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A7CA4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供应商得分情况</w:t>
      </w:r>
    </w:p>
    <w:p w14:paraId="72653A9F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1、投标单位：河南迪思商贸有限公司；主观因素评分(明标)：4.33分；客观因素评分：38分；投标报价算分：38.47分；最终得分：80.8分</w:t>
      </w:r>
    </w:p>
    <w:p w14:paraId="4CE8E47E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2、投标单位：中移系统集成有限公司；主观因素评分(明标)：3.67分；客观因素评分：43分；投标报价算分：30.86分；最终得分：77.53分</w:t>
      </w:r>
    </w:p>
    <w:p w14:paraId="6F958F26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3、投标单位：河南启明电子科技有限公司；主观因素评分(明标)：3分；客观因素评分：35分；投标报价算分：36.84分；最终得分：74.84分</w:t>
      </w:r>
    </w:p>
    <w:p w14:paraId="3FCE27F4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4、投标单位：河南凌烁网络科技有限公司；主观因素评分(明标)：4分；客观因素评分：35分；投标报价算分：27.23分；最终得分：66.23分</w:t>
      </w:r>
    </w:p>
    <w:p w14:paraId="59D29EC1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5、投标单位：博达云创科技集团有限公司；主观因素评分(明标)：1.67分；客观因素评分：10分；投标报价算分：50分；最终得分：61.67分</w:t>
      </w:r>
    </w:p>
    <w:p w14:paraId="503BB2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A70AF2"/>
    <w:rsid w:val="11A70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2025-11-06T04:50:00Z</dcterms:created>
  <dc:creator>menco</dc:creator>
  <cp:lastModifiedBy>menco</cp:lastModifiedBy>
  <dcterms:modified xsi:type="dcterms:W3CDTF">2025-11-06T04:50:30Z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05366B2B2F9E4BD9A687ADBCED07FDF6_11</vt:lpwstr>
  </property>
  <property fmtid="{D5CDD505-2E9C-101B-9397-08002B2CF9AE}" pid="4" name="KSOTemplateDocerSaveRecord">
    <vt:lpwstr>eyJoZGlkIjoiNDRhMjYzNGU0NzY3YjlkNDA1ZmI3YjdhNDBhN2UyOWUiLCJ1c2VySWQiOiIxMDg2NDE3ODY3In0=</vt:lpwstr>
  </property>
</Properties>
</file>