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采购项目名称：南阳市第二中学校（七全校区）学生宿舍管理与校园管理服务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采购标的实现的主要功能与目标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(一)项目基本情况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南阳市第二中学校（七全校区），在校师生约2000人。为预防可能发生的安全隐患，规范学生的日常行为，培养学生的自律意识，增强学生国防观念、组织纪律观念、集体主义观念，维护良好的校风学风，需专业校园管理单位与学校合作对学生进行半军事化管理。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参与日常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管理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的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教官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年龄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在22-38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周岁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之间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，人数不低于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人，女性不低于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(二)服务内容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1、对学生公寓日常活动的管理与规范；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2、对学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生宿舍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内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学生内务、卫生整理打扫情况进行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监督、检查、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整改，负责学生公寓楼与学校宿舍区公共卫生的打扫与维护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3、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负责课间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操、三餐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、学生离返校、各类大型活动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等秩序维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护与安全管控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4、负责课间、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静校期间校园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巡逻及校园安全排查、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防范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5、规范学生的行为举止，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查处学生违纪行为，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监管学生爱护学校的公共物品和设施；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6、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负责学生宿舍硬件设施、消防设施器材的日常检查、记录，发现问题及时上报、处置；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7、协助、配合学校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各项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检查、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评比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8、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按照学校相关规章制度对学生内务卫生与纪律进行考评、记录、汇总，为学生评优评先、违纪处理工作提供日常考评记录与数据；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9、负责学生国旗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班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国防教育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与军事、队列训练，完成升旗任务；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10、学校团队团建拓展等；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1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、学校安排的其他事宜。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pacing w:val="0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pacing w:val="0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三、预算金额：</w:t>
      </w:r>
      <w:r>
        <w:rPr>
          <w:rFonts w:hint="eastAsia" w:ascii="仿宋" w:hAnsi="仿宋" w:eastAsia="仿宋" w:cs="仿宋"/>
          <w:b w:val="0"/>
          <w:bCs/>
          <w:color w:val="000000" w:themeColor="text1"/>
          <w:spacing w:val="0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三年总预算285万元，合同一年一签。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pacing w:val="0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pacing w:val="0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四、其他要求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服务周期：合同签订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之日起一年。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（合同到期后，学校对公司的服务情况进行综合评价考核，根据考核结果，可以直接续签服务合同。）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2、服务质量：突出国防教育示范校特色，提高学生整体素质，达到采购人需求；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3、人员配备：要求供应商拟配备的教官团队管理人员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具备独立承担和完成军事训练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能力，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退役军人优先。教官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管理团队须具备政治合格、军事过硬、作风顽强、纪律严明、军训经验丰富、教育与训练能力和管理能力强等基本素质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参与日常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管理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的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教官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年龄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在22-38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周岁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之间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，人数不低于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人，女性不低于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人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且身心健康、具备管理高中学生的素质与技能，无违法犯罪记录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。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学生在校期间，全体教官24小时驻校管理。</w:t>
      </w:r>
    </w:p>
    <w:p>
      <w:pPr>
        <w:pStyle w:val="3"/>
        <w:ind w:firstLine="560" w:firstLineChars="200"/>
        <w:rPr>
          <w:rFonts w:hint="eastAsia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4、未尽事宜以最终招标文件为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准。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74F5BF"/>
    <w:multiLevelType w:val="singleLevel"/>
    <w:tmpl w:val="1F74F5B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OGJiNDg2ZjdhYjQwZGI4MzFmNWUxMWY5NTYwNzYifQ=="/>
  </w:docVars>
  <w:rsids>
    <w:rsidRoot w:val="00000000"/>
    <w:rsid w:val="03BA11BC"/>
    <w:rsid w:val="08701752"/>
    <w:rsid w:val="0D156EB6"/>
    <w:rsid w:val="0F8A3B8A"/>
    <w:rsid w:val="1C947B57"/>
    <w:rsid w:val="341852F7"/>
    <w:rsid w:val="44F3461D"/>
    <w:rsid w:val="4A961823"/>
    <w:rsid w:val="58DA414D"/>
    <w:rsid w:val="68C161FA"/>
    <w:rsid w:val="6DFB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ahoma" w:hAnsi="Tahoma"/>
      <w:spacing w:val="10"/>
      <w:kern w:val="2"/>
      <w:sz w:val="32"/>
      <w:szCs w:val="24"/>
    </w:r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854</Words>
  <Characters>872</Characters>
  <Lines>0</Lines>
  <Paragraphs>0</Paragraphs>
  <TotalTime>0</TotalTime>
  <ScaleCrop>false</ScaleCrop>
  <LinksUpToDate>false</LinksUpToDate>
  <CharactersWithSpaces>872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2025-07-23T08:01:00Z</dcterms:created>
  <dc:creator>hp</dc:creator>
  <cp:lastModifiedBy>郭华轩</cp:lastModifiedBy>
  <dcterms:modified xsi:type="dcterms:W3CDTF">2025-08-01T01:12:31Z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TemplateDocerSaveRecord">
    <vt:lpwstr>eyJoZGlkIjoiZWI5MGE3MGEwMjc3NTZiY2M1NzRkMTNmMjY4NzdlN2YiLCJ1c2VySWQiOiI1NDAxMTM0OTQifQ==</vt:lpwstr>
  </property>
  <property fmtid="{D5CDD505-2E9C-101B-9397-08002B2CF9AE}" pid="4" name="ICV">
    <vt:lpwstr>D1C1E43FE17A478C965429D6B4E33AB9_12</vt:lpwstr>
  </property>
</Properties>
</file>