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9CFB4C">
      <w:pPr>
        <w:pStyle w:val="2"/>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pPr>
    </w:p>
    <w:p w14:paraId="0842B122">
      <w:pPr>
        <w:pStyle w:val="2"/>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pPr>
    </w:p>
    <w:p w14:paraId="47906546">
      <w:pPr>
        <w:pStyle w:val="2"/>
        <w:keepNext w:val="0"/>
        <w:keepLines w:val="0"/>
        <w:pageBreakBefore w:val="0"/>
        <w:widowControl w:val="0"/>
        <w:kinsoku w:val="0"/>
        <w:wordWrap/>
        <w:overflowPunct/>
        <w:topLinePunct w:val="0"/>
        <w:autoSpaceDE w:val="0"/>
        <w:autoSpaceDN w:val="0"/>
        <w:bidi w:val="0"/>
        <w:adjustRightInd w:val="0"/>
        <w:snapToGrid w:val="0"/>
        <w:spacing w:before="92" w:line="360" w:lineRule="auto"/>
        <w:textAlignment w:val="baseline"/>
        <w:rPr>
          <w:rFonts w:hint="eastAsia" w:ascii="宋体" w:hAnsi="宋体" w:eastAsia="宋体" w:cs="宋体"/>
          <w:sz w:val="43"/>
          <w:szCs w:val="43"/>
          <w:lang w:eastAsia="zh-CN"/>
        </w:rPr>
      </w:pPr>
      <w:r>
        <w:rPr>
          <w:rFonts w:hint="eastAsia" w:ascii="宋体" w:hAnsi="宋体" w:eastAsia="宋体" w:cs="宋体"/>
          <w:b/>
          <w:bCs/>
          <w:spacing w:val="4"/>
          <w:sz w:val="43"/>
          <w:szCs w:val="43"/>
          <w:lang w:eastAsia="zh-CN"/>
        </w:rPr>
        <w:t>淅川县市场监督管理局开办印章刻章项目</w:t>
      </w:r>
    </w:p>
    <w:p w14:paraId="1CAEFFCF">
      <w:pPr>
        <w:pStyle w:val="2"/>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pPr>
    </w:p>
    <w:p w14:paraId="7AA1EC9D">
      <w:pPr>
        <w:pStyle w:val="2"/>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pPr>
    </w:p>
    <w:p w14:paraId="6A37ED40">
      <w:pPr>
        <w:pStyle w:val="2"/>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pPr>
    </w:p>
    <w:p w14:paraId="5D049069">
      <w:pPr>
        <w:pStyle w:val="2"/>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pPr>
    </w:p>
    <w:p w14:paraId="77498324">
      <w:pPr>
        <w:keepNext w:val="0"/>
        <w:keepLines w:val="0"/>
        <w:pageBreakBefore w:val="0"/>
        <w:widowControl w:val="0"/>
        <w:kinsoku w:val="0"/>
        <w:wordWrap/>
        <w:overflowPunct/>
        <w:topLinePunct w:val="0"/>
        <w:autoSpaceDE w:val="0"/>
        <w:autoSpaceDN w:val="0"/>
        <w:bidi w:val="0"/>
        <w:adjustRightInd w:val="0"/>
        <w:snapToGrid w:val="0"/>
        <w:spacing w:before="169" w:line="360" w:lineRule="auto"/>
        <w:ind w:left="2381"/>
        <w:textAlignment w:val="baseline"/>
        <w:rPr>
          <w:rFonts w:ascii="宋体" w:hAnsi="宋体" w:eastAsia="宋体" w:cs="宋体"/>
          <w:sz w:val="52"/>
          <w:szCs w:val="52"/>
        </w:rPr>
      </w:pPr>
      <w:r>
        <w:rPr>
          <w:rFonts w:ascii="宋体" w:hAnsi="宋体" w:eastAsia="宋体" w:cs="宋体"/>
          <w:spacing w:val="-5"/>
          <w:sz w:val="52"/>
          <w:szCs w:val="52"/>
        </w:rPr>
        <w:t>竞争性磋商文件</w:t>
      </w:r>
    </w:p>
    <w:p w14:paraId="43739E9E">
      <w:pPr>
        <w:pStyle w:val="2"/>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pPr>
    </w:p>
    <w:p w14:paraId="750706EE">
      <w:pPr>
        <w:pStyle w:val="2"/>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pPr>
    </w:p>
    <w:p w14:paraId="31426DEE">
      <w:pPr>
        <w:pStyle w:val="2"/>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pPr>
    </w:p>
    <w:p w14:paraId="3C80C85C">
      <w:pPr>
        <w:pStyle w:val="2"/>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pPr>
    </w:p>
    <w:p w14:paraId="015F0FBD">
      <w:pPr>
        <w:pStyle w:val="2"/>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pPr>
    </w:p>
    <w:p w14:paraId="21547210">
      <w:pPr>
        <w:keepNext w:val="0"/>
        <w:keepLines w:val="0"/>
        <w:pageBreakBefore w:val="0"/>
        <w:widowControl w:val="0"/>
        <w:kinsoku w:val="0"/>
        <w:wordWrap/>
        <w:overflowPunct/>
        <w:topLinePunct w:val="0"/>
        <w:autoSpaceDE w:val="0"/>
        <w:autoSpaceDN w:val="0"/>
        <w:bidi w:val="0"/>
        <w:adjustRightInd w:val="0"/>
        <w:snapToGrid w:val="0"/>
        <w:spacing w:before="100" w:line="360" w:lineRule="auto"/>
        <w:ind w:left="2849" w:hanging="1543"/>
        <w:textAlignment w:val="baseline"/>
        <w:rPr>
          <w:rFonts w:hint="eastAsia" w:ascii="宋体" w:hAnsi="宋体" w:eastAsia="宋体" w:cs="宋体"/>
          <w:sz w:val="31"/>
          <w:szCs w:val="31"/>
          <w:lang w:eastAsia="zh-CN"/>
        </w:rPr>
      </w:pPr>
      <w:r>
        <w:rPr>
          <w:rFonts w:ascii="宋体" w:hAnsi="宋体" w:eastAsia="宋体" w:cs="宋体"/>
          <w:b/>
          <w:bCs/>
          <w:spacing w:val="-7"/>
          <w:sz w:val="31"/>
          <w:szCs w:val="31"/>
        </w:rPr>
        <w:t>项目名称：</w:t>
      </w:r>
      <w:r>
        <w:rPr>
          <w:rFonts w:hint="eastAsia" w:ascii="宋体" w:hAnsi="宋体" w:eastAsia="宋体" w:cs="宋体"/>
          <w:b/>
          <w:bCs/>
          <w:spacing w:val="-7"/>
          <w:sz w:val="31"/>
          <w:szCs w:val="31"/>
          <w:lang w:eastAsia="zh-CN"/>
        </w:rPr>
        <w:t>淅川县市场监督管理局开办印章刻章项目</w:t>
      </w:r>
    </w:p>
    <w:p w14:paraId="719730B1">
      <w:pPr>
        <w:keepNext w:val="0"/>
        <w:keepLines w:val="0"/>
        <w:pageBreakBefore w:val="0"/>
        <w:widowControl w:val="0"/>
        <w:kinsoku w:val="0"/>
        <w:wordWrap/>
        <w:overflowPunct/>
        <w:topLinePunct w:val="0"/>
        <w:autoSpaceDE w:val="0"/>
        <w:autoSpaceDN w:val="0"/>
        <w:bidi w:val="0"/>
        <w:adjustRightInd w:val="0"/>
        <w:snapToGrid w:val="0"/>
        <w:spacing w:before="49" w:line="360" w:lineRule="auto"/>
        <w:ind w:left="1246"/>
        <w:textAlignment w:val="baseline"/>
        <w:rPr>
          <w:rFonts w:hint="default" w:ascii="宋体" w:hAnsi="宋体" w:eastAsia="宋体" w:cs="宋体"/>
          <w:color w:val="auto"/>
          <w:sz w:val="31"/>
          <w:szCs w:val="31"/>
          <w:lang w:val="en-US" w:eastAsia="zh-CN"/>
        </w:rPr>
      </w:pPr>
      <w:r>
        <w:rPr>
          <w:rFonts w:ascii="宋体" w:hAnsi="宋体" w:eastAsia="宋体" w:cs="宋体"/>
          <w:b/>
          <w:bCs/>
          <w:spacing w:val="-11"/>
          <w:sz w:val="31"/>
          <w:szCs w:val="31"/>
        </w:rPr>
        <w:t>项目编号：</w:t>
      </w:r>
      <w:r>
        <w:rPr>
          <w:rFonts w:ascii="宋体" w:hAnsi="宋体" w:eastAsia="宋体" w:cs="宋体"/>
          <w:b/>
          <w:bCs/>
          <w:color w:val="auto"/>
          <w:spacing w:val="-11"/>
          <w:sz w:val="31"/>
          <w:szCs w:val="31"/>
        </w:rPr>
        <w:t>淅财磋商采购-2025-</w:t>
      </w:r>
      <w:r>
        <w:rPr>
          <w:rFonts w:hint="eastAsia" w:ascii="宋体" w:hAnsi="宋体" w:eastAsia="宋体" w:cs="宋体"/>
          <w:b/>
          <w:bCs/>
          <w:color w:val="auto"/>
          <w:spacing w:val="-11"/>
          <w:sz w:val="31"/>
          <w:szCs w:val="31"/>
          <w:lang w:val="en-US" w:eastAsia="zh-CN"/>
        </w:rPr>
        <w:t>17</w:t>
      </w:r>
    </w:p>
    <w:p w14:paraId="2022DA32">
      <w:pPr>
        <w:keepNext w:val="0"/>
        <w:keepLines w:val="0"/>
        <w:pageBreakBefore w:val="0"/>
        <w:widowControl w:val="0"/>
        <w:kinsoku w:val="0"/>
        <w:wordWrap/>
        <w:overflowPunct/>
        <w:topLinePunct w:val="0"/>
        <w:autoSpaceDE w:val="0"/>
        <w:autoSpaceDN w:val="0"/>
        <w:bidi w:val="0"/>
        <w:adjustRightInd w:val="0"/>
        <w:snapToGrid w:val="0"/>
        <w:spacing w:before="246" w:line="360" w:lineRule="auto"/>
        <w:ind w:right="2315" w:firstLine="1173" w:firstLineChars="400"/>
        <w:textAlignment w:val="baseline"/>
        <w:rPr>
          <w:rFonts w:ascii="宋体" w:hAnsi="宋体" w:eastAsia="宋体" w:cs="宋体"/>
          <w:sz w:val="31"/>
          <w:szCs w:val="31"/>
        </w:rPr>
      </w:pPr>
      <w:r>
        <w:rPr>
          <w:rFonts w:ascii="宋体" w:hAnsi="宋体" w:eastAsia="宋体" w:cs="宋体"/>
          <w:b/>
          <w:bCs/>
          <w:spacing w:val="-9"/>
          <w:sz w:val="31"/>
          <w:szCs w:val="31"/>
        </w:rPr>
        <w:t>采购人：淅川县市场监督管理局</w:t>
      </w:r>
    </w:p>
    <w:p w14:paraId="12891694">
      <w:pPr>
        <w:keepNext w:val="0"/>
        <w:keepLines w:val="0"/>
        <w:pageBreakBefore w:val="0"/>
        <w:widowControl w:val="0"/>
        <w:kinsoku w:val="0"/>
        <w:wordWrap/>
        <w:overflowPunct/>
        <w:topLinePunct w:val="0"/>
        <w:autoSpaceDE w:val="0"/>
        <w:autoSpaceDN w:val="0"/>
        <w:bidi w:val="0"/>
        <w:adjustRightInd w:val="0"/>
        <w:snapToGrid w:val="0"/>
        <w:spacing w:before="46" w:line="360" w:lineRule="auto"/>
        <w:ind w:left="1296" w:right="716" w:hanging="56"/>
        <w:textAlignment w:val="baseline"/>
        <w:rPr>
          <w:rFonts w:ascii="宋体" w:hAnsi="宋体" w:eastAsia="宋体" w:cs="宋体"/>
          <w:color w:val="auto"/>
          <w:sz w:val="31"/>
          <w:szCs w:val="31"/>
        </w:rPr>
      </w:pPr>
      <w:r>
        <w:rPr>
          <w:rFonts w:ascii="宋体" w:hAnsi="宋体" w:eastAsia="宋体" w:cs="宋体"/>
          <w:b/>
          <w:bCs/>
          <w:spacing w:val="-9"/>
          <w:sz w:val="31"/>
          <w:szCs w:val="31"/>
        </w:rPr>
        <w:t>采购代理机构：</w:t>
      </w:r>
      <w:r>
        <w:rPr>
          <w:rFonts w:hint="eastAsia" w:ascii="宋体" w:hAnsi="宋体" w:eastAsia="宋体" w:cs="宋体"/>
          <w:b/>
          <w:bCs/>
          <w:spacing w:val="-9"/>
          <w:sz w:val="31"/>
          <w:szCs w:val="31"/>
          <w:lang w:eastAsia="zh-CN"/>
        </w:rPr>
        <w:t>河南政格工程管理咨询有限公司</w:t>
      </w:r>
      <w:r>
        <w:rPr>
          <w:rFonts w:ascii="宋体" w:hAnsi="宋体" w:eastAsia="宋体" w:cs="宋体"/>
          <w:b/>
          <w:bCs/>
          <w:spacing w:val="-15"/>
          <w:sz w:val="31"/>
          <w:szCs w:val="31"/>
        </w:rPr>
        <w:t>日期：二0二</w:t>
      </w:r>
      <w:r>
        <w:rPr>
          <w:rFonts w:ascii="宋体" w:hAnsi="宋体" w:eastAsia="宋体" w:cs="宋体"/>
          <w:b/>
          <w:bCs/>
          <w:color w:val="auto"/>
          <w:spacing w:val="-15"/>
          <w:sz w:val="31"/>
          <w:szCs w:val="31"/>
        </w:rPr>
        <w:t>五年</w:t>
      </w:r>
      <w:r>
        <w:rPr>
          <w:rFonts w:hint="eastAsia" w:ascii="宋体" w:hAnsi="宋体" w:eastAsia="宋体" w:cs="宋体"/>
          <w:b/>
          <w:bCs/>
          <w:color w:val="auto"/>
          <w:spacing w:val="-15"/>
          <w:sz w:val="31"/>
          <w:szCs w:val="31"/>
          <w:lang w:val="en-US" w:eastAsia="zh-CN"/>
        </w:rPr>
        <w:t>六</w:t>
      </w:r>
      <w:r>
        <w:rPr>
          <w:rFonts w:ascii="宋体" w:hAnsi="宋体" w:eastAsia="宋体" w:cs="宋体"/>
          <w:b/>
          <w:bCs/>
          <w:color w:val="auto"/>
          <w:spacing w:val="-15"/>
          <w:sz w:val="31"/>
          <w:szCs w:val="31"/>
        </w:rPr>
        <w:t>月</w:t>
      </w:r>
    </w:p>
    <w:p w14:paraId="27882F31">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color w:val="auto"/>
          <w:sz w:val="31"/>
          <w:szCs w:val="31"/>
        </w:rPr>
        <w:sectPr>
          <w:footerReference r:id="rId5" w:type="default"/>
          <w:pgSz w:w="11921" w:h="16860"/>
          <w:pgMar w:top="1440" w:right="1800" w:bottom="1440" w:left="1800" w:header="0" w:footer="954" w:gutter="0"/>
          <w:cols w:space="720" w:num="1"/>
        </w:sectPr>
      </w:pPr>
    </w:p>
    <w:p w14:paraId="111ED00F">
      <w:pPr>
        <w:pStyle w:val="2"/>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pPr>
    </w:p>
    <w:p w14:paraId="693D6DA7">
      <w:pPr>
        <w:pStyle w:val="2"/>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pPr>
    </w:p>
    <w:p w14:paraId="3D84D272">
      <w:pPr>
        <w:pStyle w:val="2"/>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pPr>
    </w:p>
    <w:p w14:paraId="2F544316">
      <w:pPr>
        <w:pStyle w:val="2"/>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pPr>
    </w:p>
    <w:p w14:paraId="6B0991A2">
      <w:pPr>
        <w:keepNext w:val="0"/>
        <w:keepLines w:val="0"/>
        <w:pageBreakBefore w:val="0"/>
        <w:widowControl w:val="0"/>
        <w:kinsoku w:val="0"/>
        <w:wordWrap/>
        <w:overflowPunct/>
        <w:topLinePunct w:val="0"/>
        <w:autoSpaceDE w:val="0"/>
        <w:autoSpaceDN w:val="0"/>
        <w:bidi w:val="0"/>
        <w:adjustRightInd w:val="0"/>
        <w:snapToGrid w:val="0"/>
        <w:spacing w:before="117" w:line="360" w:lineRule="auto"/>
        <w:ind w:left="3810"/>
        <w:textAlignment w:val="baseline"/>
        <w:rPr>
          <w:rFonts w:ascii="宋体" w:hAnsi="宋体" w:eastAsia="宋体" w:cs="宋体"/>
          <w:sz w:val="36"/>
          <w:szCs w:val="36"/>
        </w:rPr>
      </w:pPr>
      <w:r>
        <w:rPr>
          <w:rFonts w:ascii="宋体" w:hAnsi="宋体" w:eastAsia="宋体" w:cs="宋体"/>
          <w:spacing w:val="-32"/>
          <w:sz w:val="36"/>
          <w:szCs w:val="36"/>
        </w:rPr>
        <w:t>目录</w:t>
      </w:r>
    </w:p>
    <w:p w14:paraId="0EA98E46">
      <w:pPr>
        <w:pStyle w:val="2"/>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pPr>
    </w:p>
    <w:p w14:paraId="6E8DDDB5">
      <w:pPr>
        <w:pStyle w:val="2"/>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pPr>
    </w:p>
    <w:p w14:paraId="394E06CA">
      <w:pPr>
        <w:pStyle w:val="2"/>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pPr>
    </w:p>
    <w:p w14:paraId="01768765">
      <w:pPr>
        <w:keepNext w:val="0"/>
        <w:keepLines w:val="0"/>
        <w:pageBreakBefore w:val="0"/>
        <w:widowControl w:val="0"/>
        <w:kinsoku w:val="0"/>
        <w:wordWrap/>
        <w:overflowPunct/>
        <w:topLinePunct w:val="0"/>
        <w:autoSpaceDE w:val="0"/>
        <w:autoSpaceDN w:val="0"/>
        <w:bidi w:val="0"/>
        <w:adjustRightInd w:val="0"/>
        <w:snapToGrid w:val="0"/>
        <w:spacing w:before="91" w:line="360" w:lineRule="auto"/>
        <w:ind w:left="23"/>
        <w:textAlignment w:val="baseline"/>
        <w:rPr>
          <w:rFonts w:ascii="宋体" w:hAnsi="宋体" w:eastAsia="宋体" w:cs="宋体"/>
          <w:sz w:val="28"/>
          <w:szCs w:val="28"/>
        </w:rPr>
      </w:pPr>
      <w:r>
        <w:rPr>
          <w:rFonts w:ascii="宋体" w:hAnsi="宋体" w:eastAsia="宋体" w:cs="宋体"/>
          <w:spacing w:val="-2"/>
          <w:sz w:val="28"/>
          <w:szCs w:val="28"/>
        </w:rPr>
        <w:t>第二章采购需求</w:t>
      </w:r>
    </w:p>
    <w:p w14:paraId="3B085E35">
      <w:pPr>
        <w:keepNext w:val="0"/>
        <w:keepLines w:val="0"/>
        <w:pageBreakBefore w:val="0"/>
        <w:widowControl w:val="0"/>
        <w:kinsoku w:val="0"/>
        <w:wordWrap/>
        <w:overflowPunct/>
        <w:topLinePunct w:val="0"/>
        <w:autoSpaceDE w:val="0"/>
        <w:autoSpaceDN w:val="0"/>
        <w:bidi w:val="0"/>
        <w:adjustRightInd w:val="0"/>
        <w:snapToGrid w:val="0"/>
        <w:spacing w:before="213" w:line="360" w:lineRule="auto"/>
        <w:ind w:left="23"/>
        <w:textAlignment w:val="baseline"/>
        <w:rPr>
          <w:rFonts w:ascii="宋体" w:hAnsi="宋体" w:eastAsia="宋体" w:cs="宋体"/>
          <w:sz w:val="28"/>
          <w:szCs w:val="28"/>
        </w:rPr>
      </w:pPr>
      <w:r>
        <w:rPr>
          <w:rFonts w:ascii="宋体" w:hAnsi="宋体" w:eastAsia="宋体" w:cs="宋体"/>
          <w:spacing w:val="-1"/>
          <w:sz w:val="28"/>
          <w:szCs w:val="28"/>
        </w:rPr>
        <w:t>第三章供应商须知</w:t>
      </w:r>
    </w:p>
    <w:p w14:paraId="0E272075">
      <w:pPr>
        <w:keepNext w:val="0"/>
        <w:keepLines w:val="0"/>
        <w:pageBreakBefore w:val="0"/>
        <w:widowControl w:val="0"/>
        <w:kinsoku w:val="0"/>
        <w:wordWrap/>
        <w:overflowPunct/>
        <w:topLinePunct w:val="0"/>
        <w:autoSpaceDE w:val="0"/>
        <w:autoSpaceDN w:val="0"/>
        <w:bidi w:val="0"/>
        <w:adjustRightInd w:val="0"/>
        <w:snapToGrid w:val="0"/>
        <w:spacing w:before="213" w:line="360" w:lineRule="auto"/>
        <w:ind w:left="23" w:right="3573"/>
        <w:textAlignment w:val="baseline"/>
        <w:rPr>
          <w:rFonts w:ascii="宋体" w:hAnsi="宋体" w:eastAsia="宋体" w:cs="宋体"/>
          <w:sz w:val="28"/>
          <w:szCs w:val="28"/>
        </w:rPr>
      </w:pPr>
      <w:r>
        <w:rPr>
          <w:rFonts w:ascii="宋体" w:hAnsi="宋体" w:eastAsia="宋体" w:cs="宋体"/>
          <w:spacing w:val="-1"/>
          <w:sz w:val="28"/>
          <w:szCs w:val="28"/>
        </w:rPr>
        <w:t>第四章评审程序、评审方法和评审标准第五章政府采购合同（草案）</w:t>
      </w:r>
    </w:p>
    <w:p w14:paraId="47CF019A">
      <w:pPr>
        <w:keepNext w:val="0"/>
        <w:keepLines w:val="0"/>
        <w:pageBreakBefore w:val="0"/>
        <w:widowControl w:val="0"/>
        <w:kinsoku w:val="0"/>
        <w:wordWrap/>
        <w:overflowPunct/>
        <w:topLinePunct w:val="0"/>
        <w:autoSpaceDE w:val="0"/>
        <w:autoSpaceDN w:val="0"/>
        <w:bidi w:val="0"/>
        <w:adjustRightInd w:val="0"/>
        <w:snapToGrid w:val="0"/>
        <w:spacing w:before="42" w:line="360" w:lineRule="auto"/>
        <w:ind w:left="23"/>
        <w:textAlignment w:val="baseline"/>
        <w:rPr>
          <w:rFonts w:ascii="宋体" w:hAnsi="宋体" w:eastAsia="宋体" w:cs="宋体"/>
          <w:sz w:val="28"/>
          <w:szCs w:val="28"/>
        </w:rPr>
      </w:pPr>
      <w:r>
        <w:rPr>
          <w:rFonts w:ascii="宋体" w:hAnsi="宋体" w:eastAsia="宋体" w:cs="宋体"/>
          <w:spacing w:val="-2"/>
          <w:sz w:val="28"/>
          <w:szCs w:val="28"/>
        </w:rPr>
        <w:t>第六章响应文件格式</w:t>
      </w:r>
    </w:p>
    <w:p w14:paraId="55A9CD6C">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z w:val="28"/>
          <w:szCs w:val="28"/>
        </w:rPr>
        <w:sectPr>
          <w:footerReference r:id="rId6" w:type="default"/>
          <w:pgSz w:w="11921" w:h="16860"/>
          <w:pgMar w:top="1440" w:right="1800" w:bottom="1440" w:left="1800" w:header="0" w:footer="954" w:gutter="0"/>
          <w:cols w:space="720" w:num="1"/>
        </w:sectPr>
      </w:pPr>
    </w:p>
    <w:p w14:paraId="03152AA2">
      <w:pPr>
        <w:keepNext w:val="0"/>
        <w:keepLines w:val="0"/>
        <w:pageBreakBefore w:val="0"/>
        <w:widowControl w:val="0"/>
        <w:kinsoku w:val="0"/>
        <w:wordWrap/>
        <w:overflowPunct/>
        <w:topLinePunct w:val="0"/>
        <w:autoSpaceDE w:val="0"/>
        <w:autoSpaceDN w:val="0"/>
        <w:bidi w:val="0"/>
        <w:adjustRightInd w:val="0"/>
        <w:snapToGrid w:val="0"/>
        <w:spacing w:before="117" w:line="360" w:lineRule="auto"/>
        <w:ind w:left="3031"/>
        <w:textAlignment w:val="baseline"/>
      </w:pPr>
      <w:r>
        <w:rPr>
          <w:rFonts w:ascii="宋体" w:hAnsi="宋体" w:eastAsia="宋体" w:cs="宋体"/>
          <w:spacing w:val="-2"/>
          <w:sz w:val="36"/>
          <w:szCs w:val="36"/>
        </w:rPr>
        <w:t>第一章竞争性磋商公告</w:t>
      </w:r>
    </w:p>
    <w:p w14:paraId="54A7FBAF">
      <w:pPr>
        <w:keepNext w:val="0"/>
        <w:keepLines w:val="0"/>
        <w:pageBreakBefore w:val="0"/>
        <w:widowControl w:val="0"/>
        <w:kinsoku w:val="0"/>
        <w:wordWrap/>
        <w:overflowPunct/>
        <w:topLinePunct w:val="0"/>
        <w:autoSpaceDE w:val="0"/>
        <w:autoSpaceDN w:val="0"/>
        <w:bidi w:val="0"/>
        <w:adjustRightInd w:val="0"/>
        <w:snapToGrid w:val="0"/>
        <w:spacing w:before="71" w:line="360" w:lineRule="auto"/>
        <w:ind w:left="1096"/>
        <w:textAlignment w:val="baseline"/>
        <w:rPr>
          <w:rFonts w:ascii="宋体" w:hAnsi="宋体" w:eastAsia="宋体" w:cs="宋体"/>
          <w:sz w:val="22"/>
          <w:szCs w:val="22"/>
        </w:rPr>
      </w:pPr>
      <w:r>
        <w:rPr>
          <w:rFonts w:ascii="宋体" w:hAnsi="宋体" w:eastAsia="宋体" w:cs="宋体"/>
          <w:spacing w:val="-5"/>
          <w:sz w:val="22"/>
          <w:szCs w:val="22"/>
        </w:rPr>
        <w:t>项目概况</w:t>
      </w:r>
    </w:p>
    <w:p w14:paraId="3FF38C9B">
      <w:pPr>
        <w:keepNext w:val="0"/>
        <w:keepLines w:val="0"/>
        <w:pageBreakBefore w:val="0"/>
        <w:widowControl w:val="0"/>
        <w:kinsoku w:val="0"/>
        <w:wordWrap/>
        <w:overflowPunct/>
        <w:topLinePunct w:val="0"/>
        <w:autoSpaceDE w:val="0"/>
        <w:autoSpaceDN w:val="0"/>
        <w:bidi w:val="0"/>
        <w:adjustRightInd w:val="0"/>
        <w:snapToGrid w:val="0"/>
        <w:spacing w:before="237" w:line="360" w:lineRule="auto"/>
        <w:ind w:left="660" w:right="770" w:firstLine="433"/>
        <w:textAlignment w:val="baseline"/>
        <w:rPr>
          <w:rFonts w:ascii="宋体" w:hAnsi="宋体" w:eastAsia="宋体" w:cs="宋体"/>
          <w:sz w:val="22"/>
          <w:szCs w:val="22"/>
        </w:rPr>
      </w:pPr>
      <w:r>
        <w:rPr>
          <w:rFonts w:hint="eastAsia" w:ascii="宋体" w:hAnsi="宋体" w:eastAsia="宋体" w:cs="宋体"/>
          <w:spacing w:val="-4"/>
          <w:sz w:val="22"/>
          <w:szCs w:val="22"/>
          <w:lang w:eastAsia="zh-CN"/>
        </w:rPr>
        <w:t>淅川县市场监督管理局开办印章刻章项目</w:t>
      </w:r>
      <w:r>
        <w:rPr>
          <w:rFonts w:ascii="宋体" w:hAnsi="宋体" w:eastAsia="宋体" w:cs="宋体"/>
          <w:spacing w:val="-4"/>
          <w:sz w:val="22"/>
          <w:szCs w:val="22"/>
        </w:rPr>
        <w:t>的潜在供应</w:t>
      </w:r>
      <w:r>
        <w:rPr>
          <w:rFonts w:ascii="宋体" w:hAnsi="宋体" w:eastAsia="宋体" w:cs="宋体"/>
          <w:spacing w:val="-5"/>
          <w:sz w:val="22"/>
          <w:szCs w:val="22"/>
        </w:rPr>
        <w:t>商应在南阳市</w:t>
      </w:r>
      <w:r>
        <w:rPr>
          <w:rFonts w:ascii="宋体" w:hAnsi="宋体" w:eastAsia="宋体" w:cs="宋体"/>
          <w:spacing w:val="-4"/>
          <w:sz w:val="22"/>
          <w:szCs w:val="22"/>
        </w:rPr>
        <w:t>公共资源交易中心电子交易系统淅川区(</w:t>
      </w:r>
      <w:r>
        <w:fldChar w:fldCharType="begin"/>
      </w:r>
      <w:r>
        <w:instrText xml:space="preserve"> HYPERLINK "http://ggzyjy.xichuan.gov.cn/" </w:instrText>
      </w:r>
      <w:r>
        <w:fldChar w:fldCharType="separate"/>
      </w:r>
      <w:r>
        <w:rPr>
          <w:rFonts w:ascii="宋体" w:hAnsi="宋体" w:eastAsia="宋体" w:cs="宋体"/>
          <w:spacing w:val="-4"/>
          <w:sz w:val="22"/>
          <w:szCs w:val="22"/>
        </w:rPr>
        <w:t>http://ggzyjy.xichuan.gov.cn/</w:t>
      </w:r>
      <w:r>
        <w:rPr>
          <w:rFonts w:ascii="宋体" w:hAnsi="宋体" w:eastAsia="宋体" w:cs="宋体"/>
          <w:spacing w:val="-4"/>
          <w:sz w:val="22"/>
          <w:szCs w:val="22"/>
        </w:rPr>
        <w:fldChar w:fldCharType="end"/>
      </w:r>
      <w:r>
        <w:rPr>
          <w:rFonts w:ascii="宋体" w:hAnsi="宋体" w:eastAsia="宋体" w:cs="宋体"/>
          <w:spacing w:val="-4"/>
          <w:sz w:val="22"/>
          <w:szCs w:val="22"/>
        </w:rPr>
        <w:t>)获取磋商文</w:t>
      </w:r>
      <w:r>
        <w:rPr>
          <w:rFonts w:ascii="宋体" w:hAnsi="宋体" w:eastAsia="宋体" w:cs="宋体"/>
          <w:spacing w:val="-5"/>
          <w:sz w:val="22"/>
          <w:szCs w:val="22"/>
        </w:rPr>
        <w:t>件，并于</w:t>
      </w:r>
      <w:r>
        <w:rPr>
          <w:rFonts w:ascii="宋体" w:hAnsi="宋体" w:eastAsia="宋体" w:cs="宋体"/>
          <w:color w:val="auto"/>
          <w:spacing w:val="-5"/>
          <w:sz w:val="22"/>
          <w:szCs w:val="22"/>
        </w:rPr>
        <w:t>2025年</w:t>
      </w:r>
      <w:r>
        <w:rPr>
          <w:rFonts w:hint="eastAsia" w:ascii="宋体" w:hAnsi="宋体" w:eastAsia="宋体" w:cs="宋体"/>
          <w:color w:val="auto"/>
          <w:spacing w:val="-5"/>
          <w:sz w:val="22"/>
          <w:szCs w:val="22"/>
          <w:lang w:val="en-US" w:eastAsia="zh-CN"/>
        </w:rPr>
        <w:t>6</w:t>
      </w:r>
      <w:r>
        <w:rPr>
          <w:rFonts w:ascii="宋体" w:hAnsi="宋体" w:eastAsia="宋体" w:cs="宋体"/>
          <w:color w:val="auto"/>
          <w:spacing w:val="-5"/>
          <w:sz w:val="22"/>
          <w:szCs w:val="22"/>
        </w:rPr>
        <w:t>月</w:t>
      </w:r>
      <w:r>
        <w:rPr>
          <w:rFonts w:hint="eastAsia" w:ascii="宋体" w:hAnsi="宋体" w:eastAsia="宋体" w:cs="宋体"/>
          <w:color w:val="auto"/>
          <w:spacing w:val="-5"/>
          <w:sz w:val="22"/>
          <w:szCs w:val="22"/>
          <w:lang w:val="en-US" w:eastAsia="zh-CN"/>
        </w:rPr>
        <w:t>19</w:t>
      </w:r>
      <w:r>
        <w:rPr>
          <w:rFonts w:ascii="宋体" w:hAnsi="宋体" w:eastAsia="宋体" w:cs="宋体"/>
          <w:color w:val="auto"/>
          <w:spacing w:val="-5"/>
          <w:sz w:val="22"/>
          <w:szCs w:val="22"/>
        </w:rPr>
        <w:t>日</w:t>
      </w:r>
      <w:r>
        <w:rPr>
          <w:rFonts w:hint="eastAsia" w:ascii="宋体" w:hAnsi="宋体" w:eastAsia="宋体" w:cs="宋体"/>
          <w:color w:val="auto"/>
          <w:spacing w:val="-5"/>
          <w:sz w:val="22"/>
          <w:szCs w:val="22"/>
          <w:lang w:val="en-US" w:eastAsia="zh-CN"/>
        </w:rPr>
        <w:t>0</w:t>
      </w:r>
      <w:r>
        <w:rPr>
          <w:rFonts w:ascii="宋体" w:hAnsi="宋体" w:eastAsia="宋体" w:cs="宋体"/>
          <w:color w:val="auto"/>
          <w:spacing w:val="-5"/>
          <w:sz w:val="22"/>
          <w:szCs w:val="22"/>
        </w:rPr>
        <w:t>9时00分</w:t>
      </w:r>
      <w:r>
        <w:rPr>
          <w:rFonts w:ascii="宋体" w:hAnsi="宋体" w:eastAsia="宋体" w:cs="宋体"/>
          <w:spacing w:val="-5"/>
          <w:sz w:val="22"/>
          <w:szCs w:val="22"/>
        </w:rPr>
        <w:t>(北京时间)前递交响应文件。</w:t>
      </w:r>
    </w:p>
    <w:p w14:paraId="26257C30">
      <w:pPr>
        <w:keepNext w:val="0"/>
        <w:keepLines w:val="0"/>
        <w:pageBreakBefore w:val="0"/>
        <w:widowControl w:val="0"/>
        <w:kinsoku w:val="0"/>
        <w:wordWrap/>
        <w:overflowPunct/>
        <w:topLinePunct w:val="0"/>
        <w:autoSpaceDE w:val="0"/>
        <w:autoSpaceDN w:val="0"/>
        <w:bidi w:val="0"/>
        <w:adjustRightInd w:val="0"/>
        <w:snapToGrid w:val="0"/>
        <w:spacing w:before="31" w:line="360" w:lineRule="auto"/>
        <w:ind w:left="1096"/>
        <w:textAlignment w:val="baseline"/>
        <w:rPr>
          <w:rFonts w:ascii="宋体" w:hAnsi="宋体" w:eastAsia="宋体" w:cs="宋体"/>
          <w:sz w:val="22"/>
          <w:szCs w:val="22"/>
        </w:rPr>
      </w:pPr>
      <w:r>
        <w:rPr>
          <w:rFonts w:ascii="宋体" w:hAnsi="宋体" w:eastAsia="宋体" w:cs="宋体"/>
          <w:spacing w:val="-6"/>
          <w:sz w:val="22"/>
          <w:szCs w:val="22"/>
        </w:rPr>
        <w:t>一、项目基本情况</w:t>
      </w:r>
    </w:p>
    <w:p w14:paraId="159C284F">
      <w:pPr>
        <w:keepNext w:val="0"/>
        <w:keepLines w:val="0"/>
        <w:pageBreakBefore w:val="0"/>
        <w:widowControl w:val="0"/>
        <w:kinsoku w:val="0"/>
        <w:wordWrap/>
        <w:overflowPunct/>
        <w:topLinePunct w:val="0"/>
        <w:autoSpaceDE w:val="0"/>
        <w:autoSpaceDN w:val="0"/>
        <w:bidi w:val="0"/>
        <w:adjustRightInd w:val="0"/>
        <w:snapToGrid w:val="0"/>
        <w:spacing w:before="238" w:line="360" w:lineRule="auto"/>
        <w:ind w:left="1109"/>
        <w:textAlignment w:val="baseline"/>
        <w:rPr>
          <w:rFonts w:hint="default" w:ascii="宋体" w:hAnsi="宋体" w:eastAsia="宋体" w:cs="宋体"/>
          <w:color w:val="auto"/>
          <w:sz w:val="22"/>
          <w:szCs w:val="22"/>
          <w:lang w:val="en-US" w:eastAsia="zh-CN"/>
        </w:rPr>
      </w:pPr>
      <w:r>
        <w:rPr>
          <w:rFonts w:ascii="宋体" w:hAnsi="宋体" w:eastAsia="宋体" w:cs="宋体"/>
          <w:spacing w:val="-6"/>
          <w:sz w:val="22"/>
          <w:szCs w:val="22"/>
        </w:rPr>
        <w:t>1、项目编号：</w:t>
      </w:r>
      <w:r>
        <w:rPr>
          <w:rFonts w:ascii="宋体" w:hAnsi="宋体" w:eastAsia="宋体" w:cs="宋体"/>
          <w:color w:val="auto"/>
          <w:spacing w:val="-6"/>
          <w:sz w:val="22"/>
          <w:szCs w:val="22"/>
        </w:rPr>
        <w:t>淅财磋商采购-</w:t>
      </w:r>
      <w:r>
        <w:rPr>
          <w:rFonts w:hint="eastAsia" w:ascii="宋体" w:hAnsi="宋体" w:eastAsia="宋体" w:cs="宋体"/>
          <w:color w:val="auto"/>
          <w:spacing w:val="-6"/>
          <w:sz w:val="22"/>
          <w:szCs w:val="22"/>
          <w:lang w:val="en-US" w:eastAsia="zh-CN"/>
        </w:rPr>
        <w:t>2025-17</w:t>
      </w:r>
    </w:p>
    <w:p w14:paraId="7077B573">
      <w:pPr>
        <w:keepNext w:val="0"/>
        <w:keepLines w:val="0"/>
        <w:pageBreakBefore w:val="0"/>
        <w:widowControl w:val="0"/>
        <w:kinsoku w:val="0"/>
        <w:wordWrap/>
        <w:overflowPunct/>
        <w:topLinePunct w:val="0"/>
        <w:autoSpaceDE w:val="0"/>
        <w:autoSpaceDN w:val="0"/>
        <w:bidi w:val="0"/>
        <w:adjustRightInd w:val="0"/>
        <w:snapToGrid w:val="0"/>
        <w:spacing w:before="240" w:line="360" w:lineRule="auto"/>
        <w:ind w:left="1095"/>
        <w:textAlignment w:val="baseline"/>
        <w:rPr>
          <w:rFonts w:hint="eastAsia" w:ascii="宋体" w:hAnsi="宋体" w:eastAsia="宋体" w:cs="宋体"/>
          <w:sz w:val="22"/>
          <w:szCs w:val="22"/>
          <w:lang w:eastAsia="zh-CN"/>
        </w:rPr>
      </w:pPr>
      <w:r>
        <w:rPr>
          <w:rFonts w:ascii="宋体" w:hAnsi="宋体" w:eastAsia="宋体" w:cs="宋体"/>
          <w:spacing w:val="-4"/>
          <w:sz w:val="22"/>
          <w:szCs w:val="22"/>
        </w:rPr>
        <w:t>2、项目名称：</w:t>
      </w:r>
      <w:r>
        <w:rPr>
          <w:rFonts w:hint="eastAsia" w:ascii="宋体" w:hAnsi="宋体" w:eastAsia="宋体" w:cs="宋体"/>
          <w:spacing w:val="-4"/>
          <w:sz w:val="22"/>
          <w:szCs w:val="22"/>
          <w:lang w:eastAsia="zh-CN"/>
        </w:rPr>
        <w:t>淅川县市场监督管理局开办印章刻章项目</w:t>
      </w:r>
    </w:p>
    <w:p w14:paraId="74DEE89B">
      <w:pPr>
        <w:keepNext w:val="0"/>
        <w:keepLines w:val="0"/>
        <w:pageBreakBefore w:val="0"/>
        <w:widowControl w:val="0"/>
        <w:kinsoku w:val="0"/>
        <w:wordWrap/>
        <w:overflowPunct/>
        <w:topLinePunct w:val="0"/>
        <w:autoSpaceDE w:val="0"/>
        <w:autoSpaceDN w:val="0"/>
        <w:bidi w:val="0"/>
        <w:adjustRightInd w:val="0"/>
        <w:snapToGrid w:val="0"/>
        <w:spacing w:before="237" w:line="360" w:lineRule="auto"/>
        <w:ind w:left="1097"/>
        <w:textAlignment w:val="baseline"/>
        <w:rPr>
          <w:rFonts w:ascii="宋体" w:hAnsi="宋体" w:eastAsia="宋体" w:cs="宋体"/>
          <w:sz w:val="22"/>
          <w:szCs w:val="22"/>
        </w:rPr>
      </w:pPr>
      <w:r>
        <w:rPr>
          <w:rFonts w:ascii="宋体" w:hAnsi="宋体" w:eastAsia="宋体" w:cs="宋体"/>
          <w:spacing w:val="-6"/>
          <w:sz w:val="22"/>
          <w:szCs w:val="22"/>
        </w:rPr>
        <w:t>3、采购方式：竞争性磋商</w:t>
      </w:r>
    </w:p>
    <w:p w14:paraId="4185A34F">
      <w:pPr>
        <w:keepNext w:val="0"/>
        <w:keepLines w:val="0"/>
        <w:pageBreakBefore w:val="0"/>
        <w:widowControl w:val="0"/>
        <w:kinsoku w:val="0"/>
        <w:wordWrap/>
        <w:overflowPunct/>
        <w:topLinePunct w:val="0"/>
        <w:autoSpaceDE w:val="0"/>
        <w:autoSpaceDN w:val="0"/>
        <w:bidi w:val="0"/>
        <w:adjustRightInd w:val="0"/>
        <w:snapToGrid w:val="0"/>
        <w:spacing w:before="238" w:line="360" w:lineRule="auto"/>
        <w:ind w:left="1092"/>
        <w:textAlignment w:val="baseline"/>
        <w:rPr>
          <w:rFonts w:ascii="宋体" w:hAnsi="宋体" w:eastAsia="宋体" w:cs="宋体"/>
          <w:sz w:val="22"/>
          <w:szCs w:val="22"/>
        </w:rPr>
      </w:pPr>
      <w:r>
        <w:rPr>
          <w:rFonts w:ascii="宋体" w:hAnsi="宋体" w:eastAsia="宋体" w:cs="宋体"/>
          <w:spacing w:val="-5"/>
          <w:sz w:val="22"/>
          <w:szCs w:val="22"/>
        </w:rPr>
        <w:t>4、预算金额：</w:t>
      </w:r>
      <w:r>
        <w:rPr>
          <w:rFonts w:hint="eastAsia" w:ascii="宋体" w:hAnsi="宋体" w:eastAsia="宋体" w:cs="宋体"/>
          <w:spacing w:val="-5"/>
          <w:sz w:val="22"/>
          <w:szCs w:val="22"/>
          <w:lang w:eastAsia="zh-CN"/>
        </w:rPr>
        <w:t>840000</w:t>
      </w:r>
      <w:r>
        <w:rPr>
          <w:rFonts w:ascii="宋体" w:hAnsi="宋体" w:eastAsia="宋体" w:cs="宋体"/>
          <w:spacing w:val="-5"/>
          <w:sz w:val="22"/>
          <w:szCs w:val="22"/>
        </w:rPr>
        <w:t>元</w:t>
      </w:r>
    </w:p>
    <w:p w14:paraId="2454D376">
      <w:pPr>
        <w:keepNext w:val="0"/>
        <w:keepLines w:val="0"/>
        <w:pageBreakBefore w:val="0"/>
        <w:widowControl w:val="0"/>
        <w:kinsoku w:val="0"/>
        <w:wordWrap/>
        <w:overflowPunct/>
        <w:topLinePunct w:val="0"/>
        <w:autoSpaceDE w:val="0"/>
        <w:autoSpaceDN w:val="0"/>
        <w:bidi w:val="0"/>
        <w:adjustRightInd w:val="0"/>
        <w:snapToGrid w:val="0"/>
        <w:spacing w:before="239" w:line="360" w:lineRule="auto"/>
        <w:ind w:left="1095"/>
        <w:textAlignment w:val="baseline"/>
      </w:pPr>
      <w:r>
        <w:rPr>
          <w:rFonts w:ascii="宋体" w:hAnsi="宋体" w:eastAsia="宋体" w:cs="宋体"/>
          <w:spacing w:val="-5"/>
          <w:sz w:val="22"/>
          <w:szCs w:val="22"/>
        </w:rPr>
        <w:t>最高限价：</w:t>
      </w:r>
      <w:r>
        <w:rPr>
          <w:rFonts w:hint="eastAsia" w:ascii="宋体" w:hAnsi="宋体" w:eastAsia="宋体" w:cs="宋体"/>
          <w:spacing w:val="-5"/>
          <w:sz w:val="22"/>
          <w:szCs w:val="22"/>
          <w:lang w:eastAsia="zh-CN"/>
        </w:rPr>
        <w:t>840000</w:t>
      </w:r>
      <w:r>
        <w:rPr>
          <w:rFonts w:ascii="宋体" w:hAnsi="宋体" w:eastAsia="宋体" w:cs="宋体"/>
          <w:spacing w:val="-5"/>
          <w:sz w:val="22"/>
          <w:szCs w:val="22"/>
        </w:rPr>
        <w:t>元</w:t>
      </w:r>
    </w:p>
    <w:tbl>
      <w:tblPr>
        <w:tblStyle w:val="6"/>
        <w:tblW w:w="96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5"/>
        <w:gridCol w:w="897"/>
        <w:gridCol w:w="2308"/>
        <w:gridCol w:w="1392"/>
        <w:gridCol w:w="1410"/>
        <w:gridCol w:w="1603"/>
        <w:gridCol w:w="1598"/>
      </w:tblGrid>
      <w:tr w14:paraId="5007E7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1" w:hRule="atLeast"/>
        </w:trPr>
        <w:tc>
          <w:tcPr>
            <w:tcW w:w="415" w:type="dxa"/>
            <w:textDirection w:val="tbRlV"/>
            <w:vAlign w:val="top"/>
          </w:tcPr>
          <w:p w14:paraId="3D57FDCC">
            <w:pPr>
              <w:pStyle w:val="7"/>
              <w:keepNext w:val="0"/>
              <w:keepLines w:val="0"/>
              <w:pageBreakBefore w:val="0"/>
              <w:widowControl w:val="0"/>
              <w:kinsoku w:val="0"/>
              <w:wordWrap/>
              <w:overflowPunct/>
              <w:topLinePunct w:val="0"/>
              <w:autoSpaceDE w:val="0"/>
              <w:autoSpaceDN w:val="0"/>
              <w:bidi w:val="0"/>
              <w:adjustRightInd w:val="0"/>
              <w:snapToGrid w:val="0"/>
              <w:spacing w:before="13" w:line="360" w:lineRule="auto"/>
              <w:ind w:left="102"/>
              <w:textAlignment w:val="baseline"/>
            </w:pPr>
            <w:r>
              <w:t>序号</w:t>
            </w:r>
          </w:p>
        </w:tc>
        <w:tc>
          <w:tcPr>
            <w:tcW w:w="897" w:type="dxa"/>
            <w:vAlign w:val="top"/>
          </w:tcPr>
          <w:p w14:paraId="304DA0B5">
            <w:pPr>
              <w:pStyle w:val="7"/>
              <w:keepNext w:val="0"/>
              <w:keepLines w:val="0"/>
              <w:pageBreakBefore w:val="0"/>
              <w:widowControl w:val="0"/>
              <w:kinsoku w:val="0"/>
              <w:wordWrap/>
              <w:overflowPunct/>
              <w:topLinePunct w:val="0"/>
              <w:autoSpaceDE w:val="0"/>
              <w:autoSpaceDN w:val="0"/>
              <w:bidi w:val="0"/>
              <w:adjustRightInd w:val="0"/>
              <w:snapToGrid w:val="0"/>
              <w:spacing w:before="275" w:line="360" w:lineRule="auto"/>
              <w:ind w:left="239"/>
              <w:textAlignment w:val="baseline"/>
            </w:pPr>
            <w:r>
              <w:rPr>
                <w:spacing w:val="-3"/>
              </w:rPr>
              <w:t>包号</w:t>
            </w:r>
          </w:p>
        </w:tc>
        <w:tc>
          <w:tcPr>
            <w:tcW w:w="2308" w:type="dxa"/>
            <w:vAlign w:val="top"/>
          </w:tcPr>
          <w:p w14:paraId="62A55B1A">
            <w:pPr>
              <w:pStyle w:val="7"/>
              <w:keepNext w:val="0"/>
              <w:keepLines w:val="0"/>
              <w:pageBreakBefore w:val="0"/>
              <w:widowControl w:val="0"/>
              <w:kinsoku w:val="0"/>
              <w:wordWrap/>
              <w:overflowPunct/>
              <w:topLinePunct w:val="0"/>
              <w:autoSpaceDE w:val="0"/>
              <w:autoSpaceDN w:val="0"/>
              <w:bidi w:val="0"/>
              <w:adjustRightInd w:val="0"/>
              <w:snapToGrid w:val="0"/>
              <w:spacing w:before="276" w:line="360" w:lineRule="auto"/>
              <w:ind w:left="834"/>
              <w:textAlignment w:val="baseline"/>
            </w:pPr>
            <w:r>
              <w:rPr>
                <w:spacing w:val="-4"/>
              </w:rPr>
              <w:t>包名称</w:t>
            </w:r>
          </w:p>
        </w:tc>
        <w:tc>
          <w:tcPr>
            <w:tcW w:w="1392" w:type="dxa"/>
            <w:vAlign w:val="top"/>
          </w:tcPr>
          <w:p w14:paraId="747BC3BD">
            <w:pPr>
              <w:pStyle w:val="7"/>
              <w:keepNext w:val="0"/>
              <w:keepLines w:val="0"/>
              <w:pageBreakBefore w:val="0"/>
              <w:widowControl w:val="0"/>
              <w:kinsoku w:val="0"/>
              <w:wordWrap/>
              <w:overflowPunct/>
              <w:topLinePunct w:val="0"/>
              <w:autoSpaceDE w:val="0"/>
              <w:autoSpaceDN w:val="0"/>
              <w:bidi w:val="0"/>
              <w:adjustRightInd w:val="0"/>
              <w:snapToGrid w:val="0"/>
              <w:spacing w:line="360" w:lineRule="auto"/>
              <w:ind w:left="466" w:right="317" w:hanging="46"/>
              <w:textAlignment w:val="baseline"/>
            </w:pPr>
            <w:r>
              <w:rPr>
                <w:spacing w:val="-4"/>
              </w:rPr>
              <w:t>包预算</w:t>
            </w:r>
            <w:r>
              <w:rPr>
                <w:spacing w:val="3"/>
              </w:rPr>
              <w:t>(元)</w:t>
            </w:r>
          </w:p>
        </w:tc>
        <w:tc>
          <w:tcPr>
            <w:tcW w:w="1410" w:type="dxa"/>
            <w:vAlign w:val="top"/>
          </w:tcPr>
          <w:p w14:paraId="46DCE063">
            <w:pPr>
              <w:pStyle w:val="7"/>
              <w:keepNext w:val="0"/>
              <w:keepLines w:val="0"/>
              <w:pageBreakBefore w:val="0"/>
              <w:widowControl w:val="0"/>
              <w:kinsoku w:val="0"/>
              <w:wordWrap/>
              <w:overflowPunct/>
              <w:topLinePunct w:val="0"/>
              <w:autoSpaceDE w:val="0"/>
              <w:autoSpaceDN w:val="0"/>
              <w:bidi w:val="0"/>
              <w:adjustRightInd w:val="0"/>
              <w:snapToGrid w:val="0"/>
              <w:spacing w:before="9" w:line="360" w:lineRule="auto"/>
              <w:ind w:left="128"/>
              <w:textAlignment w:val="baseline"/>
            </w:pPr>
            <w:r>
              <w:rPr>
                <w:spacing w:val="-3"/>
              </w:rPr>
              <w:t>包最高限价</w:t>
            </w:r>
          </w:p>
          <w:p w14:paraId="08F19F6E">
            <w:pPr>
              <w:pStyle w:val="7"/>
              <w:keepNext w:val="0"/>
              <w:keepLines w:val="0"/>
              <w:pageBreakBefore w:val="0"/>
              <w:widowControl w:val="0"/>
              <w:kinsoku w:val="0"/>
              <w:wordWrap/>
              <w:overflowPunct/>
              <w:topLinePunct w:val="0"/>
              <w:autoSpaceDE w:val="0"/>
              <w:autoSpaceDN w:val="0"/>
              <w:bidi w:val="0"/>
              <w:adjustRightInd w:val="0"/>
              <w:snapToGrid w:val="0"/>
              <w:spacing w:before="1" w:line="360" w:lineRule="auto"/>
              <w:ind w:left="395"/>
              <w:textAlignment w:val="baseline"/>
            </w:pPr>
            <w:r>
              <w:rPr>
                <w:spacing w:val="3"/>
              </w:rPr>
              <w:t>(元)</w:t>
            </w:r>
          </w:p>
        </w:tc>
        <w:tc>
          <w:tcPr>
            <w:tcW w:w="1603" w:type="dxa"/>
            <w:vAlign w:val="top"/>
          </w:tcPr>
          <w:p w14:paraId="44A2E6E6">
            <w:pPr>
              <w:pStyle w:val="7"/>
              <w:keepNext w:val="0"/>
              <w:keepLines w:val="0"/>
              <w:pageBreakBefore w:val="0"/>
              <w:widowControl w:val="0"/>
              <w:kinsoku w:val="0"/>
              <w:wordWrap/>
              <w:overflowPunct/>
              <w:topLinePunct w:val="0"/>
              <w:autoSpaceDE w:val="0"/>
              <w:autoSpaceDN w:val="0"/>
              <w:bidi w:val="0"/>
              <w:adjustRightInd w:val="0"/>
              <w:snapToGrid w:val="0"/>
              <w:spacing w:before="28" w:line="360" w:lineRule="auto"/>
              <w:ind w:left="414" w:right="134" w:hanging="252"/>
              <w:textAlignment w:val="baseline"/>
            </w:pPr>
            <w:r>
              <w:rPr>
                <w:spacing w:val="-4"/>
              </w:rPr>
              <w:t>是否专门面向</w:t>
            </w:r>
            <w:r>
              <w:rPr>
                <w:spacing w:val="-10"/>
              </w:rPr>
              <w:t>中小企业</w:t>
            </w:r>
          </w:p>
        </w:tc>
        <w:tc>
          <w:tcPr>
            <w:tcW w:w="1598" w:type="dxa"/>
            <w:vAlign w:val="top"/>
          </w:tcPr>
          <w:p w14:paraId="295B7422">
            <w:pPr>
              <w:pStyle w:val="7"/>
              <w:keepNext w:val="0"/>
              <w:keepLines w:val="0"/>
              <w:pageBreakBefore w:val="0"/>
              <w:widowControl w:val="0"/>
              <w:kinsoku w:val="0"/>
              <w:wordWrap/>
              <w:overflowPunct/>
              <w:topLinePunct w:val="0"/>
              <w:autoSpaceDE w:val="0"/>
              <w:autoSpaceDN w:val="0"/>
              <w:bidi w:val="0"/>
              <w:adjustRightInd w:val="0"/>
              <w:snapToGrid w:val="0"/>
              <w:spacing w:before="9" w:line="360" w:lineRule="auto"/>
              <w:ind w:left="151"/>
              <w:textAlignment w:val="baseline"/>
            </w:pPr>
            <w:r>
              <w:rPr>
                <w:spacing w:val="-2"/>
              </w:rPr>
              <w:t>采购预留金额</w:t>
            </w:r>
          </w:p>
          <w:p w14:paraId="5CD3C7A7">
            <w:pPr>
              <w:pStyle w:val="7"/>
              <w:keepNext w:val="0"/>
              <w:keepLines w:val="0"/>
              <w:pageBreakBefore w:val="0"/>
              <w:widowControl w:val="0"/>
              <w:kinsoku w:val="0"/>
              <w:wordWrap/>
              <w:overflowPunct/>
              <w:topLinePunct w:val="0"/>
              <w:autoSpaceDE w:val="0"/>
              <w:autoSpaceDN w:val="0"/>
              <w:bidi w:val="0"/>
              <w:adjustRightInd w:val="0"/>
              <w:snapToGrid w:val="0"/>
              <w:spacing w:line="360" w:lineRule="auto"/>
              <w:ind w:left="526"/>
              <w:textAlignment w:val="baseline"/>
            </w:pPr>
            <w:r>
              <w:rPr>
                <w:spacing w:val="3"/>
              </w:rPr>
              <w:t>(元)</w:t>
            </w:r>
          </w:p>
        </w:tc>
      </w:tr>
      <w:tr w14:paraId="229E2B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0" w:hRule="atLeast"/>
        </w:trPr>
        <w:tc>
          <w:tcPr>
            <w:tcW w:w="415" w:type="dxa"/>
            <w:vAlign w:val="top"/>
          </w:tcPr>
          <w:p w14:paraId="72F615FE">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p w14:paraId="39BCA72D">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p w14:paraId="7005450E">
            <w:pPr>
              <w:pStyle w:val="7"/>
              <w:keepNext w:val="0"/>
              <w:keepLines w:val="0"/>
              <w:pageBreakBefore w:val="0"/>
              <w:widowControl w:val="0"/>
              <w:kinsoku w:val="0"/>
              <w:wordWrap/>
              <w:overflowPunct/>
              <w:topLinePunct w:val="0"/>
              <w:autoSpaceDE w:val="0"/>
              <w:autoSpaceDN w:val="0"/>
              <w:bidi w:val="0"/>
              <w:adjustRightInd w:val="0"/>
              <w:snapToGrid w:val="0"/>
              <w:spacing w:before="71" w:line="360" w:lineRule="auto"/>
              <w:ind w:left="259"/>
              <w:textAlignment w:val="baseline"/>
            </w:pPr>
            <w:r>
              <w:t>1</w:t>
            </w:r>
          </w:p>
        </w:tc>
        <w:tc>
          <w:tcPr>
            <w:tcW w:w="897" w:type="dxa"/>
            <w:vAlign w:val="top"/>
          </w:tcPr>
          <w:p w14:paraId="65FCF73B">
            <w:pPr>
              <w:pStyle w:val="7"/>
              <w:keepNext w:val="0"/>
              <w:keepLines w:val="0"/>
              <w:pageBreakBefore w:val="0"/>
              <w:widowControl w:val="0"/>
              <w:kinsoku w:val="0"/>
              <w:wordWrap/>
              <w:overflowPunct/>
              <w:topLinePunct w:val="0"/>
              <w:autoSpaceDE w:val="0"/>
              <w:autoSpaceDN w:val="0"/>
              <w:bidi w:val="0"/>
              <w:adjustRightInd w:val="0"/>
              <w:snapToGrid w:val="0"/>
              <w:spacing w:before="3" w:line="360" w:lineRule="auto"/>
              <w:ind w:left="117" w:right="23" w:firstLine="2"/>
              <w:textAlignment w:val="baseline"/>
              <w:rPr>
                <w:rFonts w:hint="eastAsia" w:eastAsia="宋体"/>
                <w:lang w:val="en-US" w:eastAsia="zh-CN"/>
              </w:rPr>
            </w:pPr>
            <w:r>
              <w:rPr>
                <w:spacing w:val="-6"/>
              </w:rPr>
              <w:t>淅财磋</w:t>
            </w:r>
            <w:r>
              <w:rPr>
                <w:spacing w:val="-5"/>
              </w:rPr>
              <w:t>商采购-2025-</w:t>
            </w:r>
            <w:r>
              <w:rPr>
                <w:rFonts w:hint="eastAsia"/>
                <w:spacing w:val="-5"/>
                <w:lang w:val="en-US" w:eastAsia="zh-CN"/>
              </w:rPr>
              <w:t>1</w:t>
            </w:r>
          </w:p>
        </w:tc>
        <w:tc>
          <w:tcPr>
            <w:tcW w:w="2308" w:type="dxa"/>
            <w:vAlign w:val="top"/>
          </w:tcPr>
          <w:p w14:paraId="7FD94BDA">
            <w:pPr>
              <w:pStyle w:val="7"/>
              <w:keepNext w:val="0"/>
              <w:keepLines w:val="0"/>
              <w:pageBreakBefore w:val="0"/>
              <w:widowControl w:val="0"/>
              <w:kinsoku w:val="0"/>
              <w:wordWrap/>
              <w:overflowPunct/>
              <w:topLinePunct w:val="0"/>
              <w:autoSpaceDE w:val="0"/>
              <w:autoSpaceDN w:val="0"/>
              <w:bidi w:val="0"/>
              <w:adjustRightInd w:val="0"/>
              <w:snapToGrid w:val="0"/>
              <w:spacing w:before="26" w:line="360" w:lineRule="auto"/>
              <w:ind w:left="191" w:right="180" w:hanging="16"/>
              <w:jc w:val="both"/>
              <w:textAlignment w:val="baseline"/>
            </w:pPr>
            <w:r>
              <w:rPr>
                <w:rFonts w:hint="eastAsia"/>
                <w:spacing w:val="-5"/>
                <w:lang w:eastAsia="zh-CN"/>
              </w:rPr>
              <w:t>淅川县市场监督管理局开办印章刻章项目</w:t>
            </w:r>
            <w:r>
              <w:rPr>
                <w:spacing w:val="-5"/>
              </w:rPr>
              <w:t>第1</w:t>
            </w:r>
            <w:r>
              <w:rPr>
                <w:spacing w:val="-4"/>
              </w:rPr>
              <w:t>标段</w:t>
            </w:r>
          </w:p>
        </w:tc>
        <w:tc>
          <w:tcPr>
            <w:tcW w:w="1392" w:type="dxa"/>
            <w:vAlign w:val="top"/>
          </w:tcPr>
          <w:p w14:paraId="6318185C">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p w14:paraId="3895F704">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p w14:paraId="204ADF4A">
            <w:pPr>
              <w:keepNext w:val="0"/>
              <w:keepLines w:val="0"/>
              <w:pageBreakBefore w:val="0"/>
              <w:widowControl w:val="0"/>
              <w:kinsoku w:val="0"/>
              <w:wordWrap/>
              <w:overflowPunct/>
              <w:topLinePunct w:val="0"/>
              <w:autoSpaceDE w:val="0"/>
              <w:autoSpaceDN w:val="0"/>
              <w:bidi w:val="0"/>
              <w:adjustRightInd w:val="0"/>
              <w:snapToGrid w:val="0"/>
              <w:spacing w:before="78" w:line="360" w:lineRule="auto"/>
              <w:ind w:left="344"/>
              <w:textAlignment w:val="baseline"/>
              <w:rPr>
                <w:rFonts w:hint="eastAsia" w:ascii="仿宋" w:hAnsi="仿宋" w:eastAsia="仿宋" w:cs="仿宋"/>
                <w:sz w:val="24"/>
                <w:szCs w:val="24"/>
                <w:lang w:eastAsia="zh-CN"/>
              </w:rPr>
            </w:pPr>
            <w:r>
              <w:rPr>
                <w:rFonts w:hint="eastAsia" w:ascii="仿宋" w:hAnsi="仿宋" w:eastAsia="仿宋" w:cs="仿宋"/>
                <w:spacing w:val="-2"/>
                <w:sz w:val="24"/>
                <w:szCs w:val="24"/>
                <w:lang w:eastAsia="zh-CN"/>
              </w:rPr>
              <w:t>840000</w:t>
            </w:r>
          </w:p>
        </w:tc>
        <w:tc>
          <w:tcPr>
            <w:tcW w:w="1410" w:type="dxa"/>
            <w:vAlign w:val="top"/>
          </w:tcPr>
          <w:p w14:paraId="20E1498F">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p w14:paraId="6B0BD904">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p w14:paraId="45863FF3">
            <w:pPr>
              <w:keepNext w:val="0"/>
              <w:keepLines w:val="0"/>
              <w:pageBreakBefore w:val="0"/>
              <w:widowControl w:val="0"/>
              <w:kinsoku w:val="0"/>
              <w:wordWrap/>
              <w:overflowPunct/>
              <w:topLinePunct w:val="0"/>
              <w:autoSpaceDE w:val="0"/>
              <w:autoSpaceDN w:val="0"/>
              <w:bidi w:val="0"/>
              <w:adjustRightInd w:val="0"/>
              <w:snapToGrid w:val="0"/>
              <w:spacing w:before="78" w:line="360" w:lineRule="auto"/>
              <w:ind w:left="354"/>
              <w:textAlignment w:val="baseline"/>
              <w:rPr>
                <w:rFonts w:hint="eastAsia" w:ascii="仿宋" w:hAnsi="仿宋" w:eastAsia="仿宋" w:cs="仿宋"/>
                <w:sz w:val="24"/>
                <w:szCs w:val="24"/>
                <w:lang w:eastAsia="zh-CN"/>
              </w:rPr>
            </w:pPr>
            <w:r>
              <w:rPr>
                <w:rFonts w:hint="eastAsia" w:ascii="仿宋" w:hAnsi="仿宋" w:eastAsia="仿宋" w:cs="仿宋"/>
                <w:spacing w:val="-2"/>
                <w:sz w:val="24"/>
                <w:szCs w:val="24"/>
                <w:lang w:eastAsia="zh-CN"/>
              </w:rPr>
              <w:t>840000</w:t>
            </w:r>
          </w:p>
        </w:tc>
        <w:tc>
          <w:tcPr>
            <w:tcW w:w="1603" w:type="dxa"/>
            <w:vAlign w:val="top"/>
          </w:tcPr>
          <w:p w14:paraId="2B3CBEBD">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p w14:paraId="68FBBD09">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p w14:paraId="0885F4E7">
            <w:pPr>
              <w:pStyle w:val="7"/>
              <w:keepNext w:val="0"/>
              <w:keepLines w:val="0"/>
              <w:pageBreakBefore w:val="0"/>
              <w:widowControl w:val="0"/>
              <w:kinsoku w:val="0"/>
              <w:wordWrap/>
              <w:overflowPunct/>
              <w:topLinePunct w:val="0"/>
              <w:autoSpaceDE w:val="0"/>
              <w:autoSpaceDN w:val="0"/>
              <w:bidi w:val="0"/>
              <w:adjustRightInd w:val="0"/>
              <w:snapToGrid w:val="0"/>
              <w:spacing w:before="71" w:line="360" w:lineRule="auto"/>
              <w:ind w:left="702"/>
              <w:textAlignment w:val="baseline"/>
            </w:pPr>
            <w:r>
              <w:t>是</w:t>
            </w:r>
          </w:p>
        </w:tc>
        <w:tc>
          <w:tcPr>
            <w:tcW w:w="1598" w:type="dxa"/>
            <w:vAlign w:val="top"/>
          </w:tcPr>
          <w:p w14:paraId="4CDBFAC0">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p w14:paraId="42AF7B92">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p w14:paraId="5E397C57">
            <w:pPr>
              <w:keepNext w:val="0"/>
              <w:keepLines w:val="0"/>
              <w:pageBreakBefore w:val="0"/>
              <w:widowControl w:val="0"/>
              <w:kinsoku w:val="0"/>
              <w:wordWrap/>
              <w:overflowPunct/>
              <w:topLinePunct w:val="0"/>
              <w:autoSpaceDE w:val="0"/>
              <w:autoSpaceDN w:val="0"/>
              <w:bidi w:val="0"/>
              <w:adjustRightInd w:val="0"/>
              <w:snapToGrid w:val="0"/>
              <w:spacing w:before="78" w:line="360" w:lineRule="auto"/>
              <w:ind w:left="447"/>
              <w:textAlignment w:val="baseline"/>
              <w:rPr>
                <w:rFonts w:hint="eastAsia" w:ascii="仿宋" w:hAnsi="仿宋" w:eastAsia="仿宋" w:cs="仿宋"/>
                <w:sz w:val="24"/>
                <w:szCs w:val="24"/>
                <w:lang w:eastAsia="zh-CN"/>
              </w:rPr>
            </w:pPr>
            <w:r>
              <w:rPr>
                <w:rFonts w:hint="eastAsia" w:ascii="仿宋" w:hAnsi="仿宋" w:eastAsia="仿宋" w:cs="仿宋"/>
                <w:spacing w:val="-2"/>
                <w:sz w:val="24"/>
                <w:szCs w:val="24"/>
                <w:lang w:eastAsia="zh-CN"/>
              </w:rPr>
              <w:t>840000</w:t>
            </w:r>
          </w:p>
        </w:tc>
      </w:tr>
    </w:tbl>
    <w:p w14:paraId="677BDEC9">
      <w:pPr>
        <w:keepNext w:val="0"/>
        <w:keepLines w:val="0"/>
        <w:pageBreakBefore w:val="0"/>
        <w:widowControl w:val="0"/>
        <w:kinsoku w:val="0"/>
        <w:wordWrap/>
        <w:overflowPunct/>
        <w:topLinePunct w:val="0"/>
        <w:autoSpaceDE w:val="0"/>
        <w:autoSpaceDN w:val="0"/>
        <w:bidi w:val="0"/>
        <w:adjustRightInd w:val="0"/>
        <w:snapToGrid w:val="0"/>
        <w:spacing w:before="36" w:line="360" w:lineRule="auto"/>
        <w:ind w:left="1058" w:leftChars="504" w:right="-79" w:rightChars="0" w:firstLine="0" w:firstLineChars="0"/>
        <w:textAlignment w:val="baseline"/>
        <w:rPr>
          <w:rFonts w:ascii="宋体" w:hAnsi="宋体" w:eastAsia="宋体" w:cs="宋体"/>
          <w:spacing w:val="-6"/>
          <w:sz w:val="22"/>
          <w:szCs w:val="22"/>
        </w:rPr>
      </w:pPr>
      <w:r>
        <w:rPr>
          <w:rFonts w:ascii="宋体" w:hAnsi="宋体" w:eastAsia="宋体" w:cs="宋体"/>
          <w:spacing w:val="-6"/>
          <w:sz w:val="22"/>
          <w:szCs w:val="22"/>
        </w:rPr>
        <w:t>5、服务内容与要求(包括目标、标准、数量、规格、服务要求、验收标准等)</w:t>
      </w:r>
    </w:p>
    <w:p w14:paraId="7B7480BC">
      <w:pPr>
        <w:keepNext w:val="0"/>
        <w:keepLines w:val="0"/>
        <w:pageBreakBefore w:val="0"/>
        <w:widowControl w:val="0"/>
        <w:tabs>
          <w:tab w:val="left" w:pos="8820"/>
        </w:tabs>
        <w:kinsoku w:val="0"/>
        <w:wordWrap/>
        <w:overflowPunct/>
        <w:topLinePunct w:val="0"/>
        <w:autoSpaceDE w:val="0"/>
        <w:autoSpaceDN w:val="0"/>
        <w:bidi w:val="0"/>
        <w:adjustRightInd w:val="0"/>
        <w:snapToGrid w:val="0"/>
        <w:spacing w:before="36" w:line="360" w:lineRule="auto"/>
        <w:ind w:left="1058" w:leftChars="504" w:right="-79" w:rightChars="0" w:firstLine="0" w:firstLineChars="0"/>
        <w:textAlignment w:val="baseline"/>
        <w:rPr>
          <w:rFonts w:hint="eastAsia" w:ascii="宋体" w:hAnsi="宋体" w:eastAsia="宋体" w:cs="宋体"/>
          <w:spacing w:val="-6"/>
          <w:sz w:val="22"/>
          <w:szCs w:val="22"/>
          <w:lang w:val="en-US" w:eastAsia="zh-CN"/>
        </w:rPr>
      </w:pPr>
      <w:r>
        <w:rPr>
          <w:rFonts w:ascii="宋体" w:hAnsi="宋体" w:eastAsia="宋体" w:cs="宋体"/>
          <w:spacing w:val="-6"/>
          <w:sz w:val="22"/>
          <w:szCs w:val="22"/>
        </w:rPr>
        <w:t>5.1、项目内容：</w:t>
      </w:r>
      <w:r>
        <w:rPr>
          <w:rFonts w:hint="eastAsia" w:ascii="宋体" w:hAnsi="宋体" w:eastAsia="宋体" w:cs="宋体"/>
          <w:spacing w:val="-6"/>
          <w:sz w:val="22"/>
          <w:szCs w:val="22"/>
          <w:lang w:val="en-US" w:eastAsia="zh-CN"/>
        </w:rPr>
        <w:t>采购2800套印章.每套包括:企业法定名称章1枚、合同专用章1枚、财务专用章1枚、发票专用章1枚、法定代表人签名章1枚。(带芯片)。</w:t>
      </w:r>
    </w:p>
    <w:p w14:paraId="1BE208EB">
      <w:pPr>
        <w:keepNext w:val="0"/>
        <w:keepLines w:val="0"/>
        <w:pageBreakBefore w:val="0"/>
        <w:widowControl w:val="0"/>
        <w:kinsoku w:val="0"/>
        <w:wordWrap/>
        <w:overflowPunct/>
        <w:topLinePunct w:val="0"/>
        <w:autoSpaceDE w:val="0"/>
        <w:autoSpaceDN w:val="0"/>
        <w:bidi w:val="0"/>
        <w:adjustRightInd w:val="0"/>
        <w:snapToGrid w:val="0"/>
        <w:spacing w:before="36" w:line="360" w:lineRule="auto"/>
        <w:ind w:left="1058" w:leftChars="504" w:right="365" w:rightChars="0" w:firstLine="0" w:firstLineChars="0"/>
        <w:textAlignment w:val="baseline"/>
        <w:rPr>
          <w:rFonts w:ascii="宋体" w:hAnsi="宋体" w:eastAsia="宋体" w:cs="宋体"/>
          <w:spacing w:val="-6"/>
          <w:sz w:val="22"/>
          <w:szCs w:val="22"/>
        </w:rPr>
      </w:pPr>
      <w:r>
        <w:rPr>
          <w:rFonts w:ascii="宋体" w:hAnsi="宋体" w:eastAsia="宋体" w:cs="宋体"/>
          <w:spacing w:val="-6"/>
          <w:sz w:val="22"/>
          <w:szCs w:val="22"/>
        </w:rPr>
        <w:t>5.2、标段划分：1个标段；</w:t>
      </w:r>
    </w:p>
    <w:p w14:paraId="5E08D150">
      <w:pPr>
        <w:keepNext w:val="0"/>
        <w:keepLines w:val="0"/>
        <w:pageBreakBefore w:val="0"/>
        <w:widowControl w:val="0"/>
        <w:tabs>
          <w:tab w:val="left" w:pos="8620"/>
        </w:tabs>
        <w:kinsoku w:val="0"/>
        <w:wordWrap/>
        <w:overflowPunct/>
        <w:topLinePunct w:val="0"/>
        <w:autoSpaceDE w:val="0"/>
        <w:autoSpaceDN w:val="0"/>
        <w:bidi w:val="0"/>
        <w:adjustRightInd w:val="0"/>
        <w:snapToGrid w:val="0"/>
        <w:spacing w:before="36" w:line="360" w:lineRule="auto"/>
        <w:ind w:left="1058" w:leftChars="504" w:right="-79" w:rightChars="0" w:firstLine="0" w:firstLineChars="0"/>
        <w:textAlignment w:val="baseline"/>
        <w:rPr>
          <w:rFonts w:hint="eastAsia" w:ascii="宋体" w:hAnsi="宋体" w:eastAsia="宋体" w:cs="宋体"/>
          <w:spacing w:val="-6"/>
          <w:sz w:val="22"/>
          <w:szCs w:val="22"/>
          <w:lang w:val="en-US" w:eastAsia="zh-CN"/>
        </w:rPr>
      </w:pPr>
      <w:r>
        <w:rPr>
          <w:rFonts w:hint="eastAsia" w:ascii="宋体" w:hAnsi="宋体" w:eastAsia="宋体" w:cs="宋体"/>
          <w:spacing w:val="-6"/>
          <w:sz w:val="22"/>
          <w:szCs w:val="22"/>
          <w:lang w:val="en-US" w:eastAsia="zh-CN"/>
        </w:rPr>
        <w:t>5.3、质量要求：合格（符合公安部《印章质量规范与检测方法》（GA241.9-2000）标准）</w:t>
      </w:r>
    </w:p>
    <w:p w14:paraId="3F176641">
      <w:pPr>
        <w:keepNext w:val="0"/>
        <w:keepLines w:val="0"/>
        <w:pageBreakBefore w:val="0"/>
        <w:widowControl w:val="0"/>
        <w:kinsoku w:val="0"/>
        <w:wordWrap/>
        <w:overflowPunct/>
        <w:topLinePunct w:val="0"/>
        <w:autoSpaceDE w:val="0"/>
        <w:autoSpaceDN w:val="0"/>
        <w:bidi w:val="0"/>
        <w:adjustRightInd w:val="0"/>
        <w:snapToGrid w:val="0"/>
        <w:spacing w:before="36" w:line="360" w:lineRule="auto"/>
        <w:ind w:left="1058" w:leftChars="504" w:right="365" w:rightChars="0" w:firstLine="0" w:firstLineChars="0"/>
        <w:textAlignment w:val="baseline"/>
        <w:rPr>
          <w:rFonts w:hint="eastAsia" w:ascii="宋体" w:hAnsi="宋体" w:eastAsia="宋体" w:cs="宋体"/>
          <w:spacing w:val="-6"/>
          <w:sz w:val="22"/>
          <w:szCs w:val="22"/>
          <w:lang w:val="en-US" w:eastAsia="zh-CN"/>
        </w:rPr>
      </w:pPr>
      <w:r>
        <w:rPr>
          <w:rFonts w:hint="eastAsia" w:ascii="宋体" w:hAnsi="宋体" w:eastAsia="宋体" w:cs="宋体"/>
          <w:spacing w:val="-6"/>
          <w:sz w:val="22"/>
          <w:szCs w:val="22"/>
          <w:lang w:val="en-US" w:eastAsia="zh-CN"/>
        </w:rPr>
        <w:t>5.4、服务期限：1年</w:t>
      </w:r>
    </w:p>
    <w:p w14:paraId="1AB4FBA3">
      <w:pPr>
        <w:keepNext w:val="0"/>
        <w:keepLines w:val="0"/>
        <w:pageBreakBefore w:val="0"/>
        <w:widowControl w:val="0"/>
        <w:kinsoku w:val="0"/>
        <w:wordWrap/>
        <w:overflowPunct/>
        <w:topLinePunct w:val="0"/>
        <w:autoSpaceDE w:val="0"/>
        <w:autoSpaceDN w:val="0"/>
        <w:bidi w:val="0"/>
        <w:adjustRightInd w:val="0"/>
        <w:snapToGrid w:val="0"/>
        <w:spacing w:before="36" w:line="360" w:lineRule="auto"/>
        <w:ind w:left="1058" w:leftChars="504" w:right="365" w:rightChars="0" w:firstLine="0" w:firstLineChars="0"/>
        <w:textAlignment w:val="baseline"/>
        <w:rPr>
          <w:rFonts w:hint="eastAsia" w:ascii="宋体" w:hAnsi="宋体" w:eastAsia="宋体" w:cs="宋体"/>
          <w:spacing w:val="-6"/>
          <w:sz w:val="22"/>
          <w:szCs w:val="22"/>
          <w:lang w:eastAsia="zh-CN"/>
        </w:rPr>
      </w:pPr>
      <w:r>
        <w:rPr>
          <w:rFonts w:ascii="宋体" w:hAnsi="宋体" w:eastAsia="宋体" w:cs="宋体"/>
          <w:spacing w:val="-6"/>
          <w:sz w:val="22"/>
          <w:szCs w:val="22"/>
        </w:rPr>
        <w:t>5.5、服务地点：淅川县政务服务中心</w:t>
      </w:r>
    </w:p>
    <w:p w14:paraId="2FBA3227">
      <w:pPr>
        <w:keepNext w:val="0"/>
        <w:keepLines w:val="0"/>
        <w:pageBreakBefore w:val="0"/>
        <w:widowControl w:val="0"/>
        <w:kinsoku w:val="0"/>
        <w:wordWrap/>
        <w:overflowPunct/>
        <w:topLinePunct w:val="0"/>
        <w:autoSpaceDE w:val="0"/>
        <w:autoSpaceDN w:val="0"/>
        <w:bidi w:val="0"/>
        <w:adjustRightInd w:val="0"/>
        <w:snapToGrid w:val="0"/>
        <w:spacing w:before="36" w:line="360" w:lineRule="auto"/>
        <w:ind w:left="1058" w:leftChars="504" w:right="365" w:rightChars="0" w:firstLine="0" w:firstLineChars="0"/>
        <w:textAlignment w:val="baseline"/>
        <w:rPr>
          <w:rFonts w:ascii="宋体" w:hAnsi="宋体" w:eastAsia="宋体" w:cs="宋体"/>
          <w:spacing w:val="-6"/>
          <w:sz w:val="22"/>
          <w:szCs w:val="22"/>
        </w:rPr>
      </w:pPr>
      <w:r>
        <w:rPr>
          <w:rFonts w:ascii="宋体" w:hAnsi="宋体" w:eastAsia="宋体" w:cs="宋体"/>
          <w:spacing w:val="-6"/>
          <w:sz w:val="22"/>
          <w:szCs w:val="22"/>
        </w:rPr>
        <w:t>5.6、资金来源：财政资金已实</w:t>
      </w:r>
    </w:p>
    <w:p w14:paraId="18FA8677">
      <w:pPr>
        <w:keepNext w:val="0"/>
        <w:keepLines w:val="0"/>
        <w:pageBreakBefore w:val="0"/>
        <w:widowControl w:val="0"/>
        <w:kinsoku w:val="0"/>
        <w:wordWrap/>
        <w:overflowPunct/>
        <w:topLinePunct w:val="0"/>
        <w:autoSpaceDE w:val="0"/>
        <w:autoSpaceDN w:val="0"/>
        <w:bidi w:val="0"/>
        <w:adjustRightInd w:val="0"/>
        <w:snapToGrid w:val="0"/>
        <w:spacing w:before="36" w:line="360" w:lineRule="auto"/>
        <w:ind w:left="1058" w:leftChars="504" w:right="220" w:rightChars="0" w:firstLine="0" w:firstLineChars="0"/>
        <w:textAlignment w:val="baseline"/>
        <w:rPr>
          <w:rFonts w:ascii="宋体" w:hAnsi="宋体" w:eastAsia="宋体" w:cs="宋体"/>
          <w:sz w:val="22"/>
          <w:szCs w:val="22"/>
        </w:rPr>
      </w:pPr>
      <w:r>
        <w:rPr>
          <w:rFonts w:ascii="宋体" w:hAnsi="宋体" w:eastAsia="宋体" w:cs="宋体"/>
          <w:spacing w:val="2"/>
          <w:sz w:val="22"/>
          <w:szCs w:val="22"/>
        </w:rPr>
        <w:t>6、合同履行期限：同“服务期”</w:t>
      </w:r>
    </w:p>
    <w:p w14:paraId="382E7225">
      <w:pPr>
        <w:keepNext w:val="0"/>
        <w:keepLines w:val="0"/>
        <w:pageBreakBefore w:val="0"/>
        <w:widowControl w:val="0"/>
        <w:kinsoku w:val="0"/>
        <w:wordWrap/>
        <w:overflowPunct/>
        <w:topLinePunct w:val="0"/>
        <w:autoSpaceDE w:val="0"/>
        <w:autoSpaceDN w:val="0"/>
        <w:bidi w:val="0"/>
        <w:adjustRightInd w:val="0"/>
        <w:snapToGrid w:val="0"/>
        <w:spacing w:before="237" w:line="360" w:lineRule="auto"/>
        <w:ind w:left="458"/>
        <w:textAlignment w:val="baseline"/>
        <w:rPr>
          <w:rFonts w:ascii="宋体" w:hAnsi="宋体" w:eastAsia="宋体" w:cs="宋体"/>
          <w:sz w:val="22"/>
          <w:szCs w:val="22"/>
        </w:rPr>
      </w:pPr>
      <w:r>
        <w:rPr>
          <w:rFonts w:ascii="宋体" w:hAnsi="宋体" w:eastAsia="宋体" w:cs="宋体"/>
          <w:spacing w:val="-6"/>
          <w:sz w:val="22"/>
          <w:szCs w:val="22"/>
        </w:rPr>
        <w:t>7、本项目是否接受联合体投标：否</w:t>
      </w:r>
    </w:p>
    <w:p w14:paraId="6567C40B">
      <w:pPr>
        <w:keepNext w:val="0"/>
        <w:keepLines w:val="0"/>
        <w:pageBreakBefore w:val="0"/>
        <w:widowControl w:val="0"/>
        <w:kinsoku w:val="0"/>
        <w:wordWrap/>
        <w:overflowPunct/>
        <w:topLinePunct w:val="0"/>
        <w:autoSpaceDE w:val="0"/>
        <w:autoSpaceDN w:val="0"/>
        <w:bidi w:val="0"/>
        <w:adjustRightInd w:val="0"/>
        <w:snapToGrid w:val="0"/>
        <w:spacing w:before="237" w:line="360" w:lineRule="auto"/>
        <w:ind w:left="453"/>
        <w:textAlignment w:val="baseline"/>
        <w:rPr>
          <w:rFonts w:ascii="宋体" w:hAnsi="宋体" w:eastAsia="宋体" w:cs="宋体"/>
          <w:sz w:val="22"/>
          <w:szCs w:val="22"/>
        </w:rPr>
      </w:pPr>
      <w:r>
        <w:rPr>
          <w:rFonts w:ascii="宋体" w:hAnsi="宋体" w:eastAsia="宋体" w:cs="宋体"/>
          <w:spacing w:val="-6"/>
          <w:sz w:val="22"/>
          <w:szCs w:val="22"/>
        </w:rPr>
        <w:t>8、是否接受进口产品：否</w:t>
      </w:r>
    </w:p>
    <w:p w14:paraId="4C1BB403">
      <w:pPr>
        <w:keepNext w:val="0"/>
        <w:keepLines w:val="0"/>
        <w:pageBreakBefore w:val="0"/>
        <w:widowControl w:val="0"/>
        <w:kinsoku w:val="0"/>
        <w:wordWrap/>
        <w:overflowPunct/>
        <w:topLinePunct w:val="0"/>
        <w:autoSpaceDE w:val="0"/>
        <w:autoSpaceDN w:val="0"/>
        <w:bidi w:val="0"/>
        <w:adjustRightInd w:val="0"/>
        <w:snapToGrid w:val="0"/>
        <w:spacing w:before="239" w:line="360" w:lineRule="auto"/>
        <w:ind w:left="453"/>
        <w:textAlignment w:val="baseline"/>
        <w:rPr>
          <w:rFonts w:ascii="宋体" w:hAnsi="宋体" w:eastAsia="宋体" w:cs="宋体"/>
          <w:sz w:val="22"/>
          <w:szCs w:val="22"/>
        </w:rPr>
      </w:pPr>
      <w:r>
        <w:rPr>
          <w:rFonts w:ascii="宋体" w:hAnsi="宋体" w:eastAsia="宋体" w:cs="宋体"/>
          <w:spacing w:val="-5"/>
          <w:sz w:val="22"/>
          <w:szCs w:val="22"/>
        </w:rPr>
        <w:t>9、是否专门面向中小企业：是</w:t>
      </w:r>
    </w:p>
    <w:p w14:paraId="0EA7936C">
      <w:pPr>
        <w:keepNext w:val="0"/>
        <w:keepLines w:val="0"/>
        <w:pageBreakBefore w:val="0"/>
        <w:widowControl w:val="0"/>
        <w:kinsoku w:val="0"/>
        <w:wordWrap/>
        <w:overflowPunct/>
        <w:topLinePunct w:val="0"/>
        <w:autoSpaceDE w:val="0"/>
        <w:autoSpaceDN w:val="0"/>
        <w:bidi w:val="0"/>
        <w:adjustRightInd w:val="0"/>
        <w:snapToGrid w:val="0"/>
        <w:spacing w:before="37" w:line="360" w:lineRule="auto"/>
        <w:ind w:left="251"/>
        <w:textAlignment w:val="baseline"/>
        <w:outlineLvl w:val="0"/>
        <w:rPr>
          <w:rFonts w:ascii="宋体" w:hAnsi="宋体" w:eastAsia="宋体" w:cs="宋体"/>
          <w:sz w:val="24"/>
          <w:szCs w:val="24"/>
        </w:rPr>
      </w:pPr>
      <w:r>
        <w:rPr>
          <w:rFonts w:ascii="宋体" w:hAnsi="宋体" w:eastAsia="宋体" w:cs="宋体"/>
          <w:spacing w:val="-9"/>
          <w:sz w:val="24"/>
          <w:szCs w:val="24"/>
        </w:rPr>
        <w:t>二、供应商资格要求：</w:t>
      </w:r>
    </w:p>
    <w:p w14:paraId="4F217B3F">
      <w:pPr>
        <w:keepNext w:val="0"/>
        <w:keepLines w:val="0"/>
        <w:pageBreakBefore w:val="0"/>
        <w:widowControl w:val="0"/>
        <w:kinsoku w:val="0"/>
        <w:wordWrap/>
        <w:overflowPunct/>
        <w:topLinePunct w:val="0"/>
        <w:autoSpaceDE w:val="0"/>
        <w:autoSpaceDN w:val="0"/>
        <w:bidi w:val="0"/>
        <w:adjustRightInd w:val="0"/>
        <w:snapToGrid w:val="0"/>
        <w:spacing w:before="198" w:line="360" w:lineRule="auto"/>
        <w:ind w:left="469"/>
        <w:textAlignment w:val="baseline"/>
        <w:rPr>
          <w:rFonts w:ascii="宋体" w:hAnsi="宋体" w:eastAsia="宋体" w:cs="宋体"/>
          <w:sz w:val="22"/>
          <w:szCs w:val="22"/>
        </w:rPr>
      </w:pPr>
      <w:r>
        <w:rPr>
          <w:rFonts w:ascii="宋体" w:hAnsi="宋体" w:eastAsia="宋体" w:cs="宋体"/>
          <w:spacing w:val="-7"/>
          <w:sz w:val="22"/>
          <w:szCs w:val="22"/>
        </w:rPr>
        <w:t>1、满足《中华人民共和国政府采购法》第二十二条规定；</w:t>
      </w:r>
    </w:p>
    <w:p w14:paraId="290AA931">
      <w:pPr>
        <w:keepNext w:val="0"/>
        <w:keepLines w:val="0"/>
        <w:pageBreakBefore w:val="0"/>
        <w:widowControl w:val="0"/>
        <w:kinsoku w:val="0"/>
        <w:wordWrap/>
        <w:overflowPunct/>
        <w:topLinePunct w:val="0"/>
        <w:autoSpaceDE w:val="0"/>
        <w:autoSpaceDN w:val="0"/>
        <w:bidi w:val="0"/>
        <w:adjustRightInd w:val="0"/>
        <w:snapToGrid w:val="0"/>
        <w:spacing w:before="239" w:line="360" w:lineRule="auto"/>
        <w:ind w:left="455"/>
        <w:textAlignment w:val="baseline"/>
        <w:rPr>
          <w:rFonts w:ascii="宋体" w:hAnsi="宋体" w:eastAsia="宋体" w:cs="宋体"/>
          <w:sz w:val="22"/>
          <w:szCs w:val="22"/>
        </w:rPr>
      </w:pPr>
      <w:r>
        <w:rPr>
          <w:rFonts w:ascii="宋体" w:hAnsi="宋体" w:eastAsia="宋体" w:cs="宋体"/>
          <w:spacing w:val="-7"/>
          <w:sz w:val="22"/>
          <w:szCs w:val="22"/>
        </w:rPr>
        <w:t>2、落实政府采购政策满足的资格要求：</w:t>
      </w:r>
    </w:p>
    <w:p w14:paraId="1A1B5320">
      <w:pPr>
        <w:keepNext w:val="0"/>
        <w:keepLines w:val="0"/>
        <w:pageBreakBefore w:val="0"/>
        <w:widowControl w:val="0"/>
        <w:kinsoku w:val="0"/>
        <w:wordWrap/>
        <w:overflowPunct/>
        <w:topLinePunct w:val="0"/>
        <w:autoSpaceDE w:val="0"/>
        <w:autoSpaceDN w:val="0"/>
        <w:bidi w:val="0"/>
        <w:adjustRightInd w:val="0"/>
        <w:snapToGrid w:val="0"/>
        <w:spacing w:before="238" w:line="360" w:lineRule="auto"/>
        <w:ind w:left="453"/>
        <w:textAlignment w:val="baseline"/>
        <w:rPr>
          <w:rFonts w:ascii="宋体" w:hAnsi="宋体" w:eastAsia="宋体" w:cs="宋体"/>
          <w:sz w:val="22"/>
          <w:szCs w:val="22"/>
        </w:rPr>
      </w:pPr>
      <w:r>
        <w:rPr>
          <w:rFonts w:ascii="宋体" w:hAnsi="宋体" w:eastAsia="宋体" w:cs="宋体"/>
          <w:spacing w:val="-4"/>
          <w:sz w:val="22"/>
          <w:szCs w:val="22"/>
        </w:rPr>
        <w:t>本项目执行促进中小型企业发展政策(残疾人福利性企业、监狱企业视同小微企</w:t>
      </w:r>
      <w:r>
        <w:rPr>
          <w:rFonts w:ascii="宋体" w:hAnsi="宋体" w:eastAsia="宋体" w:cs="宋体"/>
          <w:spacing w:val="-5"/>
          <w:sz w:val="22"/>
          <w:szCs w:val="22"/>
        </w:rPr>
        <w:t>业)</w:t>
      </w:r>
    </w:p>
    <w:p w14:paraId="7CF1EB10">
      <w:pPr>
        <w:keepNext w:val="0"/>
        <w:keepLines w:val="0"/>
        <w:pageBreakBefore w:val="0"/>
        <w:widowControl w:val="0"/>
        <w:kinsoku w:val="0"/>
        <w:wordWrap/>
        <w:overflowPunct/>
        <w:topLinePunct w:val="0"/>
        <w:autoSpaceDE w:val="0"/>
        <w:autoSpaceDN w:val="0"/>
        <w:bidi w:val="0"/>
        <w:adjustRightInd w:val="0"/>
        <w:snapToGrid w:val="0"/>
        <w:spacing w:before="241" w:line="360" w:lineRule="auto"/>
        <w:ind w:left="457"/>
        <w:textAlignment w:val="baseline"/>
        <w:rPr>
          <w:rFonts w:ascii="宋体" w:hAnsi="宋体" w:eastAsia="宋体" w:cs="宋体"/>
          <w:sz w:val="22"/>
          <w:szCs w:val="22"/>
        </w:rPr>
      </w:pPr>
      <w:r>
        <w:rPr>
          <w:rFonts w:ascii="宋体" w:hAnsi="宋体" w:eastAsia="宋体" w:cs="宋体"/>
          <w:spacing w:val="-6"/>
          <w:sz w:val="22"/>
          <w:szCs w:val="22"/>
        </w:rPr>
        <w:t>3、本项目的特定资格要求</w:t>
      </w:r>
    </w:p>
    <w:p w14:paraId="59579C66">
      <w:pPr>
        <w:keepNext w:val="0"/>
        <w:keepLines w:val="0"/>
        <w:pageBreakBefore w:val="0"/>
        <w:widowControl w:val="0"/>
        <w:kinsoku w:val="0"/>
        <w:wordWrap/>
        <w:overflowPunct/>
        <w:topLinePunct w:val="0"/>
        <w:autoSpaceDE w:val="0"/>
        <w:autoSpaceDN w:val="0"/>
        <w:bidi w:val="0"/>
        <w:adjustRightInd w:val="0"/>
        <w:snapToGrid w:val="0"/>
        <w:spacing w:before="238" w:line="360" w:lineRule="auto"/>
        <w:ind w:left="457"/>
        <w:textAlignment w:val="baseline"/>
        <w:rPr>
          <w:rFonts w:ascii="宋体" w:hAnsi="宋体" w:eastAsia="宋体" w:cs="宋体"/>
          <w:sz w:val="22"/>
          <w:szCs w:val="22"/>
        </w:rPr>
      </w:pPr>
      <w:r>
        <w:rPr>
          <w:rFonts w:ascii="宋体" w:hAnsi="宋体" w:eastAsia="宋体" w:cs="宋体"/>
          <w:spacing w:val="-4"/>
          <w:sz w:val="22"/>
          <w:szCs w:val="22"/>
        </w:rPr>
        <w:t>3.1、供应商应提供具有独立法人资格的有效的</w:t>
      </w:r>
      <w:r>
        <w:rPr>
          <w:rFonts w:ascii="宋体" w:hAnsi="宋体" w:eastAsia="宋体" w:cs="宋体"/>
          <w:spacing w:val="-5"/>
          <w:sz w:val="22"/>
          <w:szCs w:val="22"/>
        </w:rPr>
        <w:t>营业执照；</w:t>
      </w:r>
    </w:p>
    <w:p w14:paraId="7CC2C457">
      <w:pPr>
        <w:keepNext w:val="0"/>
        <w:keepLines w:val="0"/>
        <w:pageBreakBefore w:val="0"/>
        <w:widowControl w:val="0"/>
        <w:kinsoku w:val="0"/>
        <w:wordWrap/>
        <w:overflowPunct/>
        <w:topLinePunct w:val="0"/>
        <w:autoSpaceDE w:val="0"/>
        <w:autoSpaceDN w:val="0"/>
        <w:bidi w:val="0"/>
        <w:adjustRightInd w:val="0"/>
        <w:snapToGrid w:val="0"/>
        <w:spacing w:before="237" w:line="360" w:lineRule="auto"/>
        <w:ind w:left="21" w:right="137" w:firstLine="435"/>
        <w:textAlignment w:val="baseline"/>
        <w:rPr>
          <w:rFonts w:ascii="宋体" w:hAnsi="宋体" w:eastAsia="宋体" w:cs="宋体"/>
          <w:sz w:val="22"/>
          <w:szCs w:val="22"/>
        </w:rPr>
      </w:pPr>
      <w:r>
        <w:rPr>
          <w:rFonts w:ascii="宋体" w:hAnsi="宋体" w:eastAsia="宋体" w:cs="宋体"/>
          <w:spacing w:val="-5"/>
          <w:sz w:val="22"/>
          <w:szCs w:val="22"/>
        </w:rPr>
        <w:t>3.2、</w:t>
      </w:r>
      <w:r>
        <w:rPr>
          <w:rFonts w:hint="eastAsia" w:ascii="宋体" w:hAnsi="宋体" w:eastAsia="宋体" w:cs="宋体"/>
          <w:snapToGrid w:val="0"/>
          <w:color w:val="000000"/>
          <w:spacing w:val="-2"/>
          <w:kern w:val="0"/>
          <w:sz w:val="22"/>
          <w:szCs w:val="22"/>
          <w:lang w:val="en-US" w:eastAsia="zh-CN" w:bidi="ar-SA"/>
        </w:rPr>
        <w:t>投标方须具备刻章的能力和资质，证照齐全（特种行业许可证）</w:t>
      </w:r>
    </w:p>
    <w:p w14:paraId="63DDBFBE">
      <w:pPr>
        <w:keepNext w:val="0"/>
        <w:keepLines w:val="0"/>
        <w:pageBreakBefore w:val="0"/>
        <w:widowControl w:val="0"/>
        <w:kinsoku w:val="0"/>
        <w:wordWrap/>
        <w:overflowPunct/>
        <w:topLinePunct w:val="0"/>
        <w:autoSpaceDE w:val="0"/>
        <w:autoSpaceDN w:val="0"/>
        <w:bidi w:val="0"/>
        <w:adjustRightInd w:val="0"/>
        <w:snapToGrid w:val="0"/>
        <w:spacing w:before="29" w:line="360" w:lineRule="auto"/>
        <w:ind w:left="457"/>
        <w:textAlignment w:val="baseline"/>
        <w:rPr>
          <w:rFonts w:ascii="宋体" w:hAnsi="宋体" w:eastAsia="宋体" w:cs="宋体"/>
          <w:sz w:val="22"/>
          <w:szCs w:val="22"/>
        </w:rPr>
      </w:pPr>
      <w:r>
        <w:rPr>
          <w:rFonts w:ascii="宋体" w:hAnsi="宋体" w:eastAsia="宋体" w:cs="宋体"/>
          <w:spacing w:val="-6"/>
          <w:sz w:val="22"/>
          <w:szCs w:val="22"/>
        </w:rPr>
        <w:t>3.3具有履行合同所必需的设备和专业技术能力。</w:t>
      </w:r>
    </w:p>
    <w:p w14:paraId="195F240C">
      <w:pPr>
        <w:keepNext w:val="0"/>
        <w:keepLines w:val="0"/>
        <w:pageBreakBefore w:val="0"/>
        <w:widowControl w:val="0"/>
        <w:kinsoku w:val="0"/>
        <w:wordWrap/>
        <w:overflowPunct/>
        <w:topLinePunct w:val="0"/>
        <w:autoSpaceDE w:val="0"/>
        <w:autoSpaceDN w:val="0"/>
        <w:bidi w:val="0"/>
        <w:adjustRightInd w:val="0"/>
        <w:snapToGrid w:val="0"/>
        <w:spacing w:before="239" w:line="360" w:lineRule="auto"/>
        <w:ind w:left="21" w:right="23" w:firstLine="435"/>
        <w:textAlignment w:val="baseline"/>
        <w:rPr>
          <w:rFonts w:ascii="宋体" w:hAnsi="宋体" w:eastAsia="宋体" w:cs="宋体"/>
          <w:sz w:val="22"/>
          <w:szCs w:val="22"/>
        </w:rPr>
      </w:pPr>
      <w:r>
        <w:rPr>
          <w:rFonts w:ascii="宋体" w:hAnsi="宋体" w:eastAsia="宋体" w:cs="宋体"/>
          <w:spacing w:val="-4"/>
          <w:sz w:val="22"/>
          <w:szCs w:val="22"/>
        </w:rPr>
        <w:t>3.4供应商须出具参加政府采购活动前3年内在经营活动中没有</w:t>
      </w:r>
      <w:r>
        <w:rPr>
          <w:rFonts w:ascii="宋体" w:hAnsi="宋体" w:eastAsia="宋体" w:cs="宋体"/>
          <w:spacing w:val="-5"/>
          <w:sz w:val="22"/>
          <w:szCs w:val="22"/>
        </w:rPr>
        <w:t>重大违法记录的书</w:t>
      </w:r>
      <w:r>
        <w:rPr>
          <w:rFonts w:ascii="宋体" w:hAnsi="宋体" w:eastAsia="宋体" w:cs="宋体"/>
          <w:spacing w:val="-6"/>
          <w:sz w:val="22"/>
          <w:szCs w:val="22"/>
        </w:rPr>
        <w:t>面声明（新成立的企业从成立之日起）。</w:t>
      </w:r>
    </w:p>
    <w:p w14:paraId="68C7917E">
      <w:pPr>
        <w:keepNext w:val="0"/>
        <w:keepLines w:val="0"/>
        <w:pageBreakBefore w:val="0"/>
        <w:widowControl w:val="0"/>
        <w:kinsoku w:val="0"/>
        <w:wordWrap/>
        <w:overflowPunct/>
        <w:topLinePunct w:val="0"/>
        <w:autoSpaceDE w:val="0"/>
        <w:autoSpaceDN w:val="0"/>
        <w:bidi w:val="0"/>
        <w:adjustRightInd w:val="0"/>
        <w:snapToGrid w:val="0"/>
        <w:spacing w:before="28" w:line="360" w:lineRule="auto"/>
        <w:ind w:left="20" w:right="13" w:firstLine="437"/>
        <w:textAlignment w:val="baseline"/>
        <w:rPr>
          <w:rFonts w:ascii="宋体" w:hAnsi="宋体" w:eastAsia="宋体" w:cs="宋体"/>
          <w:sz w:val="22"/>
          <w:szCs w:val="22"/>
        </w:rPr>
      </w:pPr>
      <w:r>
        <w:rPr>
          <w:rFonts w:ascii="宋体" w:hAnsi="宋体" w:eastAsia="宋体" w:cs="宋体"/>
          <w:spacing w:val="-4"/>
          <w:sz w:val="22"/>
          <w:szCs w:val="22"/>
        </w:rPr>
        <w:t>3.5、供应商需提供无行贿犯罪记录承诺函（承诺对象包括：供应商、</w:t>
      </w:r>
      <w:r>
        <w:rPr>
          <w:rFonts w:ascii="宋体" w:hAnsi="宋体" w:eastAsia="宋体" w:cs="宋体"/>
          <w:spacing w:val="-5"/>
          <w:sz w:val="22"/>
          <w:szCs w:val="22"/>
        </w:rPr>
        <w:t>法定代表人</w:t>
      </w:r>
      <w:r>
        <w:rPr>
          <w:rFonts w:hint="eastAsia" w:ascii="宋体" w:hAnsi="宋体" w:eastAsia="宋体" w:cs="宋体"/>
          <w:spacing w:val="-5"/>
          <w:sz w:val="22"/>
          <w:szCs w:val="22"/>
          <w:lang w:eastAsia="zh-CN"/>
        </w:rPr>
        <w:t>、</w:t>
      </w:r>
      <w:r>
        <w:rPr>
          <w:rFonts w:ascii="宋体" w:hAnsi="宋体" w:eastAsia="宋体" w:cs="宋体"/>
          <w:spacing w:val="-4"/>
          <w:sz w:val="22"/>
          <w:szCs w:val="22"/>
        </w:rPr>
        <w:t>授权委托人）,并对其真实性负责，若承诺不实，造成的后果由供应商自行负</w:t>
      </w:r>
      <w:r>
        <w:rPr>
          <w:rFonts w:ascii="宋体" w:hAnsi="宋体" w:eastAsia="宋体" w:cs="宋体"/>
          <w:spacing w:val="-5"/>
          <w:sz w:val="22"/>
          <w:szCs w:val="22"/>
        </w:rPr>
        <w:t>责。经公检</w:t>
      </w:r>
      <w:r>
        <w:rPr>
          <w:rFonts w:ascii="宋体" w:hAnsi="宋体" w:eastAsia="宋体" w:cs="宋体"/>
          <w:spacing w:val="-4"/>
          <w:sz w:val="22"/>
          <w:szCs w:val="22"/>
        </w:rPr>
        <w:t>法司、纪检监察、行政监督部门查证“以向招标人或者评标委员会成员行贿的</w:t>
      </w:r>
      <w:r>
        <w:rPr>
          <w:rFonts w:ascii="宋体" w:hAnsi="宋体" w:eastAsia="宋体" w:cs="宋体"/>
          <w:spacing w:val="-5"/>
          <w:sz w:val="22"/>
          <w:szCs w:val="22"/>
        </w:rPr>
        <w:t>手段谋取</w:t>
      </w:r>
      <w:r>
        <w:rPr>
          <w:rFonts w:ascii="宋体" w:hAnsi="宋体" w:eastAsia="宋体" w:cs="宋体"/>
          <w:spacing w:val="-6"/>
          <w:sz w:val="22"/>
          <w:szCs w:val="22"/>
        </w:rPr>
        <w:t>中标的”投标企业不得参与本项目投标。</w:t>
      </w:r>
    </w:p>
    <w:p w14:paraId="4C4AA376">
      <w:pPr>
        <w:keepNext w:val="0"/>
        <w:keepLines w:val="0"/>
        <w:pageBreakBefore w:val="0"/>
        <w:widowControl w:val="0"/>
        <w:kinsoku w:val="0"/>
        <w:wordWrap/>
        <w:overflowPunct/>
        <w:topLinePunct w:val="0"/>
        <w:autoSpaceDE w:val="0"/>
        <w:autoSpaceDN w:val="0"/>
        <w:bidi w:val="0"/>
        <w:adjustRightInd w:val="0"/>
        <w:snapToGrid w:val="0"/>
        <w:spacing w:before="28" w:line="360" w:lineRule="auto"/>
        <w:ind w:left="20" w:right="54" w:firstLine="436"/>
        <w:textAlignment w:val="baseline"/>
        <w:rPr>
          <w:rFonts w:ascii="宋体" w:hAnsi="宋体" w:eastAsia="宋体" w:cs="宋体"/>
          <w:sz w:val="22"/>
          <w:szCs w:val="22"/>
        </w:rPr>
      </w:pPr>
      <w:r>
        <w:rPr>
          <w:rFonts w:ascii="宋体" w:hAnsi="宋体" w:eastAsia="宋体" w:cs="宋体"/>
          <w:spacing w:val="-5"/>
          <w:sz w:val="22"/>
          <w:szCs w:val="22"/>
        </w:rPr>
        <w:t>3.6、根据《关于在政府采购活动中查询及使用</w:t>
      </w:r>
      <w:r>
        <w:rPr>
          <w:rFonts w:ascii="宋体" w:hAnsi="宋体" w:eastAsia="宋体" w:cs="宋体"/>
          <w:spacing w:val="-6"/>
          <w:sz w:val="22"/>
          <w:szCs w:val="22"/>
        </w:rPr>
        <w:t>信用记录有关问题的通知》(财库</w:t>
      </w:r>
      <w:r>
        <w:rPr>
          <w:rFonts w:ascii="宋体" w:hAnsi="宋体" w:eastAsia="宋体" w:cs="宋体"/>
          <w:spacing w:val="-4"/>
          <w:sz w:val="22"/>
          <w:szCs w:val="22"/>
        </w:rPr>
        <w:t>[2016]125号)的规定，对列入失信被执行人、重大税收违法失信主体、政府</w:t>
      </w:r>
      <w:r>
        <w:rPr>
          <w:rFonts w:ascii="宋体" w:hAnsi="宋体" w:eastAsia="宋体" w:cs="宋体"/>
          <w:spacing w:val="-5"/>
          <w:sz w:val="22"/>
          <w:szCs w:val="22"/>
        </w:rPr>
        <w:t>采购严重</w:t>
      </w:r>
      <w:r>
        <w:rPr>
          <w:rFonts w:ascii="宋体" w:hAnsi="宋体" w:eastAsia="宋体" w:cs="宋体"/>
          <w:spacing w:val="-2"/>
          <w:sz w:val="22"/>
          <w:szCs w:val="22"/>
        </w:rPr>
        <w:t>违法失信行为记录名单的供应商，不得参与本项目采购活动，供应商须提供信用报</w:t>
      </w:r>
      <w:r>
        <w:rPr>
          <w:rFonts w:ascii="宋体" w:hAnsi="宋体" w:eastAsia="宋体" w:cs="宋体"/>
          <w:spacing w:val="-3"/>
          <w:sz w:val="22"/>
          <w:szCs w:val="22"/>
        </w:rPr>
        <w:t>告(</w:t>
      </w:r>
      <w:r>
        <w:rPr>
          <w:rFonts w:ascii="宋体" w:hAnsi="宋体" w:eastAsia="宋体" w:cs="宋体"/>
          <w:spacing w:val="-4"/>
          <w:sz w:val="22"/>
          <w:szCs w:val="22"/>
        </w:rPr>
        <w:t>信用报告从“信用中国”网站下载，生成日期不得早于公告发布日期）。注</w:t>
      </w:r>
      <w:r>
        <w:rPr>
          <w:rFonts w:ascii="宋体" w:hAnsi="宋体" w:eastAsia="宋体" w:cs="宋体"/>
          <w:spacing w:val="-5"/>
          <w:sz w:val="22"/>
          <w:szCs w:val="22"/>
        </w:rPr>
        <w:t>：供应商应</w:t>
      </w:r>
      <w:r>
        <w:rPr>
          <w:rFonts w:ascii="宋体" w:hAnsi="宋体" w:eastAsia="宋体" w:cs="宋体"/>
          <w:spacing w:val="-4"/>
          <w:sz w:val="22"/>
          <w:szCs w:val="22"/>
        </w:rPr>
        <w:t>通过“信用中国”网站（www.creditchina.gov.cn）查询</w:t>
      </w:r>
      <w:r>
        <w:rPr>
          <w:rFonts w:ascii="宋体" w:hAnsi="宋体" w:eastAsia="宋体" w:cs="宋体"/>
          <w:spacing w:val="-5"/>
          <w:sz w:val="22"/>
          <w:szCs w:val="22"/>
        </w:rPr>
        <w:t>“失信被执行人”、“重大税</w:t>
      </w:r>
      <w:r>
        <w:rPr>
          <w:rFonts w:ascii="宋体" w:hAnsi="宋体" w:eastAsia="宋体" w:cs="宋体"/>
          <w:spacing w:val="-4"/>
          <w:sz w:val="22"/>
          <w:szCs w:val="22"/>
        </w:rPr>
        <w:t>收违法失信主体”，中国政府采购网（www.ccgp.g</w:t>
      </w:r>
      <w:r>
        <w:rPr>
          <w:rFonts w:ascii="宋体" w:hAnsi="宋体" w:eastAsia="宋体" w:cs="宋体"/>
          <w:spacing w:val="-5"/>
          <w:sz w:val="22"/>
          <w:szCs w:val="22"/>
        </w:rPr>
        <w:t>ov.cn）查询“政府采购严重违法失信</w:t>
      </w:r>
      <w:r>
        <w:rPr>
          <w:rFonts w:ascii="宋体" w:hAnsi="宋体" w:eastAsia="宋体" w:cs="宋体"/>
          <w:spacing w:val="-6"/>
          <w:sz w:val="22"/>
          <w:szCs w:val="22"/>
        </w:rPr>
        <w:t>行为记录名单”渠道查询自身信用记录，查询时间需在本招标公告发布之后；</w:t>
      </w:r>
    </w:p>
    <w:p w14:paraId="6ED53B01">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z w:val="22"/>
          <w:szCs w:val="22"/>
        </w:rPr>
        <w:sectPr>
          <w:footerReference r:id="rId7" w:type="default"/>
          <w:pgSz w:w="11921" w:h="16860"/>
          <w:pgMar w:top="1440" w:right="1301" w:bottom="1440" w:left="1800" w:header="0" w:footer="954" w:gutter="0"/>
          <w:cols w:space="720" w:num="1"/>
        </w:sectPr>
      </w:pPr>
    </w:p>
    <w:p w14:paraId="3833FBE8">
      <w:pPr>
        <w:keepNext w:val="0"/>
        <w:keepLines w:val="0"/>
        <w:pageBreakBefore w:val="0"/>
        <w:widowControl w:val="0"/>
        <w:kinsoku w:val="0"/>
        <w:wordWrap/>
        <w:overflowPunct/>
        <w:topLinePunct w:val="0"/>
        <w:autoSpaceDE w:val="0"/>
        <w:autoSpaceDN w:val="0"/>
        <w:bidi w:val="0"/>
        <w:adjustRightInd w:val="0"/>
        <w:snapToGrid w:val="0"/>
        <w:spacing w:before="28" w:line="360" w:lineRule="auto"/>
        <w:ind w:left="20" w:right="54" w:firstLine="436"/>
        <w:textAlignment w:val="baseline"/>
        <w:rPr>
          <w:rFonts w:ascii="宋体" w:hAnsi="宋体" w:eastAsia="宋体" w:cs="宋体"/>
          <w:spacing w:val="-4"/>
          <w:sz w:val="22"/>
          <w:szCs w:val="22"/>
        </w:rPr>
      </w:pPr>
      <w:r>
        <w:rPr>
          <w:rFonts w:ascii="宋体" w:hAnsi="宋体" w:eastAsia="宋体" w:cs="宋体"/>
          <w:spacing w:val="-4"/>
          <w:sz w:val="22"/>
          <w:szCs w:val="22"/>
        </w:rPr>
        <w:t>3.7、本项目不接受联合体投标，不得分包转包。</w:t>
      </w:r>
    </w:p>
    <w:p w14:paraId="3B19D249">
      <w:pPr>
        <w:keepNext w:val="0"/>
        <w:keepLines w:val="0"/>
        <w:pageBreakBefore w:val="0"/>
        <w:widowControl w:val="0"/>
        <w:kinsoku w:val="0"/>
        <w:wordWrap/>
        <w:overflowPunct/>
        <w:topLinePunct w:val="0"/>
        <w:autoSpaceDE w:val="0"/>
        <w:autoSpaceDN w:val="0"/>
        <w:bidi w:val="0"/>
        <w:adjustRightInd w:val="0"/>
        <w:snapToGrid w:val="0"/>
        <w:spacing w:before="28" w:line="360" w:lineRule="auto"/>
        <w:ind w:left="20" w:right="54" w:firstLine="436"/>
        <w:textAlignment w:val="baseline"/>
        <w:rPr>
          <w:rFonts w:ascii="宋体" w:hAnsi="宋体" w:eastAsia="宋体" w:cs="宋体"/>
          <w:spacing w:val="-4"/>
          <w:sz w:val="22"/>
          <w:szCs w:val="22"/>
        </w:rPr>
      </w:pPr>
      <w:r>
        <w:rPr>
          <w:rFonts w:ascii="宋体" w:hAnsi="宋体" w:eastAsia="宋体" w:cs="宋体"/>
          <w:spacing w:val="-4"/>
          <w:sz w:val="22"/>
          <w:szCs w:val="22"/>
        </w:rPr>
        <w:t>3.8、本项目实行资格后审，审查内容以投标截止时间24小时前填报上传的企业诚信库信息为准，过期更改的诚信库信息不作为本项目评审依据。诚信库上传信息必须内容齐全，真实有效，原件扫描件清晰可辨。否则，由此造成应得分而未得分或资格审查不合格等情况的，由投标企业自行承担责任；</w:t>
      </w:r>
    </w:p>
    <w:p w14:paraId="123356CC">
      <w:pPr>
        <w:keepNext w:val="0"/>
        <w:keepLines w:val="0"/>
        <w:pageBreakBefore w:val="0"/>
        <w:widowControl w:val="0"/>
        <w:kinsoku w:val="0"/>
        <w:wordWrap/>
        <w:overflowPunct/>
        <w:topLinePunct w:val="0"/>
        <w:autoSpaceDE w:val="0"/>
        <w:autoSpaceDN w:val="0"/>
        <w:bidi w:val="0"/>
        <w:adjustRightInd w:val="0"/>
        <w:snapToGrid w:val="0"/>
        <w:spacing w:before="34" w:line="360" w:lineRule="auto"/>
        <w:ind w:left="457"/>
        <w:textAlignment w:val="baseline"/>
        <w:rPr>
          <w:rFonts w:ascii="宋体" w:hAnsi="宋体" w:eastAsia="宋体" w:cs="宋体"/>
          <w:sz w:val="22"/>
          <w:szCs w:val="22"/>
        </w:rPr>
      </w:pPr>
      <w:r>
        <w:rPr>
          <w:rFonts w:ascii="宋体" w:hAnsi="宋体" w:eastAsia="宋体" w:cs="宋体"/>
          <w:spacing w:val="-5"/>
          <w:sz w:val="22"/>
          <w:szCs w:val="22"/>
        </w:rPr>
        <w:t>3.9、本项目评标结果公示时，同时公示中标候选人诚信库信息，接受社会监督。</w:t>
      </w:r>
    </w:p>
    <w:p w14:paraId="3B2620F9">
      <w:pPr>
        <w:keepNext w:val="0"/>
        <w:keepLines w:val="0"/>
        <w:pageBreakBefore w:val="0"/>
        <w:widowControl w:val="0"/>
        <w:kinsoku w:val="0"/>
        <w:wordWrap/>
        <w:overflowPunct/>
        <w:topLinePunct w:val="0"/>
        <w:autoSpaceDE w:val="0"/>
        <w:autoSpaceDN w:val="0"/>
        <w:bidi w:val="0"/>
        <w:adjustRightInd w:val="0"/>
        <w:snapToGrid w:val="0"/>
        <w:spacing w:before="40" w:line="360" w:lineRule="auto"/>
        <w:ind w:left="244"/>
        <w:textAlignment w:val="baseline"/>
        <w:outlineLvl w:val="0"/>
        <w:rPr>
          <w:rFonts w:ascii="宋体" w:hAnsi="宋体" w:eastAsia="宋体" w:cs="宋体"/>
          <w:sz w:val="24"/>
          <w:szCs w:val="24"/>
        </w:rPr>
      </w:pPr>
      <w:r>
        <w:rPr>
          <w:rFonts w:ascii="宋体" w:hAnsi="宋体" w:eastAsia="宋体" w:cs="宋体"/>
          <w:spacing w:val="-2"/>
          <w:sz w:val="24"/>
          <w:szCs w:val="24"/>
        </w:rPr>
        <w:t>三、获取采购文件</w:t>
      </w:r>
    </w:p>
    <w:p w14:paraId="242A7303">
      <w:pPr>
        <w:keepNext w:val="0"/>
        <w:keepLines w:val="0"/>
        <w:pageBreakBefore w:val="0"/>
        <w:widowControl w:val="0"/>
        <w:kinsoku w:val="0"/>
        <w:wordWrap/>
        <w:overflowPunct/>
        <w:topLinePunct w:val="0"/>
        <w:autoSpaceDE w:val="0"/>
        <w:autoSpaceDN w:val="0"/>
        <w:bidi w:val="0"/>
        <w:adjustRightInd w:val="0"/>
        <w:snapToGrid w:val="0"/>
        <w:spacing w:before="12" w:line="360" w:lineRule="auto"/>
        <w:ind w:left="39" w:right="116" w:firstLine="443"/>
        <w:textAlignment w:val="baseline"/>
        <w:rPr>
          <w:rFonts w:ascii="宋体" w:hAnsi="宋体" w:eastAsia="宋体" w:cs="宋体"/>
          <w:sz w:val="22"/>
          <w:szCs w:val="22"/>
        </w:rPr>
      </w:pPr>
      <w:r>
        <w:rPr>
          <w:rFonts w:ascii="宋体" w:hAnsi="宋体" w:eastAsia="宋体" w:cs="宋体"/>
          <w:spacing w:val="-1"/>
          <w:sz w:val="22"/>
          <w:szCs w:val="22"/>
        </w:rPr>
        <w:t>1.时间：</w:t>
      </w:r>
      <w:r>
        <w:rPr>
          <w:rFonts w:ascii="宋体" w:hAnsi="宋体" w:eastAsia="宋体" w:cs="宋体"/>
          <w:color w:val="auto"/>
          <w:spacing w:val="-1"/>
          <w:sz w:val="22"/>
          <w:szCs w:val="22"/>
        </w:rPr>
        <w:t>2025年</w:t>
      </w:r>
      <w:r>
        <w:rPr>
          <w:rFonts w:hint="eastAsia" w:ascii="宋体" w:hAnsi="宋体" w:eastAsia="宋体" w:cs="宋体"/>
          <w:color w:val="auto"/>
          <w:spacing w:val="-1"/>
          <w:sz w:val="22"/>
          <w:szCs w:val="22"/>
          <w:lang w:val="en-US" w:eastAsia="zh-CN"/>
        </w:rPr>
        <w:t>6</w:t>
      </w:r>
      <w:r>
        <w:rPr>
          <w:rFonts w:ascii="宋体" w:hAnsi="宋体" w:eastAsia="宋体" w:cs="宋体"/>
          <w:color w:val="auto"/>
          <w:spacing w:val="-1"/>
          <w:sz w:val="22"/>
          <w:szCs w:val="22"/>
        </w:rPr>
        <w:t>月</w:t>
      </w:r>
      <w:r>
        <w:rPr>
          <w:rFonts w:hint="eastAsia" w:ascii="宋体" w:hAnsi="宋体" w:eastAsia="宋体" w:cs="宋体"/>
          <w:color w:val="auto"/>
          <w:spacing w:val="-1"/>
          <w:sz w:val="22"/>
          <w:szCs w:val="22"/>
          <w:lang w:val="en-US" w:eastAsia="zh-CN"/>
        </w:rPr>
        <w:t>6</w:t>
      </w:r>
      <w:r>
        <w:rPr>
          <w:rFonts w:ascii="宋体" w:hAnsi="宋体" w:eastAsia="宋体" w:cs="宋体"/>
          <w:color w:val="auto"/>
          <w:spacing w:val="-1"/>
          <w:sz w:val="22"/>
          <w:szCs w:val="22"/>
        </w:rPr>
        <w:t>日至2025年</w:t>
      </w:r>
      <w:r>
        <w:rPr>
          <w:rFonts w:hint="eastAsia" w:ascii="宋体" w:hAnsi="宋体" w:eastAsia="宋体" w:cs="宋体"/>
          <w:color w:val="auto"/>
          <w:spacing w:val="-1"/>
          <w:sz w:val="22"/>
          <w:szCs w:val="22"/>
          <w:lang w:val="en-US" w:eastAsia="zh-CN"/>
        </w:rPr>
        <w:t>6</w:t>
      </w:r>
      <w:r>
        <w:rPr>
          <w:rFonts w:ascii="宋体" w:hAnsi="宋体" w:eastAsia="宋体" w:cs="宋体"/>
          <w:color w:val="auto"/>
          <w:spacing w:val="-1"/>
          <w:sz w:val="22"/>
          <w:szCs w:val="22"/>
        </w:rPr>
        <w:t>月</w:t>
      </w:r>
      <w:r>
        <w:rPr>
          <w:rFonts w:hint="eastAsia" w:ascii="宋体" w:hAnsi="宋体" w:eastAsia="宋体" w:cs="宋体"/>
          <w:color w:val="auto"/>
          <w:spacing w:val="-1"/>
          <w:sz w:val="22"/>
          <w:szCs w:val="22"/>
          <w:lang w:val="en-US" w:eastAsia="zh-CN"/>
        </w:rPr>
        <w:t>18</w:t>
      </w:r>
      <w:r>
        <w:rPr>
          <w:rFonts w:ascii="宋体" w:hAnsi="宋体" w:eastAsia="宋体" w:cs="宋体"/>
          <w:color w:val="auto"/>
          <w:spacing w:val="-1"/>
          <w:sz w:val="22"/>
          <w:szCs w:val="22"/>
        </w:rPr>
        <w:t>日</w:t>
      </w:r>
      <w:r>
        <w:rPr>
          <w:rFonts w:ascii="宋体" w:hAnsi="宋体" w:eastAsia="宋体" w:cs="宋体"/>
          <w:spacing w:val="-1"/>
          <w:sz w:val="22"/>
          <w:szCs w:val="22"/>
        </w:rPr>
        <w:t>，每</w:t>
      </w:r>
      <w:r>
        <w:rPr>
          <w:rFonts w:ascii="宋体" w:hAnsi="宋体" w:eastAsia="宋体" w:cs="宋体"/>
          <w:spacing w:val="-2"/>
          <w:sz w:val="22"/>
          <w:szCs w:val="22"/>
        </w:rPr>
        <w:t>天上午09:00至12:00，下午12:00至</w:t>
      </w:r>
      <w:r>
        <w:rPr>
          <w:rFonts w:ascii="宋体" w:hAnsi="宋体" w:eastAsia="宋体" w:cs="宋体"/>
          <w:spacing w:val="-4"/>
          <w:sz w:val="22"/>
          <w:szCs w:val="22"/>
        </w:rPr>
        <w:t>18:00(北京时间，法定节假日除外。)</w:t>
      </w:r>
    </w:p>
    <w:p w14:paraId="3F5C729A">
      <w:pPr>
        <w:keepNext w:val="0"/>
        <w:keepLines w:val="0"/>
        <w:pageBreakBefore w:val="0"/>
        <w:widowControl w:val="0"/>
        <w:kinsoku w:val="0"/>
        <w:wordWrap/>
        <w:overflowPunct/>
        <w:topLinePunct w:val="0"/>
        <w:autoSpaceDE w:val="0"/>
        <w:autoSpaceDN w:val="0"/>
        <w:bidi w:val="0"/>
        <w:adjustRightInd w:val="0"/>
        <w:snapToGrid w:val="0"/>
        <w:spacing w:before="35" w:line="360" w:lineRule="auto"/>
        <w:ind w:left="32" w:firstLine="439"/>
        <w:textAlignment w:val="baseline"/>
        <w:rPr>
          <w:rFonts w:ascii="宋体" w:hAnsi="宋体" w:eastAsia="宋体" w:cs="宋体"/>
          <w:sz w:val="22"/>
          <w:szCs w:val="22"/>
        </w:rPr>
      </w:pPr>
      <w:r>
        <w:rPr>
          <w:rFonts w:ascii="宋体" w:hAnsi="宋体" w:eastAsia="宋体" w:cs="宋体"/>
          <w:spacing w:val="-1"/>
          <w:sz w:val="22"/>
          <w:szCs w:val="22"/>
        </w:rPr>
        <w:t>2.</w:t>
      </w:r>
      <w:r>
        <w:fldChar w:fldCharType="begin"/>
      </w:r>
      <w:r>
        <w:instrText xml:space="preserve"> HYPERLINK "http://ggzyjy.nanyang.gov.cn/XCXWeb/" </w:instrText>
      </w:r>
      <w:r>
        <w:fldChar w:fldCharType="separate"/>
      </w:r>
      <w:r>
        <w:rPr>
          <w:rFonts w:ascii="宋体" w:hAnsi="宋体" w:eastAsia="宋体" w:cs="宋体"/>
          <w:spacing w:val="-1"/>
          <w:sz w:val="22"/>
          <w:szCs w:val="22"/>
        </w:rPr>
        <w:t>地点：南阳市公共资源交易平台电子交易系统淅川(http://ggzyjy.xichua</w:t>
      </w:r>
      <w:r>
        <w:rPr>
          <w:rFonts w:ascii="宋体" w:hAnsi="宋体" w:eastAsia="宋体" w:cs="宋体"/>
          <w:spacing w:val="-2"/>
          <w:sz w:val="22"/>
          <w:szCs w:val="22"/>
        </w:rPr>
        <w:t>n.gov.</w:t>
      </w:r>
      <w:r>
        <w:rPr>
          <w:rFonts w:ascii="宋体" w:hAnsi="宋体" w:eastAsia="宋体" w:cs="宋体"/>
          <w:spacing w:val="-2"/>
          <w:sz w:val="22"/>
          <w:szCs w:val="22"/>
        </w:rPr>
        <w:fldChar w:fldCharType="end"/>
      </w:r>
      <w:r>
        <w:fldChar w:fldCharType="begin"/>
      </w:r>
      <w:r>
        <w:instrText xml:space="preserve"> HYPERLINK "http://ggzyjy.nanyang.gov.cn/XCXWeb/" </w:instrText>
      </w:r>
      <w:r>
        <w:fldChar w:fldCharType="separate"/>
      </w:r>
      <w:r>
        <w:rPr>
          <w:rFonts w:ascii="宋体" w:hAnsi="宋体" w:eastAsia="宋体" w:cs="宋体"/>
          <w:spacing w:val="-4"/>
          <w:sz w:val="22"/>
          <w:szCs w:val="22"/>
        </w:rPr>
        <w:t>cn/)</w:t>
      </w:r>
      <w:r>
        <w:rPr>
          <w:rFonts w:ascii="宋体" w:hAnsi="宋体" w:eastAsia="宋体" w:cs="宋体"/>
          <w:spacing w:val="-4"/>
          <w:sz w:val="22"/>
          <w:szCs w:val="22"/>
        </w:rPr>
        <w:fldChar w:fldCharType="end"/>
      </w:r>
    </w:p>
    <w:p w14:paraId="4FD426FE">
      <w:pPr>
        <w:keepNext w:val="0"/>
        <w:keepLines w:val="0"/>
        <w:pageBreakBefore w:val="0"/>
        <w:widowControl w:val="0"/>
        <w:kinsoku w:val="0"/>
        <w:wordWrap/>
        <w:overflowPunct/>
        <w:topLinePunct w:val="0"/>
        <w:autoSpaceDE w:val="0"/>
        <w:autoSpaceDN w:val="0"/>
        <w:bidi w:val="0"/>
        <w:adjustRightInd w:val="0"/>
        <w:snapToGrid w:val="0"/>
        <w:spacing w:before="74" w:line="360" w:lineRule="auto"/>
        <w:ind w:left="31" w:right="210" w:firstLine="442"/>
        <w:textAlignment w:val="baseline"/>
        <w:rPr>
          <w:rFonts w:ascii="宋体" w:hAnsi="宋体" w:eastAsia="宋体" w:cs="宋体"/>
          <w:sz w:val="22"/>
          <w:szCs w:val="22"/>
        </w:rPr>
      </w:pPr>
      <w:r>
        <w:rPr>
          <w:rFonts w:ascii="宋体" w:hAnsi="宋体" w:eastAsia="宋体" w:cs="宋体"/>
          <w:spacing w:val="-1"/>
          <w:sz w:val="22"/>
          <w:szCs w:val="22"/>
        </w:rPr>
        <w:t>3.方式：潜在供应商</w:t>
      </w:r>
      <w:r>
        <w:fldChar w:fldCharType="begin"/>
      </w:r>
      <w:r>
        <w:instrText xml:space="preserve"> HYPERLINK "http://ggzyjy.nanyang.gov.cn/XCXWeb/" </w:instrText>
      </w:r>
      <w:r>
        <w:fldChar w:fldCharType="separate"/>
      </w:r>
      <w:r>
        <w:rPr>
          <w:rFonts w:ascii="宋体" w:hAnsi="宋体" w:eastAsia="宋体" w:cs="宋体"/>
          <w:spacing w:val="-1"/>
          <w:sz w:val="22"/>
          <w:szCs w:val="22"/>
        </w:rPr>
        <w:t>登录南阳市公共资源交易中心电子交易系统淅川区</w:t>
      </w:r>
      <w:r>
        <w:rPr>
          <w:rFonts w:ascii="宋体" w:hAnsi="宋体" w:eastAsia="宋体" w:cs="宋体"/>
          <w:spacing w:val="-2"/>
          <w:sz w:val="22"/>
          <w:szCs w:val="22"/>
        </w:rPr>
        <w:t>(http://</w:t>
      </w:r>
      <w:r>
        <w:rPr>
          <w:rFonts w:ascii="宋体" w:hAnsi="宋体" w:eastAsia="宋体" w:cs="宋体"/>
          <w:spacing w:val="-2"/>
          <w:sz w:val="22"/>
          <w:szCs w:val="22"/>
        </w:rPr>
        <w:fldChar w:fldCharType="end"/>
      </w:r>
      <w:r>
        <w:fldChar w:fldCharType="begin"/>
      </w:r>
      <w:r>
        <w:instrText xml:space="preserve"> HYPERLINK "http://ggzyjy.nanyang.gov.cn/XCXWeb/" </w:instrText>
      </w:r>
      <w:r>
        <w:fldChar w:fldCharType="separate"/>
      </w:r>
      <w:r>
        <w:rPr>
          <w:rFonts w:ascii="宋体" w:hAnsi="宋体" w:eastAsia="宋体" w:cs="宋体"/>
          <w:spacing w:val="-1"/>
          <w:sz w:val="22"/>
          <w:szCs w:val="22"/>
        </w:rPr>
        <w:t>ggzyjy.xichuan.gov.cn/)</w:t>
      </w:r>
      <w:r>
        <w:rPr>
          <w:rFonts w:ascii="宋体" w:hAnsi="宋体" w:eastAsia="宋体" w:cs="宋体"/>
          <w:spacing w:val="-1"/>
          <w:sz w:val="22"/>
          <w:szCs w:val="22"/>
        </w:rPr>
        <w:fldChar w:fldCharType="end"/>
      </w:r>
      <w:r>
        <w:rPr>
          <w:rFonts w:ascii="宋体" w:hAnsi="宋体" w:eastAsia="宋体" w:cs="宋体"/>
          <w:spacing w:val="-1"/>
          <w:sz w:val="22"/>
          <w:szCs w:val="22"/>
        </w:rPr>
        <w:t>参与采购项</w:t>
      </w:r>
      <w:r>
        <w:rPr>
          <w:rFonts w:ascii="宋体" w:hAnsi="宋体" w:eastAsia="宋体" w:cs="宋体"/>
          <w:spacing w:val="-2"/>
          <w:sz w:val="22"/>
          <w:szCs w:val="22"/>
        </w:rPr>
        <w:t>目，可直接下载磋商文件</w:t>
      </w:r>
    </w:p>
    <w:p w14:paraId="0CD35764">
      <w:pPr>
        <w:keepNext w:val="0"/>
        <w:keepLines w:val="0"/>
        <w:pageBreakBefore w:val="0"/>
        <w:widowControl w:val="0"/>
        <w:kinsoku w:val="0"/>
        <w:wordWrap/>
        <w:overflowPunct/>
        <w:topLinePunct w:val="0"/>
        <w:autoSpaceDE w:val="0"/>
        <w:autoSpaceDN w:val="0"/>
        <w:bidi w:val="0"/>
        <w:adjustRightInd w:val="0"/>
        <w:snapToGrid w:val="0"/>
        <w:spacing w:before="1" w:line="360" w:lineRule="auto"/>
        <w:ind w:left="466"/>
        <w:textAlignment w:val="baseline"/>
        <w:rPr>
          <w:rFonts w:ascii="宋体" w:hAnsi="宋体" w:eastAsia="宋体" w:cs="宋体"/>
          <w:sz w:val="22"/>
          <w:szCs w:val="22"/>
        </w:rPr>
      </w:pPr>
      <w:r>
        <w:rPr>
          <w:rFonts w:ascii="宋体" w:hAnsi="宋体" w:eastAsia="宋体" w:cs="宋体"/>
          <w:spacing w:val="-3"/>
          <w:sz w:val="22"/>
          <w:szCs w:val="22"/>
        </w:rPr>
        <w:t>4.售价：0元</w:t>
      </w:r>
    </w:p>
    <w:p w14:paraId="18964D39">
      <w:pPr>
        <w:keepNext w:val="0"/>
        <w:keepLines w:val="0"/>
        <w:pageBreakBefore w:val="0"/>
        <w:widowControl w:val="0"/>
        <w:kinsoku w:val="0"/>
        <w:wordWrap/>
        <w:overflowPunct/>
        <w:topLinePunct w:val="0"/>
        <w:autoSpaceDE w:val="0"/>
        <w:autoSpaceDN w:val="0"/>
        <w:bidi w:val="0"/>
        <w:adjustRightInd w:val="0"/>
        <w:snapToGrid w:val="0"/>
        <w:spacing w:before="80" w:line="360" w:lineRule="auto"/>
        <w:ind w:left="291"/>
        <w:textAlignment w:val="baseline"/>
        <w:outlineLvl w:val="0"/>
        <w:rPr>
          <w:rFonts w:ascii="宋体" w:hAnsi="宋体" w:eastAsia="宋体" w:cs="宋体"/>
          <w:sz w:val="24"/>
          <w:szCs w:val="24"/>
        </w:rPr>
      </w:pPr>
      <w:r>
        <w:rPr>
          <w:rFonts w:ascii="宋体" w:hAnsi="宋体" w:eastAsia="宋体" w:cs="宋体"/>
          <w:spacing w:val="-7"/>
          <w:sz w:val="24"/>
          <w:szCs w:val="24"/>
        </w:rPr>
        <w:t>四、响应文件提交</w:t>
      </w:r>
    </w:p>
    <w:p w14:paraId="3CBE7E58">
      <w:pPr>
        <w:keepNext w:val="0"/>
        <w:keepLines w:val="0"/>
        <w:pageBreakBefore w:val="0"/>
        <w:widowControl w:val="0"/>
        <w:kinsoku w:val="0"/>
        <w:wordWrap/>
        <w:overflowPunct/>
        <w:topLinePunct w:val="0"/>
        <w:autoSpaceDE w:val="0"/>
        <w:autoSpaceDN w:val="0"/>
        <w:bidi w:val="0"/>
        <w:adjustRightInd w:val="0"/>
        <w:snapToGrid w:val="0"/>
        <w:spacing w:before="17" w:line="360" w:lineRule="auto"/>
        <w:ind w:left="483"/>
        <w:textAlignment w:val="baseline"/>
        <w:rPr>
          <w:rFonts w:ascii="宋体" w:hAnsi="宋体" w:eastAsia="宋体" w:cs="宋体"/>
          <w:sz w:val="22"/>
          <w:szCs w:val="22"/>
        </w:rPr>
      </w:pPr>
      <w:r>
        <w:rPr>
          <w:rFonts w:ascii="宋体" w:hAnsi="宋体" w:eastAsia="宋体" w:cs="宋体"/>
          <w:spacing w:val="-2"/>
          <w:sz w:val="22"/>
          <w:szCs w:val="22"/>
        </w:rPr>
        <w:t>1.截至时间：</w:t>
      </w:r>
      <w:r>
        <w:rPr>
          <w:rFonts w:ascii="宋体" w:hAnsi="宋体" w:eastAsia="宋体" w:cs="宋体"/>
          <w:color w:val="auto"/>
          <w:spacing w:val="-2"/>
          <w:sz w:val="22"/>
          <w:szCs w:val="22"/>
        </w:rPr>
        <w:t>2025年</w:t>
      </w:r>
      <w:r>
        <w:rPr>
          <w:rFonts w:hint="eastAsia" w:ascii="宋体" w:hAnsi="宋体" w:eastAsia="宋体" w:cs="宋体"/>
          <w:color w:val="auto"/>
          <w:spacing w:val="-2"/>
          <w:sz w:val="22"/>
          <w:szCs w:val="22"/>
          <w:lang w:val="en-US" w:eastAsia="zh-CN"/>
        </w:rPr>
        <w:t>6</w:t>
      </w:r>
      <w:r>
        <w:rPr>
          <w:rFonts w:ascii="宋体" w:hAnsi="宋体" w:eastAsia="宋体" w:cs="宋体"/>
          <w:color w:val="auto"/>
          <w:spacing w:val="-2"/>
          <w:sz w:val="22"/>
          <w:szCs w:val="22"/>
        </w:rPr>
        <w:t>月</w:t>
      </w:r>
      <w:r>
        <w:rPr>
          <w:rFonts w:hint="eastAsia" w:ascii="宋体" w:hAnsi="宋体" w:eastAsia="宋体" w:cs="宋体"/>
          <w:color w:val="auto"/>
          <w:spacing w:val="-2"/>
          <w:sz w:val="22"/>
          <w:szCs w:val="22"/>
          <w:lang w:val="en-US" w:eastAsia="zh-CN"/>
        </w:rPr>
        <w:t>19</w:t>
      </w:r>
      <w:r>
        <w:rPr>
          <w:rFonts w:ascii="宋体" w:hAnsi="宋体" w:eastAsia="宋体" w:cs="宋体"/>
          <w:color w:val="auto"/>
          <w:spacing w:val="-2"/>
          <w:sz w:val="22"/>
          <w:szCs w:val="22"/>
        </w:rPr>
        <w:t>日</w:t>
      </w:r>
      <w:r>
        <w:rPr>
          <w:rFonts w:hint="eastAsia" w:ascii="宋体" w:hAnsi="宋体" w:eastAsia="宋体" w:cs="宋体"/>
          <w:color w:val="auto"/>
          <w:spacing w:val="-2"/>
          <w:sz w:val="22"/>
          <w:szCs w:val="22"/>
          <w:lang w:val="en-US" w:eastAsia="zh-CN"/>
        </w:rPr>
        <w:t>0</w:t>
      </w:r>
      <w:r>
        <w:rPr>
          <w:rFonts w:ascii="宋体" w:hAnsi="宋体" w:eastAsia="宋体" w:cs="宋体"/>
          <w:color w:val="auto"/>
          <w:spacing w:val="-2"/>
          <w:sz w:val="22"/>
          <w:szCs w:val="22"/>
        </w:rPr>
        <w:t>9时00分</w:t>
      </w:r>
      <w:r>
        <w:rPr>
          <w:rFonts w:ascii="宋体" w:hAnsi="宋体" w:eastAsia="宋体" w:cs="宋体"/>
          <w:spacing w:val="-2"/>
          <w:sz w:val="22"/>
          <w:szCs w:val="22"/>
        </w:rPr>
        <w:t>(北京时间）</w:t>
      </w:r>
    </w:p>
    <w:p w14:paraId="50C319F7">
      <w:pPr>
        <w:keepNext w:val="0"/>
        <w:keepLines w:val="0"/>
        <w:pageBreakBefore w:val="0"/>
        <w:widowControl w:val="0"/>
        <w:kinsoku w:val="0"/>
        <w:wordWrap/>
        <w:overflowPunct/>
        <w:topLinePunct w:val="0"/>
        <w:autoSpaceDE w:val="0"/>
        <w:autoSpaceDN w:val="0"/>
        <w:bidi w:val="0"/>
        <w:adjustRightInd w:val="0"/>
        <w:snapToGrid w:val="0"/>
        <w:spacing w:before="100" w:line="360" w:lineRule="auto"/>
        <w:ind w:left="59" w:right="2955" w:firstLine="405"/>
        <w:textAlignment w:val="baseline"/>
        <w:rPr>
          <w:rFonts w:ascii="宋体" w:hAnsi="宋体" w:eastAsia="宋体" w:cs="宋体"/>
          <w:sz w:val="22"/>
          <w:szCs w:val="22"/>
        </w:rPr>
      </w:pPr>
      <w:r>
        <w:rPr>
          <w:rFonts w:ascii="宋体" w:hAnsi="宋体" w:eastAsia="宋体" w:cs="宋体"/>
          <w:spacing w:val="-2"/>
          <w:sz w:val="22"/>
          <w:szCs w:val="22"/>
        </w:rPr>
        <w:t>2.地点：南阳市公共资源交易平台电子交易系统淅川</w:t>
      </w:r>
      <w:r>
        <w:fldChar w:fldCharType="begin"/>
      </w:r>
      <w:r>
        <w:instrText xml:space="preserve"> HYPERLINK "http://ggzyjy.nanyang.gov.cn/XCXWeb/" </w:instrText>
      </w:r>
      <w:r>
        <w:fldChar w:fldCharType="separate"/>
      </w:r>
      <w:r>
        <w:rPr>
          <w:rFonts w:ascii="宋体" w:hAnsi="宋体" w:eastAsia="宋体" w:cs="宋体"/>
          <w:spacing w:val="-3"/>
          <w:sz w:val="22"/>
          <w:szCs w:val="22"/>
        </w:rPr>
        <w:t>(http://ggzyjy.xichuan.gov.cn/)</w:t>
      </w:r>
      <w:r>
        <w:rPr>
          <w:rFonts w:ascii="宋体" w:hAnsi="宋体" w:eastAsia="宋体" w:cs="宋体"/>
          <w:spacing w:val="-3"/>
          <w:sz w:val="22"/>
          <w:szCs w:val="22"/>
        </w:rPr>
        <w:fldChar w:fldCharType="end"/>
      </w:r>
    </w:p>
    <w:p w14:paraId="27A6FD04">
      <w:pPr>
        <w:keepNext w:val="0"/>
        <w:keepLines w:val="0"/>
        <w:pageBreakBefore w:val="0"/>
        <w:widowControl w:val="0"/>
        <w:kinsoku w:val="0"/>
        <w:wordWrap/>
        <w:overflowPunct/>
        <w:topLinePunct w:val="0"/>
        <w:autoSpaceDE w:val="0"/>
        <w:autoSpaceDN w:val="0"/>
        <w:bidi w:val="0"/>
        <w:adjustRightInd w:val="0"/>
        <w:snapToGrid w:val="0"/>
        <w:spacing w:before="41" w:line="360" w:lineRule="auto"/>
        <w:ind w:left="253"/>
        <w:textAlignment w:val="baseline"/>
        <w:outlineLvl w:val="0"/>
        <w:rPr>
          <w:rFonts w:ascii="宋体" w:hAnsi="宋体" w:eastAsia="宋体" w:cs="宋体"/>
          <w:sz w:val="24"/>
          <w:szCs w:val="24"/>
        </w:rPr>
      </w:pPr>
      <w:r>
        <w:rPr>
          <w:rFonts w:ascii="宋体" w:hAnsi="宋体" w:eastAsia="宋体" w:cs="宋体"/>
          <w:spacing w:val="-3"/>
          <w:sz w:val="24"/>
          <w:szCs w:val="24"/>
        </w:rPr>
        <w:t>五、响应文件开启</w:t>
      </w:r>
    </w:p>
    <w:p w14:paraId="2BDBF3BE">
      <w:pPr>
        <w:keepNext w:val="0"/>
        <w:keepLines w:val="0"/>
        <w:pageBreakBefore w:val="0"/>
        <w:widowControl w:val="0"/>
        <w:kinsoku w:val="0"/>
        <w:wordWrap/>
        <w:overflowPunct/>
        <w:topLinePunct w:val="0"/>
        <w:autoSpaceDE w:val="0"/>
        <w:autoSpaceDN w:val="0"/>
        <w:bidi w:val="0"/>
        <w:adjustRightInd w:val="0"/>
        <w:snapToGrid w:val="0"/>
        <w:spacing w:line="360" w:lineRule="auto"/>
        <w:ind w:left="495"/>
        <w:textAlignment w:val="baseline"/>
        <w:rPr>
          <w:rFonts w:ascii="宋体" w:hAnsi="宋体" w:eastAsia="宋体" w:cs="宋体"/>
          <w:sz w:val="22"/>
          <w:szCs w:val="22"/>
        </w:rPr>
      </w:pPr>
      <w:r>
        <w:rPr>
          <w:rFonts w:ascii="宋体" w:hAnsi="宋体" w:eastAsia="宋体" w:cs="宋体"/>
          <w:spacing w:val="-2"/>
          <w:sz w:val="22"/>
          <w:szCs w:val="22"/>
        </w:rPr>
        <w:t>1.时间：</w:t>
      </w:r>
      <w:r>
        <w:rPr>
          <w:rFonts w:ascii="宋体" w:hAnsi="宋体" w:eastAsia="宋体" w:cs="宋体"/>
          <w:color w:val="auto"/>
          <w:spacing w:val="-2"/>
          <w:sz w:val="22"/>
          <w:szCs w:val="22"/>
        </w:rPr>
        <w:t>2025年</w:t>
      </w:r>
      <w:r>
        <w:rPr>
          <w:rFonts w:hint="eastAsia" w:ascii="宋体" w:hAnsi="宋体" w:eastAsia="宋体" w:cs="宋体"/>
          <w:color w:val="auto"/>
          <w:spacing w:val="-2"/>
          <w:sz w:val="22"/>
          <w:szCs w:val="22"/>
          <w:lang w:val="en-US" w:eastAsia="zh-CN"/>
        </w:rPr>
        <w:t>6</w:t>
      </w:r>
      <w:r>
        <w:rPr>
          <w:rFonts w:ascii="宋体" w:hAnsi="宋体" w:eastAsia="宋体" w:cs="宋体"/>
          <w:color w:val="auto"/>
          <w:spacing w:val="-2"/>
          <w:sz w:val="22"/>
          <w:szCs w:val="22"/>
        </w:rPr>
        <w:t>月</w:t>
      </w:r>
      <w:r>
        <w:rPr>
          <w:rFonts w:hint="eastAsia" w:ascii="宋体" w:hAnsi="宋体" w:eastAsia="宋体" w:cs="宋体"/>
          <w:color w:val="auto"/>
          <w:spacing w:val="-2"/>
          <w:sz w:val="22"/>
          <w:szCs w:val="22"/>
          <w:lang w:val="en-US" w:eastAsia="zh-CN"/>
        </w:rPr>
        <w:t>19</w:t>
      </w:r>
      <w:r>
        <w:rPr>
          <w:rFonts w:ascii="宋体" w:hAnsi="宋体" w:eastAsia="宋体" w:cs="宋体"/>
          <w:color w:val="auto"/>
          <w:spacing w:val="-2"/>
          <w:sz w:val="22"/>
          <w:szCs w:val="22"/>
        </w:rPr>
        <w:t>日</w:t>
      </w:r>
      <w:r>
        <w:rPr>
          <w:rFonts w:hint="eastAsia" w:ascii="宋体" w:hAnsi="宋体" w:eastAsia="宋体" w:cs="宋体"/>
          <w:color w:val="auto"/>
          <w:spacing w:val="-2"/>
          <w:sz w:val="22"/>
          <w:szCs w:val="22"/>
          <w:lang w:val="en-US" w:eastAsia="zh-CN"/>
        </w:rPr>
        <w:t>0</w:t>
      </w:r>
      <w:r>
        <w:rPr>
          <w:rFonts w:ascii="宋体" w:hAnsi="宋体" w:eastAsia="宋体" w:cs="宋体"/>
          <w:color w:val="auto"/>
          <w:spacing w:val="-2"/>
          <w:sz w:val="22"/>
          <w:szCs w:val="22"/>
        </w:rPr>
        <w:t>9时00分</w:t>
      </w:r>
      <w:r>
        <w:rPr>
          <w:rFonts w:ascii="宋体" w:hAnsi="宋体" w:eastAsia="宋体" w:cs="宋体"/>
          <w:spacing w:val="-2"/>
          <w:sz w:val="22"/>
          <w:szCs w:val="22"/>
        </w:rPr>
        <w:t>(北京时</w:t>
      </w:r>
      <w:r>
        <w:rPr>
          <w:rFonts w:ascii="宋体" w:hAnsi="宋体" w:eastAsia="宋体" w:cs="宋体"/>
          <w:spacing w:val="-3"/>
          <w:sz w:val="22"/>
          <w:szCs w:val="22"/>
        </w:rPr>
        <w:t>间）</w:t>
      </w:r>
    </w:p>
    <w:p w14:paraId="0E079084">
      <w:pPr>
        <w:keepNext w:val="0"/>
        <w:keepLines w:val="0"/>
        <w:pageBreakBefore w:val="0"/>
        <w:widowControl w:val="0"/>
        <w:kinsoku w:val="0"/>
        <w:wordWrap/>
        <w:overflowPunct/>
        <w:topLinePunct w:val="0"/>
        <w:autoSpaceDE w:val="0"/>
        <w:autoSpaceDN w:val="0"/>
        <w:bidi w:val="0"/>
        <w:adjustRightInd w:val="0"/>
        <w:snapToGrid w:val="0"/>
        <w:spacing w:before="21" w:line="360" w:lineRule="auto"/>
        <w:ind w:left="465"/>
        <w:textAlignment w:val="baseline"/>
        <w:rPr>
          <w:rFonts w:ascii="宋体" w:hAnsi="宋体" w:eastAsia="宋体" w:cs="宋体"/>
          <w:sz w:val="22"/>
          <w:szCs w:val="22"/>
        </w:rPr>
      </w:pPr>
      <w:r>
        <w:rPr>
          <w:rFonts w:ascii="宋体" w:hAnsi="宋体" w:eastAsia="宋体" w:cs="宋体"/>
          <w:spacing w:val="-4"/>
          <w:sz w:val="22"/>
          <w:szCs w:val="22"/>
        </w:rPr>
        <w:t>2.地点：该项目需要使用不见面开标，供应商无需前往现场来参与投标</w:t>
      </w:r>
      <w:r>
        <w:rPr>
          <w:rFonts w:ascii="宋体" w:hAnsi="宋体" w:eastAsia="宋体" w:cs="宋体"/>
          <w:spacing w:val="-5"/>
          <w:sz w:val="22"/>
          <w:szCs w:val="22"/>
        </w:rPr>
        <w:t>。各供应</w:t>
      </w:r>
    </w:p>
    <w:p w14:paraId="56418E83">
      <w:pPr>
        <w:keepNext w:val="0"/>
        <w:keepLines w:val="0"/>
        <w:pageBreakBefore w:val="0"/>
        <w:widowControl w:val="0"/>
        <w:kinsoku w:val="0"/>
        <w:wordWrap/>
        <w:overflowPunct/>
        <w:topLinePunct w:val="0"/>
        <w:autoSpaceDE w:val="0"/>
        <w:autoSpaceDN w:val="0"/>
        <w:bidi w:val="0"/>
        <w:adjustRightInd w:val="0"/>
        <w:snapToGrid w:val="0"/>
        <w:spacing w:before="110" w:line="360" w:lineRule="auto"/>
        <w:ind w:left="36" w:right="8" w:hanging="11"/>
        <w:textAlignment w:val="baseline"/>
        <w:rPr>
          <w:rFonts w:ascii="宋体" w:hAnsi="宋体" w:eastAsia="宋体" w:cs="宋体"/>
          <w:sz w:val="22"/>
          <w:szCs w:val="22"/>
        </w:rPr>
      </w:pPr>
      <w:r>
        <w:rPr>
          <w:rFonts w:ascii="宋体" w:hAnsi="宋体" w:eastAsia="宋体" w:cs="宋体"/>
          <w:spacing w:val="-4"/>
          <w:sz w:val="22"/>
          <w:szCs w:val="22"/>
        </w:rPr>
        <w:t>商根据手册要求，提前做好相关准备工作。附件：操作手册地址(下载专区中</w:t>
      </w:r>
      <w:r>
        <w:rPr>
          <w:rFonts w:ascii="宋体" w:hAnsi="宋体" w:eastAsia="宋体" w:cs="宋体"/>
          <w:spacing w:val="-5"/>
          <w:sz w:val="22"/>
          <w:szCs w:val="22"/>
        </w:rPr>
        <w:t>自行下载)</w:t>
      </w:r>
      <w:r>
        <w:rPr>
          <w:rFonts w:ascii="宋体" w:hAnsi="宋体" w:eastAsia="宋体" w:cs="宋体"/>
          <w:spacing w:val="-7"/>
          <w:sz w:val="22"/>
          <w:szCs w:val="22"/>
        </w:rPr>
        <w:t>、不见面开标大厅地址</w:t>
      </w:r>
    </w:p>
    <w:p w14:paraId="0ABDC9DE">
      <w:pPr>
        <w:keepNext w:val="0"/>
        <w:keepLines w:val="0"/>
        <w:pageBreakBefore w:val="0"/>
        <w:widowControl w:val="0"/>
        <w:kinsoku w:val="0"/>
        <w:wordWrap/>
        <w:overflowPunct/>
        <w:topLinePunct w:val="0"/>
        <w:autoSpaceDE w:val="0"/>
        <w:autoSpaceDN w:val="0"/>
        <w:bidi w:val="0"/>
        <w:adjustRightInd w:val="0"/>
        <w:snapToGrid w:val="0"/>
        <w:spacing w:before="33" w:line="360" w:lineRule="auto"/>
        <w:ind w:left="18"/>
        <w:textAlignment w:val="baseline"/>
        <w:rPr>
          <w:rFonts w:ascii="宋体" w:hAnsi="宋体" w:eastAsia="宋体" w:cs="宋体"/>
          <w:sz w:val="22"/>
          <w:szCs w:val="22"/>
        </w:rPr>
      </w:pPr>
      <w:r>
        <w:fldChar w:fldCharType="begin"/>
      </w:r>
      <w:r>
        <w:instrText xml:space="preserve"> HYPERLINK "https://ggzyjy.nanyang.gov.cn/BidOpening/bidhall/nanyang/login.html" </w:instrText>
      </w:r>
      <w:r>
        <w:fldChar w:fldCharType="separate"/>
      </w:r>
      <w:r>
        <w:rPr>
          <w:rFonts w:ascii="宋体" w:hAnsi="宋体" w:eastAsia="宋体" w:cs="宋体"/>
          <w:spacing w:val="-4"/>
          <w:sz w:val="22"/>
          <w:szCs w:val="22"/>
        </w:rPr>
        <w:t>https://ggzyjy.nanyang.gov.cn/BidOpening/bidhall/nanyang/login.h</w:t>
      </w:r>
      <w:r>
        <w:rPr>
          <w:rFonts w:ascii="宋体" w:hAnsi="宋体" w:eastAsia="宋体" w:cs="宋体"/>
          <w:spacing w:val="-5"/>
          <w:sz w:val="22"/>
          <w:szCs w:val="22"/>
        </w:rPr>
        <w:t>tml</w:t>
      </w:r>
      <w:r>
        <w:rPr>
          <w:rFonts w:ascii="宋体" w:hAnsi="宋体" w:eastAsia="宋体" w:cs="宋体"/>
          <w:spacing w:val="-5"/>
          <w:sz w:val="22"/>
          <w:szCs w:val="22"/>
        </w:rPr>
        <w:fldChar w:fldCharType="end"/>
      </w:r>
    </w:p>
    <w:p w14:paraId="7448E3CF">
      <w:pPr>
        <w:keepNext w:val="0"/>
        <w:keepLines w:val="0"/>
        <w:pageBreakBefore w:val="0"/>
        <w:widowControl w:val="0"/>
        <w:kinsoku w:val="0"/>
        <w:wordWrap/>
        <w:overflowPunct/>
        <w:topLinePunct w:val="0"/>
        <w:autoSpaceDE w:val="0"/>
        <w:autoSpaceDN w:val="0"/>
        <w:bidi w:val="0"/>
        <w:adjustRightInd w:val="0"/>
        <w:snapToGrid w:val="0"/>
        <w:spacing w:before="97" w:line="360" w:lineRule="auto"/>
        <w:ind w:left="251"/>
        <w:textAlignment w:val="baseline"/>
        <w:outlineLvl w:val="0"/>
        <w:rPr>
          <w:rFonts w:ascii="宋体" w:hAnsi="宋体" w:eastAsia="宋体" w:cs="宋体"/>
          <w:sz w:val="24"/>
          <w:szCs w:val="24"/>
        </w:rPr>
      </w:pPr>
      <w:r>
        <w:rPr>
          <w:rFonts w:ascii="宋体" w:hAnsi="宋体" w:eastAsia="宋体" w:cs="宋体"/>
          <w:spacing w:val="-2"/>
          <w:sz w:val="24"/>
          <w:szCs w:val="24"/>
        </w:rPr>
        <w:t>六、发布公告的媒介</w:t>
      </w:r>
    </w:p>
    <w:p w14:paraId="512F9DAB">
      <w:pPr>
        <w:keepNext w:val="0"/>
        <w:keepLines w:val="0"/>
        <w:pageBreakBefore w:val="0"/>
        <w:widowControl w:val="0"/>
        <w:kinsoku w:val="0"/>
        <w:wordWrap/>
        <w:overflowPunct/>
        <w:topLinePunct w:val="0"/>
        <w:autoSpaceDE w:val="0"/>
        <w:autoSpaceDN w:val="0"/>
        <w:bidi w:val="0"/>
        <w:adjustRightInd w:val="0"/>
        <w:snapToGrid w:val="0"/>
        <w:spacing w:before="22" w:line="360" w:lineRule="auto"/>
        <w:ind w:left="41" w:right="344" w:firstLine="421"/>
        <w:textAlignment w:val="baseline"/>
        <w:rPr>
          <w:rFonts w:ascii="宋体" w:hAnsi="宋体" w:eastAsia="宋体" w:cs="宋体"/>
          <w:sz w:val="22"/>
          <w:szCs w:val="22"/>
        </w:rPr>
      </w:pPr>
      <w:r>
        <w:rPr>
          <w:rFonts w:ascii="宋体" w:hAnsi="宋体" w:eastAsia="宋体" w:cs="宋体"/>
          <w:spacing w:val="-2"/>
          <w:sz w:val="22"/>
          <w:szCs w:val="22"/>
        </w:rPr>
        <w:t>本次磋商公告同时在《河南省政府采购网》、《淅川县公共资源交易中心》、《</w:t>
      </w:r>
      <w:r>
        <w:rPr>
          <w:rFonts w:ascii="宋体" w:hAnsi="宋体" w:eastAsia="宋体" w:cs="宋体"/>
          <w:spacing w:val="-3"/>
          <w:sz w:val="22"/>
          <w:szCs w:val="22"/>
        </w:rPr>
        <w:t>中国招标投标公共服务平台》、《河南省电子招标投标公共服务平台》网站上发布。</w:t>
      </w:r>
    </w:p>
    <w:p w14:paraId="122AB81B">
      <w:pPr>
        <w:keepNext w:val="0"/>
        <w:keepLines w:val="0"/>
        <w:pageBreakBefore w:val="0"/>
        <w:widowControl w:val="0"/>
        <w:kinsoku w:val="0"/>
        <w:wordWrap/>
        <w:overflowPunct/>
        <w:topLinePunct w:val="0"/>
        <w:autoSpaceDE w:val="0"/>
        <w:autoSpaceDN w:val="0"/>
        <w:bidi w:val="0"/>
        <w:adjustRightInd w:val="0"/>
        <w:snapToGrid w:val="0"/>
        <w:spacing w:before="14" w:line="360" w:lineRule="auto"/>
        <w:ind w:left="248"/>
        <w:textAlignment w:val="baseline"/>
        <w:outlineLvl w:val="0"/>
        <w:rPr>
          <w:rFonts w:ascii="宋体" w:hAnsi="宋体" w:eastAsia="宋体" w:cs="宋体"/>
          <w:sz w:val="24"/>
          <w:szCs w:val="24"/>
        </w:rPr>
      </w:pPr>
      <w:r>
        <w:rPr>
          <w:rFonts w:ascii="宋体" w:hAnsi="宋体" w:eastAsia="宋体" w:cs="宋体"/>
          <w:spacing w:val="-2"/>
          <w:sz w:val="24"/>
          <w:szCs w:val="24"/>
        </w:rPr>
        <w:t>七、其他补充事宜</w:t>
      </w:r>
    </w:p>
    <w:p w14:paraId="7B683126">
      <w:pPr>
        <w:keepNext w:val="0"/>
        <w:keepLines w:val="0"/>
        <w:pageBreakBefore w:val="0"/>
        <w:widowControl w:val="0"/>
        <w:kinsoku w:val="0"/>
        <w:wordWrap/>
        <w:overflowPunct/>
        <w:topLinePunct w:val="0"/>
        <w:autoSpaceDE w:val="0"/>
        <w:autoSpaceDN w:val="0"/>
        <w:bidi w:val="0"/>
        <w:adjustRightInd w:val="0"/>
        <w:snapToGrid w:val="0"/>
        <w:spacing w:before="19" w:line="360" w:lineRule="auto"/>
        <w:ind w:left="478"/>
        <w:textAlignment w:val="baseline"/>
        <w:rPr>
          <w:rFonts w:ascii="宋体" w:hAnsi="宋体" w:eastAsia="宋体" w:cs="宋体"/>
          <w:sz w:val="22"/>
          <w:szCs w:val="22"/>
        </w:rPr>
      </w:pPr>
      <w:r>
        <w:rPr>
          <w:rFonts w:ascii="宋体" w:hAnsi="宋体" w:eastAsia="宋体" w:cs="宋体"/>
          <w:spacing w:val="-4"/>
          <w:sz w:val="22"/>
          <w:szCs w:val="22"/>
        </w:rPr>
        <w:t>1、企业诚信库注册</w:t>
      </w:r>
    </w:p>
    <w:p w14:paraId="4A9B58AB">
      <w:pPr>
        <w:keepNext w:val="0"/>
        <w:keepLines w:val="0"/>
        <w:pageBreakBefore w:val="0"/>
        <w:widowControl w:val="0"/>
        <w:kinsoku w:val="0"/>
        <w:wordWrap/>
        <w:overflowPunct/>
        <w:topLinePunct w:val="0"/>
        <w:autoSpaceDE w:val="0"/>
        <w:autoSpaceDN w:val="0"/>
        <w:bidi w:val="0"/>
        <w:adjustRightInd w:val="0"/>
        <w:snapToGrid w:val="0"/>
        <w:spacing w:before="109" w:line="360" w:lineRule="auto"/>
        <w:ind w:left="21" w:right="212" w:firstLine="441"/>
        <w:textAlignment w:val="baseline"/>
        <w:rPr>
          <w:rFonts w:ascii="宋体" w:hAnsi="宋体" w:eastAsia="宋体" w:cs="宋体"/>
          <w:sz w:val="22"/>
          <w:szCs w:val="22"/>
        </w:rPr>
      </w:pPr>
      <w:r>
        <w:rPr>
          <w:rFonts w:ascii="宋体" w:hAnsi="宋体" w:eastAsia="宋体" w:cs="宋体"/>
          <w:spacing w:val="-1"/>
          <w:sz w:val="22"/>
          <w:szCs w:val="22"/>
        </w:rPr>
        <w:t>本项目只接受南阳市公共资源电子交易平台中已加入企业诚信库的企业</w:t>
      </w:r>
      <w:r>
        <w:rPr>
          <w:rFonts w:ascii="宋体" w:hAnsi="宋体" w:eastAsia="宋体" w:cs="宋体"/>
          <w:spacing w:val="-2"/>
          <w:sz w:val="22"/>
          <w:szCs w:val="22"/>
        </w:rPr>
        <w:t>投标,未入</w:t>
      </w:r>
      <w:r>
        <w:rPr>
          <w:rFonts w:ascii="宋体" w:hAnsi="宋体" w:eastAsia="宋体" w:cs="宋体"/>
          <w:spacing w:val="-1"/>
          <w:sz w:val="22"/>
          <w:szCs w:val="22"/>
        </w:rPr>
        <w:t>库的投标人请及时办理入库手续。入库办理请参见南阳市公共资源</w:t>
      </w:r>
      <w:r>
        <w:rPr>
          <w:rFonts w:ascii="宋体" w:hAnsi="宋体" w:eastAsia="宋体" w:cs="宋体"/>
          <w:spacing w:val="-2"/>
          <w:sz w:val="22"/>
          <w:szCs w:val="22"/>
        </w:rPr>
        <w:t>交易中心网站</w:t>
      </w:r>
    </w:p>
    <w:p w14:paraId="19BD6F0E">
      <w:pPr>
        <w:keepNext w:val="0"/>
        <w:keepLines w:val="0"/>
        <w:pageBreakBefore w:val="0"/>
        <w:widowControl w:val="0"/>
        <w:kinsoku w:val="0"/>
        <w:wordWrap/>
        <w:overflowPunct/>
        <w:topLinePunct w:val="0"/>
        <w:autoSpaceDE w:val="0"/>
        <w:autoSpaceDN w:val="0"/>
        <w:bidi w:val="0"/>
        <w:adjustRightInd w:val="0"/>
        <w:snapToGrid w:val="0"/>
        <w:spacing w:before="33" w:line="360" w:lineRule="auto"/>
        <w:ind w:left="19" w:right="233" w:hanging="1"/>
        <w:textAlignment w:val="baseline"/>
        <w:rPr>
          <w:rFonts w:ascii="宋体" w:hAnsi="宋体" w:eastAsia="宋体" w:cs="宋体"/>
          <w:sz w:val="22"/>
          <w:szCs w:val="22"/>
        </w:rPr>
      </w:pPr>
      <w:r>
        <w:fldChar w:fldCharType="begin"/>
      </w:r>
      <w:r>
        <w:instrText xml:space="preserve"> HYPERLINK "https://ggzyjy.nanyang.gov.cn" </w:instrText>
      </w:r>
      <w:r>
        <w:fldChar w:fldCharType="separate"/>
      </w:r>
      <w:r>
        <w:rPr>
          <w:rFonts w:ascii="宋体" w:hAnsi="宋体" w:eastAsia="宋体" w:cs="宋体"/>
          <w:spacing w:val="-1"/>
          <w:sz w:val="22"/>
          <w:szCs w:val="22"/>
        </w:rPr>
        <w:t>https://ggzyjy.nanyang.gov.cn</w:t>
      </w:r>
      <w:r>
        <w:rPr>
          <w:rFonts w:ascii="宋体" w:hAnsi="宋体" w:eastAsia="宋体" w:cs="宋体"/>
          <w:spacing w:val="-1"/>
          <w:sz w:val="22"/>
          <w:szCs w:val="22"/>
        </w:rPr>
        <w:fldChar w:fldCharType="end"/>
      </w:r>
      <w:r>
        <w:rPr>
          <w:rFonts w:ascii="宋体" w:hAnsi="宋体" w:eastAsia="宋体" w:cs="宋体"/>
          <w:spacing w:val="-1"/>
          <w:sz w:val="22"/>
          <w:szCs w:val="22"/>
        </w:rPr>
        <w:t>下载专区《诚信库申报操作手册》，企业</w:t>
      </w:r>
      <w:r>
        <w:rPr>
          <w:rFonts w:ascii="宋体" w:hAnsi="宋体" w:eastAsia="宋体" w:cs="宋体"/>
          <w:spacing w:val="-2"/>
          <w:sz w:val="22"/>
          <w:szCs w:val="22"/>
        </w:rPr>
        <w:t>办理诚信库</w:t>
      </w:r>
      <w:r>
        <w:rPr>
          <w:rFonts w:ascii="宋体" w:hAnsi="宋体" w:eastAsia="宋体" w:cs="宋体"/>
          <w:spacing w:val="-1"/>
          <w:sz w:val="22"/>
          <w:szCs w:val="22"/>
        </w:rPr>
        <w:t>不收取任何费用，不需携带原件到南阳市公共资源交易中心进行审核。</w:t>
      </w:r>
      <w:r>
        <w:rPr>
          <w:rFonts w:ascii="宋体" w:hAnsi="宋体" w:eastAsia="宋体" w:cs="宋体"/>
          <w:spacing w:val="-2"/>
          <w:sz w:val="22"/>
          <w:szCs w:val="22"/>
        </w:rPr>
        <w:t>因未及时办理</w:t>
      </w:r>
      <w:r>
        <w:rPr>
          <w:rFonts w:ascii="宋体" w:hAnsi="宋体" w:eastAsia="宋体" w:cs="宋体"/>
          <w:spacing w:val="-3"/>
          <w:sz w:val="22"/>
          <w:szCs w:val="22"/>
        </w:rPr>
        <w:t>入库手续导致无法投标的,责任自负。</w:t>
      </w:r>
    </w:p>
    <w:p w14:paraId="1FC8AEC6">
      <w:pPr>
        <w:keepNext w:val="0"/>
        <w:keepLines w:val="0"/>
        <w:pageBreakBefore w:val="0"/>
        <w:widowControl w:val="0"/>
        <w:kinsoku w:val="0"/>
        <w:wordWrap/>
        <w:overflowPunct/>
        <w:topLinePunct w:val="0"/>
        <w:autoSpaceDE w:val="0"/>
        <w:autoSpaceDN w:val="0"/>
        <w:bidi w:val="0"/>
        <w:adjustRightInd w:val="0"/>
        <w:snapToGrid w:val="0"/>
        <w:spacing w:before="36" w:line="360" w:lineRule="auto"/>
        <w:ind w:left="465"/>
        <w:textAlignment w:val="baseline"/>
        <w:rPr>
          <w:rFonts w:ascii="宋体" w:hAnsi="宋体" w:eastAsia="宋体" w:cs="宋体"/>
          <w:sz w:val="22"/>
          <w:szCs w:val="22"/>
        </w:rPr>
      </w:pPr>
      <w:r>
        <w:rPr>
          <w:rFonts w:ascii="宋体" w:hAnsi="宋体" w:eastAsia="宋体" w:cs="宋体"/>
          <w:spacing w:val="-2"/>
          <w:sz w:val="22"/>
          <w:szCs w:val="22"/>
        </w:rPr>
        <w:t>2、办理CA数字证书</w:t>
      </w:r>
    </w:p>
    <w:p w14:paraId="06A95BCD">
      <w:pPr>
        <w:keepNext w:val="0"/>
        <w:keepLines w:val="0"/>
        <w:pageBreakBefore w:val="0"/>
        <w:widowControl w:val="0"/>
        <w:kinsoku w:val="0"/>
        <w:wordWrap/>
        <w:overflowPunct/>
        <w:topLinePunct w:val="0"/>
        <w:autoSpaceDE w:val="0"/>
        <w:autoSpaceDN w:val="0"/>
        <w:bidi w:val="0"/>
        <w:adjustRightInd w:val="0"/>
        <w:snapToGrid w:val="0"/>
        <w:spacing w:before="42" w:line="360" w:lineRule="auto"/>
        <w:ind w:right="221" w:firstLine="436" w:firstLineChars="200"/>
        <w:jc w:val="both"/>
        <w:textAlignment w:val="baseline"/>
        <w:rPr>
          <w:rFonts w:ascii="宋体" w:hAnsi="宋体" w:eastAsia="宋体" w:cs="宋体"/>
          <w:sz w:val="22"/>
          <w:szCs w:val="22"/>
        </w:rPr>
      </w:pPr>
      <w:r>
        <w:rPr>
          <w:rFonts w:ascii="宋体" w:hAnsi="宋体" w:eastAsia="宋体" w:cs="宋体"/>
          <w:spacing w:val="-1"/>
          <w:sz w:val="22"/>
          <w:szCs w:val="22"/>
        </w:rPr>
        <w:t>投标人完成企业诚信库注册后，必须办理CA数字证书方可在网</w:t>
      </w:r>
      <w:r>
        <w:rPr>
          <w:rFonts w:ascii="宋体" w:hAnsi="宋体" w:eastAsia="宋体" w:cs="宋体"/>
          <w:spacing w:val="-2"/>
          <w:sz w:val="22"/>
          <w:szCs w:val="22"/>
        </w:rPr>
        <w:t>上办理招投标相关</w:t>
      </w:r>
      <w:r>
        <w:rPr>
          <w:rFonts w:ascii="宋体" w:hAnsi="宋体" w:eastAsia="宋体" w:cs="宋体"/>
          <w:spacing w:val="-1"/>
          <w:sz w:val="22"/>
          <w:szCs w:val="22"/>
        </w:rPr>
        <w:t>业务。CA数字证书办理请参见南阳市公共资源交易中心网站下载专区《C</w:t>
      </w:r>
      <w:r>
        <w:rPr>
          <w:rFonts w:ascii="宋体" w:hAnsi="宋体" w:eastAsia="宋体" w:cs="宋体"/>
          <w:spacing w:val="-2"/>
          <w:sz w:val="22"/>
          <w:szCs w:val="22"/>
        </w:rPr>
        <w:t>A办理所需资</w:t>
      </w:r>
      <w:r>
        <w:rPr>
          <w:rFonts w:ascii="宋体" w:hAnsi="宋体" w:eastAsia="宋体" w:cs="宋体"/>
          <w:spacing w:val="-14"/>
          <w:sz w:val="22"/>
          <w:szCs w:val="22"/>
        </w:rPr>
        <w:t>料》。</w:t>
      </w:r>
    </w:p>
    <w:p w14:paraId="6E33D618">
      <w:pPr>
        <w:keepNext w:val="0"/>
        <w:keepLines w:val="0"/>
        <w:pageBreakBefore w:val="0"/>
        <w:widowControl w:val="0"/>
        <w:kinsoku w:val="0"/>
        <w:wordWrap/>
        <w:overflowPunct/>
        <w:topLinePunct w:val="0"/>
        <w:autoSpaceDE w:val="0"/>
        <w:autoSpaceDN w:val="0"/>
        <w:bidi w:val="0"/>
        <w:adjustRightInd w:val="0"/>
        <w:snapToGrid w:val="0"/>
        <w:spacing w:before="29" w:line="360" w:lineRule="auto"/>
        <w:ind w:left="23" w:right="128" w:firstLine="443"/>
        <w:textAlignment w:val="baseline"/>
        <w:rPr>
          <w:rFonts w:ascii="宋体" w:hAnsi="宋体" w:eastAsia="宋体" w:cs="宋体"/>
          <w:sz w:val="22"/>
          <w:szCs w:val="22"/>
        </w:rPr>
      </w:pPr>
      <w:r>
        <w:rPr>
          <w:rFonts w:ascii="宋体" w:hAnsi="宋体" w:eastAsia="宋体" w:cs="宋体"/>
          <w:spacing w:val="-2"/>
          <w:sz w:val="22"/>
          <w:szCs w:val="22"/>
        </w:rPr>
        <w:t>3、因投标人无需现场参与开标，所有准备工作需要自行到位。开标过程中如遇到</w:t>
      </w:r>
      <w:r>
        <w:rPr>
          <w:rFonts w:ascii="宋体" w:hAnsi="宋体" w:eastAsia="宋体" w:cs="宋体"/>
          <w:spacing w:val="-1"/>
          <w:sz w:val="22"/>
          <w:szCs w:val="22"/>
        </w:rPr>
        <w:t>紧急事项，可在不见面开标大厅中进行提出异议或文字交流，严</w:t>
      </w:r>
      <w:r>
        <w:rPr>
          <w:rFonts w:ascii="宋体" w:hAnsi="宋体" w:eastAsia="宋体" w:cs="宋体"/>
          <w:spacing w:val="-2"/>
          <w:sz w:val="22"/>
          <w:szCs w:val="22"/>
        </w:rPr>
        <w:t>重问题可拨打技术支持电话</w:t>
      </w:r>
      <w:r>
        <w:rPr>
          <w:rFonts w:hint="eastAsia" w:ascii="宋体" w:hAnsi="宋体" w:eastAsia="宋体" w:cs="宋体"/>
          <w:spacing w:val="-2"/>
          <w:sz w:val="22"/>
          <w:szCs w:val="22"/>
          <w:lang w:eastAsia="zh-CN"/>
        </w:rPr>
        <w:t>0512-58188538</w:t>
      </w:r>
      <w:r>
        <w:rPr>
          <w:rFonts w:ascii="宋体" w:hAnsi="宋体" w:eastAsia="宋体" w:cs="宋体"/>
          <w:spacing w:val="-2"/>
          <w:sz w:val="22"/>
          <w:szCs w:val="22"/>
        </w:rPr>
        <w:t>。</w:t>
      </w:r>
    </w:p>
    <w:p w14:paraId="633770B9">
      <w:pPr>
        <w:keepNext w:val="0"/>
        <w:keepLines w:val="0"/>
        <w:pageBreakBefore w:val="0"/>
        <w:widowControl w:val="0"/>
        <w:kinsoku w:val="0"/>
        <w:wordWrap/>
        <w:overflowPunct/>
        <w:topLinePunct w:val="0"/>
        <w:autoSpaceDE w:val="0"/>
        <w:autoSpaceDN w:val="0"/>
        <w:bidi w:val="0"/>
        <w:adjustRightInd w:val="0"/>
        <w:snapToGrid w:val="0"/>
        <w:spacing w:before="110" w:line="360" w:lineRule="auto"/>
        <w:ind w:left="21" w:right="113" w:firstLine="439"/>
        <w:textAlignment w:val="baseline"/>
        <w:rPr>
          <w:rFonts w:ascii="宋体" w:hAnsi="宋体" w:eastAsia="宋体" w:cs="宋体"/>
          <w:sz w:val="22"/>
          <w:szCs w:val="22"/>
        </w:rPr>
      </w:pPr>
      <w:r>
        <w:rPr>
          <w:rFonts w:ascii="宋体" w:hAnsi="宋体" w:eastAsia="宋体" w:cs="宋体"/>
          <w:spacing w:val="-1"/>
          <w:sz w:val="22"/>
          <w:szCs w:val="22"/>
        </w:rPr>
        <w:t>4、不见面开标过程中，各投标人应在解密指令发出后30分钟内完成投</w:t>
      </w:r>
      <w:r>
        <w:rPr>
          <w:rFonts w:ascii="宋体" w:hAnsi="宋体" w:eastAsia="宋体" w:cs="宋体"/>
          <w:spacing w:val="-2"/>
          <w:sz w:val="22"/>
          <w:szCs w:val="22"/>
        </w:rPr>
        <w:t>标文件的解</w:t>
      </w:r>
      <w:r>
        <w:rPr>
          <w:rFonts w:ascii="宋体" w:hAnsi="宋体" w:eastAsia="宋体" w:cs="宋体"/>
          <w:spacing w:val="-11"/>
          <w:sz w:val="22"/>
          <w:szCs w:val="22"/>
        </w:rPr>
        <w:t>密。</w:t>
      </w:r>
    </w:p>
    <w:p w14:paraId="6645442E">
      <w:pPr>
        <w:keepNext w:val="0"/>
        <w:keepLines w:val="0"/>
        <w:pageBreakBefore w:val="0"/>
        <w:widowControl w:val="0"/>
        <w:kinsoku w:val="0"/>
        <w:wordWrap/>
        <w:overflowPunct/>
        <w:topLinePunct w:val="0"/>
        <w:autoSpaceDE w:val="0"/>
        <w:autoSpaceDN w:val="0"/>
        <w:bidi w:val="0"/>
        <w:adjustRightInd w:val="0"/>
        <w:snapToGrid w:val="0"/>
        <w:spacing w:before="104" w:line="360" w:lineRule="auto"/>
        <w:ind w:left="21" w:right="139" w:firstLine="445"/>
        <w:textAlignment w:val="baseline"/>
        <w:rPr>
          <w:rFonts w:ascii="宋体" w:hAnsi="宋体" w:eastAsia="宋体" w:cs="宋体"/>
          <w:sz w:val="22"/>
          <w:szCs w:val="22"/>
        </w:rPr>
      </w:pPr>
      <w:r>
        <w:rPr>
          <w:rFonts w:ascii="宋体" w:hAnsi="宋体" w:eastAsia="宋体" w:cs="宋体"/>
          <w:spacing w:val="-2"/>
          <w:sz w:val="22"/>
          <w:szCs w:val="22"/>
        </w:rPr>
        <w:t>5、本项目为电子评标项目，投标人须提供电子投标文件，电子投标文件需要</w:t>
      </w:r>
      <w:r>
        <w:rPr>
          <w:rFonts w:ascii="宋体" w:hAnsi="宋体" w:eastAsia="宋体" w:cs="宋体"/>
          <w:spacing w:val="-3"/>
          <w:sz w:val="22"/>
          <w:szCs w:val="22"/>
        </w:rPr>
        <w:t>使用</w:t>
      </w:r>
      <w:r>
        <w:rPr>
          <w:rFonts w:ascii="宋体" w:hAnsi="宋体" w:eastAsia="宋体" w:cs="宋体"/>
          <w:spacing w:val="-1"/>
          <w:sz w:val="22"/>
          <w:szCs w:val="22"/>
        </w:rPr>
        <w:t>投标文件制作工具制作，制作工具及操作手册可在南阳市公共资源</w:t>
      </w:r>
      <w:r>
        <w:rPr>
          <w:rFonts w:ascii="宋体" w:hAnsi="宋体" w:eastAsia="宋体" w:cs="宋体"/>
          <w:spacing w:val="-2"/>
          <w:sz w:val="22"/>
          <w:szCs w:val="22"/>
        </w:rPr>
        <w:t>交易中心网站“下载专区”中下载。</w:t>
      </w:r>
    </w:p>
    <w:p w14:paraId="03355983">
      <w:pPr>
        <w:keepNext w:val="0"/>
        <w:keepLines w:val="0"/>
        <w:pageBreakBefore w:val="0"/>
        <w:widowControl w:val="0"/>
        <w:kinsoku w:val="0"/>
        <w:wordWrap/>
        <w:overflowPunct/>
        <w:topLinePunct w:val="0"/>
        <w:autoSpaceDE w:val="0"/>
        <w:autoSpaceDN w:val="0"/>
        <w:bidi w:val="0"/>
        <w:adjustRightInd w:val="0"/>
        <w:snapToGrid w:val="0"/>
        <w:spacing w:before="108" w:line="360" w:lineRule="auto"/>
        <w:ind w:left="20" w:right="110" w:firstLine="443"/>
        <w:textAlignment w:val="baseline"/>
        <w:rPr>
          <w:rFonts w:ascii="宋体" w:hAnsi="宋体" w:eastAsia="宋体" w:cs="宋体"/>
          <w:sz w:val="22"/>
          <w:szCs w:val="22"/>
        </w:rPr>
      </w:pPr>
      <w:r>
        <w:rPr>
          <w:rFonts w:ascii="宋体" w:hAnsi="宋体" w:eastAsia="宋体" w:cs="宋体"/>
          <w:spacing w:val="-1"/>
          <w:sz w:val="22"/>
          <w:szCs w:val="22"/>
        </w:rPr>
        <w:t>6、请各潜在投标人在获取文件后及时关注网站更新信息，若因其他</w:t>
      </w:r>
      <w:r>
        <w:rPr>
          <w:rFonts w:ascii="宋体" w:hAnsi="宋体" w:eastAsia="宋体" w:cs="宋体"/>
          <w:spacing w:val="-2"/>
          <w:sz w:val="22"/>
          <w:szCs w:val="22"/>
        </w:rPr>
        <w:t>原因未能及时</w:t>
      </w:r>
      <w:r>
        <w:rPr>
          <w:rFonts w:ascii="宋体" w:hAnsi="宋体" w:eastAsia="宋体" w:cs="宋体"/>
          <w:spacing w:val="-1"/>
          <w:sz w:val="22"/>
          <w:szCs w:val="22"/>
        </w:rPr>
        <w:t>看到网上更新信息而造成的损失，采购人及采购代理机构将不负</w:t>
      </w:r>
      <w:r>
        <w:rPr>
          <w:rFonts w:ascii="宋体" w:hAnsi="宋体" w:eastAsia="宋体" w:cs="宋体"/>
          <w:spacing w:val="-2"/>
          <w:sz w:val="22"/>
          <w:szCs w:val="22"/>
        </w:rPr>
        <w:t>任何责任。</w:t>
      </w:r>
    </w:p>
    <w:p w14:paraId="4BD48154">
      <w:pPr>
        <w:keepNext w:val="0"/>
        <w:keepLines w:val="0"/>
        <w:pageBreakBefore w:val="0"/>
        <w:widowControl w:val="0"/>
        <w:kinsoku w:val="0"/>
        <w:wordWrap/>
        <w:overflowPunct/>
        <w:topLinePunct w:val="0"/>
        <w:autoSpaceDE w:val="0"/>
        <w:autoSpaceDN w:val="0"/>
        <w:bidi w:val="0"/>
        <w:adjustRightInd w:val="0"/>
        <w:snapToGrid w:val="0"/>
        <w:spacing w:before="113" w:line="360" w:lineRule="auto"/>
        <w:ind w:left="488"/>
        <w:textAlignment w:val="baseline"/>
        <w:rPr>
          <w:rFonts w:hint="eastAsia" w:ascii="宋体" w:hAnsi="宋体" w:eastAsia="宋体" w:cs="宋体"/>
          <w:sz w:val="22"/>
          <w:szCs w:val="22"/>
          <w:lang w:eastAsia="zh-CN"/>
        </w:rPr>
      </w:pPr>
      <w:r>
        <w:rPr>
          <w:rFonts w:ascii="宋体" w:hAnsi="宋体" w:eastAsia="宋体" w:cs="宋体"/>
          <w:spacing w:val="-2"/>
          <w:sz w:val="22"/>
          <w:szCs w:val="22"/>
        </w:rPr>
        <w:t>电子交易系统技术支持电话：</w:t>
      </w:r>
      <w:r>
        <w:rPr>
          <w:rFonts w:hint="eastAsia" w:ascii="宋体" w:hAnsi="宋体" w:eastAsia="宋体" w:cs="宋体"/>
          <w:spacing w:val="-2"/>
          <w:sz w:val="22"/>
          <w:szCs w:val="22"/>
          <w:lang w:eastAsia="zh-CN"/>
        </w:rPr>
        <w:t>0512-58188538</w:t>
      </w:r>
    </w:p>
    <w:p w14:paraId="20BAF9DB">
      <w:pPr>
        <w:keepNext w:val="0"/>
        <w:keepLines w:val="0"/>
        <w:pageBreakBefore w:val="0"/>
        <w:widowControl w:val="0"/>
        <w:kinsoku w:val="0"/>
        <w:wordWrap/>
        <w:overflowPunct/>
        <w:topLinePunct w:val="0"/>
        <w:autoSpaceDE w:val="0"/>
        <w:autoSpaceDN w:val="0"/>
        <w:bidi w:val="0"/>
        <w:adjustRightInd w:val="0"/>
        <w:snapToGrid w:val="0"/>
        <w:spacing w:before="110" w:line="360" w:lineRule="auto"/>
        <w:ind w:left="460"/>
        <w:textAlignment w:val="baseline"/>
        <w:rPr>
          <w:rFonts w:ascii="宋体" w:hAnsi="宋体" w:eastAsia="宋体" w:cs="宋体"/>
          <w:sz w:val="22"/>
          <w:szCs w:val="22"/>
        </w:rPr>
      </w:pPr>
      <w:r>
        <w:rPr>
          <w:rFonts w:ascii="宋体" w:hAnsi="宋体" w:eastAsia="宋体" w:cs="宋体"/>
          <w:spacing w:val="-1"/>
          <w:sz w:val="22"/>
          <w:szCs w:val="22"/>
        </w:rPr>
        <w:t>CA数字证书技术电话：详见淅川县公共资源交易中心网站首页CA办</w:t>
      </w:r>
      <w:r>
        <w:rPr>
          <w:rFonts w:ascii="宋体" w:hAnsi="宋体" w:eastAsia="宋体" w:cs="宋体"/>
          <w:spacing w:val="-2"/>
          <w:sz w:val="22"/>
          <w:szCs w:val="22"/>
        </w:rPr>
        <w:t>理和咨询</w:t>
      </w:r>
    </w:p>
    <w:p w14:paraId="02E9150B">
      <w:pPr>
        <w:keepNext w:val="0"/>
        <w:keepLines w:val="0"/>
        <w:pageBreakBefore w:val="0"/>
        <w:widowControl w:val="0"/>
        <w:kinsoku w:val="0"/>
        <w:wordWrap/>
        <w:overflowPunct/>
        <w:topLinePunct w:val="0"/>
        <w:autoSpaceDE w:val="0"/>
        <w:autoSpaceDN w:val="0"/>
        <w:bidi w:val="0"/>
        <w:adjustRightInd w:val="0"/>
        <w:snapToGrid w:val="0"/>
        <w:spacing w:before="110" w:line="360" w:lineRule="auto"/>
        <w:ind w:left="467"/>
        <w:textAlignment w:val="baseline"/>
        <w:rPr>
          <w:rFonts w:ascii="宋体" w:hAnsi="宋体" w:eastAsia="宋体" w:cs="宋体"/>
          <w:sz w:val="22"/>
          <w:szCs w:val="22"/>
        </w:rPr>
      </w:pPr>
      <w:r>
        <w:rPr>
          <w:rFonts w:ascii="宋体" w:hAnsi="宋体" w:eastAsia="宋体" w:cs="宋体"/>
          <w:spacing w:val="-3"/>
          <w:sz w:val="22"/>
          <w:szCs w:val="22"/>
        </w:rPr>
        <w:t>7、监督部门：淅川县财政局</w:t>
      </w:r>
    </w:p>
    <w:p w14:paraId="545AF8CD">
      <w:pPr>
        <w:keepNext w:val="0"/>
        <w:keepLines w:val="0"/>
        <w:pageBreakBefore w:val="0"/>
        <w:widowControl w:val="0"/>
        <w:kinsoku w:val="0"/>
        <w:wordWrap/>
        <w:overflowPunct/>
        <w:topLinePunct w:val="0"/>
        <w:autoSpaceDE w:val="0"/>
        <w:autoSpaceDN w:val="0"/>
        <w:bidi w:val="0"/>
        <w:adjustRightInd w:val="0"/>
        <w:snapToGrid w:val="0"/>
        <w:spacing w:before="110" w:line="360" w:lineRule="auto"/>
        <w:ind w:left="463"/>
        <w:textAlignment w:val="baseline"/>
        <w:rPr>
          <w:rFonts w:ascii="宋体" w:hAnsi="宋体" w:eastAsia="宋体" w:cs="宋体"/>
          <w:sz w:val="22"/>
          <w:szCs w:val="22"/>
        </w:rPr>
      </w:pPr>
      <w:r>
        <w:rPr>
          <w:rFonts w:ascii="宋体" w:hAnsi="宋体" w:eastAsia="宋体" w:cs="宋体"/>
          <w:spacing w:val="-2"/>
          <w:sz w:val="22"/>
          <w:szCs w:val="22"/>
        </w:rPr>
        <w:t>监督部门代码：11411326006042033B</w:t>
      </w:r>
    </w:p>
    <w:p w14:paraId="02FE6C89">
      <w:pPr>
        <w:keepNext w:val="0"/>
        <w:keepLines w:val="0"/>
        <w:pageBreakBefore w:val="0"/>
        <w:widowControl w:val="0"/>
        <w:kinsoku w:val="0"/>
        <w:wordWrap/>
        <w:overflowPunct/>
        <w:topLinePunct w:val="0"/>
        <w:autoSpaceDE w:val="0"/>
        <w:autoSpaceDN w:val="0"/>
        <w:bidi w:val="0"/>
        <w:adjustRightInd w:val="0"/>
        <w:snapToGrid w:val="0"/>
        <w:spacing w:before="109" w:line="360" w:lineRule="auto"/>
        <w:ind w:left="462" w:right="121" w:rightChars="0"/>
        <w:textAlignment w:val="baseline"/>
        <w:rPr>
          <w:rFonts w:ascii="宋体" w:hAnsi="宋体" w:eastAsia="宋体" w:cs="宋体"/>
          <w:spacing w:val="-2"/>
          <w:sz w:val="22"/>
          <w:szCs w:val="22"/>
        </w:rPr>
      </w:pPr>
      <w:r>
        <w:rPr>
          <w:rFonts w:ascii="宋体" w:hAnsi="宋体" w:eastAsia="宋体" w:cs="宋体"/>
          <w:spacing w:val="-2"/>
          <w:sz w:val="22"/>
          <w:szCs w:val="22"/>
        </w:rPr>
        <w:t>地址：淅川县金河镇</w:t>
      </w:r>
    </w:p>
    <w:p w14:paraId="7CCA30E5">
      <w:pPr>
        <w:keepNext w:val="0"/>
        <w:keepLines w:val="0"/>
        <w:pageBreakBefore w:val="0"/>
        <w:widowControl w:val="0"/>
        <w:kinsoku w:val="0"/>
        <w:wordWrap/>
        <w:overflowPunct/>
        <w:topLinePunct w:val="0"/>
        <w:autoSpaceDE w:val="0"/>
        <w:autoSpaceDN w:val="0"/>
        <w:bidi w:val="0"/>
        <w:adjustRightInd w:val="0"/>
        <w:snapToGrid w:val="0"/>
        <w:spacing w:before="109" w:line="360" w:lineRule="auto"/>
        <w:ind w:left="462" w:right="121" w:rightChars="0"/>
        <w:textAlignment w:val="baseline"/>
        <w:rPr>
          <w:rFonts w:ascii="宋体" w:hAnsi="宋体" w:eastAsia="宋体" w:cs="宋体"/>
          <w:sz w:val="22"/>
          <w:szCs w:val="22"/>
        </w:rPr>
      </w:pPr>
      <w:r>
        <w:rPr>
          <w:rFonts w:ascii="宋体" w:hAnsi="宋体" w:eastAsia="宋体" w:cs="宋体"/>
          <w:spacing w:val="-3"/>
          <w:sz w:val="22"/>
          <w:szCs w:val="22"/>
        </w:rPr>
        <w:t>联系人：姚先生</w:t>
      </w:r>
    </w:p>
    <w:p w14:paraId="09E8918D">
      <w:pPr>
        <w:keepNext w:val="0"/>
        <w:keepLines w:val="0"/>
        <w:pageBreakBefore w:val="0"/>
        <w:widowControl w:val="0"/>
        <w:kinsoku w:val="0"/>
        <w:wordWrap/>
        <w:overflowPunct/>
        <w:topLinePunct w:val="0"/>
        <w:autoSpaceDE w:val="0"/>
        <w:autoSpaceDN w:val="0"/>
        <w:bidi w:val="0"/>
        <w:adjustRightInd w:val="0"/>
        <w:snapToGrid w:val="0"/>
        <w:spacing w:before="33" w:line="360" w:lineRule="auto"/>
        <w:ind w:left="463"/>
        <w:textAlignment w:val="baseline"/>
        <w:rPr>
          <w:rFonts w:ascii="宋体" w:hAnsi="宋体" w:eastAsia="宋体" w:cs="宋体"/>
          <w:sz w:val="22"/>
          <w:szCs w:val="22"/>
        </w:rPr>
      </w:pPr>
      <w:r>
        <w:rPr>
          <w:rFonts w:ascii="宋体" w:hAnsi="宋体" w:eastAsia="宋体" w:cs="宋体"/>
          <w:spacing w:val="-2"/>
          <w:sz w:val="22"/>
          <w:szCs w:val="22"/>
        </w:rPr>
        <w:t>联系电话：0377-60668835</w:t>
      </w:r>
    </w:p>
    <w:p w14:paraId="703B9B62">
      <w:pPr>
        <w:keepNext w:val="0"/>
        <w:keepLines w:val="0"/>
        <w:pageBreakBefore w:val="0"/>
        <w:widowControl w:val="0"/>
        <w:kinsoku w:val="0"/>
        <w:wordWrap/>
        <w:overflowPunct/>
        <w:topLinePunct w:val="0"/>
        <w:autoSpaceDE w:val="0"/>
        <w:autoSpaceDN w:val="0"/>
        <w:bidi w:val="0"/>
        <w:adjustRightInd w:val="0"/>
        <w:snapToGrid w:val="0"/>
        <w:spacing w:before="88" w:line="360" w:lineRule="auto"/>
        <w:ind w:left="253"/>
        <w:textAlignment w:val="baseline"/>
        <w:outlineLvl w:val="0"/>
        <w:rPr>
          <w:rFonts w:ascii="宋体" w:hAnsi="宋体" w:eastAsia="宋体" w:cs="宋体"/>
          <w:sz w:val="24"/>
          <w:szCs w:val="24"/>
        </w:rPr>
      </w:pPr>
      <w:r>
        <w:rPr>
          <w:rFonts w:ascii="宋体" w:hAnsi="宋体" w:eastAsia="宋体" w:cs="宋体"/>
          <w:spacing w:val="-3"/>
          <w:sz w:val="24"/>
          <w:szCs w:val="24"/>
        </w:rPr>
        <w:t>八、联系方式：</w:t>
      </w:r>
    </w:p>
    <w:p w14:paraId="142C1617">
      <w:pPr>
        <w:keepNext w:val="0"/>
        <w:keepLines w:val="0"/>
        <w:pageBreakBefore w:val="0"/>
        <w:widowControl w:val="0"/>
        <w:kinsoku w:val="0"/>
        <w:wordWrap/>
        <w:overflowPunct/>
        <w:topLinePunct w:val="0"/>
        <w:autoSpaceDE w:val="0"/>
        <w:autoSpaceDN w:val="0"/>
        <w:bidi w:val="0"/>
        <w:adjustRightInd w:val="0"/>
        <w:snapToGrid w:val="0"/>
        <w:spacing w:before="19" w:line="360" w:lineRule="auto"/>
        <w:ind w:left="478"/>
        <w:textAlignment w:val="baseline"/>
        <w:rPr>
          <w:rFonts w:ascii="宋体" w:hAnsi="宋体" w:eastAsia="宋体" w:cs="宋体"/>
          <w:sz w:val="22"/>
          <w:szCs w:val="22"/>
        </w:rPr>
      </w:pPr>
      <w:r>
        <w:rPr>
          <w:rFonts w:ascii="宋体" w:hAnsi="宋体" w:eastAsia="宋体" w:cs="宋体"/>
          <w:spacing w:val="-5"/>
          <w:sz w:val="22"/>
          <w:szCs w:val="22"/>
        </w:rPr>
        <w:t>1.采购人信息</w:t>
      </w:r>
    </w:p>
    <w:p w14:paraId="5600AEFD">
      <w:pPr>
        <w:keepNext w:val="0"/>
        <w:keepLines w:val="0"/>
        <w:pageBreakBefore w:val="0"/>
        <w:widowControl w:val="0"/>
        <w:kinsoku w:val="0"/>
        <w:wordWrap/>
        <w:overflowPunct/>
        <w:topLinePunct w:val="0"/>
        <w:autoSpaceDE w:val="0"/>
        <w:autoSpaceDN w:val="0"/>
        <w:bidi w:val="0"/>
        <w:adjustRightInd w:val="0"/>
        <w:snapToGrid w:val="0"/>
        <w:spacing w:before="111" w:line="360" w:lineRule="auto"/>
        <w:ind w:left="465"/>
        <w:textAlignment w:val="baseline"/>
        <w:rPr>
          <w:rFonts w:ascii="宋体" w:hAnsi="宋体" w:eastAsia="宋体" w:cs="宋体"/>
          <w:sz w:val="22"/>
          <w:szCs w:val="22"/>
        </w:rPr>
      </w:pPr>
      <w:r>
        <w:rPr>
          <w:rFonts w:ascii="宋体" w:hAnsi="宋体" w:eastAsia="宋体" w:cs="宋体"/>
          <w:spacing w:val="-2"/>
          <w:sz w:val="22"/>
          <w:szCs w:val="22"/>
        </w:rPr>
        <w:t>名称：淅川县市场监督管理局</w:t>
      </w:r>
    </w:p>
    <w:p w14:paraId="72145ED7">
      <w:pPr>
        <w:keepNext w:val="0"/>
        <w:keepLines w:val="0"/>
        <w:pageBreakBefore w:val="0"/>
        <w:widowControl w:val="0"/>
        <w:kinsoku w:val="0"/>
        <w:wordWrap/>
        <w:overflowPunct/>
        <w:topLinePunct w:val="0"/>
        <w:autoSpaceDE w:val="0"/>
        <w:autoSpaceDN w:val="0"/>
        <w:bidi w:val="0"/>
        <w:adjustRightInd w:val="0"/>
        <w:snapToGrid w:val="0"/>
        <w:spacing w:before="109" w:line="360" w:lineRule="auto"/>
        <w:ind w:left="462" w:right="4163"/>
        <w:textAlignment w:val="baseline"/>
        <w:rPr>
          <w:rFonts w:ascii="宋体" w:hAnsi="宋体" w:eastAsia="宋体" w:cs="宋体"/>
          <w:sz w:val="22"/>
          <w:szCs w:val="22"/>
        </w:rPr>
      </w:pPr>
      <w:r>
        <w:rPr>
          <w:rFonts w:ascii="宋体" w:hAnsi="宋体" w:eastAsia="宋体" w:cs="宋体"/>
          <w:spacing w:val="-2"/>
          <w:sz w:val="22"/>
          <w:szCs w:val="22"/>
        </w:rPr>
        <w:t>地址：河南省南阳市淅川县东环路中段联系人：</w:t>
      </w:r>
      <w:r>
        <w:rPr>
          <w:rFonts w:hint="eastAsia" w:ascii="宋体" w:hAnsi="宋体" w:eastAsia="宋体" w:cs="宋体"/>
          <w:spacing w:val="-2"/>
          <w:sz w:val="22"/>
          <w:szCs w:val="22"/>
          <w:lang w:val="en-US" w:eastAsia="zh-CN"/>
        </w:rPr>
        <w:t>全先生</w:t>
      </w:r>
    </w:p>
    <w:p w14:paraId="46AA6653">
      <w:pPr>
        <w:keepNext w:val="0"/>
        <w:keepLines w:val="0"/>
        <w:pageBreakBefore w:val="0"/>
        <w:widowControl w:val="0"/>
        <w:kinsoku w:val="0"/>
        <w:wordWrap/>
        <w:overflowPunct/>
        <w:topLinePunct w:val="0"/>
        <w:autoSpaceDE w:val="0"/>
        <w:autoSpaceDN w:val="0"/>
        <w:bidi w:val="0"/>
        <w:adjustRightInd w:val="0"/>
        <w:snapToGrid w:val="0"/>
        <w:spacing w:before="32" w:line="360" w:lineRule="auto"/>
        <w:ind w:left="463"/>
        <w:textAlignment w:val="baseline"/>
        <w:rPr>
          <w:rFonts w:hint="eastAsia" w:ascii="宋体" w:hAnsi="宋体" w:eastAsia="宋体" w:cs="宋体"/>
          <w:sz w:val="22"/>
          <w:szCs w:val="22"/>
          <w:lang w:eastAsia="zh-CN"/>
        </w:rPr>
      </w:pPr>
      <w:r>
        <w:rPr>
          <w:rFonts w:ascii="宋体" w:hAnsi="宋体" w:eastAsia="宋体" w:cs="宋体"/>
          <w:spacing w:val="-2"/>
          <w:sz w:val="22"/>
          <w:szCs w:val="22"/>
        </w:rPr>
        <w:t>联系电话：</w:t>
      </w:r>
      <w:r>
        <w:rPr>
          <w:rFonts w:hint="eastAsia" w:ascii="宋体" w:hAnsi="宋体" w:eastAsia="宋体" w:cs="宋体"/>
          <w:spacing w:val="-2"/>
          <w:sz w:val="22"/>
          <w:szCs w:val="22"/>
          <w:lang w:eastAsia="zh-CN"/>
        </w:rPr>
        <w:t>0377-69210035</w:t>
      </w:r>
    </w:p>
    <w:p w14:paraId="5DF58C2D">
      <w:pPr>
        <w:keepNext w:val="0"/>
        <w:keepLines w:val="0"/>
        <w:pageBreakBefore w:val="0"/>
        <w:widowControl w:val="0"/>
        <w:kinsoku w:val="0"/>
        <w:wordWrap/>
        <w:overflowPunct/>
        <w:topLinePunct w:val="0"/>
        <w:autoSpaceDE w:val="0"/>
        <w:autoSpaceDN w:val="0"/>
        <w:bidi w:val="0"/>
        <w:adjustRightInd w:val="0"/>
        <w:snapToGrid w:val="0"/>
        <w:spacing w:before="108" w:line="360" w:lineRule="auto"/>
        <w:ind w:left="465"/>
        <w:textAlignment w:val="baseline"/>
        <w:rPr>
          <w:rFonts w:ascii="宋体" w:hAnsi="宋体" w:eastAsia="宋体" w:cs="宋体"/>
          <w:sz w:val="22"/>
          <w:szCs w:val="22"/>
        </w:rPr>
      </w:pPr>
      <w:r>
        <w:rPr>
          <w:rFonts w:ascii="宋体" w:hAnsi="宋体" w:eastAsia="宋体" w:cs="宋体"/>
          <w:spacing w:val="-2"/>
          <w:sz w:val="22"/>
          <w:szCs w:val="22"/>
        </w:rPr>
        <w:t>2.采购代理机构信息(如有)</w:t>
      </w:r>
    </w:p>
    <w:p w14:paraId="3D222BB5">
      <w:pPr>
        <w:keepNext w:val="0"/>
        <w:keepLines w:val="0"/>
        <w:pageBreakBefore w:val="0"/>
        <w:widowControl w:val="0"/>
        <w:kinsoku w:val="0"/>
        <w:wordWrap/>
        <w:overflowPunct/>
        <w:topLinePunct w:val="0"/>
        <w:autoSpaceDE w:val="0"/>
        <w:autoSpaceDN w:val="0"/>
        <w:bidi w:val="0"/>
        <w:adjustRightInd w:val="0"/>
        <w:snapToGrid w:val="0"/>
        <w:spacing w:before="111" w:line="360" w:lineRule="auto"/>
        <w:ind w:left="461"/>
        <w:textAlignment w:val="baseline"/>
        <w:rPr>
          <w:rFonts w:hint="eastAsia" w:ascii="宋体" w:hAnsi="宋体" w:eastAsia="宋体" w:cs="宋体"/>
          <w:sz w:val="22"/>
          <w:szCs w:val="22"/>
          <w:lang w:eastAsia="zh-CN"/>
        </w:rPr>
      </w:pPr>
      <w:r>
        <w:rPr>
          <w:rFonts w:ascii="宋体" w:hAnsi="宋体" w:eastAsia="宋体" w:cs="宋体"/>
          <w:spacing w:val="-2"/>
          <w:sz w:val="22"/>
          <w:szCs w:val="22"/>
        </w:rPr>
        <w:t>代理机构：</w:t>
      </w:r>
      <w:r>
        <w:rPr>
          <w:rFonts w:hint="eastAsia" w:ascii="宋体" w:hAnsi="宋体" w:eastAsia="宋体" w:cs="宋体"/>
          <w:spacing w:val="-2"/>
          <w:sz w:val="22"/>
          <w:szCs w:val="22"/>
          <w:lang w:eastAsia="zh-CN"/>
        </w:rPr>
        <w:t>河南政格工程管理咨询有限公司</w:t>
      </w:r>
    </w:p>
    <w:p w14:paraId="6EA2D7C8">
      <w:pPr>
        <w:keepNext w:val="0"/>
        <w:keepLines w:val="0"/>
        <w:pageBreakBefore w:val="0"/>
        <w:widowControl w:val="0"/>
        <w:kinsoku w:val="0"/>
        <w:wordWrap/>
        <w:overflowPunct/>
        <w:topLinePunct w:val="0"/>
        <w:autoSpaceDE w:val="0"/>
        <w:autoSpaceDN w:val="0"/>
        <w:bidi w:val="0"/>
        <w:adjustRightInd w:val="0"/>
        <w:snapToGrid w:val="0"/>
        <w:spacing w:before="111" w:line="360" w:lineRule="auto"/>
        <w:ind w:left="462"/>
        <w:textAlignment w:val="baseline"/>
        <w:rPr>
          <w:rFonts w:hint="eastAsia" w:ascii="宋体" w:hAnsi="宋体" w:eastAsia="宋体" w:cs="宋体"/>
          <w:sz w:val="22"/>
          <w:szCs w:val="22"/>
          <w:lang w:eastAsia="zh-CN"/>
        </w:rPr>
      </w:pPr>
      <w:r>
        <w:rPr>
          <w:rFonts w:ascii="宋体" w:hAnsi="宋体" w:eastAsia="宋体" w:cs="宋体"/>
          <w:spacing w:val="-2"/>
          <w:sz w:val="22"/>
          <w:szCs w:val="22"/>
        </w:rPr>
        <w:t>地址：</w:t>
      </w:r>
      <w:r>
        <w:rPr>
          <w:rFonts w:hint="eastAsia" w:ascii="宋体" w:hAnsi="宋体" w:eastAsia="宋体" w:cs="宋体"/>
          <w:spacing w:val="-2"/>
          <w:sz w:val="22"/>
          <w:szCs w:val="22"/>
          <w:lang w:eastAsia="zh-CN"/>
        </w:rPr>
        <w:t>淅川县上集镇金融大厦3号楼</w:t>
      </w:r>
    </w:p>
    <w:p w14:paraId="2DFA345D">
      <w:pPr>
        <w:keepNext w:val="0"/>
        <w:keepLines w:val="0"/>
        <w:pageBreakBefore w:val="0"/>
        <w:widowControl w:val="0"/>
        <w:kinsoku w:val="0"/>
        <w:wordWrap/>
        <w:overflowPunct/>
        <w:topLinePunct w:val="0"/>
        <w:autoSpaceDE w:val="0"/>
        <w:autoSpaceDN w:val="0"/>
        <w:bidi w:val="0"/>
        <w:adjustRightInd w:val="0"/>
        <w:snapToGrid w:val="0"/>
        <w:spacing w:before="110" w:line="360" w:lineRule="auto"/>
        <w:ind w:left="463"/>
        <w:textAlignment w:val="baseline"/>
        <w:rPr>
          <w:rFonts w:ascii="宋体" w:hAnsi="宋体" w:eastAsia="宋体" w:cs="宋体"/>
          <w:sz w:val="22"/>
          <w:szCs w:val="22"/>
        </w:rPr>
      </w:pPr>
      <w:r>
        <w:rPr>
          <w:rFonts w:ascii="宋体" w:hAnsi="宋体" w:eastAsia="宋体" w:cs="宋体"/>
          <w:spacing w:val="-2"/>
          <w:sz w:val="22"/>
          <w:szCs w:val="22"/>
        </w:rPr>
        <w:t>联系人：</w:t>
      </w:r>
      <w:r>
        <w:rPr>
          <w:rFonts w:hint="eastAsia" w:ascii="宋体" w:hAnsi="宋体" w:eastAsia="宋体" w:cs="宋体"/>
          <w:spacing w:val="-2"/>
          <w:sz w:val="22"/>
          <w:szCs w:val="22"/>
          <w:lang w:val="en-US" w:eastAsia="zh-CN"/>
        </w:rPr>
        <w:t>李</w:t>
      </w:r>
      <w:r>
        <w:rPr>
          <w:rFonts w:ascii="宋体" w:hAnsi="宋体" w:eastAsia="宋体" w:cs="宋体"/>
          <w:spacing w:val="-2"/>
          <w:sz w:val="22"/>
          <w:szCs w:val="22"/>
        </w:rPr>
        <w:t>女士</w:t>
      </w:r>
    </w:p>
    <w:p w14:paraId="7005D330">
      <w:pPr>
        <w:keepNext w:val="0"/>
        <w:keepLines w:val="0"/>
        <w:pageBreakBefore w:val="0"/>
        <w:widowControl w:val="0"/>
        <w:kinsoku w:val="0"/>
        <w:wordWrap/>
        <w:overflowPunct/>
        <w:topLinePunct w:val="0"/>
        <w:autoSpaceDE w:val="0"/>
        <w:autoSpaceDN w:val="0"/>
        <w:bidi w:val="0"/>
        <w:adjustRightInd w:val="0"/>
        <w:snapToGrid w:val="0"/>
        <w:spacing w:before="110" w:line="360" w:lineRule="auto"/>
        <w:ind w:left="466" w:right="121" w:rightChars="0" w:firstLine="21"/>
        <w:textAlignment w:val="baseline"/>
        <w:rPr>
          <w:rFonts w:hint="eastAsia" w:ascii="宋体" w:hAnsi="宋体" w:eastAsia="宋体" w:cs="宋体"/>
          <w:spacing w:val="-2"/>
          <w:sz w:val="22"/>
          <w:szCs w:val="22"/>
          <w:lang w:val="en-US" w:eastAsia="zh-CN"/>
        </w:rPr>
      </w:pPr>
      <w:r>
        <w:rPr>
          <w:rFonts w:ascii="宋体" w:hAnsi="宋体" w:eastAsia="宋体" w:cs="宋体"/>
          <w:spacing w:val="-4"/>
          <w:sz w:val="22"/>
          <w:szCs w:val="22"/>
        </w:rPr>
        <w:t>电话</w:t>
      </w:r>
      <w:r>
        <w:rPr>
          <w:rFonts w:hint="eastAsia" w:ascii="宋体" w:hAnsi="宋体" w:eastAsia="宋体" w:cs="宋体"/>
          <w:spacing w:val="-4"/>
          <w:sz w:val="22"/>
          <w:szCs w:val="22"/>
          <w:lang w:eastAsia="zh-CN"/>
        </w:rPr>
        <w:t>0377-62888667</w:t>
      </w:r>
    </w:p>
    <w:p w14:paraId="20C7B7AC">
      <w:pPr>
        <w:keepNext w:val="0"/>
        <w:keepLines w:val="0"/>
        <w:pageBreakBefore w:val="0"/>
        <w:widowControl w:val="0"/>
        <w:kinsoku w:val="0"/>
        <w:wordWrap/>
        <w:overflowPunct/>
        <w:topLinePunct w:val="0"/>
        <w:autoSpaceDE w:val="0"/>
        <w:autoSpaceDN w:val="0"/>
        <w:bidi w:val="0"/>
        <w:adjustRightInd w:val="0"/>
        <w:snapToGrid w:val="0"/>
        <w:spacing w:before="110" w:line="360" w:lineRule="auto"/>
        <w:ind w:left="466" w:right="6033" w:firstLine="21"/>
        <w:textAlignment w:val="baseline"/>
        <w:rPr>
          <w:rFonts w:ascii="宋体" w:hAnsi="宋体" w:eastAsia="宋体" w:cs="宋体"/>
          <w:sz w:val="22"/>
          <w:szCs w:val="22"/>
        </w:rPr>
      </w:pPr>
      <w:r>
        <w:rPr>
          <w:rFonts w:ascii="宋体" w:hAnsi="宋体" w:eastAsia="宋体" w:cs="宋体"/>
          <w:spacing w:val="-2"/>
          <w:sz w:val="22"/>
          <w:szCs w:val="22"/>
        </w:rPr>
        <w:t>项目联系方式</w:t>
      </w:r>
    </w:p>
    <w:p w14:paraId="23141B3A">
      <w:pPr>
        <w:keepNext w:val="0"/>
        <w:keepLines w:val="0"/>
        <w:pageBreakBefore w:val="0"/>
        <w:widowControl w:val="0"/>
        <w:kinsoku w:val="0"/>
        <w:wordWrap/>
        <w:overflowPunct/>
        <w:topLinePunct w:val="0"/>
        <w:autoSpaceDE w:val="0"/>
        <w:autoSpaceDN w:val="0"/>
        <w:bidi w:val="0"/>
        <w:adjustRightInd w:val="0"/>
        <w:snapToGrid w:val="0"/>
        <w:spacing w:before="31" w:line="360" w:lineRule="auto"/>
        <w:ind w:left="463"/>
        <w:textAlignment w:val="baseline"/>
        <w:rPr>
          <w:rFonts w:ascii="宋体" w:hAnsi="宋体" w:eastAsia="宋体" w:cs="宋体"/>
          <w:sz w:val="22"/>
          <w:szCs w:val="22"/>
        </w:rPr>
      </w:pPr>
      <w:r>
        <w:rPr>
          <w:rFonts w:ascii="宋体" w:hAnsi="宋体" w:eastAsia="宋体" w:cs="宋体"/>
          <w:spacing w:val="-2"/>
          <w:sz w:val="22"/>
          <w:szCs w:val="22"/>
        </w:rPr>
        <w:t>联系人：</w:t>
      </w:r>
      <w:r>
        <w:rPr>
          <w:rFonts w:hint="eastAsia" w:ascii="宋体" w:hAnsi="宋体" w:eastAsia="宋体" w:cs="宋体"/>
          <w:spacing w:val="-2"/>
          <w:sz w:val="22"/>
          <w:szCs w:val="22"/>
          <w:lang w:val="en-US" w:eastAsia="zh-CN"/>
        </w:rPr>
        <w:t>李</w:t>
      </w:r>
      <w:r>
        <w:rPr>
          <w:rFonts w:ascii="宋体" w:hAnsi="宋体" w:eastAsia="宋体" w:cs="宋体"/>
          <w:spacing w:val="-2"/>
          <w:sz w:val="22"/>
          <w:szCs w:val="22"/>
        </w:rPr>
        <w:t>女士</w:t>
      </w:r>
    </w:p>
    <w:p w14:paraId="0DE6ED6C">
      <w:pPr>
        <w:keepNext w:val="0"/>
        <w:keepLines w:val="0"/>
        <w:pageBreakBefore w:val="0"/>
        <w:widowControl w:val="0"/>
        <w:kinsoku w:val="0"/>
        <w:wordWrap/>
        <w:overflowPunct/>
        <w:topLinePunct w:val="0"/>
        <w:autoSpaceDE w:val="0"/>
        <w:autoSpaceDN w:val="0"/>
        <w:bidi w:val="0"/>
        <w:adjustRightInd w:val="0"/>
        <w:snapToGrid w:val="0"/>
        <w:spacing w:before="110" w:line="360" w:lineRule="auto"/>
        <w:ind w:left="488"/>
        <w:textAlignment w:val="baseline"/>
        <w:rPr>
          <w:rFonts w:hint="eastAsia" w:ascii="宋体" w:hAnsi="宋体" w:eastAsia="宋体" w:cs="宋体"/>
          <w:sz w:val="22"/>
          <w:szCs w:val="22"/>
          <w:lang w:eastAsia="zh-CN"/>
        </w:rPr>
      </w:pPr>
      <w:r>
        <w:rPr>
          <w:rFonts w:ascii="宋体" w:hAnsi="宋体" w:eastAsia="宋体" w:cs="宋体"/>
          <w:spacing w:val="-4"/>
          <w:sz w:val="22"/>
          <w:szCs w:val="22"/>
        </w:rPr>
        <w:t>电话：</w:t>
      </w:r>
      <w:r>
        <w:rPr>
          <w:rFonts w:hint="eastAsia" w:ascii="宋体" w:hAnsi="宋体" w:eastAsia="宋体" w:cs="宋体"/>
          <w:spacing w:val="-4"/>
          <w:sz w:val="22"/>
          <w:szCs w:val="22"/>
          <w:lang w:eastAsia="zh-CN"/>
        </w:rPr>
        <w:t>0377-62888667</w:t>
      </w:r>
    </w:p>
    <w:p w14:paraId="69841EAB">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z w:val="22"/>
          <w:szCs w:val="22"/>
        </w:rPr>
        <w:sectPr>
          <w:footerReference r:id="rId8" w:type="default"/>
          <w:pgSz w:w="11921" w:h="16860"/>
          <w:pgMar w:top="1440" w:right="1800" w:bottom="1440" w:left="1800" w:header="0" w:footer="954" w:gutter="0"/>
          <w:cols w:space="720" w:num="1"/>
        </w:sectPr>
      </w:pPr>
    </w:p>
    <w:p w14:paraId="3221C6DC">
      <w:pPr>
        <w:keepNext w:val="0"/>
        <w:keepLines w:val="0"/>
        <w:pageBreakBefore w:val="0"/>
        <w:widowControl w:val="0"/>
        <w:kinsoku w:val="0"/>
        <w:wordWrap/>
        <w:overflowPunct/>
        <w:topLinePunct w:val="0"/>
        <w:autoSpaceDE w:val="0"/>
        <w:autoSpaceDN w:val="0"/>
        <w:bidi w:val="0"/>
        <w:adjustRightInd w:val="0"/>
        <w:snapToGrid w:val="0"/>
        <w:spacing w:before="130" w:line="360" w:lineRule="auto"/>
        <w:ind w:left="2992"/>
        <w:textAlignment w:val="baseline"/>
      </w:pPr>
      <w:r>
        <w:rPr>
          <w:rFonts w:ascii="宋体" w:hAnsi="宋体" w:eastAsia="宋体" w:cs="宋体"/>
          <w:spacing w:val="-3"/>
          <w:sz w:val="40"/>
          <w:szCs w:val="40"/>
        </w:rPr>
        <w:t>第二章采购需求</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8"/>
        <w:gridCol w:w="2838"/>
        <w:gridCol w:w="2847"/>
      </w:tblGrid>
      <w:tr w14:paraId="24A2D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2926" w:type="dxa"/>
            <w:vAlign w:val="center"/>
          </w:tcPr>
          <w:p w14:paraId="264A658C">
            <w:pPr>
              <w:pStyle w:val="2"/>
              <w:keepNext w:val="0"/>
              <w:keepLines w:val="0"/>
              <w:pageBreakBefore w:val="0"/>
              <w:widowControl w:val="0"/>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000000"/>
                <w:spacing w:val="-2"/>
                <w:kern w:val="0"/>
                <w:sz w:val="22"/>
                <w:szCs w:val="22"/>
                <w:lang w:val="en-US" w:eastAsia="zh-CN" w:bidi="ar-SA"/>
              </w:rPr>
            </w:pPr>
            <w:r>
              <w:rPr>
                <w:rFonts w:hint="eastAsia" w:ascii="宋体" w:hAnsi="宋体" w:eastAsia="宋体" w:cs="宋体"/>
                <w:snapToGrid w:val="0"/>
                <w:color w:val="000000"/>
                <w:spacing w:val="-2"/>
                <w:kern w:val="0"/>
                <w:sz w:val="22"/>
                <w:szCs w:val="22"/>
                <w:lang w:val="en-US" w:eastAsia="zh-CN" w:bidi="ar-SA"/>
              </w:rPr>
              <w:t>名称</w:t>
            </w:r>
          </w:p>
        </w:tc>
        <w:tc>
          <w:tcPr>
            <w:tcW w:w="2926" w:type="dxa"/>
            <w:vAlign w:val="center"/>
          </w:tcPr>
          <w:p w14:paraId="09937CE5">
            <w:pPr>
              <w:pStyle w:val="2"/>
              <w:keepNext w:val="0"/>
              <w:keepLines w:val="0"/>
              <w:pageBreakBefore w:val="0"/>
              <w:widowControl w:val="0"/>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000000"/>
                <w:spacing w:val="-2"/>
                <w:kern w:val="0"/>
                <w:sz w:val="22"/>
                <w:szCs w:val="22"/>
                <w:lang w:val="en-US" w:eastAsia="zh-CN" w:bidi="ar-SA"/>
              </w:rPr>
            </w:pPr>
            <w:r>
              <w:rPr>
                <w:rFonts w:hint="eastAsia" w:ascii="宋体" w:hAnsi="宋体" w:eastAsia="宋体" w:cs="宋体"/>
                <w:snapToGrid w:val="0"/>
                <w:color w:val="000000"/>
                <w:spacing w:val="-2"/>
                <w:kern w:val="0"/>
                <w:sz w:val="22"/>
                <w:szCs w:val="22"/>
                <w:lang w:val="en-US" w:eastAsia="zh-CN" w:bidi="ar-SA"/>
              </w:rPr>
              <w:t>单位</w:t>
            </w:r>
          </w:p>
        </w:tc>
        <w:tc>
          <w:tcPr>
            <w:tcW w:w="2926" w:type="dxa"/>
            <w:vAlign w:val="center"/>
          </w:tcPr>
          <w:p w14:paraId="0491E588">
            <w:pPr>
              <w:pStyle w:val="2"/>
              <w:keepNext w:val="0"/>
              <w:keepLines w:val="0"/>
              <w:pageBreakBefore w:val="0"/>
              <w:widowControl w:val="0"/>
              <w:kinsoku w:val="0"/>
              <w:wordWrap/>
              <w:overflowPunct/>
              <w:topLinePunct w:val="0"/>
              <w:autoSpaceDE w:val="0"/>
              <w:autoSpaceDN w:val="0"/>
              <w:bidi w:val="0"/>
              <w:adjustRightInd w:val="0"/>
              <w:snapToGrid w:val="0"/>
              <w:spacing w:line="360" w:lineRule="auto"/>
              <w:jc w:val="center"/>
              <w:textAlignment w:val="baseline"/>
              <w:rPr>
                <w:rFonts w:ascii="宋体" w:hAnsi="宋体" w:eastAsia="宋体" w:cs="宋体"/>
                <w:snapToGrid w:val="0"/>
                <w:color w:val="000000"/>
                <w:spacing w:val="-2"/>
                <w:kern w:val="0"/>
                <w:sz w:val="22"/>
                <w:szCs w:val="22"/>
                <w:lang w:val="en-US" w:eastAsia="en-US" w:bidi="ar-SA"/>
              </w:rPr>
            </w:pPr>
            <w:r>
              <w:rPr>
                <w:rFonts w:hint="eastAsia" w:ascii="宋体" w:hAnsi="宋体" w:eastAsia="宋体" w:cs="宋体"/>
                <w:snapToGrid w:val="0"/>
                <w:color w:val="000000"/>
                <w:spacing w:val="-2"/>
                <w:kern w:val="0"/>
                <w:sz w:val="22"/>
                <w:szCs w:val="22"/>
                <w:lang w:val="en-US" w:eastAsia="zh-CN" w:bidi="ar-SA"/>
              </w:rPr>
              <w:t>数量</w:t>
            </w:r>
          </w:p>
        </w:tc>
      </w:tr>
      <w:tr w14:paraId="06A2C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2926" w:type="dxa"/>
            <w:vAlign w:val="center"/>
          </w:tcPr>
          <w:p w14:paraId="49D46930">
            <w:pPr>
              <w:pStyle w:val="2"/>
              <w:keepNext w:val="0"/>
              <w:keepLines w:val="0"/>
              <w:pageBreakBefore w:val="0"/>
              <w:widowControl w:val="0"/>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000000"/>
                <w:spacing w:val="-2"/>
                <w:kern w:val="0"/>
                <w:sz w:val="22"/>
                <w:szCs w:val="22"/>
                <w:lang w:val="en-US" w:eastAsia="zh-CN" w:bidi="ar-SA"/>
              </w:rPr>
            </w:pPr>
            <w:r>
              <w:rPr>
                <w:rFonts w:hint="eastAsia" w:ascii="宋体" w:hAnsi="宋体" w:eastAsia="宋体" w:cs="宋体"/>
                <w:snapToGrid w:val="0"/>
                <w:color w:val="000000"/>
                <w:spacing w:val="-2"/>
                <w:kern w:val="0"/>
                <w:sz w:val="22"/>
                <w:szCs w:val="22"/>
                <w:lang w:val="en-US" w:eastAsia="zh-CN" w:bidi="ar-SA"/>
              </w:rPr>
              <w:t>印章</w:t>
            </w:r>
          </w:p>
        </w:tc>
        <w:tc>
          <w:tcPr>
            <w:tcW w:w="2926" w:type="dxa"/>
            <w:vAlign w:val="center"/>
          </w:tcPr>
          <w:p w14:paraId="3C6B5374">
            <w:pPr>
              <w:pStyle w:val="2"/>
              <w:keepNext w:val="0"/>
              <w:keepLines w:val="0"/>
              <w:pageBreakBefore w:val="0"/>
              <w:widowControl w:val="0"/>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000000"/>
                <w:spacing w:val="-2"/>
                <w:kern w:val="0"/>
                <w:sz w:val="22"/>
                <w:szCs w:val="22"/>
                <w:lang w:val="en-US" w:eastAsia="zh-CN" w:bidi="ar-SA"/>
              </w:rPr>
            </w:pPr>
            <w:r>
              <w:rPr>
                <w:rFonts w:hint="eastAsia" w:ascii="宋体" w:hAnsi="宋体" w:eastAsia="宋体" w:cs="宋体"/>
                <w:snapToGrid w:val="0"/>
                <w:color w:val="000000"/>
                <w:spacing w:val="-2"/>
                <w:kern w:val="0"/>
                <w:sz w:val="22"/>
                <w:szCs w:val="22"/>
                <w:lang w:val="en-US" w:eastAsia="zh-CN" w:bidi="ar-SA"/>
              </w:rPr>
              <w:t>套</w:t>
            </w:r>
          </w:p>
        </w:tc>
        <w:tc>
          <w:tcPr>
            <w:tcW w:w="2926" w:type="dxa"/>
            <w:vAlign w:val="center"/>
          </w:tcPr>
          <w:p w14:paraId="673494D0">
            <w:pPr>
              <w:pStyle w:val="2"/>
              <w:keepNext w:val="0"/>
              <w:keepLines w:val="0"/>
              <w:pageBreakBefore w:val="0"/>
              <w:widowControl w:val="0"/>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napToGrid w:val="0"/>
                <w:color w:val="000000"/>
                <w:spacing w:val="-2"/>
                <w:kern w:val="0"/>
                <w:sz w:val="22"/>
                <w:szCs w:val="22"/>
                <w:lang w:val="en-US" w:eastAsia="zh-CN" w:bidi="ar-SA"/>
              </w:rPr>
            </w:pPr>
            <w:r>
              <w:rPr>
                <w:rFonts w:hint="eastAsia" w:ascii="宋体" w:hAnsi="宋体" w:eastAsia="宋体" w:cs="宋体"/>
                <w:snapToGrid w:val="0"/>
                <w:color w:val="000000"/>
                <w:spacing w:val="-2"/>
                <w:kern w:val="0"/>
                <w:sz w:val="22"/>
                <w:szCs w:val="22"/>
                <w:lang w:val="en-US" w:eastAsia="zh-CN" w:bidi="ar-SA"/>
              </w:rPr>
              <w:t>2800</w:t>
            </w:r>
          </w:p>
        </w:tc>
      </w:tr>
      <w:tr w14:paraId="01AF8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1" w:hRule="atLeast"/>
          <w:jc w:val="center"/>
        </w:trPr>
        <w:tc>
          <w:tcPr>
            <w:tcW w:w="8778" w:type="dxa"/>
            <w:gridSpan w:val="3"/>
            <w:vAlign w:val="center"/>
          </w:tcPr>
          <w:p w14:paraId="5CF04AA5">
            <w:pPr>
              <w:pStyle w:val="2"/>
              <w:keepNext w:val="0"/>
              <w:keepLines w:val="0"/>
              <w:pageBreakBefore w:val="0"/>
              <w:widowControl w:val="0"/>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spacing w:val="-2"/>
                <w:kern w:val="0"/>
                <w:sz w:val="22"/>
                <w:szCs w:val="22"/>
                <w:lang w:val="en-US" w:eastAsia="zh-CN" w:bidi="ar-SA"/>
              </w:rPr>
            </w:pPr>
            <w:r>
              <w:rPr>
                <w:rFonts w:hint="eastAsia" w:ascii="宋体" w:hAnsi="宋体" w:eastAsia="宋体" w:cs="宋体"/>
                <w:snapToGrid w:val="0"/>
                <w:color w:val="000000"/>
                <w:spacing w:val="-2"/>
                <w:kern w:val="0"/>
                <w:sz w:val="22"/>
                <w:szCs w:val="22"/>
                <w:lang w:val="en-US" w:eastAsia="zh-CN" w:bidi="ar-SA"/>
              </w:rPr>
              <w:t>1、投标方须具备刻章的能力和资质，证照齐全（营业执照、特种行业许可证）；</w:t>
            </w:r>
          </w:p>
          <w:p w14:paraId="115FF88C">
            <w:pPr>
              <w:pStyle w:val="2"/>
              <w:keepNext w:val="0"/>
              <w:keepLines w:val="0"/>
              <w:pageBreakBefore w:val="0"/>
              <w:widowControl w:val="0"/>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spacing w:val="-2"/>
                <w:kern w:val="0"/>
                <w:sz w:val="22"/>
                <w:szCs w:val="22"/>
                <w:lang w:val="en-US" w:eastAsia="zh-CN" w:bidi="ar-SA"/>
              </w:rPr>
            </w:pPr>
            <w:r>
              <w:rPr>
                <w:rFonts w:hint="eastAsia" w:ascii="宋体" w:hAnsi="宋体" w:eastAsia="宋体" w:cs="宋体"/>
                <w:snapToGrid w:val="0"/>
                <w:color w:val="000000"/>
                <w:spacing w:val="-2"/>
                <w:kern w:val="0"/>
                <w:sz w:val="22"/>
                <w:szCs w:val="22"/>
                <w:lang w:val="en-US" w:eastAsia="zh-CN" w:bidi="ar-SA"/>
              </w:rPr>
              <w:t>2、招标的一套实体印章（公章、财务章、发票章、合同章、法定代表人名章）共五枚，实体印章为光敏印章塑料章壳，印章直径大小应符合国家相关规定；</w:t>
            </w:r>
          </w:p>
          <w:p w14:paraId="7CF33AEE">
            <w:pPr>
              <w:pStyle w:val="2"/>
              <w:keepNext w:val="0"/>
              <w:keepLines w:val="0"/>
              <w:pageBreakBefore w:val="0"/>
              <w:widowControl w:val="0"/>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spacing w:val="-2"/>
                <w:kern w:val="0"/>
                <w:sz w:val="22"/>
                <w:szCs w:val="22"/>
                <w:lang w:val="en-US" w:eastAsia="zh-CN" w:bidi="ar-SA"/>
              </w:rPr>
            </w:pPr>
            <w:r>
              <w:rPr>
                <w:rFonts w:hint="eastAsia" w:ascii="宋体" w:hAnsi="宋体" w:eastAsia="宋体" w:cs="宋体"/>
                <w:snapToGrid w:val="0"/>
                <w:color w:val="000000"/>
                <w:spacing w:val="-2"/>
                <w:kern w:val="0"/>
                <w:sz w:val="22"/>
                <w:szCs w:val="22"/>
                <w:lang w:val="en-US" w:eastAsia="zh-CN" w:bidi="ar-SA"/>
              </w:rPr>
              <w:t>3、招标期内刻章数量每天由刻章单位经办人员与市场监管局窗口工作人员共同签字或盖章确认，每月汇总开票，据实结算；</w:t>
            </w:r>
          </w:p>
          <w:p w14:paraId="691DC26D">
            <w:pPr>
              <w:pStyle w:val="2"/>
              <w:keepNext w:val="0"/>
              <w:keepLines w:val="0"/>
              <w:pageBreakBefore w:val="0"/>
              <w:widowControl w:val="0"/>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spacing w:val="-2"/>
                <w:kern w:val="0"/>
                <w:sz w:val="22"/>
                <w:szCs w:val="22"/>
                <w:lang w:val="en-US" w:eastAsia="zh-CN" w:bidi="ar-SA"/>
              </w:rPr>
            </w:pPr>
            <w:r>
              <w:rPr>
                <w:rFonts w:hint="eastAsia" w:ascii="宋体" w:hAnsi="宋体" w:eastAsia="宋体" w:cs="宋体"/>
                <w:snapToGrid w:val="0"/>
                <w:color w:val="000000"/>
                <w:spacing w:val="-2"/>
                <w:kern w:val="0"/>
                <w:sz w:val="22"/>
                <w:szCs w:val="22"/>
                <w:lang w:val="en-US" w:eastAsia="zh-CN" w:bidi="ar-SA"/>
              </w:rPr>
              <w:t>4、中标方应派人员进驻政务服务中心提供现场刻制印章服务。进驻人员应严格遵守政务服务中心工作纪律和各项规章制度，服从政务服务中心和市场监管局窗口管理；</w:t>
            </w:r>
          </w:p>
          <w:p w14:paraId="7715C7B3">
            <w:pPr>
              <w:pStyle w:val="2"/>
              <w:keepNext w:val="0"/>
              <w:keepLines w:val="0"/>
              <w:pageBreakBefore w:val="0"/>
              <w:widowControl w:val="0"/>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spacing w:val="-2"/>
                <w:kern w:val="0"/>
                <w:sz w:val="22"/>
                <w:szCs w:val="22"/>
                <w:lang w:val="en-US" w:eastAsia="zh-CN" w:bidi="ar-SA"/>
              </w:rPr>
            </w:pPr>
            <w:r>
              <w:rPr>
                <w:rFonts w:hint="eastAsia" w:ascii="宋体" w:hAnsi="宋体" w:eastAsia="宋体" w:cs="宋体"/>
                <w:snapToGrid w:val="0"/>
                <w:color w:val="000000"/>
                <w:spacing w:val="-2"/>
                <w:kern w:val="0"/>
                <w:sz w:val="22"/>
                <w:szCs w:val="22"/>
                <w:lang w:val="en-US" w:eastAsia="zh-CN" w:bidi="ar-SA"/>
              </w:rPr>
              <w:t>5、中标方提供的印章标准及服务应符合公安部门规定，并及时将刻制公章向公安部门备案；</w:t>
            </w:r>
          </w:p>
          <w:p w14:paraId="7077DE7C">
            <w:pPr>
              <w:pStyle w:val="2"/>
              <w:keepNext w:val="0"/>
              <w:keepLines w:val="0"/>
              <w:pageBreakBefore w:val="0"/>
              <w:widowControl w:val="0"/>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spacing w:val="-2"/>
                <w:kern w:val="0"/>
                <w:sz w:val="22"/>
                <w:szCs w:val="22"/>
                <w:lang w:val="en-US" w:eastAsia="zh-CN" w:bidi="ar-SA"/>
              </w:rPr>
            </w:pPr>
            <w:r>
              <w:rPr>
                <w:rFonts w:hint="eastAsia" w:ascii="宋体" w:hAnsi="宋体" w:eastAsia="宋体" w:cs="宋体"/>
                <w:snapToGrid w:val="0"/>
                <w:color w:val="000000"/>
                <w:spacing w:val="-2"/>
                <w:kern w:val="0"/>
                <w:sz w:val="22"/>
                <w:szCs w:val="22"/>
                <w:lang w:val="en-US" w:eastAsia="zh-CN" w:bidi="ar-SA"/>
              </w:rPr>
              <w:t>6、市场监管局负责为中标方提供印章刻制场地和水、电、外网，公安印章管理专线由中标方自行负责安装及服务费；</w:t>
            </w:r>
          </w:p>
          <w:p w14:paraId="348ECA73">
            <w:pPr>
              <w:pStyle w:val="2"/>
              <w:keepNext w:val="0"/>
              <w:keepLines w:val="0"/>
              <w:pageBreakBefore w:val="0"/>
              <w:widowControl w:val="0"/>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spacing w:val="-2"/>
                <w:kern w:val="0"/>
                <w:sz w:val="22"/>
                <w:szCs w:val="22"/>
                <w:lang w:val="en-US" w:eastAsia="zh-CN" w:bidi="ar-SA"/>
              </w:rPr>
            </w:pPr>
            <w:r>
              <w:rPr>
                <w:rFonts w:hint="eastAsia" w:ascii="宋体" w:hAnsi="宋体" w:eastAsia="宋体" w:cs="宋体"/>
                <w:snapToGrid w:val="0"/>
                <w:color w:val="000000"/>
                <w:spacing w:val="-2"/>
                <w:kern w:val="0"/>
                <w:sz w:val="22"/>
                <w:szCs w:val="22"/>
                <w:lang w:val="en-US" w:eastAsia="zh-CN" w:bidi="ar-SA"/>
              </w:rPr>
              <w:t>7、为预估本次招标期内（2025年7月1日至2026年6月30日）企业增长数量，拟投标方可持营业执照副本和委托书到淅川县政务服务中心一楼东区市场监管局窗口查询2022年7月1日至2023年6月30日、2023年至2024年6月30日、2024年7月1日至2025年4月30日三个周期的企业登记数量。</w:t>
            </w:r>
          </w:p>
          <w:p w14:paraId="079899B2">
            <w:pPr>
              <w:pStyle w:val="2"/>
              <w:keepNext w:val="0"/>
              <w:keepLines w:val="0"/>
              <w:pageBreakBefore w:val="0"/>
              <w:widowControl w:val="0"/>
              <w:kinsoku w:val="0"/>
              <w:wordWrap/>
              <w:overflowPunct/>
              <w:topLinePunct w:val="0"/>
              <w:autoSpaceDE w:val="0"/>
              <w:autoSpaceDN w:val="0"/>
              <w:bidi w:val="0"/>
              <w:adjustRightInd w:val="0"/>
              <w:snapToGrid w:val="0"/>
              <w:spacing w:line="360" w:lineRule="auto"/>
              <w:jc w:val="left"/>
              <w:textAlignment w:val="baseline"/>
              <w:rPr>
                <w:rFonts w:hint="default" w:ascii="宋体" w:hAnsi="宋体" w:eastAsia="宋体" w:cs="宋体"/>
                <w:snapToGrid w:val="0"/>
                <w:color w:val="000000"/>
                <w:spacing w:val="-2"/>
                <w:kern w:val="0"/>
                <w:sz w:val="22"/>
                <w:szCs w:val="22"/>
                <w:lang w:val="en-US" w:eastAsia="zh-CN" w:bidi="ar-SA"/>
              </w:rPr>
            </w:pPr>
            <w:r>
              <w:rPr>
                <w:rFonts w:hint="default" w:ascii="宋体" w:hAnsi="宋体" w:eastAsia="宋体" w:cs="宋体"/>
                <w:snapToGrid w:val="0"/>
                <w:color w:val="000000"/>
                <w:spacing w:val="-2"/>
                <w:kern w:val="0"/>
                <w:sz w:val="22"/>
                <w:szCs w:val="22"/>
                <w:lang w:val="en-US" w:eastAsia="zh-CN" w:bidi="ar-SA"/>
              </w:rPr>
              <w:t>8、本次招标拟投标方应认真评估，合理出价，自负盈亏。中标后需完成整个招标期服务，如违约，按总招标价的10%赔付违约金。</w:t>
            </w:r>
          </w:p>
        </w:tc>
      </w:tr>
    </w:tbl>
    <w:p w14:paraId="137AECBD">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napToGrid w:val="0"/>
          <w:color w:val="000000"/>
          <w:spacing w:val="-2"/>
          <w:kern w:val="0"/>
          <w:sz w:val="22"/>
          <w:szCs w:val="22"/>
          <w:lang w:val="en-US" w:eastAsia="zh-CN" w:bidi="ar-SA"/>
        </w:rPr>
      </w:pPr>
      <w:r>
        <w:rPr>
          <w:rFonts w:hint="eastAsia" w:ascii="宋体" w:hAnsi="宋体" w:eastAsia="宋体" w:cs="宋体"/>
          <w:snapToGrid w:val="0"/>
          <w:color w:val="000000"/>
          <w:spacing w:val="-2"/>
          <w:kern w:val="0"/>
          <w:sz w:val="22"/>
          <w:szCs w:val="22"/>
          <w:lang w:val="en-US" w:eastAsia="zh-CN" w:bidi="ar-SA"/>
        </w:rPr>
        <w:t>一、参数要求</w:t>
      </w:r>
    </w:p>
    <w:p w14:paraId="23C5A4C8">
      <w:pPr>
        <w:pStyle w:val="2"/>
        <w:keepNext w:val="0"/>
        <w:keepLines w:val="0"/>
        <w:pageBreakBefore w:val="0"/>
        <w:widowControl w:val="0"/>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spacing w:val="-2"/>
          <w:kern w:val="0"/>
          <w:sz w:val="22"/>
          <w:szCs w:val="22"/>
          <w:lang w:val="en-US" w:eastAsia="zh-CN" w:bidi="ar-SA"/>
        </w:rPr>
      </w:pPr>
      <w:r>
        <w:rPr>
          <w:rFonts w:hint="eastAsia" w:ascii="宋体" w:hAnsi="宋体" w:eastAsia="宋体" w:cs="宋体"/>
          <w:snapToGrid w:val="0"/>
          <w:color w:val="000000"/>
          <w:spacing w:val="-2"/>
          <w:kern w:val="0"/>
          <w:sz w:val="22"/>
          <w:szCs w:val="22"/>
          <w:lang w:val="en-US" w:eastAsia="zh-CN" w:bidi="ar-SA"/>
        </w:rPr>
        <w:t>1、每套印章包括：企业法定名称章1枚、合同专用章1枚、财务专用章1枚、发票专用章1枚、法定代表人签名章1枚。（带芯片）。</w:t>
      </w:r>
    </w:p>
    <w:p w14:paraId="6293B008">
      <w:pPr>
        <w:pStyle w:val="2"/>
        <w:keepNext w:val="0"/>
        <w:keepLines w:val="0"/>
        <w:pageBreakBefore w:val="0"/>
        <w:widowControl w:val="0"/>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spacing w:val="-2"/>
          <w:kern w:val="0"/>
          <w:sz w:val="22"/>
          <w:szCs w:val="22"/>
          <w:lang w:val="en-US" w:eastAsia="zh-CN" w:bidi="ar-SA"/>
        </w:rPr>
      </w:pPr>
      <w:r>
        <w:rPr>
          <w:rFonts w:hint="eastAsia" w:ascii="宋体" w:hAnsi="宋体" w:eastAsia="宋体" w:cs="宋体"/>
          <w:snapToGrid w:val="0"/>
          <w:color w:val="000000"/>
          <w:spacing w:val="-2"/>
          <w:kern w:val="0"/>
          <w:sz w:val="22"/>
          <w:szCs w:val="22"/>
          <w:lang w:val="en-US" w:eastAsia="zh-CN" w:bidi="ar-SA"/>
        </w:rPr>
        <w:t>2、印章章面内容完整无误，印迹清晰，章体材质无损坏。</w:t>
      </w:r>
    </w:p>
    <w:p w14:paraId="5CB8CE30">
      <w:pPr>
        <w:pStyle w:val="2"/>
        <w:keepNext w:val="0"/>
        <w:keepLines w:val="0"/>
        <w:pageBreakBefore w:val="0"/>
        <w:widowControl w:val="0"/>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spacing w:val="-2"/>
          <w:kern w:val="0"/>
          <w:sz w:val="22"/>
          <w:szCs w:val="22"/>
          <w:lang w:val="en-US" w:eastAsia="zh-CN" w:bidi="ar-SA"/>
        </w:rPr>
      </w:pPr>
      <w:r>
        <w:rPr>
          <w:rFonts w:hint="eastAsia" w:ascii="宋体" w:hAnsi="宋体" w:eastAsia="宋体" w:cs="宋体"/>
          <w:snapToGrid w:val="0"/>
          <w:color w:val="000000"/>
          <w:spacing w:val="-2"/>
          <w:kern w:val="0"/>
          <w:sz w:val="22"/>
          <w:szCs w:val="22"/>
          <w:lang w:val="en-US" w:eastAsia="zh-CN" w:bidi="ar-SA"/>
        </w:rPr>
        <w:t>3、印章材质：光敏印章,印章外壳材质要优于一般材质；</w:t>
      </w:r>
    </w:p>
    <w:p w14:paraId="4C5DB213">
      <w:pPr>
        <w:rPr>
          <w:rFonts w:hint="eastAsia" w:ascii="宋体" w:hAnsi="宋体" w:eastAsia="宋体" w:cs="宋体"/>
          <w:snapToGrid w:val="0"/>
          <w:color w:val="000000"/>
          <w:spacing w:val="-2"/>
          <w:kern w:val="0"/>
          <w:sz w:val="22"/>
          <w:szCs w:val="22"/>
          <w:lang w:val="en-US" w:eastAsia="zh-CN" w:bidi="ar-SA"/>
        </w:rPr>
      </w:pPr>
      <w:r>
        <w:rPr>
          <w:rFonts w:hint="eastAsia" w:ascii="宋体" w:hAnsi="宋体" w:eastAsia="宋体" w:cs="宋体"/>
          <w:snapToGrid w:val="0"/>
          <w:color w:val="000000"/>
          <w:spacing w:val="-2"/>
          <w:kern w:val="0"/>
          <w:sz w:val="22"/>
          <w:szCs w:val="22"/>
          <w:lang w:val="en-US" w:eastAsia="zh-CN" w:bidi="ar-SA"/>
        </w:rPr>
        <w:br w:type="page"/>
      </w:r>
    </w:p>
    <w:p w14:paraId="07DECA7A">
      <w:pPr>
        <w:pStyle w:val="2"/>
        <w:keepNext w:val="0"/>
        <w:keepLines w:val="0"/>
        <w:pageBreakBefore w:val="0"/>
        <w:widowControl w:val="0"/>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spacing w:val="-2"/>
          <w:kern w:val="0"/>
          <w:sz w:val="22"/>
          <w:szCs w:val="22"/>
          <w:lang w:val="en-US" w:eastAsia="zh-CN" w:bidi="ar-SA"/>
        </w:rPr>
      </w:pPr>
      <w:r>
        <w:rPr>
          <w:rFonts w:hint="eastAsia" w:ascii="宋体" w:hAnsi="宋体" w:eastAsia="宋体" w:cs="宋体"/>
          <w:snapToGrid w:val="0"/>
          <w:color w:val="000000"/>
          <w:spacing w:val="-2"/>
          <w:kern w:val="0"/>
          <w:sz w:val="22"/>
          <w:szCs w:val="22"/>
          <w:lang w:val="en-US" w:eastAsia="zh-CN" w:bidi="ar-SA"/>
        </w:rPr>
        <w:t>二、采购具体要求</w:t>
      </w:r>
    </w:p>
    <w:tbl>
      <w:tblPr>
        <w:tblStyle w:val="6"/>
        <w:tblW w:w="84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3"/>
        <w:gridCol w:w="2159"/>
        <w:gridCol w:w="2339"/>
        <w:gridCol w:w="1679"/>
        <w:gridCol w:w="1521"/>
      </w:tblGrid>
      <w:tr w14:paraId="1BDD75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703" w:type="dxa"/>
            <w:vAlign w:val="top"/>
          </w:tcPr>
          <w:p w14:paraId="4DFD8F1F">
            <w:pPr>
              <w:pStyle w:val="2"/>
              <w:keepNext w:val="0"/>
              <w:keepLines w:val="0"/>
              <w:pageBreakBefore w:val="0"/>
              <w:widowControl w:val="0"/>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spacing w:val="-2"/>
                <w:kern w:val="0"/>
                <w:sz w:val="22"/>
                <w:szCs w:val="22"/>
                <w:lang w:val="en-US" w:eastAsia="zh-CN" w:bidi="ar-SA"/>
              </w:rPr>
            </w:pPr>
            <w:r>
              <w:rPr>
                <w:rFonts w:hint="eastAsia" w:ascii="宋体" w:hAnsi="宋体" w:eastAsia="宋体" w:cs="宋体"/>
                <w:snapToGrid w:val="0"/>
                <w:color w:val="000000"/>
                <w:spacing w:val="-2"/>
                <w:kern w:val="0"/>
                <w:sz w:val="22"/>
                <w:szCs w:val="22"/>
                <w:lang w:val="en-US" w:eastAsia="zh-CN" w:bidi="ar-SA"/>
              </w:rPr>
              <w:t>序号</w:t>
            </w:r>
          </w:p>
        </w:tc>
        <w:tc>
          <w:tcPr>
            <w:tcW w:w="2159" w:type="dxa"/>
            <w:vAlign w:val="top"/>
          </w:tcPr>
          <w:p w14:paraId="168991B1">
            <w:pPr>
              <w:pStyle w:val="2"/>
              <w:keepNext w:val="0"/>
              <w:keepLines w:val="0"/>
              <w:pageBreakBefore w:val="0"/>
              <w:widowControl w:val="0"/>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spacing w:val="-2"/>
                <w:kern w:val="0"/>
                <w:sz w:val="22"/>
                <w:szCs w:val="22"/>
                <w:lang w:val="en-US" w:eastAsia="zh-CN" w:bidi="ar-SA"/>
              </w:rPr>
            </w:pPr>
            <w:r>
              <w:rPr>
                <w:rFonts w:hint="eastAsia" w:ascii="宋体" w:hAnsi="宋体" w:eastAsia="宋体" w:cs="宋体"/>
                <w:snapToGrid w:val="0"/>
                <w:color w:val="000000"/>
                <w:spacing w:val="-2"/>
                <w:kern w:val="0"/>
                <w:sz w:val="22"/>
                <w:szCs w:val="22"/>
                <w:lang w:val="en-US" w:eastAsia="zh-CN" w:bidi="ar-SA"/>
              </w:rPr>
              <w:t>名称</w:t>
            </w:r>
          </w:p>
        </w:tc>
        <w:tc>
          <w:tcPr>
            <w:tcW w:w="2339" w:type="dxa"/>
            <w:vAlign w:val="top"/>
          </w:tcPr>
          <w:p w14:paraId="647D5AEC">
            <w:pPr>
              <w:pStyle w:val="2"/>
              <w:keepNext w:val="0"/>
              <w:keepLines w:val="0"/>
              <w:pageBreakBefore w:val="0"/>
              <w:widowControl w:val="0"/>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spacing w:val="-2"/>
                <w:kern w:val="0"/>
                <w:sz w:val="22"/>
                <w:szCs w:val="22"/>
                <w:lang w:val="en-US" w:eastAsia="zh-CN" w:bidi="ar-SA"/>
              </w:rPr>
            </w:pPr>
            <w:r>
              <w:rPr>
                <w:rFonts w:hint="eastAsia" w:ascii="宋体" w:hAnsi="宋体" w:eastAsia="宋体" w:cs="宋体"/>
                <w:snapToGrid w:val="0"/>
                <w:color w:val="000000"/>
                <w:spacing w:val="-2"/>
                <w:kern w:val="0"/>
                <w:sz w:val="22"/>
                <w:szCs w:val="22"/>
                <w:lang w:val="en-US" w:eastAsia="zh-CN" w:bidi="ar-SA"/>
              </w:rPr>
              <w:t>规格</w:t>
            </w:r>
          </w:p>
        </w:tc>
        <w:tc>
          <w:tcPr>
            <w:tcW w:w="1679" w:type="dxa"/>
            <w:vAlign w:val="top"/>
          </w:tcPr>
          <w:p w14:paraId="3A3BCF20">
            <w:pPr>
              <w:pStyle w:val="2"/>
              <w:keepNext w:val="0"/>
              <w:keepLines w:val="0"/>
              <w:pageBreakBefore w:val="0"/>
              <w:widowControl w:val="0"/>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spacing w:val="-2"/>
                <w:kern w:val="0"/>
                <w:sz w:val="22"/>
                <w:szCs w:val="22"/>
                <w:lang w:val="en-US" w:eastAsia="zh-CN" w:bidi="ar-SA"/>
              </w:rPr>
            </w:pPr>
            <w:r>
              <w:rPr>
                <w:rFonts w:hint="eastAsia" w:ascii="宋体" w:hAnsi="宋体" w:eastAsia="宋体" w:cs="宋体"/>
                <w:snapToGrid w:val="0"/>
                <w:color w:val="000000"/>
                <w:spacing w:val="-2"/>
                <w:kern w:val="0"/>
                <w:sz w:val="22"/>
                <w:szCs w:val="22"/>
                <w:lang w:val="en-US" w:eastAsia="zh-CN" w:bidi="ar-SA"/>
              </w:rPr>
              <w:t>材质</w:t>
            </w:r>
          </w:p>
        </w:tc>
        <w:tc>
          <w:tcPr>
            <w:tcW w:w="1521" w:type="dxa"/>
            <w:vAlign w:val="top"/>
          </w:tcPr>
          <w:p w14:paraId="20468312">
            <w:pPr>
              <w:pStyle w:val="2"/>
              <w:keepNext w:val="0"/>
              <w:keepLines w:val="0"/>
              <w:pageBreakBefore w:val="0"/>
              <w:widowControl w:val="0"/>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spacing w:val="-2"/>
                <w:kern w:val="0"/>
                <w:sz w:val="22"/>
                <w:szCs w:val="22"/>
                <w:lang w:val="en-US" w:eastAsia="zh-CN" w:bidi="ar-SA"/>
              </w:rPr>
            </w:pPr>
            <w:r>
              <w:rPr>
                <w:rFonts w:hint="eastAsia" w:ascii="宋体" w:hAnsi="宋体" w:eastAsia="宋体" w:cs="宋体"/>
                <w:snapToGrid w:val="0"/>
                <w:color w:val="000000"/>
                <w:spacing w:val="-2"/>
                <w:kern w:val="0"/>
                <w:sz w:val="22"/>
                <w:szCs w:val="22"/>
                <w:lang w:val="en-US" w:eastAsia="zh-CN" w:bidi="ar-SA"/>
              </w:rPr>
              <w:t>数量</w:t>
            </w:r>
          </w:p>
        </w:tc>
      </w:tr>
      <w:tr w14:paraId="2FBF5C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703" w:type="dxa"/>
            <w:vAlign w:val="top"/>
          </w:tcPr>
          <w:p w14:paraId="4C079E59">
            <w:pPr>
              <w:pStyle w:val="2"/>
              <w:keepNext w:val="0"/>
              <w:keepLines w:val="0"/>
              <w:pageBreakBefore w:val="0"/>
              <w:widowControl w:val="0"/>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spacing w:val="-2"/>
                <w:kern w:val="0"/>
                <w:sz w:val="22"/>
                <w:szCs w:val="22"/>
                <w:lang w:val="en-US" w:eastAsia="zh-CN" w:bidi="ar-SA"/>
              </w:rPr>
            </w:pPr>
            <w:r>
              <w:rPr>
                <w:rFonts w:hint="eastAsia" w:ascii="宋体" w:hAnsi="宋体" w:eastAsia="宋体" w:cs="宋体"/>
                <w:snapToGrid w:val="0"/>
                <w:color w:val="000000"/>
                <w:spacing w:val="-2"/>
                <w:kern w:val="0"/>
                <w:sz w:val="22"/>
                <w:szCs w:val="22"/>
                <w:lang w:val="en-US" w:eastAsia="zh-CN" w:bidi="ar-SA"/>
              </w:rPr>
              <w:t>1</w:t>
            </w:r>
          </w:p>
        </w:tc>
        <w:tc>
          <w:tcPr>
            <w:tcW w:w="2159" w:type="dxa"/>
            <w:vAlign w:val="top"/>
          </w:tcPr>
          <w:p w14:paraId="1987039C">
            <w:pPr>
              <w:pStyle w:val="2"/>
              <w:keepNext w:val="0"/>
              <w:keepLines w:val="0"/>
              <w:pageBreakBefore w:val="0"/>
              <w:widowControl w:val="0"/>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spacing w:val="-2"/>
                <w:kern w:val="0"/>
                <w:sz w:val="22"/>
                <w:szCs w:val="22"/>
                <w:lang w:val="en-US" w:eastAsia="zh-CN" w:bidi="ar-SA"/>
              </w:rPr>
            </w:pPr>
            <w:r>
              <w:rPr>
                <w:rFonts w:hint="eastAsia" w:ascii="宋体" w:hAnsi="宋体" w:eastAsia="宋体" w:cs="宋体"/>
                <w:snapToGrid w:val="0"/>
                <w:color w:val="000000"/>
                <w:spacing w:val="-2"/>
                <w:kern w:val="0"/>
                <w:sz w:val="22"/>
                <w:szCs w:val="22"/>
                <w:lang w:val="en-US" w:eastAsia="zh-CN" w:bidi="ar-SA"/>
              </w:rPr>
              <w:t>企业法定名称章</w:t>
            </w:r>
          </w:p>
        </w:tc>
        <w:tc>
          <w:tcPr>
            <w:tcW w:w="2339" w:type="dxa"/>
            <w:vAlign w:val="top"/>
          </w:tcPr>
          <w:p w14:paraId="5ADB2087">
            <w:pPr>
              <w:pStyle w:val="2"/>
              <w:keepNext w:val="0"/>
              <w:keepLines w:val="0"/>
              <w:pageBreakBefore w:val="0"/>
              <w:widowControl w:val="0"/>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spacing w:val="-2"/>
                <w:kern w:val="0"/>
                <w:sz w:val="22"/>
                <w:szCs w:val="22"/>
                <w:lang w:val="en-US" w:eastAsia="zh-CN" w:bidi="ar-SA"/>
              </w:rPr>
            </w:pPr>
            <w:r>
              <w:rPr>
                <w:rFonts w:hint="eastAsia" w:ascii="宋体" w:hAnsi="宋体" w:eastAsia="宋体" w:cs="宋体"/>
                <w:snapToGrid w:val="0"/>
                <w:color w:val="000000"/>
                <w:spacing w:val="-2"/>
                <w:kern w:val="0"/>
                <w:sz w:val="22"/>
                <w:szCs w:val="22"/>
                <w:lang w:val="en-US" w:eastAsia="zh-CN" w:bidi="ar-SA"/>
              </w:rPr>
              <w:t>圆形，直径4.0cm</w:t>
            </w:r>
          </w:p>
        </w:tc>
        <w:tc>
          <w:tcPr>
            <w:tcW w:w="1679" w:type="dxa"/>
            <w:vMerge w:val="restart"/>
            <w:tcBorders>
              <w:bottom w:val="nil"/>
            </w:tcBorders>
            <w:vAlign w:val="top"/>
          </w:tcPr>
          <w:p w14:paraId="19824A4B">
            <w:pPr>
              <w:pStyle w:val="2"/>
              <w:keepNext w:val="0"/>
              <w:keepLines w:val="0"/>
              <w:pageBreakBefore w:val="0"/>
              <w:widowControl w:val="0"/>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spacing w:val="-2"/>
                <w:kern w:val="0"/>
                <w:sz w:val="22"/>
                <w:szCs w:val="22"/>
                <w:lang w:val="en-US" w:eastAsia="zh-CN" w:bidi="ar-SA"/>
              </w:rPr>
            </w:pPr>
            <w:r>
              <w:rPr>
                <w:rFonts w:hint="eastAsia" w:ascii="宋体" w:hAnsi="宋体" w:eastAsia="宋体" w:cs="宋体"/>
                <w:snapToGrid w:val="0"/>
                <w:color w:val="000000"/>
                <w:spacing w:val="-2"/>
                <w:kern w:val="0"/>
                <w:sz w:val="22"/>
                <w:szCs w:val="22"/>
                <w:lang w:val="en-US" w:eastAsia="zh-CN" w:bidi="ar-SA"/>
              </w:rPr>
              <w:t>封边光敏印章,印章外壳材质要优于一般材质，印章章面内容完整无误，印迹清</w:t>
            </w:r>
          </w:p>
          <w:p w14:paraId="15B7F817">
            <w:pPr>
              <w:pStyle w:val="2"/>
              <w:keepNext w:val="0"/>
              <w:keepLines w:val="0"/>
              <w:pageBreakBefore w:val="0"/>
              <w:widowControl w:val="0"/>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spacing w:val="-2"/>
                <w:kern w:val="0"/>
                <w:sz w:val="22"/>
                <w:szCs w:val="22"/>
                <w:lang w:val="en-US" w:eastAsia="zh-CN" w:bidi="ar-SA"/>
              </w:rPr>
            </w:pPr>
            <w:r>
              <w:rPr>
                <w:rFonts w:hint="eastAsia" w:ascii="宋体" w:hAnsi="宋体" w:eastAsia="宋体" w:cs="宋体"/>
                <w:snapToGrid w:val="0"/>
                <w:color w:val="000000"/>
                <w:spacing w:val="-2"/>
                <w:kern w:val="0"/>
                <w:sz w:val="22"/>
                <w:szCs w:val="22"/>
                <w:lang w:val="en-US" w:eastAsia="zh-CN" w:bidi="ar-SA"/>
              </w:rPr>
              <w:t>晰，章体材质无损坏</w:t>
            </w:r>
          </w:p>
        </w:tc>
        <w:tc>
          <w:tcPr>
            <w:tcW w:w="1521" w:type="dxa"/>
            <w:vMerge w:val="restart"/>
            <w:tcBorders>
              <w:bottom w:val="nil"/>
            </w:tcBorders>
            <w:vAlign w:val="top"/>
          </w:tcPr>
          <w:p w14:paraId="72706D84">
            <w:pPr>
              <w:pStyle w:val="2"/>
              <w:keepNext w:val="0"/>
              <w:keepLines w:val="0"/>
              <w:pageBreakBefore w:val="0"/>
              <w:widowControl w:val="0"/>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spacing w:val="-2"/>
                <w:kern w:val="0"/>
                <w:sz w:val="22"/>
                <w:szCs w:val="22"/>
                <w:lang w:val="en-US" w:eastAsia="zh-CN" w:bidi="ar-SA"/>
              </w:rPr>
            </w:pPr>
          </w:p>
          <w:p w14:paraId="322723B7">
            <w:pPr>
              <w:pStyle w:val="2"/>
              <w:keepNext w:val="0"/>
              <w:keepLines w:val="0"/>
              <w:pageBreakBefore w:val="0"/>
              <w:widowControl w:val="0"/>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spacing w:val="-2"/>
                <w:kern w:val="0"/>
                <w:sz w:val="22"/>
                <w:szCs w:val="22"/>
                <w:lang w:val="en-US" w:eastAsia="zh-CN" w:bidi="ar-SA"/>
              </w:rPr>
            </w:pPr>
          </w:p>
          <w:p w14:paraId="0CCCD761">
            <w:pPr>
              <w:pStyle w:val="2"/>
              <w:keepNext w:val="0"/>
              <w:keepLines w:val="0"/>
              <w:pageBreakBefore w:val="0"/>
              <w:widowControl w:val="0"/>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spacing w:val="-2"/>
                <w:kern w:val="0"/>
                <w:sz w:val="22"/>
                <w:szCs w:val="22"/>
                <w:lang w:val="en-US" w:eastAsia="zh-CN" w:bidi="ar-SA"/>
              </w:rPr>
            </w:pPr>
          </w:p>
          <w:p w14:paraId="4170F7F1">
            <w:pPr>
              <w:pStyle w:val="2"/>
              <w:keepNext w:val="0"/>
              <w:keepLines w:val="0"/>
              <w:pageBreakBefore w:val="0"/>
              <w:widowControl w:val="0"/>
              <w:kinsoku w:val="0"/>
              <w:wordWrap/>
              <w:overflowPunct/>
              <w:topLinePunct w:val="0"/>
              <w:autoSpaceDE w:val="0"/>
              <w:autoSpaceDN w:val="0"/>
              <w:bidi w:val="0"/>
              <w:adjustRightInd w:val="0"/>
              <w:snapToGrid w:val="0"/>
              <w:spacing w:line="360" w:lineRule="auto"/>
              <w:ind w:firstLine="216" w:firstLineChars="100"/>
              <w:jc w:val="left"/>
              <w:textAlignment w:val="baseline"/>
              <w:rPr>
                <w:rFonts w:hint="eastAsia" w:ascii="宋体" w:hAnsi="宋体" w:eastAsia="宋体" w:cs="宋体"/>
                <w:snapToGrid w:val="0"/>
                <w:color w:val="000000"/>
                <w:spacing w:val="-2"/>
                <w:kern w:val="0"/>
                <w:sz w:val="22"/>
                <w:szCs w:val="22"/>
                <w:lang w:val="en-US" w:eastAsia="zh-CN" w:bidi="ar-SA"/>
              </w:rPr>
            </w:pPr>
            <w:r>
              <w:rPr>
                <w:rFonts w:hint="eastAsia" w:ascii="宋体" w:hAnsi="宋体" w:eastAsia="宋体" w:cs="宋体"/>
                <w:snapToGrid w:val="0"/>
                <w:color w:val="000000"/>
                <w:spacing w:val="-2"/>
                <w:kern w:val="0"/>
                <w:sz w:val="22"/>
                <w:szCs w:val="22"/>
                <w:lang w:val="en-US" w:eastAsia="zh-CN" w:bidi="ar-SA"/>
              </w:rPr>
              <w:t>2800套</w:t>
            </w:r>
          </w:p>
        </w:tc>
      </w:tr>
      <w:tr w14:paraId="00915F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703" w:type="dxa"/>
            <w:vAlign w:val="top"/>
          </w:tcPr>
          <w:p w14:paraId="6F4DD22B">
            <w:pPr>
              <w:pStyle w:val="2"/>
              <w:keepNext w:val="0"/>
              <w:keepLines w:val="0"/>
              <w:pageBreakBefore w:val="0"/>
              <w:widowControl w:val="0"/>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spacing w:val="-2"/>
                <w:kern w:val="0"/>
                <w:sz w:val="22"/>
                <w:szCs w:val="22"/>
                <w:lang w:val="en-US" w:eastAsia="zh-CN" w:bidi="ar-SA"/>
              </w:rPr>
            </w:pPr>
            <w:r>
              <w:rPr>
                <w:rFonts w:hint="eastAsia" w:ascii="宋体" w:hAnsi="宋体" w:eastAsia="宋体" w:cs="宋体"/>
                <w:snapToGrid w:val="0"/>
                <w:color w:val="000000"/>
                <w:spacing w:val="-2"/>
                <w:kern w:val="0"/>
                <w:sz w:val="22"/>
                <w:szCs w:val="22"/>
                <w:lang w:val="en-US" w:eastAsia="zh-CN" w:bidi="ar-SA"/>
              </w:rPr>
              <w:t>2</w:t>
            </w:r>
          </w:p>
        </w:tc>
        <w:tc>
          <w:tcPr>
            <w:tcW w:w="2159" w:type="dxa"/>
            <w:vAlign w:val="top"/>
          </w:tcPr>
          <w:p w14:paraId="7A653065">
            <w:pPr>
              <w:pStyle w:val="2"/>
              <w:keepNext w:val="0"/>
              <w:keepLines w:val="0"/>
              <w:pageBreakBefore w:val="0"/>
              <w:widowControl w:val="0"/>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spacing w:val="-2"/>
                <w:kern w:val="0"/>
                <w:sz w:val="22"/>
                <w:szCs w:val="22"/>
                <w:lang w:val="en-US" w:eastAsia="zh-CN" w:bidi="ar-SA"/>
              </w:rPr>
            </w:pPr>
            <w:r>
              <w:rPr>
                <w:rFonts w:hint="eastAsia" w:ascii="宋体" w:hAnsi="宋体" w:eastAsia="宋体" w:cs="宋体"/>
                <w:snapToGrid w:val="0"/>
                <w:color w:val="000000"/>
                <w:spacing w:val="-2"/>
                <w:kern w:val="0"/>
                <w:sz w:val="22"/>
                <w:szCs w:val="22"/>
                <w:lang w:val="en-US" w:eastAsia="zh-CN" w:bidi="ar-SA"/>
              </w:rPr>
              <w:t>合同专用章</w:t>
            </w:r>
          </w:p>
        </w:tc>
        <w:tc>
          <w:tcPr>
            <w:tcW w:w="2339" w:type="dxa"/>
            <w:vAlign w:val="top"/>
          </w:tcPr>
          <w:p w14:paraId="1C20B6FD">
            <w:pPr>
              <w:pStyle w:val="2"/>
              <w:keepNext w:val="0"/>
              <w:keepLines w:val="0"/>
              <w:pageBreakBefore w:val="0"/>
              <w:widowControl w:val="0"/>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spacing w:val="-2"/>
                <w:kern w:val="0"/>
                <w:sz w:val="22"/>
                <w:szCs w:val="22"/>
                <w:lang w:val="en-US" w:eastAsia="zh-CN" w:bidi="ar-SA"/>
              </w:rPr>
            </w:pPr>
            <w:r>
              <w:rPr>
                <w:rFonts w:hint="eastAsia" w:ascii="宋体" w:hAnsi="宋体" w:eastAsia="宋体" w:cs="宋体"/>
                <w:snapToGrid w:val="0"/>
                <w:color w:val="000000"/>
                <w:spacing w:val="-2"/>
                <w:kern w:val="0"/>
                <w:sz w:val="22"/>
                <w:szCs w:val="22"/>
                <w:lang w:val="en-US" w:eastAsia="zh-CN" w:bidi="ar-SA"/>
              </w:rPr>
              <w:t>圆形，直径4.0cm</w:t>
            </w:r>
          </w:p>
        </w:tc>
        <w:tc>
          <w:tcPr>
            <w:tcW w:w="1679" w:type="dxa"/>
            <w:vMerge w:val="continue"/>
            <w:tcBorders>
              <w:top w:val="nil"/>
              <w:bottom w:val="nil"/>
            </w:tcBorders>
            <w:vAlign w:val="top"/>
          </w:tcPr>
          <w:p w14:paraId="7D8CDEB4">
            <w:pPr>
              <w:pStyle w:val="2"/>
              <w:keepNext w:val="0"/>
              <w:keepLines w:val="0"/>
              <w:pageBreakBefore w:val="0"/>
              <w:widowControl w:val="0"/>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spacing w:val="-2"/>
                <w:kern w:val="0"/>
                <w:sz w:val="22"/>
                <w:szCs w:val="22"/>
                <w:lang w:val="en-US" w:eastAsia="zh-CN" w:bidi="ar-SA"/>
              </w:rPr>
            </w:pPr>
          </w:p>
        </w:tc>
        <w:tc>
          <w:tcPr>
            <w:tcW w:w="1521" w:type="dxa"/>
            <w:vMerge w:val="continue"/>
            <w:tcBorders>
              <w:top w:val="nil"/>
              <w:bottom w:val="nil"/>
            </w:tcBorders>
            <w:vAlign w:val="top"/>
          </w:tcPr>
          <w:p w14:paraId="7F18711F">
            <w:pPr>
              <w:pStyle w:val="2"/>
              <w:keepNext w:val="0"/>
              <w:keepLines w:val="0"/>
              <w:pageBreakBefore w:val="0"/>
              <w:widowControl w:val="0"/>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spacing w:val="-2"/>
                <w:kern w:val="0"/>
                <w:sz w:val="22"/>
                <w:szCs w:val="22"/>
                <w:lang w:val="en-US" w:eastAsia="zh-CN" w:bidi="ar-SA"/>
              </w:rPr>
            </w:pPr>
          </w:p>
        </w:tc>
      </w:tr>
      <w:tr w14:paraId="26BDF3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703" w:type="dxa"/>
            <w:vAlign w:val="top"/>
          </w:tcPr>
          <w:p w14:paraId="32B50845">
            <w:pPr>
              <w:pStyle w:val="2"/>
              <w:keepNext w:val="0"/>
              <w:keepLines w:val="0"/>
              <w:pageBreakBefore w:val="0"/>
              <w:widowControl w:val="0"/>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spacing w:val="-2"/>
                <w:kern w:val="0"/>
                <w:sz w:val="22"/>
                <w:szCs w:val="22"/>
                <w:lang w:val="en-US" w:eastAsia="zh-CN" w:bidi="ar-SA"/>
              </w:rPr>
            </w:pPr>
            <w:r>
              <w:rPr>
                <w:rFonts w:hint="eastAsia" w:ascii="宋体" w:hAnsi="宋体" w:eastAsia="宋体" w:cs="宋体"/>
                <w:snapToGrid w:val="0"/>
                <w:color w:val="000000"/>
                <w:spacing w:val="-2"/>
                <w:kern w:val="0"/>
                <w:sz w:val="22"/>
                <w:szCs w:val="22"/>
                <w:lang w:val="en-US" w:eastAsia="zh-CN" w:bidi="ar-SA"/>
              </w:rPr>
              <w:t>3</w:t>
            </w:r>
          </w:p>
        </w:tc>
        <w:tc>
          <w:tcPr>
            <w:tcW w:w="2159" w:type="dxa"/>
            <w:vAlign w:val="top"/>
          </w:tcPr>
          <w:p w14:paraId="1C1E0D80">
            <w:pPr>
              <w:pStyle w:val="2"/>
              <w:keepNext w:val="0"/>
              <w:keepLines w:val="0"/>
              <w:pageBreakBefore w:val="0"/>
              <w:widowControl w:val="0"/>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spacing w:val="-2"/>
                <w:kern w:val="0"/>
                <w:sz w:val="22"/>
                <w:szCs w:val="22"/>
                <w:lang w:val="en-US" w:eastAsia="zh-CN" w:bidi="ar-SA"/>
              </w:rPr>
            </w:pPr>
            <w:r>
              <w:rPr>
                <w:rFonts w:hint="eastAsia" w:ascii="宋体" w:hAnsi="宋体" w:eastAsia="宋体" w:cs="宋体"/>
                <w:snapToGrid w:val="0"/>
                <w:color w:val="000000"/>
                <w:spacing w:val="-2"/>
                <w:kern w:val="0"/>
                <w:sz w:val="22"/>
                <w:szCs w:val="22"/>
                <w:lang w:val="en-US" w:eastAsia="zh-CN" w:bidi="ar-SA"/>
              </w:rPr>
              <w:t>发票专用章</w:t>
            </w:r>
          </w:p>
        </w:tc>
        <w:tc>
          <w:tcPr>
            <w:tcW w:w="2339" w:type="dxa"/>
            <w:vAlign w:val="top"/>
          </w:tcPr>
          <w:p w14:paraId="00D9A3CE">
            <w:pPr>
              <w:pStyle w:val="2"/>
              <w:keepNext w:val="0"/>
              <w:keepLines w:val="0"/>
              <w:pageBreakBefore w:val="0"/>
              <w:widowControl w:val="0"/>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spacing w:val="-2"/>
                <w:kern w:val="0"/>
                <w:sz w:val="22"/>
                <w:szCs w:val="22"/>
                <w:lang w:val="en-US" w:eastAsia="zh-CN" w:bidi="ar-SA"/>
              </w:rPr>
            </w:pPr>
            <w:r>
              <w:rPr>
                <w:rFonts w:hint="eastAsia" w:ascii="宋体" w:hAnsi="宋体" w:eastAsia="宋体" w:cs="宋体"/>
                <w:snapToGrid w:val="0"/>
                <w:color w:val="000000"/>
                <w:spacing w:val="-2"/>
                <w:kern w:val="0"/>
                <w:sz w:val="22"/>
                <w:szCs w:val="22"/>
                <w:lang w:val="en-US" w:eastAsia="zh-CN" w:bidi="ar-SA"/>
              </w:rPr>
              <w:t>圆形：直径4.0cm</w:t>
            </w:r>
          </w:p>
        </w:tc>
        <w:tc>
          <w:tcPr>
            <w:tcW w:w="1679" w:type="dxa"/>
            <w:vMerge w:val="continue"/>
            <w:tcBorders>
              <w:top w:val="nil"/>
              <w:bottom w:val="nil"/>
            </w:tcBorders>
            <w:vAlign w:val="top"/>
          </w:tcPr>
          <w:p w14:paraId="00076097">
            <w:pPr>
              <w:pStyle w:val="2"/>
              <w:keepNext w:val="0"/>
              <w:keepLines w:val="0"/>
              <w:pageBreakBefore w:val="0"/>
              <w:widowControl w:val="0"/>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spacing w:val="-2"/>
                <w:kern w:val="0"/>
                <w:sz w:val="22"/>
                <w:szCs w:val="22"/>
                <w:lang w:val="en-US" w:eastAsia="zh-CN" w:bidi="ar-SA"/>
              </w:rPr>
            </w:pPr>
          </w:p>
        </w:tc>
        <w:tc>
          <w:tcPr>
            <w:tcW w:w="1521" w:type="dxa"/>
            <w:vMerge w:val="continue"/>
            <w:tcBorders>
              <w:top w:val="nil"/>
              <w:bottom w:val="nil"/>
            </w:tcBorders>
            <w:vAlign w:val="top"/>
          </w:tcPr>
          <w:p w14:paraId="609E5A39">
            <w:pPr>
              <w:pStyle w:val="2"/>
              <w:keepNext w:val="0"/>
              <w:keepLines w:val="0"/>
              <w:pageBreakBefore w:val="0"/>
              <w:widowControl w:val="0"/>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spacing w:val="-2"/>
                <w:kern w:val="0"/>
                <w:sz w:val="22"/>
                <w:szCs w:val="22"/>
                <w:lang w:val="en-US" w:eastAsia="zh-CN" w:bidi="ar-SA"/>
              </w:rPr>
            </w:pPr>
          </w:p>
        </w:tc>
      </w:tr>
      <w:tr w14:paraId="712E13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703" w:type="dxa"/>
            <w:vAlign w:val="top"/>
          </w:tcPr>
          <w:p w14:paraId="4FBC66DE">
            <w:pPr>
              <w:pStyle w:val="2"/>
              <w:keepNext w:val="0"/>
              <w:keepLines w:val="0"/>
              <w:pageBreakBefore w:val="0"/>
              <w:widowControl w:val="0"/>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spacing w:val="-2"/>
                <w:kern w:val="0"/>
                <w:sz w:val="22"/>
                <w:szCs w:val="22"/>
                <w:lang w:val="en-US" w:eastAsia="zh-CN" w:bidi="ar-SA"/>
              </w:rPr>
            </w:pPr>
            <w:r>
              <w:rPr>
                <w:rFonts w:hint="eastAsia" w:ascii="宋体" w:hAnsi="宋体" w:eastAsia="宋体" w:cs="宋体"/>
                <w:snapToGrid w:val="0"/>
                <w:color w:val="000000"/>
                <w:spacing w:val="-2"/>
                <w:kern w:val="0"/>
                <w:sz w:val="22"/>
                <w:szCs w:val="22"/>
                <w:lang w:val="en-US" w:eastAsia="zh-CN" w:bidi="ar-SA"/>
              </w:rPr>
              <w:t>4</w:t>
            </w:r>
          </w:p>
        </w:tc>
        <w:tc>
          <w:tcPr>
            <w:tcW w:w="2159" w:type="dxa"/>
            <w:vAlign w:val="top"/>
          </w:tcPr>
          <w:p w14:paraId="4875A57E">
            <w:pPr>
              <w:pStyle w:val="2"/>
              <w:keepNext w:val="0"/>
              <w:keepLines w:val="0"/>
              <w:pageBreakBefore w:val="0"/>
              <w:widowControl w:val="0"/>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spacing w:val="-2"/>
                <w:kern w:val="0"/>
                <w:sz w:val="22"/>
                <w:szCs w:val="22"/>
                <w:lang w:val="en-US" w:eastAsia="zh-CN" w:bidi="ar-SA"/>
              </w:rPr>
            </w:pPr>
            <w:r>
              <w:rPr>
                <w:rFonts w:hint="eastAsia" w:ascii="宋体" w:hAnsi="宋体" w:eastAsia="宋体" w:cs="宋体"/>
                <w:snapToGrid w:val="0"/>
                <w:color w:val="000000"/>
                <w:spacing w:val="-2"/>
                <w:kern w:val="0"/>
                <w:sz w:val="22"/>
                <w:szCs w:val="22"/>
                <w:lang w:val="en-US" w:eastAsia="zh-CN" w:bidi="ar-SA"/>
              </w:rPr>
              <w:t>财务专用章</w:t>
            </w:r>
          </w:p>
        </w:tc>
        <w:tc>
          <w:tcPr>
            <w:tcW w:w="2339" w:type="dxa"/>
            <w:vAlign w:val="top"/>
          </w:tcPr>
          <w:p w14:paraId="4F1322A2">
            <w:pPr>
              <w:pStyle w:val="2"/>
              <w:keepNext w:val="0"/>
              <w:keepLines w:val="0"/>
              <w:pageBreakBefore w:val="0"/>
              <w:widowControl w:val="0"/>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spacing w:val="-2"/>
                <w:kern w:val="0"/>
                <w:sz w:val="22"/>
                <w:szCs w:val="22"/>
                <w:lang w:val="en-US" w:eastAsia="zh-CN" w:bidi="ar-SA"/>
              </w:rPr>
            </w:pPr>
            <w:r>
              <w:rPr>
                <w:rFonts w:hint="eastAsia" w:ascii="宋体" w:hAnsi="宋体" w:eastAsia="宋体" w:cs="宋体"/>
                <w:snapToGrid w:val="0"/>
                <w:color w:val="000000"/>
                <w:spacing w:val="-2"/>
                <w:kern w:val="0"/>
                <w:sz w:val="22"/>
                <w:szCs w:val="22"/>
                <w:lang w:val="en-US" w:eastAsia="zh-CN" w:bidi="ar-SA"/>
              </w:rPr>
              <w:t>圆形：直径3.8cm</w:t>
            </w:r>
          </w:p>
        </w:tc>
        <w:tc>
          <w:tcPr>
            <w:tcW w:w="1679" w:type="dxa"/>
            <w:vMerge w:val="continue"/>
            <w:tcBorders>
              <w:top w:val="nil"/>
              <w:bottom w:val="nil"/>
            </w:tcBorders>
            <w:vAlign w:val="top"/>
          </w:tcPr>
          <w:p w14:paraId="3C244B73">
            <w:pPr>
              <w:pStyle w:val="2"/>
              <w:keepNext w:val="0"/>
              <w:keepLines w:val="0"/>
              <w:pageBreakBefore w:val="0"/>
              <w:widowControl w:val="0"/>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spacing w:val="-2"/>
                <w:kern w:val="0"/>
                <w:sz w:val="22"/>
                <w:szCs w:val="22"/>
                <w:lang w:val="en-US" w:eastAsia="zh-CN" w:bidi="ar-SA"/>
              </w:rPr>
            </w:pPr>
          </w:p>
        </w:tc>
        <w:tc>
          <w:tcPr>
            <w:tcW w:w="1521" w:type="dxa"/>
            <w:vMerge w:val="continue"/>
            <w:tcBorders>
              <w:top w:val="nil"/>
              <w:bottom w:val="nil"/>
            </w:tcBorders>
            <w:vAlign w:val="top"/>
          </w:tcPr>
          <w:p w14:paraId="3397BCB7">
            <w:pPr>
              <w:pStyle w:val="2"/>
              <w:keepNext w:val="0"/>
              <w:keepLines w:val="0"/>
              <w:pageBreakBefore w:val="0"/>
              <w:widowControl w:val="0"/>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spacing w:val="-2"/>
                <w:kern w:val="0"/>
                <w:sz w:val="22"/>
                <w:szCs w:val="22"/>
                <w:lang w:val="en-US" w:eastAsia="zh-CN" w:bidi="ar-SA"/>
              </w:rPr>
            </w:pPr>
          </w:p>
        </w:tc>
      </w:tr>
      <w:tr w14:paraId="6026A9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703" w:type="dxa"/>
            <w:vAlign w:val="top"/>
          </w:tcPr>
          <w:p w14:paraId="472D19CE">
            <w:pPr>
              <w:pStyle w:val="2"/>
              <w:keepNext w:val="0"/>
              <w:keepLines w:val="0"/>
              <w:pageBreakBefore w:val="0"/>
              <w:widowControl w:val="0"/>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spacing w:val="-2"/>
                <w:kern w:val="0"/>
                <w:sz w:val="22"/>
                <w:szCs w:val="22"/>
                <w:lang w:val="en-US" w:eastAsia="zh-CN" w:bidi="ar-SA"/>
              </w:rPr>
            </w:pPr>
            <w:r>
              <w:rPr>
                <w:rFonts w:hint="eastAsia" w:ascii="宋体" w:hAnsi="宋体" w:eastAsia="宋体" w:cs="宋体"/>
                <w:snapToGrid w:val="0"/>
                <w:color w:val="000000"/>
                <w:spacing w:val="-2"/>
                <w:kern w:val="0"/>
                <w:sz w:val="22"/>
                <w:szCs w:val="22"/>
                <w:lang w:val="en-US" w:eastAsia="zh-CN" w:bidi="ar-SA"/>
              </w:rPr>
              <w:t>5</w:t>
            </w:r>
          </w:p>
        </w:tc>
        <w:tc>
          <w:tcPr>
            <w:tcW w:w="2159" w:type="dxa"/>
            <w:vAlign w:val="top"/>
          </w:tcPr>
          <w:p w14:paraId="5DB656BE">
            <w:pPr>
              <w:pStyle w:val="2"/>
              <w:keepNext w:val="0"/>
              <w:keepLines w:val="0"/>
              <w:pageBreakBefore w:val="0"/>
              <w:widowControl w:val="0"/>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spacing w:val="-2"/>
                <w:kern w:val="0"/>
                <w:sz w:val="22"/>
                <w:szCs w:val="22"/>
                <w:lang w:val="en-US" w:eastAsia="zh-CN" w:bidi="ar-SA"/>
              </w:rPr>
            </w:pPr>
            <w:r>
              <w:rPr>
                <w:rFonts w:hint="eastAsia" w:ascii="宋体" w:hAnsi="宋体" w:eastAsia="宋体" w:cs="宋体"/>
                <w:snapToGrid w:val="0"/>
                <w:color w:val="000000"/>
                <w:spacing w:val="-2"/>
                <w:kern w:val="0"/>
                <w:sz w:val="22"/>
                <w:szCs w:val="22"/>
                <w:lang w:val="en-US" w:eastAsia="zh-CN" w:bidi="ar-SA"/>
              </w:rPr>
              <w:t>法定代表人签名章</w:t>
            </w:r>
          </w:p>
        </w:tc>
        <w:tc>
          <w:tcPr>
            <w:tcW w:w="2339" w:type="dxa"/>
            <w:vAlign w:val="top"/>
          </w:tcPr>
          <w:p w14:paraId="36C5D870">
            <w:pPr>
              <w:pStyle w:val="2"/>
              <w:keepNext w:val="0"/>
              <w:keepLines w:val="0"/>
              <w:pageBreakBefore w:val="0"/>
              <w:widowControl w:val="0"/>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spacing w:val="-2"/>
                <w:kern w:val="0"/>
                <w:sz w:val="22"/>
                <w:szCs w:val="22"/>
                <w:lang w:val="en-US" w:eastAsia="zh-CN" w:bidi="ar-SA"/>
              </w:rPr>
            </w:pPr>
            <w:r>
              <w:rPr>
                <w:rFonts w:hint="eastAsia" w:ascii="宋体" w:hAnsi="宋体" w:eastAsia="宋体" w:cs="宋体"/>
                <w:snapToGrid w:val="0"/>
                <w:color w:val="000000"/>
                <w:spacing w:val="-2"/>
                <w:kern w:val="0"/>
                <w:sz w:val="22"/>
                <w:szCs w:val="22"/>
                <w:lang w:val="en-US" w:eastAsia="zh-CN" w:bidi="ar-SA"/>
              </w:rPr>
              <w:t>正方形：边长2.0cm</w:t>
            </w:r>
          </w:p>
        </w:tc>
        <w:tc>
          <w:tcPr>
            <w:tcW w:w="1679" w:type="dxa"/>
            <w:vMerge w:val="continue"/>
            <w:tcBorders>
              <w:top w:val="nil"/>
            </w:tcBorders>
            <w:vAlign w:val="top"/>
          </w:tcPr>
          <w:p w14:paraId="1E651326">
            <w:pPr>
              <w:pStyle w:val="2"/>
              <w:keepNext w:val="0"/>
              <w:keepLines w:val="0"/>
              <w:pageBreakBefore w:val="0"/>
              <w:widowControl w:val="0"/>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spacing w:val="-2"/>
                <w:kern w:val="0"/>
                <w:sz w:val="22"/>
                <w:szCs w:val="22"/>
                <w:lang w:val="en-US" w:eastAsia="zh-CN" w:bidi="ar-SA"/>
              </w:rPr>
            </w:pPr>
          </w:p>
        </w:tc>
        <w:tc>
          <w:tcPr>
            <w:tcW w:w="1521" w:type="dxa"/>
            <w:vMerge w:val="continue"/>
            <w:tcBorders>
              <w:top w:val="nil"/>
            </w:tcBorders>
            <w:vAlign w:val="top"/>
          </w:tcPr>
          <w:p w14:paraId="4C379A2D">
            <w:pPr>
              <w:pStyle w:val="2"/>
              <w:keepNext w:val="0"/>
              <w:keepLines w:val="0"/>
              <w:pageBreakBefore w:val="0"/>
              <w:widowControl w:val="0"/>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spacing w:val="-2"/>
                <w:kern w:val="0"/>
                <w:sz w:val="22"/>
                <w:szCs w:val="22"/>
                <w:lang w:val="en-US" w:eastAsia="zh-CN" w:bidi="ar-SA"/>
              </w:rPr>
            </w:pPr>
          </w:p>
        </w:tc>
      </w:tr>
    </w:tbl>
    <w:p w14:paraId="21964D72">
      <w:pPr>
        <w:pStyle w:val="2"/>
        <w:keepNext w:val="0"/>
        <w:keepLines w:val="0"/>
        <w:pageBreakBefore w:val="0"/>
        <w:widowControl w:val="0"/>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spacing w:val="-2"/>
          <w:kern w:val="0"/>
          <w:sz w:val="22"/>
          <w:szCs w:val="22"/>
          <w:lang w:val="en-US" w:eastAsia="zh-CN" w:bidi="ar-SA"/>
        </w:rPr>
      </w:pPr>
      <w:r>
        <w:rPr>
          <w:rFonts w:hint="eastAsia" w:ascii="宋体" w:hAnsi="宋体" w:eastAsia="宋体" w:cs="宋体"/>
          <w:snapToGrid w:val="0"/>
          <w:color w:val="000000"/>
          <w:spacing w:val="-2"/>
          <w:kern w:val="0"/>
          <w:sz w:val="22"/>
          <w:szCs w:val="22"/>
          <w:lang w:val="en-US" w:eastAsia="zh-CN" w:bidi="ar-SA"/>
        </w:rPr>
        <w:t>1、质量要求</w:t>
      </w:r>
    </w:p>
    <w:p w14:paraId="05173A9A">
      <w:pPr>
        <w:pStyle w:val="2"/>
        <w:keepNext w:val="0"/>
        <w:keepLines w:val="0"/>
        <w:pageBreakBefore w:val="0"/>
        <w:widowControl w:val="0"/>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spacing w:val="-2"/>
          <w:kern w:val="0"/>
          <w:sz w:val="22"/>
          <w:szCs w:val="22"/>
          <w:lang w:val="en-US" w:eastAsia="zh-CN" w:bidi="ar-SA"/>
        </w:rPr>
      </w:pPr>
      <w:r>
        <w:rPr>
          <w:rFonts w:hint="eastAsia" w:ascii="宋体" w:hAnsi="宋体" w:eastAsia="宋体" w:cs="宋体"/>
          <w:snapToGrid w:val="0"/>
          <w:color w:val="000000"/>
          <w:spacing w:val="-2"/>
          <w:kern w:val="0"/>
          <w:sz w:val="22"/>
          <w:szCs w:val="22"/>
          <w:lang w:val="en-US" w:eastAsia="zh-CN" w:bidi="ar-SA"/>
        </w:rPr>
        <w:t>1.1刻制的印章各项指标须符合国家及行业相关的质量规范与技术要求；印章盖在纸面上的图案要求清晰、连贯，字迹大方、美观、清晰；</w:t>
      </w:r>
    </w:p>
    <w:p w14:paraId="1A128160">
      <w:pPr>
        <w:pStyle w:val="2"/>
        <w:keepNext w:val="0"/>
        <w:keepLines w:val="0"/>
        <w:pageBreakBefore w:val="0"/>
        <w:widowControl w:val="0"/>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spacing w:val="-2"/>
          <w:kern w:val="0"/>
          <w:sz w:val="22"/>
          <w:szCs w:val="22"/>
          <w:lang w:val="en-US" w:eastAsia="zh-CN" w:bidi="ar-SA"/>
        </w:rPr>
      </w:pPr>
      <w:r>
        <w:rPr>
          <w:rFonts w:hint="eastAsia" w:ascii="宋体" w:hAnsi="宋体" w:eastAsia="宋体" w:cs="宋体"/>
          <w:snapToGrid w:val="0"/>
          <w:color w:val="000000"/>
          <w:spacing w:val="-2"/>
          <w:kern w:val="0"/>
          <w:sz w:val="22"/>
          <w:szCs w:val="22"/>
          <w:lang w:val="en-US" w:eastAsia="zh-CN" w:bidi="ar-SA"/>
        </w:rPr>
        <w:t>1.2成交人在服务期限内，提供的服务应符合国家和行业相关规范、标准。</w:t>
      </w:r>
    </w:p>
    <w:p w14:paraId="727A8380">
      <w:pPr>
        <w:pStyle w:val="2"/>
        <w:keepNext w:val="0"/>
        <w:keepLines w:val="0"/>
        <w:pageBreakBefore w:val="0"/>
        <w:widowControl w:val="0"/>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spacing w:val="-2"/>
          <w:kern w:val="0"/>
          <w:sz w:val="22"/>
          <w:szCs w:val="22"/>
          <w:lang w:val="en-US" w:eastAsia="zh-CN" w:bidi="ar-SA"/>
        </w:rPr>
      </w:pPr>
      <w:r>
        <w:rPr>
          <w:rFonts w:hint="eastAsia" w:ascii="宋体" w:hAnsi="宋体" w:eastAsia="宋体" w:cs="宋体"/>
          <w:snapToGrid w:val="0"/>
          <w:color w:val="000000"/>
          <w:spacing w:val="-2"/>
          <w:kern w:val="0"/>
          <w:sz w:val="22"/>
          <w:szCs w:val="22"/>
          <w:lang w:val="en-US" w:eastAsia="zh-CN" w:bidi="ar-SA"/>
        </w:rPr>
        <w:t>1.3服务质量：合格（符合公安部《印章质量规范与检测方法》（GA241.9-2000）标准）</w:t>
      </w:r>
    </w:p>
    <w:p w14:paraId="47163739">
      <w:pPr>
        <w:pStyle w:val="2"/>
        <w:keepNext w:val="0"/>
        <w:keepLines w:val="0"/>
        <w:pageBreakBefore w:val="0"/>
        <w:widowControl w:val="0"/>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spacing w:val="-2"/>
          <w:kern w:val="0"/>
          <w:sz w:val="22"/>
          <w:szCs w:val="22"/>
          <w:lang w:val="en-US" w:eastAsia="zh-CN" w:bidi="ar-SA"/>
        </w:rPr>
      </w:pPr>
      <w:r>
        <w:rPr>
          <w:rFonts w:hint="eastAsia" w:ascii="宋体" w:hAnsi="宋体" w:eastAsia="宋体" w:cs="宋体"/>
          <w:snapToGrid w:val="0"/>
          <w:color w:val="000000"/>
          <w:spacing w:val="-2"/>
          <w:kern w:val="0"/>
          <w:sz w:val="22"/>
          <w:szCs w:val="22"/>
          <w:lang w:val="en-US" w:eastAsia="zh-CN" w:bidi="ar-SA"/>
        </w:rPr>
        <w:t>2、报价要求</w:t>
      </w:r>
    </w:p>
    <w:p w14:paraId="0E8E274B">
      <w:pPr>
        <w:pStyle w:val="2"/>
        <w:keepNext w:val="0"/>
        <w:keepLines w:val="0"/>
        <w:pageBreakBefore w:val="0"/>
        <w:widowControl w:val="0"/>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spacing w:val="-2"/>
          <w:kern w:val="0"/>
          <w:sz w:val="22"/>
          <w:szCs w:val="22"/>
          <w:lang w:val="en-US" w:eastAsia="zh-CN" w:bidi="ar-SA"/>
        </w:rPr>
      </w:pPr>
      <w:r>
        <w:rPr>
          <w:rFonts w:hint="eastAsia" w:ascii="宋体" w:hAnsi="宋体" w:eastAsia="宋体" w:cs="宋体"/>
          <w:snapToGrid w:val="0"/>
          <w:color w:val="000000"/>
          <w:spacing w:val="-2"/>
          <w:kern w:val="0"/>
          <w:sz w:val="22"/>
          <w:szCs w:val="22"/>
          <w:lang w:val="en-US" w:eastAsia="zh-CN" w:bidi="ar-SA"/>
        </w:rPr>
        <w:t>2.1供应商报价为项目服务全部内容以及不可预见费、承包风险、政策性调整风险等全部费用。包含且不限于：人工费、服务费、人员社保、利润、运输费、材料费、制作费、管理费、税费及其他一切费用。</w:t>
      </w:r>
    </w:p>
    <w:p w14:paraId="6B2B6D0C">
      <w:pPr>
        <w:pStyle w:val="2"/>
        <w:keepNext w:val="0"/>
        <w:keepLines w:val="0"/>
        <w:pageBreakBefore w:val="0"/>
        <w:widowControl w:val="0"/>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spacing w:val="-2"/>
          <w:kern w:val="0"/>
          <w:sz w:val="22"/>
          <w:szCs w:val="22"/>
          <w:lang w:val="en-US" w:eastAsia="zh-CN" w:bidi="ar-SA"/>
        </w:rPr>
      </w:pPr>
      <w:r>
        <w:rPr>
          <w:rFonts w:hint="eastAsia" w:ascii="宋体" w:hAnsi="宋体" w:eastAsia="宋体" w:cs="宋体"/>
          <w:snapToGrid w:val="0"/>
          <w:color w:val="000000"/>
          <w:spacing w:val="-2"/>
          <w:kern w:val="0"/>
          <w:sz w:val="22"/>
          <w:szCs w:val="22"/>
          <w:lang w:val="en-US" w:eastAsia="zh-CN" w:bidi="ar-SA"/>
        </w:rPr>
        <w:t>2.2由供应商人根据自身的经营状况进行报价。成交后，成交人的最终结算价=成交单价×刻制印章数量的总和。(根据印章数量，据实结算)</w:t>
      </w:r>
    </w:p>
    <w:p w14:paraId="7C042773">
      <w:pPr>
        <w:pStyle w:val="2"/>
        <w:keepNext w:val="0"/>
        <w:keepLines w:val="0"/>
        <w:pageBreakBefore w:val="0"/>
        <w:widowControl w:val="0"/>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spacing w:val="-2"/>
          <w:kern w:val="0"/>
          <w:sz w:val="22"/>
          <w:szCs w:val="22"/>
          <w:lang w:val="en-US" w:eastAsia="zh-CN" w:bidi="ar-SA"/>
        </w:rPr>
      </w:pPr>
      <w:r>
        <w:rPr>
          <w:rFonts w:hint="eastAsia" w:ascii="宋体" w:hAnsi="宋体" w:eastAsia="宋体" w:cs="宋体"/>
          <w:snapToGrid w:val="0"/>
          <w:color w:val="000000"/>
          <w:spacing w:val="-2"/>
          <w:kern w:val="0"/>
          <w:sz w:val="22"/>
          <w:szCs w:val="22"/>
          <w:lang w:val="en-US" w:eastAsia="zh-CN" w:bidi="ar-SA"/>
        </w:rPr>
        <w:br w:type="page"/>
      </w:r>
    </w:p>
    <w:p w14:paraId="4A7A5EF8">
      <w:pPr>
        <w:pStyle w:val="2"/>
        <w:keepNext w:val="0"/>
        <w:keepLines w:val="0"/>
        <w:pageBreakBefore w:val="0"/>
        <w:widowControl w:val="0"/>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spacing w:val="-2"/>
          <w:kern w:val="0"/>
          <w:sz w:val="22"/>
          <w:szCs w:val="22"/>
          <w:lang w:val="en-US" w:eastAsia="zh-CN" w:bidi="ar-SA"/>
        </w:rPr>
      </w:pPr>
      <w:r>
        <w:rPr>
          <w:rFonts w:hint="eastAsia" w:ascii="宋体" w:hAnsi="宋体" w:eastAsia="宋体" w:cs="宋体"/>
          <w:snapToGrid w:val="0"/>
          <w:color w:val="000000"/>
          <w:spacing w:val="-2"/>
          <w:kern w:val="0"/>
          <w:sz w:val="22"/>
          <w:szCs w:val="22"/>
          <w:lang w:val="en-US" w:eastAsia="zh-CN" w:bidi="ar-SA"/>
        </w:rPr>
        <w:t>付款方式</w:t>
      </w:r>
    </w:p>
    <w:p w14:paraId="0AFB2441">
      <w:pPr>
        <w:pStyle w:val="2"/>
        <w:keepNext w:val="0"/>
        <w:keepLines w:val="0"/>
        <w:pageBreakBefore w:val="0"/>
        <w:widowControl w:val="0"/>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spacing w:val="-2"/>
          <w:kern w:val="0"/>
          <w:sz w:val="22"/>
          <w:szCs w:val="22"/>
          <w:lang w:val="en-US" w:eastAsia="zh-CN" w:bidi="ar-SA"/>
        </w:rPr>
      </w:pPr>
      <w:r>
        <w:rPr>
          <w:rFonts w:hint="eastAsia" w:ascii="宋体" w:hAnsi="宋体" w:eastAsia="宋体" w:cs="宋体"/>
          <w:snapToGrid w:val="0"/>
          <w:color w:val="000000"/>
          <w:spacing w:val="-2"/>
          <w:kern w:val="0"/>
          <w:sz w:val="22"/>
          <w:szCs w:val="22"/>
          <w:lang w:val="en-US" w:eastAsia="zh-CN" w:bidi="ar-SA"/>
        </w:rPr>
        <w:t>本项目无预付款，自合同签订并提供服务后，按照刻章服务单位的实际印章刻制数量，采取定期结算的方式。中标人的最终结算价=中标单价×刻制印章数量的总和，由采购人结算支付。</w:t>
      </w:r>
    </w:p>
    <w:p w14:paraId="3A89ADC3">
      <w:pPr>
        <w:pStyle w:val="2"/>
        <w:keepNext w:val="0"/>
        <w:keepLines w:val="0"/>
        <w:pageBreakBefore w:val="0"/>
        <w:widowControl w:val="0"/>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spacing w:val="-2"/>
          <w:kern w:val="0"/>
          <w:sz w:val="22"/>
          <w:szCs w:val="22"/>
          <w:lang w:val="en-US" w:eastAsia="zh-CN" w:bidi="ar-SA"/>
        </w:rPr>
      </w:pPr>
      <w:r>
        <w:rPr>
          <w:rFonts w:hint="eastAsia" w:ascii="宋体" w:hAnsi="宋体" w:eastAsia="宋体" w:cs="宋体"/>
          <w:snapToGrid w:val="0"/>
          <w:color w:val="000000"/>
          <w:spacing w:val="-2"/>
          <w:kern w:val="0"/>
          <w:sz w:val="22"/>
          <w:szCs w:val="22"/>
          <w:lang w:val="en-US" w:eastAsia="zh-CN" w:bidi="ar-SA"/>
        </w:rPr>
        <w:t>四、印章刻制经营单位进驻淅川县行政服务中心工作要求：</w:t>
      </w:r>
    </w:p>
    <w:p w14:paraId="2EA3A5D0">
      <w:pPr>
        <w:pStyle w:val="2"/>
        <w:keepNext w:val="0"/>
        <w:keepLines w:val="0"/>
        <w:pageBreakBefore w:val="0"/>
        <w:widowControl w:val="0"/>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spacing w:val="-2"/>
          <w:kern w:val="0"/>
          <w:sz w:val="22"/>
          <w:szCs w:val="22"/>
          <w:lang w:val="en-US" w:eastAsia="zh-CN" w:bidi="ar-SA"/>
        </w:rPr>
      </w:pPr>
      <w:r>
        <w:rPr>
          <w:rFonts w:hint="eastAsia" w:ascii="宋体" w:hAnsi="宋体" w:eastAsia="宋体" w:cs="宋体"/>
          <w:snapToGrid w:val="0"/>
          <w:color w:val="000000"/>
          <w:spacing w:val="-2"/>
          <w:kern w:val="0"/>
          <w:sz w:val="22"/>
          <w:szCs w:val="22"/>
          <w:lang w:val="en-US" w:eastAsia="zh-CN" w:bidi="ar-SA"/>
        </w:rPr>
        <w:t>1、严格遵守按照淅川县行政审批中心管理制度开展业务服务。</w:t>
      </w:r>
    </w:p>
    <w:p w14:paraId="3AC5C96D">
      <w:pPr>
        <w:pStyle w:val="2"/>
        <w:keepNext w:val="0"/>
        <w:keepLines w:val="0"/>
        <w:pageBreakBefore w:val="0"/>
        <w:widowControl w:val="0"/>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spacing w:val="-2"/>
          <w:kern w:val="0"/>
          <w:sz w:val="22"/>
          <w:szCs w:val="22"/>
          <w:lang w:val="en-US" w:eastAsia="zh-CN" w:bidi="ar-SA"/>
        </w:rPr>
      </w:pPr>
      <w:r>
        <w:rPr>
          <w:rFonts w:hint="eastAsia" w:ascii="宋体" w:hAnsi="宋体" w:eastAsia="宋体" w:cs="宋体"/>
          <w:snapToGrid w:val="0"/>
          <w:color w:val="000000"/>
          <w:spacing w:val="-2"/>
          <w:kern w:val="0"/>
          <w:sz w:val="22"/>
          <w:szCs w:val="22"/>
          <w:lang w:val="en-US" w:eastAsia="zh-CN" w:bidi="ar-SA"/>
        </w:rPr>
        <w:t>2、进驻单位须派驻最少2名专业工作人员，年龄不超过40周岁，人员需固定。</w:t>
      </w:r>
    </w:p>
    <w:p w14:paraId="30D10444">
      <w:pPr>
        <w:pStyle w:val="2"/>
        <w:keepNext w:val="0"/>
        <w:keepLines w:val="0"/>
        <w:pageBreakBefore w:val="0"/>
        <w:widowControl w:val="0"/>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spacing w:val="-2"/>
          <w:kern w:val="0"/>
          <w:sz w:val="22"/>
          <w:szCs w:val="22"/>
          <w:lang w:val="en-US" w:eastAsia="zh-CN" w:bidi="ar-SA"/>
        </w:rPr>
      </w:pPr>
      <w:r>
        <w:rPr>
          <w:rFonts w:hint="eastAsia" w:ascii="宋体" w:hAnsi="宋体" w:eastAsia="宋体" w:cs="宋体"/>
          <w:snapToGrid w:val="0"/>
          <w:color w:val="000000"/>
          <w:spacing w:val="-2"/>
          <w:kern w:val="0"/>
          <w:sz w:val="22"/>
          <w:szCs w:val="22"/>
          <w:lang w:val="en-US" w:eastAsia="zh-CN" w:bidi="ar-SA"/>
        </w:rPr>
        <w:t>3、印章刻制0.5个工作日内出章，另当天的印章当天完成刻制，并按规定向公安机关备案。</w:t>
      </w:r>
    </w:p>
    <w:p w14:paraId="5321A3F7">
      <w:pPr>
        <w:pStyle w:val="2"/>
        <w:keepNext w:val="0"/>
        <w:keepLines w:val="0"/>
        <w:pageBreakBefore w:val="0"/>
        <w:widowControl w:val="0"/>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spacing w:val="-2"/>
          <w:kern w:val="0"/>
          <w:sz w:val="22"/>
          <w:szCs w:val="22"/>
          <w:lang w:val="en-US" w:eastAsia="zh-CN" w:bidi="ar-SA"/>
        </w:rPr>
      </w:pPr>
      <w:r>
        <w:rPr>
          <w:rFonts w:hint="eastAsia" w:ascii="宋体" w:hAnsi="宋体" w:eastAsia="宋体" w:cs="宋体"/>
          <w:snapToGrid w:val="0"/>
          <w:color w:val="000000"/>
          <w:spacing w:val="-2"/>
          <w:kern w:val="0"/>
          <w:sz w:val="22"/>
          <w:szCs w:val="22"/>
          <w:lang w:val="en-US" w:eastAsia="zh-CN" w:bidi="ar-SA"/>
        </w:rPr>
        <w:t>4、工作人员须业务熟练、经公安机关报备的特种行业从业人员，无违法犯罪前科。</w:t>
      </w:r>
    </w:p>
    <w:p w14:paraId="44FA567B">
      <w:pPr>
        <w:pStyle w:val="2"/>
        <w:keepNext w:val="0"/>
        <w:keepLines w:val="0"/>
        <w:pageBreakBefore w:val="0"/>
        <w:widowControl w:val="0"/>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spacing w:val="-2"/>
          <w:kern w:val="0"/>
          <w:sz w:val="22"/>
          <w:szCs w:val="22"/>
          <w:lang w:val="en-US" w:eastAsia="zh-CN" w:bidi="ar-SA"/>
        </w:rPr>
      </w:pPr>
      <w:r>
        <w:rPr>
          <w:rFonts w:hint="eastAsia" w:ascii="宋体" w:hAnsi="宋体" w:eastAsia="宋体" w:cs="宋体"/>
          <w:snapToGrid w:val="0"/>
          <w:color w:val="000000"/>
          <w:spacing w:val="-2"/>
          <w:kern w:val="0"/>
          <w:sz w:val="22"/>
          <w:szCs w:val="22"/>
          <w:lang w:val="en-US" w:eastAsia="zh-CN" w:bidi="ar-SA"/>
        </w:rPr>
        <w:t>5、行政审批服务中心工作时间为：周一至周五上午9:00-12:00，下午13:00-17:00。工作人员应于上午上班前（9:00前）和下班后（17::00后）通过考勤系统签到和签退</w:t>
      </w:r>
    </w:p>
    <w:p w14:paraId="024EC2D9">
      <w:pPr>
        <w:pStyle w:val="2"/>
        <w:keepNext w:val="0"/>
        <w:keepLines w:val="0"/>
        <w:pageBreakBefore w:val="0"/>
        <w:widowControl w:val="0"/>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spacing w:val="-2"/>
          <w:kern w:val="0"/>
          <w:sz w:val="22"/>
          <w:szCs w:val="22"/>
          <w:lang w:val="en-US" w:eastAsia="zh-CN" w:bidi="ar-SA"/>
        </w:rPr>
      </w:pPr>
      <w:r>
        <w:rPr>
          <w:rFonts w:hint="eastAsia" w:ascii="宋体" w:hAnsi="宋体" w:eastAsia="宋体" w:cs="宋体"/>
          <w:snapToGrid w:val="0"/>
          <w:color w:val="000000"/>
          <w:spacing w:val="-2"/>
          <w:kern w:val="0"/>
          <w:sz w:val="22"/>
          <w:szCs w:val="22"/>
          <w:lang w:val="en-US" w:eastAsia="zh-CN" w:bidi="ar-SA"/>
        </w:rPr>
        <w:t>6、窗口工作要求：窗口服务必须做到文明礼貌、方便用户、严格要求、按章办事。</w:t>
      </w:r>
    </w:p>
    <w:p w14:paraId="2D4B1272">
      <w:pPr>
        <w:pStyle w:val="2"/>
        <w:keepNext w:val="0"/>
        <w:keepLines w:val="0"/>
        <w:pageBreakBefore w:val="0"/>
        <w:widowControl w:val="0"/>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spacing w:val="-2"/>
          <w:kern w:val="0"/>
          <w:sz w:val="22"/>
          <w:szCs w:val="22"/>
          <w:lang w:val="en-US" w:eastAsia="zh-CN" w:bidi="ar-SA"/>
        </w:rPr>
      </w:pPr>
      <w:r>
        <w:rPr>
          <w:rFonts w:hint="eastAsia" w:ascii="宋体" w:hAnsi="宋体" w:eastAsia="宋体" w:cs="宋体"/>
          <w:snapToGrid w:val="0"/>
          <w:color w:val="000000"/>
          <w:spacing w:val="-2"/>
          <w:kern w:val="0"/>
          <w:sz w:val="22"/>
          <w:szCs w:val="22"/>
          <w:lang w:val="en-US" w:eastAsia="zh-CN" w:bidi="ar-SA"/>
        </w:rPr>
        <w:t>其他要求</w:t>
      </w:r>
    </w:p>
    <w:p w14:paraId="56B46F27">
      <w:pPr>
        <w:pStyle w:val="2"/>
        <w:keepNext w:val="0"/>
        <w:keepLines w:val="0"/>
        <w:pageBreakBefore w:val="0"/>
        <w:widowControl w:val="0"/>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spacing w:val="-2"/>
          <w:kern w:val="0"/>
          <w:sz w:val="22"/>
          <w:szCs w:val="22"/>
          <w:lang w:val="en-US" w:eastAsia="zh-CN" w:bidi="ar-SA"/>
        </w:rPr>
      </w:pPr>
      <w:r>
        <w:rPr>
          <w:rFonts w:hint="eastAsia" w:ascii="宋体" w:hAnsi="宋体" w:eastAsia="宋体" w:cs="宋体"/>
          <w:snapToGrid w:val="0"/>
          <w:color w:val="000000"/>
          <w:spacing w:val="-2"/>
          <w:kern w:val="0"/>
          <w:sz w:val="22"/>
          <w:szCs w:val="22"/>
          <w:lang w:val="en-US" w:eastAsia="zh-CN" w:bidi="ar-SA"/>
        </w:rPr>
        <w:t>1、进驻单位应有相应的为客户服务的规章制度。服务过程中，不得外泄相关信息。</w:t>
      </w:r>
    </w:p>
    <w:p w14:paraId="4A4F6762">
      <w:pPr>
        <w:pStyle w:val="2"/>
        <w:keepNext w:val="0"/>
        <w:keepLines w:val="0"/>
        <w:pageBreakBefore w:val="0"/>
        <w:widowControl w:val="0"/>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spacing w:val="-2"/>
          <w:kern w:val="0"/>
          <w:sz w:val="22"/>
          <w:szCs w:val="22"/>
          <w:lang w:val="en-US" w:eastAsia="zh-CN" w:bidi="ar-SA"/>
        </w:rPr>
      </w:pPr>
      <w:r>
        <w:rPr>
          <w:rFonts w:hint="eastAsia" w:ascii="宋体" w:hAnsi="宋体" w:eastAsia="宋体" w:cs="宋体"/>
          <w:snapToGrid w:val="0"/>
          <w:color w:val="000000"/>
          <w:spacing w:val="-2"/>
          <w:kern w:val="0"/>
          <w:sz w:val="22"/>
          <w:szCs w:val="22"/>
          <w:lang w:val="en-US" w:eastAsia="zh-CN" w:bidi="ar-SA"/>
        </w:rPr>
        <w:t>2、因刻制的印章和服务质量等方面出现的问题引起企业、群众投诉的，一经查实，采购人有权终止合同并取消服务资格，由此产生的一切后果自负。</w:t>
      </w:r>
    </w:p>
    <w:p w14:paraId="4BA6EE40">
      <w:pPr>
        <w:pStyle w:val="2"/>
        <w:keepNext w:val="0"/>
        <w:keepLines w:val="0"/>
        <w:pageBreakBefore w:val="0"/>
        <w:widowControl w:val="0"/>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spacing w:val="-2"/>
          <w:kern w:val="0"/>
          <w:sz w:val="22"/>
          <w:szCs w:val="22"/>
          <w:lang w:val="en-US" w:eastAsia="zh-CN" w:bidi="ar-SA"/>
        </w:rPr>
      </w:pPr>
      <w:r>
        <w:rPr>
          <w:rFonts w:hint="eastAsia" w:ascii="宋体" w:hAnsi="宋体" w:eastAsia="宋体" w:cs="宋体"/>
          <w:snapToGrid w:val="0"/>
          <w:color w:val="000000"/>
          <w:spacing w:val="-2"/>
          <w:kern w:val="0"/>
          <w:sz w:val="22"/>
          <w:szCs w:val="22"/>
          <w:lang w:val="en-US" w:eastAsia="zh-CN" w:bidi="ar-SA"/>
        </w:rPr>
        <w:t>3、服务期内工作人员发生任何风险、意外、突发情况等，均由进驻单位承担一切后果，采购人不承担任何法律责任。</w:t>
      </w:r>
    </w:p>
    <w:p w14:paraId="592A3629">
      <w:pPr>
        <w:pStyle w:val="2"/>
        <w:keepNext w:val="0"/>
        <w:keepLines w:val="0"/>
        <w:pageBreakBefore w:val="0"/>
        <w:widowControl w:val="0"/>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spacing w:val="-2"/>
          <w:kern w:val="0"/>
          <w:sz w:val="22"/>
          <w:szCs w:val="22"/>
          <w:lang w:val="en-US" w:eastAsia="zh-CN" w:bidi="ar-SA"/>
        </w:rPr>
      </w:pPr>
      <w:r>
        <w:rPr>
          <w:rFonts w:hint="eastAsia" w:ascii="宋体" w:hAnsi="宋体" w:eastAsia="宋体" w:cs="宋体"/>
          <w:snapToGrid w:val="0"/>
          <w:color w:val="000000"/>
          <w:spacing w:val="-2"/>
          <w:kern w:val="0"/>
          <w:sz w:val="22"/>
          <w:szCs w:val="22"/>
          <w:lang w:val="en-US" w:eastAsia="zh-CN" w:bidi="ar-SA"/>
        </w:rPr>
        <w:t>4、进驻单位须承诺按照采购单位要求增减、更换人员，未经采购单位同意不能随意更换，人员管理权归采购单位所有。</w:t>
      </w:r>
    </w:p>
    <w:p w14:paraId="745F2021">
      <w:pPr>
        <w:pStyle w:val="2"/>
        <w:keepNext w:val="0"/>
        <w:keepLines w:val="0"/>
        <w:pageBreakBefore w:val="0"/>
        <w:widowControl w:val="0"/>
        <w:kinsoku w:val="0"/>
        <w:wordWrap/>
        <w:overflowPunct/>
        <w:topLinePunct w:val="0"/>
        <w:autoSpaceDE w:val="0"/>
        <w:autoSpaceDN w:val="0"/>
        <w:bidi w:val="0"/>
        <w:adjustRightInd w:val="0"/>
        <w:snapToGrid w:val="0"/>
        <w:spacing w:line="360" w:lineRule="auto"/>
        <w:jc w:val="left"/>
        <w:textAlignment w:val="baseline"/>
        <w:rPr>
          <w:rFonts w:ascii="宋体" w:hAnsi="宋体" w:eastAsia="宋体" w:cs="宋体"/>
          <w:spacing w:val="-3"/>
          <w:sz w:val="36"/>
          <w:szCs w:val="36"/>
        </w:rPr>
      </w:pPr>
      <w:r>
        <w:rPr>
          <w:rFonts w:hint="eastAsia" w:ascii="宋体" w:hAnsi="宋体" w:eastAsia="宋体" w:cs="宋体"/>
          <w:snapToGrid w:val="0"/>
          <w:color w:val="000000"/>
          <w:spacing w:val="-2"/>
          <w:kern w:val="0"/>
          <w:sz w:val="22"/>
          <w:szCs w:val="22"/>
          <w:lang w:val="en-US" w:eastAsia="zh-CN" w:bidi="ar-SA"/>
        </w:rPr>
        <w:t>5.成交人承诺确保链接“河南省印章治安管理信息系统”。</w:t>
      </w:r>
      <w:r>
        <w:rPr>
          <w:rFonts w:hint="eastAsia" w:ascii="宋体" w:hAnsi="宋体" w:eastAsia="宋体" w:cs="宋体"/>
          <w:snapToGrid w:val="0"/>
          <w:color w:val="000000"/>
          <w:spacing w:val="-2"/>
          <w:kern w:val="0"/>
          <w:sz w:val="22"/>
          <w:szCs w:val="22"/>
          <w:lang w:val="en-US" w:eastAsia="zh-CN" w:bidi="ar-SA"/>
        </w:rPr>
        <w:br w:type="page"/>
      </w:r>
    </w:p>
    <w:p w14:paraId="0B8A1716">
      <w:pPr>
        <w:keepNext w:val="0"/>
        <w:keepLines w:val="0"/>
        <w:pageBreakBefore w:val="0"/>
        <w:widowControl w:val="0"/>
        <w:kinsoku w:val="0"/>
        <w:wordWrap/>
        <w:overflowPunct/>
        <w:topLinePunct w:val="0"/>
        <w:autoSpaceDE w:val="0"/>
        <w:autoSpaceDN w:val="0"/>
        <w:bidi w:val="0"/>
        <w:adjustRightInd w:val="0"/>
        <w:snapToGrid w:val="0"/>
        <w:spacing w:before="117" w:line="360" w:lineRule="auto"/>
        <w:ind w:left="3630" w:right="3020" w:hanging="594"/>
        <w:textAlignment w:val="baseline"/>
        <w:rPr>
          <w:rFonts w:ascii="宋体" w:hAnsi="宋体" w:eastAsia="宋体" w:cs="宋体"/>
          <w:sz w:val="28"/>
          <w:szCs w:val="28"/>
        </w:rPr>
      </w:pPr>
      <w:r>
        <w:rPr>
          <w:rFonts w:ascii="宋体" w:hAnsi="宋体" w:eastAsia="宋体" w:cs="宋体"/>
          <w:spacing w:val="-3"/>
          <w:sz w:val="36"/>
          <w:szCs w:val="36"/>
        </w:rPr>
        <w:t>第三章供应商须知</w:t>
      </w:r>
      <w:r>
        <w:rPr>
          <w:rFonts w:ascii="宋体" w:hAnsi="宋体" w:eastAsia="宋体" w:cs="宋体"/>
          <w:spacing w:val="-3"/>
          <w:sz w:val="28"/>
          <w:szCs w:val="28"/>
        </w:rPr>
        <w:t>供应商须知表</w:t>
      </w:r>
    </w:p>
    <w:tbl>
      <w:tblPr>
        <w:tblStyle w:val="6"/>
        <w:tblW w:w="889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92"/>
        <w:gridCol w:w="7300"/>
      </w:tblGrid>
      <w:tr w14:paraId="11FE88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1592" w:type="dxa"/>
            <w:tcBorders>
              <w:top w:val="single" w:color="000000" w:sz="10" w:space="0"/>
              <w:left w:val="single" w:color="000000" w:sz="10" w:space="0"/>
            </w:tcBorders>
            <w:vAlign w:val="top"/>
          </w:tcPr>
          <w:p w14:paraId="04F46755">
            <w:pPr>
              <w:pStyle w:val="7"/>
              <w:keepNext w:val="0"/>
              <w:keepLines w:val="0"/>
              <w:pageBreakBefore w:val="0"/>
              <w:widowControl w:val="0"/>
              <w:kinsoku w:val="0"/>
              <w:wordWrap/>
              <w:overflowPunct/>
              <w:topLinePunct w:val="0"/>
              <w:autoSpaceDE w:val="0"/>
              <w:autoSpaceDN w:val="0"/>
              <w:bidi w:val="0"/>
              <w:adjustRightInd w:val="0"/>
              <w:snapToGrid w:val="0"/>
              <w:spacing w:before="40" w:line="360" w:lineRule="auto"/>
              <w:ind w:left="29"/>
              <w:textAlignment w:val="baseline"/>
              <w:rPr>
                <w:sz w:val="24"/>
                <w:szCs w:val="24"/>
              </w:rPr>
            </w:pPr>
            <w:r>
              <w:rPr>
                <w:spacing w:val="-3"/>
                <w:sz w:val="24"/>
                <w:szCs w:val="24"/>
              </w:rPr>
              <w:t>条款名称</w:t>
            </w:r>
          </w:p>
        </w:tc>
        <w:tc>
          <w:tcPr>
            <w:tcW w:w="7300" w:type="dxa"/>
            <w:tcBorders>
              <w:top w:val="single" w:color="000000" w:sz="10" w:space="0"/>
              <w:right w:val="single" w:color="000000" w:sz="10" w:space="0"/>
            </w:tcBorders>
            <w:vAlign w:val="top"/>
          </w:tcPr>
          <w:p w14:paraId="50D4D00B">
            <w:pPr>
              <w:pStyle w:val="7"/>
              <w:keepNext w:val="0"/>
              <w:keepLines w:val="0"/>
              <w:pageBreakBefore w:val="0"/>
              <w:widowControl w:val="0"/>
              <w:kinsoku w:val="0"/>
              <w:wordWrap/>
              <w:overflowPunct/>
              <w:topLinePunct w:val="0"/>
              <w:autoSpaceDE w:val="0"/>
              <w:autoSpaceDN w:val="0"/>
              <w:bidi w:val="0"/>
              <w:adjustRightInd w:val="0"/>
              <w:snapToGrid w:val="0"/>
              <w:spacing w:before="40" w:line="360" w:lineRule="auto"/>
              <w:ind w:left="593"/>
              <w:textAlignment w:val="baseline"/>
              <w:rPr>
                <w:sz w:val="24"/>
                <w:szCs w:val="24"/>
              </w:rPr>
            </w:pPr>
            <w:r>
              <w:rPr>
                <w:spacing w:val="-10"/>
                <w:sz w:val="24"/>
                <w:szCs w:val="24"/>
              </w:rPr>
              <w:t>内容</w:t>
            </w:r>
          </w:p>
        </w:tc>
      </w:tr>
      <w:tr w14:paraId="525B0A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6" w:hRule="atLeast"/>
        </w:trPr>
        <w:tc>
          <w:tcPr>
            <w:tcW w:w="1592" w:type="dxa"/>
            <w:tcBorders>
              <w:left w:val="single" w:color="000000" w:sz="10" w:space="0"/>
            </w:tcBorders>
            <w:vAlign w:val="top"/>
          </w:tcPr>
          <w:p w14:paraId="63C94B94">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p w14:paraId="11765BD3">
            <w:pPr>
              <w:pStyle w:val="7"/>
              <w:keepNext w:val="0"/>
              <w:keepLines w:val="0"/>
              <w:pageBreakBefore w:val="0"/>
              <w:widowControl w:val="0"/>
              <w:kinsoku w:val="0"/>
              <w:wordWrap/>
              <w:overflowPunct/>
              <w:topLinePunct w:val="0"/>
              <w:autoSpaceDE w:val="0"/>
              <w:autoSpaceDN w:val="0"/>
              <w:bidi w:val="0"/>
              <w:adjustRightInd w:val="0"/>
              <w:snapToGrid w:val="0"/>
              <w:spacing w:before="78" w:line="360" w:lineRule="auto"/>
              <w:ind w:left="31"/>
              <w:textAlignment w:val="baseline"/>
              <w:rPr>
                <w:sz w:val="24"/>
                <w:szCs w:val="24"/>
              </w:rPr>
            </w:pPr>
            <w:r>
              <w:rPr>
                <w:spacing w:val="-4"/>
                <w:sz w:val="24"/>
                <w:szCs w:val="24"/>
              </w:rPr>
              <w:t>项目属性</w:t>
            </w:r>
          </w:p>
        </w:tc>
        <w:tc>
          <w:tcPr>
            <w:tcW w:w="7300" w:type="dxa"/>
            <w:tcBorders>
              <w:right w:val="single" w:color="000000" w:sz="10" w:space="0"/>
            </w:tcBorders>
            <w:vAlign w:val="top"/>
          </w:tcPr>
          <w:p w14:paraId="50067C2F">
            <w:pPr>
              <w:pStyle w:val="7"/>
              <w:keepNext w:val="0"/>
              <w:keepLines w:val="0"/>
              <w:pageBreakBefore w:val="0"/>
              <w:widowControl w:val="0"/>
              <w:kinsoku w:val="0"/>
              <w:wordWrap/>
              <w:overflowPunct/>
              <w:topLinePunct w:val="0"/>
              <w:autoSpaceDE w:val="0"/>
              <w:autoSpaceDN w:val="0"/>
              <w:bidi w:val="0"/>
              <w:adjustRightInd w:val="0"/>
              <w:snapToGrid w:val="0"/>
              <w:spacing w:before="11" w:line="360" w:lineRule="auto"/>
              <w:ind w:left="175" w:right="6381" w:hanging="14"/>
              <w:jc w:val="both"/>
              <w:textAlignment w:val="baseline"/>
              <w:rPr>
                <w:sz w:val="24"/>
                <w:szCs w:val="24"/>
              </w:rPr>
            </w:pPr>
            <w:r>
              <w:rPr>
                <w:rFonts w:hint="eastAsia" w:ascii="Segoe UI Symbol" w:hAnsi="Segoe UI Symbol" w:cs="Segoe UI Symbol"/>
                <w:spacing w:val="-11"/>
                <w:sz w:val="24"/>
                <w:szCs w:val="24"/>
                <w:lang w:eastAsia="zh-CN"/>
              </w:rPr>
              <w:t>□</w:t>
            </w:r>
            <w:r>
              <w:rPr>
                <w:spacing w:val="-11"/>
                <w:sz w:val="24"/>
                <w:szCs w:val="24"/>
              </w:rPr>
              <w:t>服务</w:t>
            </w:r>
            <w:r>
              <w:rPr>
                <w:rFonts w:hint="eastAsia"/>
                <w:spacing w:val="1"/>
                <w:sz w:val="24"/>
                <w:szCs w:val="24"/>
                <w:lang w:eastAsia="zh-CN"/>
              </w:rPr>
              <w:t>☑</w:t>
            </w:r>
            <w:r>
              <w:rPr>
                <w:spacing w:val="1"/>
                <w:sz w:val="24"/>
                <w:szCs w:val="24"/>
              </w:rPr>
              <w:t>货物□工程</w:t>
            </w:r>
          </w:p>
        </w:tc>
      </w:tr>
      <w:tr w14:paraId="7E5387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1592" w:type="dxa"/>
            <w:tcBorders>
              <w:left w:val="single" w:color="000000" w:sz="10" w:space="0"/>
            </w:tcBorders>
            <w:vAlign w:val="top"/>
          </w:tcPr>
          <w:p w14:paraId="4D1F6378">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p w14:paraId="333C37A9">
            <w:pPr>
              <w:pStyle w:val="7"/>
              <w:keepNext w:val="0"/>
              <w:keepLines w:val="0"/>
              <w:pageBreakBefore w:val="0"/>
              <w:widowControl w:val="0"/>
              <w:kinsoku w:val="0"/>
              <w:wordWrap/>
              <w:overflowPunct/>
              <w:topLinePunct w:val="0"/>
              <w:autoSpaceDE w:val="0"/>
              <w:autoSpaceDN w:val="0"/>
              <w:bidi w:val="0"/>
              <w:adjustRightInd w:val="0"/>
              <w:snapToGrid w:val="0"/>
              <w:spacing w:before="78" w:line="360" w:lineRule="auto"/>
              <w:ind w:left="27"/>
              <w:textAlignment w:val="baseline"/>
              <w:rPr>
                <w:sz w:val="24"/>
                <w:szCs w:val="24"/>
              </w:rPr>
            </w:pPr>
            <w:r>
              <w:rPr>
                <w:spacing w:val="-3"/>
                <w:sz w:val="24"/>
                <w:szCs w:val="24"/>
              </w:rPr>
              <w:t>科研仪器设备</w:t>
            </w:r>
          </w:p>
        </w:tc>
        <w:tc>
          <w:tcPr>
            <w:tcW w:w="7300" w:type="dxa"/>
            <w:tcBorders>
              <w:right w:val="single" w:color="000000" w:sz="10" w:space="0"/>
            </w:tcBorders>
            <w:vAlign w:val="top"/>
          </w:tcPr>
          <w:p w14:paraId="5066A903">
            <w:pPr>
              <w:pStyle w:val="7"/>
              <w:keepNext w:val="0"/>
              <w:keepLines w:val="0"/>
              <w:pageBreakBefore w:val="0"/>
              <w:widowControl w:val="0"/>
              <w:kinsoku w:val="0"/>
              <w:wordWrap/>
              <w:overflowPunct/>
              <w:topLinePunct w:val="0"/>
              <w:autoSpaceDE w:val="0"/>
              <w:autoSpaceDN w:val="0"/>
              <w:bidi w:val="0"/>
              <w:adjustRightInd w:val="0"/>
              <w:snapToGrid w:val="0"/>
              <w:spacing w:before="70" w:line="360" w:lineRule="auto"/>
              <w:ind w:left="176" w:right="3674" w:hanging="30"/>
              <w:textAlignment w:val="baseline"/>
              <w:rPr>
                <w:sz w:val="24"/>
                <w:szCs w:val="24"/>
              </w:rPr>
            </w:pPr>
            <w:r>
              <w:rPr>
                <w:spacing w:val="-10"/>
                <w:sz w:val="24"/>
                <w:szCs w:val="24"/>
              </w:rPr>
              <w:t>是否属于科研仪器设备采购项目：</w:t>
            </w:r>
            <w:r>
              <w:rPr>
                <w:spacing w:val="-2"/>
                <w:sz w:val="24"/>
                <w:szCs w:val="24"/>
              </w:rPr>
              <w:t>□是</w:t>
            </w:r>
          </w:p>
          <w:p w14:paraId="190928DB">
            <w:pPr>
              <w:pStyle w:val="7"/>
              <w:keepNext w:val="0"/>
              <w:keepLines w:val="0"/>
              <w:pageBreakBefore w:val="0"/>
              <w:widowControl w:val="0"/>
              <w:kinsoku w:val="0"/>
              <w:wordWrap/>
              <w:overflowPunct/>
              <w:topLinePunct w:val="0"/>
              <w:autoSpaceDE w:val="0"/>
              <w:autoSpaceDN w:val="0"/>
              <w:bidi w:val="0"/>
              <w:adjustRightInd w:val="0"/>
              <w:snapToGrid w:val="0"/>
              <w:spacing w:before="5" w:line="360" w:lineRule="auto"/>
              <w:ind w:left="161"/>
              <w:textAlignment w:val="baseline"/>
              <w:rPr>
                <w:sz w:val="24"/>
                <w:szCs w:val="24"/>
              </w:rPr>
            </w:pPr>
            <w:r>
              <w:rPr>
                <w:rFonts w:ascii="Segoe UI Symbol" w:hAnsi="Segoe UI Symbol" w:eastAsia="Segoe UI Symbol" w:cs="Segoe UI Symbol"/>
                <w:spacing w:val="-10"/>
                <w:sz w:val="24"/>
                <w:szCs w:val="24"/>
              </w:rPr>
              <w:t>☑</w:t>
            </w:r>
            <w:r>
              <w:rPr>
                <w:spacing w:val="-10"/>
                <w:sz w:val="24"/>
                <w:szCs w:val="24"/>
              </w:rPr>
              <w:t>否</w:t>
            </w:r>
          </w:p>
        </w:tc>
      </w:tr>
      <w:tr w14:paraId="5F31EC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1592" w:type="dxa"/>
            <w:tcBorders>
              <w:left w:val="single" w:color="000000" w:sz="10" w:space="0"/>
            </w:tcBorders>
            <w:vAlign w:val="top"/>
          </w:tcPr>
          <w:p w14:paraId="5D5B089D">
            <w:pPr>
              <w:pStyle w:val="7"/>
              <w:keepNext w:val="0"/>
              <w:keepLines w:val="0"/>
              <w:pageBreakBefore w:val="0"/>
              <w:widowControl w:val="0"/>
              <w:kinsoku w:val="0"/>
              <w:wordWrap/>
              <w:overflowPunct/>
              <w:topLinePunct w:val="0"/>
              <w:autoSpaceDE w:val="0"/>
              <w:autoSpaceDN w:val="0"/>
              <w:bidi w:val="0"/>
              <w:adjustRightInd w:val="0"/>
              <w:snapToGrid w:val="0"/>
              <w:spacing w:before="307" w:line="360" w:lineRule="auto"/>
              <w:ind w:left="29"/>
              <w:textAlignment w:val="baseline"/>
              <w:rPr>
                <w:sz w:val="24"/>
                <w:szCs w:val="24"/>
              </w:rPr>
            </w:pPr>
            <w:r>
              <w:rPr>
                <w:spacing w:val="-4"/>
                <w:sz w:val="24"/>
                <w:szCs w:val="24"/>
              </w:rPr>
              <w:t>现场考察</w:t>
            </w:r>
          </w:p>
        </w:tc>
        <w:tc>
          <w:tcPr>
            <w:tcW w:w="7300" w:type="dxa"/>
            <w:tcBorders>
              <w:right w:val="single" w:color="000000" w:sz="10" w:space="0"/>
            </w:tcBorders>
            <w:vAlign w:val="top"/>
          </w:tcPr>
          <w:p w14:paraId="2B434A1F">
            <w:pPr>
              <w:pStyle w:val="7"/>
              <w:keepNext w:val="0"/>
              <w:keepLines w:val="0"/>
              <w:pageBreakBefore w:val="0"/>
              <w:widowControl w:val="0"/>
              <w:kinsoku w:val="0"/>
              <w:wordWrap/>
              <w:overflowPunct/>
              <w:topLinePunct w:val="0"/>
              <w:autoSpaceDE w:val="0"/>
              <w:autoSpaceDN w:val="0"/>
              <w:bidi w:val="0"/>
              <w:adjustRightInd w:val="0"/>
              <w:snapToGrid w:val="0"/>
              <w:spacing w:before="36" w:line="360" w:lineRule="auto"/>
              <w:ind w:left="34"/>
              <w:textAlignment w:val="baseline"/>
              <w:rPr>
                <w:sz w:val="24"/>
                <w:szCs w:val="24"/>
              </w:rPr>
            </w:pPr>
            <w:r>
              <w:rPr>
                <w:rFonts w:ascii="Segoe UI Symbol" w:hAnsi="Segoe UI Symbol" w:eastAsia="Segoe UI Symbol" w:cs="Segoe UI Symbol"/>
                <w:spacing w:val="-7"/>
                <w:sz w:val="24"/>
                <w:szCs w:val="24"/>
              </w:rPr>
              <w:t>☑</w:t>
            </w:r>
            <w:r>
              <w:rPr>
                <w:spacing w:val="-7"/>
                <w:sz w:val="24"/>
                <w:szCs w:val="24"/>
              </w:rPr>
              <w:t>不组织</w:t>
            </w:r>
          </w:p>
          <w:p w14:paraId="70A18906">
            <w:pPr>
              <w:pStyle w:val="7"/>
              <w:keepNext w:val="0"/>
              <w:keepLines w:val="0"/>
              <w:pageBreakBefore w:val="0"/>
              <w:widowControl w:val="0"/>
              <w:kinsoku w:val="0"/>
              <w:wordWrap/>
              <w:overflowPunct/>
              <w:topLinePunct w:val="0"/>
              <w:autoSpaceDE w:val="0"/>
              <w:autoSpaceDN w:val="0"/>
              <w:bidi w:val="0"/>
              <w:adjustRightInd w:val="0"/>
              <w:snapToGrid w:val="0"/>
              <w:spacing w:before="4" w:line="360" w:lineRule="auto"/>
              <w:ind w:left="24" w:right="4063" w:firstLine="24"/>
              <w:textAlignment w:val="baseline"/>
              <w:rPr>
                <w:sz w:val="24"/>
                <w:szCs w:val="24"/>
              </w:rPr>
            </w:pPr>
            <w:r>
              <w:rPr>
                <w:spacing w:val="-14"/>
                <w:sz w:val="24"/>
                <w:szCs w:val="24"/>
              </w:rPr>
              <w:t>□组织，考察时间：年月日点分</w:t>
            </w:r>
            <w:r>
              <w:rPr>
                <w:spacing w:val="-17"/>
                <w:sz w:val="24"/>
                <w:szCs w:val="24"/>
              </w:rPr>
              <w:t>考察地点：。</w:t>
            </w:r>
          </w:p>
        </w:tc>
      </w:tr>
      <w:tr w14:paraId="2728E4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trPr>
        <w:tc>
          <w:tcPr>
            <w:tcW w:w="1592" w:type="dxa"/>
            <w:tcBorders>
              <w:left w:val="single" w:color="000000" w:sz="10" w:space="0"/>
            </w:tcBorders>
            <w:vAlign w:val="top"/>
          </w:tcPr>
          <w:p w14:paraId="19DF23B5">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p w14:paraId="71BE2A96">
            <w:pPr>
              <w:pStyle w:val="7"/>
              <w:keepNext w:val="0"/>
              <w:keepLines w:val="0"/>
              <w:pageBreakBefore w:val="0"/>
              <w:widowControl w:val="0"/>
              <w:kinsoku w:val="0"/>
              <w:wordWrap/>
              <w:overflowPunct/>
              <w:topLinePunct w:val="0"/>
              <w:autoSpaceDE w:val="0"/>
              <w:autoSpaceDN w:val="0"/>
              <w:bidi w:val="0"/>
              <w:adjustRightInd w:val="0"/>
              <w:snapToGrid w:val="0"/>
              <w:spacing w:before="78" w:line="360" w:lineRule="auto"/>
              <w:ind w:left="26"/>
              <w:textAlignment w:val="baseline"/>
              <w:rPr>
                <w:sz w:val="24"/>
                <w:szCs w:val="24"/>
              </w:rPr>
            </w:pPr>
            <w:r>
              <w:rPr>
                <w:spacing w:val="-4"/>
                <w:sz w:val="24"/>
                <w:szCs w:val="24"/>
              </w:rPr>
              <w:t>磋商前答疑会</w:t>
            </w:r>
          </w:p>
        </w:tc>
        <w:tc>
          <w:tcPr>
            <w:tcW w:w="7300" w:type="dxa"/>
            <w:tcBorders>
              <w:right w:val="single" w:color="000000" w:sz="10" w:space="0"/>
            </w:tcBorders>
            <w:vAlign w:val="top"/>
          </w:tcPr>
          <w:p w14:paraId="1F0406D6">
            <w:pPr>
              <w:pStyle w:val="7"/>
              <w:keepNext w:val="0"/>
              <w:keepLines w:val="0"/>
              <w:pageBreakBefore w:val="0"/>
              <w:widowControl w:val="0"/>
              <w:kinsoku w:val="0"/>
              <w:wordWrap/>
              <w:overflowPunct/>
              <w:topLinePunct w:val="0"/>
              <w:autoSpaceDE w:val="0"/>
              <w:autoSpaceDN w:val="0"/>
              <w:bidi w:val="0"/>
              <w:adjustRightInd w:val="0"/>
              <w:snapToGrid w:val="0"/>
              <w:spacing w:before="38" w:line="360" w:lineRule="auto"/>
              <w:ind w:left="34"/>
              <w:textAlignment w:val="baseline"/>
              <w:rPr>
                <w:sz w:val="24"/>
                <w:szCs w:val="24"/>
              </w:rPr>
            </w:pPr>
            <w:r>
              <w:rPr>
                <w:rFonts w:ascii="Segoe UI Symbol" w:hAnsi="Segoe UI Symbol" w:eastAsia="Segoe UI Symbol" w:cs="Segoe UI Symbol"/>
                <w:spacing w:val="-7"/>
                <w:sz w:val="24"/>
                <w:szCs w:val="24"/>
              </w:rPr>
              <w:t>☑</w:t>
            </w:r>
            <w:r>
              <w:rPr>
                <w:spacing w:val="-7"/>
                <w:sz w:val="24"/>
                <w:szCs w:val="24"/>
              </w:rPr>
              <w:t>不召开</w:t>
            </w:r>
          </w:p>
          <w:p w14:paraId="26DD578E">
            <w:pPr>
              <w:pStyle w:val="7"/>
              <w:keepNext w:val="0"/>
              <w:keepLines w:val="0"/>
              <w:pageBreakBefore w:val="0"/>
              <w:widowControl w:val="0"/>
              <w:kinsoku w:val="0"/>
              <w:wordWrap/>
              <w:overflowPunct/>
              <w:topLinePunct w:val="0"/>
              <w:autoSpaceDE w:val="0"/>
              <w:autoSpaceDN w:val="0"/>
              <w:bidi w:val="0"/>
              <w:adjustRightInd w:val="0"/>
              <w:snapToGrid w:val="0"/>
              <w:spacing w:before="7" w:line="360" w:lineRule="auto"/>
              <w:ind w:left="33" w:right="4063" w:firstLine="15"/>
              <w:textAlignment w:val="baseline"/>
              <w:rPr>
                <w:sz w:val="24"/>
                <w:szCs w:val="24"/>
              </w:rPr>
            </w:pPr>
            <w:r>
              <w:rPr>
                <w:spacing w:val="-14"/>
                <w:sz w:val="24"/>
                <w:szCs w:val="24"/>
              </w:rPr>
              <w:t>□召开，召开时间：年月日点分</w:t>
            </w:r>
            <w:r>
              <w:rPr>
                <w:spacing w:val="-20"/>
                <w:sz w:val="24"/>
                <w:szCs w:val="24"/>
              </w:rPr>
              <w:t>召开地点：。</w:t>
            </w:r>
          </w:p>
        </w:tc>
      </w:tr>
      <w:tr w14:paraId="0A52CC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1592" w:type="dxa"/>
            <w:tcBorders>
              <w:left w:val="single" w:color="000000" w:sz="10" w:space="0"/>
            </w:tcBorders>
            <w:vAlign w:val="top"/>
          </w:tcPr>
          <w:p w14:paraId="6C660FE5">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p w14:paraId="351BEE6C">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p w14:paraId="035045F6">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p w14:paraId="2C3F24CD">
            <w:pPr>
              <w:pStyle w:val="7"/>
              <w:keepNext w:val="0"/>
              <w:keepLines w:val="0"/>
              <w:pageBreakBefore w:val="0"/>
              <w:widowControl w:val="0"/>
              <w:kinsoku w:val="0"/>
              <w:wordWrap/>
              <w:overflowPunct/>
              <w:topLinePunct w:val="0"/>
              <w:autoSpaceDE w:val="0"/>
              <w:autoSpaceDN w:val="0"/>
              <w:bidi w:val="0"/>
              <w:adjustRightInd w:val="0"/>
              <w:snapToGrid w:val="0"/>
              <w:spacing w:before="78" w:line="360" w:lineRule="auto"/>
              <w:ind w:left="50"/>
              <w:textAlignment w:val="baseline"/>
              <w:rPr>
                <w:sz w:val="24"/>
                <w:szCs w:val="24"/>
              </w:rPr>
            </w:pPr>
            <w:r>
              <w:rPr>
                <w:spacing w:val="-6"/>
                <w:sz w:val="24"/>
                <w:szCs w:val="24"/>
              </w:rPr>
              <w:t>中小企业</w:t>
            </w:r>
          </w:p>
        </w:tc>
        <w:tc>
          <w:tcPr>
            <w:tcW w:w="7300" w:type="dxa"/>
            <w:tcBorders>
              <w:right w:val="single" w:color="000000" w:sz="10" w:space="0"/>
            </w:tcBorders>
            <w:vAlign w:val="top"/>
          </w:tcPr>
          <w:p w14:paraId="0BD6C809">
            <w:pPr>
              <w:pStyle w:val="7"/>
              <w:keepNext w:val="0"/>
              <w:keepLines w:val="0"/>
              <w:pageBreakBefore w:val="0"/>
              <w:widowControl w:val="0"/>
              <w:numPr>
                <w:ilvl w:val="0"/>
                <w:numId w:val="1"/>
              </w:numPr>
              <w:kinsoku w:val="0"/>
              <w:wordWrap/>
              <w:overflowPunct/>
              <w:topLinePunct w:val="0"/>
              <w:autoSpaceDE w:val="0"/>
              <w:autoSpaceDN w:val="0"/>
              <w:bidi w:val="0"/>
              <w:adjustRightInd w:val="0"/>
              <w:snapToGrid w:val="0"/>
              <w:spacing w:before="41" w:line="360" w:lineRule="auto"/>
              <w:ind w:left="34" w:right="793" w:firstLine="7"/>
              <w:textAlignment w:val="baseline"/>
              <w:rPr>
                <w:spacing w:val="15"/>
                <w:sz w:val="24"/>
                <w:szCs w:val="24"/>
                <w:u w:val="single" w:color="auto"/>
              </w:rPr>
            </w:pPr>
            <w:r>
              <w:rPr>
                <w:spacing w:val="8"/>
                <w:sz w:val="24"/>
                <w:szCs w:val="24"/>
              </w:rPr>
              <w:t>本项目采购标的按照中小企业划分标准属于：</w:t>
            </w:r>
            <w:r>
              <w:rPr>
                <w:spacing w:val="9"/>
                <w:sz w:val="24"/>
                <w:szCs w:val="24"/>
                <w:u w:val="single" w:color="auto"/>
              </w:rPr>
              <w:t>其他未列明</w:t>
            </w:r>
            <w:r>
              <w:rPr>
                <w:spacing w:val="-5"/>
                <w:sz w:val="24"/>
                <w:szCs w:val="24"/>
                <w:u w:val="single" w:color="auto"/>
              </w:rPr>
              <w:t>行业</w:t>
            </w:r>
          </w:p>
          <w:p w14:paraId="44587894">
            <w:pPr>
              <w:pStyle w:val="7"/>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41" w:line="360" w:lineRule="auto"/>
              <w:ind w:left="41" w:leftChars="0" w:right="793" w:rightChars="0"/>
              <w:textAlignment w:val="baseline"/>
              <w:rPr>
                <w:sz w:val="24"/>
                <w:szCs w:val="24"/>
              </w:rPr>
            </w:pPr>
            <w:r>
              <w:rPr>
                <w:rFonts w:ascii="Segoe UI Symbol" w:hAnsi="Segoe UI Symbol" w:eastAsia="Segoe UI Symbol" w:cs="Segoe UI Symbol"/>
                <w:spacing w:val="7"/>
                <w:sz w:val="24"/>
                <w:szCs w:val="24"/>
              </w:rPr>
              <w:t>☑</w:t>
            </w:r>
            <w:r>
              <w:rPr>
                <w:spacing w:val="7"/>
                <w:sz w:val="24"/>
                <w:szCs w:val="24"/>
              </w:rPr>
              <w:t>本项目专门面向中小企业采购。</w:t>
            </w:r>
          </w:p>
          <w:p w14:paraId="5CDF1679">
            <w:pPr>
              <w:pStyle w:val="7"/>
              <w:keepNext w:val="0"/>
              <w:keepLines w:val="0"/>
              <w:pageBreakBefore w:val="0"/>
              <w:widowControl w:val="0"/>
              <w:kinsoku w:val="0"/>
              <w:wordWrap/>
              <w:overflowPunct/>
              <w:topLinePunct w:val="0"/>
              <w:autoSpaceDE w:val="0"/>
              <w:autoSpaceDN w:val="0"/>
              <w:bidi w:val="0"/>
              <w:adjustRightInd w:val="0"/>
              <w:snapToGrid w:val="0"/>
              <w:spacing w:before="11" w:line="360" w:lineRule="auto"/>
              <w:ind w:left="49"/>
              <w:textAlignment w:val="baseline"/>
              <w:rPr>
                <w:sz w:val="24"/>
                <w:szCs w:val="24"/>
              </w:rPr>
            </w:pPr>
            <w:r>
              <w:rPr>
                <w:spacing w:val="22"/>
                <w:sz w:val="24"/>
                <w:szCs w:val="24"/>
              </w:rPr>
              <w:t>□本项目小微企业价格折扣比例%。</w:t>
            </w:r>
          </w:p>
          <w:p w14:paraId="4406F717">
            <w:pPr>
              <w:pStyle w:val="7"/>
              <w:keepNext w:val="0"/>
              <w:keepLines w:val="0"/>
              <w:pageBreakBefore w:val="0"/>
              <w:widowControl w:val="0"/>
              <w:kinsoku w:val="0"/>
              <w:wordWrap/>
              <w:overflowPunct/>
              <w:topLinePunct w:val="0"/>
              <w:autoSpaceDE w:val="0"/>
              <w:autoSpaceDN w:val="0"/>
              <w:bidi w:val="0"/>
              <w:adjustRightInd w:val="0"/>
              <w:snapToGrid w:val="0"/>
              <w:spacing w:before="27" w:line="360" w:lineRule="auto"/>
              <w:ind w:left="25" w:right="31" w:firstLine="1"/>
              <w:textAlignment w:val="baseline"/>
              <w:rPr>
                <w:sz w:val="24"/>
                <w:szCs w:val="24"/>
              </w:rPr>
            </w:pPr>
            <w:r>
              <w:rPr>
                <w:spacing w:val="13"/>
                <w:sz w:val="24"/>
                <w:szCs w:val="24"/>
              </w:rPr>
              <w:t>2、中标供应商享受《政府采购促进中小企业发展管理办法》规定</w:t>
            </w:r>
            <w:r>
              <w:rPr>
                <w:spacing w:val="18"/>
                <w:sz w:val="24"/>
                <w:szCs w:val="24"/>
              </w:rPr>
              <w:t>的中小企业扶持政策的，采购人、采购代理机构将随中标结果公</w:t>
            </w:r>
            <w:r>
              <w:rPr>
                <w:spacing w:val="10"/>
                <w:sz w:val="24"/>
                <w:szCs w:val="24"/>
              </w:rPr>
              <w:t>开中标供应商的《中小企业声明函》。</w:t>
            </w:r>
          </w:p>
        </w:tc>
      </w:tr>
      <w:tr w14:paraId="6EBFED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7" w:hRule="atLeast"/>
        </w:trPr>
        <w:tc>
          <w:tcPr>
            <w:tcW w:w="1592" w:type="dxa"/>
            <w:tcBorders>
              <w:left w:val="single" w:color="000000" w:sz="10" w:space="0"/>
            </w:tcBorders>
            <w:vAlign w:val="top"/>
          </w:tcPr>
          <w:p w14:paraId="6A94CE8D">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p w14:paraId="219AC01F">
            <w:pPr>
              <w:pStyle w:val="7"/>
              <w:keepNext w:val="0"/>
              <w:keepLines w:val="0"/>
              <w:pageBreakBefore w:val="0"/>
              <w:widowControl w:val="0"/>
              <w:kinsoku w:val="0"/>
              <w:wordWrap/>
              <w:overflowPunct/>
              <w:topLinePunct w:val="0"/>
              <w:autoSpaceDE w:val="0"/>
              <w:autoSpaceDN w:val="0"/>
              <w:bidi w:val="0"/>
              <w:adjustRightInd w:val="0"/>
              <w:snapToGrid w:val="0"/>
              <w:spacing w:before="78" w:line="360" w:lineRule="auto"/>
              <w:ind w:left="403"/>
              <w:textAlignment w:val="baseline"/>
              <w:rPr>
                <w:sz w:val="24"/>
                <w:szCs w:val="24"/>
              </w:rPr>
            </w:pPr>
            <w:r>
              <w:rPr>
                <w:spacing w:val="-4"/>
                <w:sz w:val="24"/>
                <w:szCs w:val="24"/>
              </w:rPr>
              <w:t>磋商报价</w:t>
            </w:r>
          </w:p>
        </w:tc>
        <w:tc>
          <w:tcPr>
            <w:tcW w:w="7300" w:type="dxa"/>
            <w:tcBorders>
              <w:right w:val="single" w:color="000000" w:sz="10" w:space="0"/>
            </w:tcBorders>
            <w:vAlign w:val="top"/>
          </w:tcPr>
          <w:p w14:paraId="61B21AE4">
            <w:pPr>
              <w:pStyle w:val="7"/>
              <w:keepNext w:val="0"/>
              <w:keepLines w:val="0"/>
              <w:pageBreakBefore w:val="0"/>
              <w:widowControl w:val="0"/>
              <w:kinsoku w:val="0"/>
              <w:wordWrap/>
              <w:overflowPunct/>
              <w:topLinePunct w:val="0"/>
              <w:autoSpaceDE w:val="0"/>
              <w:autoSpaceDN w:val="0"/>
              <w:bidi w:val="0"/>
              <w:adjustRightInd w:val="0"/>
              <w:snapToGrid w:val="0"/>
              <w:spacing w:before="83" w:line="360" w:lineRule="auto"/>
              <w:ind w:left="161" w:right="4869" w:hanging="20"/>
              <w:textAlignment w:val="baseline"/>
              <w:rPr>
                <w:sz w:val="24"/>
                <w:szCs w:val="24"/>
              </w:rPr>
            </w:pPr>
            <w:r>
              <w:rPr>
                <w:spacing w:val="-13"/>
                <w:sz w:val="24"/>
                <w:szCs w:val="24"/>
              </w:rPr>
              <w:t>磋商报价的特殊规定：</w:t>
            </w:r>
            <w:r>
              <w:rPr>
                <w:rFonts w:ascii="Segoe UI Symbol" w:hAnsi="Segoe UI Symbol" w:eastAsia="Segoe UI Symbol" w:cs="Segoe UI Symbol"/>
                <w:spacing w:val="-10"/>
                <w:sz w:val="24"/>
                <w:szCs w:val="24"/>
              </w:rPr>
              <w:t>☑</w:t>
            </w:r>
            <w:r>
              <w:rPr>
                <w:spacing w:val="-10"/>
                <w:sz w:val="24"/>
                <w:szCs w:val="24"/>
              </w:rPr>
              <w:t>无</w:t>
            </w:r>
          </w:p>
          <w:p w14:paraId="1AA66671">
            <w:pPr>
              <w:pStyle w:val="7"/>
              <w:keepNext w:val="0"/>
              <w:keepLines w:val="0"/>
              <w:pageBreakBefore w:val="0"/>
              <w:widowControl w:val="0"/>
              <w:kinsoku w:val="0"/>
              <w:wordWrap/>
              <w:overflowPunct/>
              <w:topLinePunct w:val="0"/>
              <w:autoSpaceDE w:val="0"/>
              <w:autoSpaceDN w:val="0"/>
              <w:bidi w:val="0"/>
              <w:adjustRightInd w:val="0"/>
              <w:snapToGrid w:val="0"/>
              <w:spacing w:line="360" w:lineRule="auto"/>
              <w:ind w:left="176"/>
              <w:textAlignment w:val="baseline"/>
              <w:rPr>
                <w:sz w:val="24"/>
                <w:szCs w:val="24"/>
              </w:rPr>
            </w:pPr>
            <w:r>
              <w:rPr>
                <w:spacing w:val="-14"/>
                <w:sz w:val="24"/>
                <w:szCs w:val="24"/>
              </w:rPr>
              <w:t>□有，具体情形。</w:t>
            </w:r>
          </w:p>
          <w:p w14:paraId="3717E2C5">
            <w:pPr>
              <w:pStyle w:val="7"/>
              <w:keepNext w:val="0"/>
              <w:keepLines w:val="0"/>
              <w:pageBreakBefore w:val="0"/>
              <w:widowControl w:val="0"/>
              <w:kinsoku w:val="0"/>
              <w:wordWrap/>
              <w:overflowPunct/>
              <w:topLinePunct w:val="0"/>
              <w:autoSpaceDE w:val="0"/>
              <w:autoSpaceDN w:val="0"/>
              <w:bidi w:val="0"/>
              <w:adjustRightInd w:val="0"/>
              <w:snapToGrid w:val="0"/>
              <w:spacing w:line="360" w:lineRule="auto"/>
              <w:ind w:left="2024"/>
              <w:textAlignment w:val="baseline"/>
              <w:rPr>
                <w:sz w:val="24"/>
                <w:szCs w:val="24"/>
              </w:rPr>
            </w:pPr>
            <w:r>
              <w:rPr>
                <w:spacing w:val="-7"/>
                <w:position w:val="3"/>
                <w:sz w:val="24"/>
                <w:szCs w:val="24"/>
              </w:rPr>
              <w:t>_____</w:t>
            </w:r>
          </w:p>
        </w:tc>
      </w:tr>
      <w:tr w14:paraId="70DAE0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trPr>
        <w:tc>
          <w:tcPr>
            <w:tcW w:w="1592" w:type="dxa"/>
            <w:tcBorders>
              <w:left w:val="single" w:color="000000" w:sz="10" w:space="0"/>
            </w:tcBorders>
            <w:vAlign w:val="top"/>
          </w:tcPr>
          <w:p w14:paraId="55F0EB2B">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p w14:paraId="0FFB8AA4">
            <w:pPr>
              <w:pStyle w:val="7"/>
              <w:keepNext w:val="0"/>
              <w:keepLines w:val="0"/>
              <w:pageBreakBefore w:val="0"/>
              <w:widowControl w:val="0"/>
              <w:kinsoku w:val="0"/>
              <w:wordWrap/>
              <w:overflowPunct/>
              <w:topLinePunct w:val="0"/>
              <w:autoSpaceDE w:val="0"/>
              <w:autoSpaceDN w:val="0"/>
              <w:bidi w:val="0"/>
              <w:adjustRightInd w:val="0"/>
              <w:snapToGrid w:val="0"/>
              <w:spacing w:before="78" w:line="360" w:lineRule="auto"/>
              <w:ind w:left="31"/>
              <w:textAlignment w:val="baseline"/>
              <w:rPr>
                <w:sz w:val="24"/>
                <w:szCs w:val="24"/>
              </w:rPr>
            </w:pPr>
            <w:r>
              <w:rPr>
                <w:spacing w:val="-3"/>
                <w:sz w:val="24"/>
                <w:szCs w:val="24"/>
              </w:rPr>
              <w:t>项目预算</w:t>
            </w:r>
          </w:p>
        </w:tc>
        <w:tc>
          <w:tcPr>
            <w:tcW w:w="7300" w:type="dxa"/>
            <w:tcBorders>
              <w:right w:val="single" w:color="000000" w:sz="10" w:space="0"/>
            </w:tcBorders>
            <w:vAlign w:val="top"/>
          </w:tcPr>
          <w:p w14:paraId="69FC64FC">
            <w:pPr>
              <w:pStyle w:val="7"/>
              <w:keepNext w:val="0"/>
              <w:keepLines w:val="0"/>
              <w:pageBreakBefore w:val="0"/>
              <w:widowControl w:val="0"/>
              <w:kinsoku w:val="0"/>
              <w:wordWrap/>
              <w:overflowPunct/>
              <w:topLinePunct w:val="0"/>
              <w:autoSpaceDE w:val="0"/>
              <w:autoSpaceDN w:val="0"/>
              <w:bidi w:val="0"/>
              <w:adjustRightInd w:val="0"/>
              <w:snapToGrid w:val="0"/>
              <w:spacing w:before="25" w:line="360" w:lineRule="auto"/>
              <w:ind w:left="24"/>
              <w:textAlignment w:val="baseline"/>
            </w:pPr>
            <w:r>
              <w:rPr>
                <w:rFonts w:hint="eastAsia"/>
                <w:spacing w:val="-4"/>
                <w:sz w:val="24"/>
                <w:szCs w:val="24"/>
                <w:lang w:eastAsia="zh-CN"/>
              </w:rPr>
              <w:t>840000</w:t>
            </w:r>
            <w:r>
              <w:rPr>
                <w:spacing w:val="-4"/>
                <w:sz w:val="24"/>
                <w:szCs w:val="24"/>
              </w:rPr>
              <w:t>元；</w:t>
            </w:r>
          </w:p>
          <w:p w14:paraId="50669730">
            <w:pPr>
              <w:pStyle w:val="7"/>
              <w:keepNext w:val="0"/>
              <w:keepLines w:val="0"/>
              <w:pageBreakBefore w:val="0"/>
              <w:widowControl w:val="0"/>
              <w:kinsoku w:val="0"/>
              <w:wordWrap/>
              <w:overflowPunct/>
              <w:topLinePunct w:val="0"/>
              <w:autoSpaceDE w:val="0"/>
              <w:autoSpaceDN w:val="0"/>
              <w:bidi w:val="0"/>
              <w:adjustRightInd w:val="0"/>
              <w:snapToGrid w:val="0"/>
              <w:spacing w:before="21" w:line="360" w:lineRule="auto"/>
              <w:ind w:left="24"/>
              <w:textAlignment w:val="baseline"/>
            </w:pPr>
            <w:r>
              <w:rPr>
                <w:spacing w:val="-5"/>
              </w:rPr>
              <w:t>招标控制价为采购人的最高限价，超出此控制价的响应文件将被</w:t>
            </w:r>
            <w:r>
              <w:rPr>
                <w:spacing w:val="-6"/>
              </w:rPr>
              <w:t>拒绝。</w:t>
            </w:r>
          </w:p>
        </w:tc>
      </w:tr>
      <w:tr w14:paraId="4BA928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592" w:type="dxa"/>
            <w:tcBorders>
              <w:left w:val="single" w:color="000000" w:sz="10" w:space="0"/>
            </w:tcBorders>
            <w:vAlign w:val="top"/>
          </w:tcPr>
          <w:p w14:paraId="34987F6A">
            <w:pPr>
              <w:pStyle w:val="7"/>
              <w:keepNext w:val="0"/>
              <w:keepLines w:val="0"/>
              <w:pageBreakBefore w:val="0"/>
              <w:widowControl w:val="0"/>
              <w:kinsoku w:val="0"/>
              <w:wordWrap/>
              <w:overflowPunct/>
              <w:topLinePunct w:val="0"/>
              <w:autoSpaceDE w:val="0"/>
              <w:autoSpaceDN w:val="0"/>
              <w:bidi w:val="0"/>
              <w:adjustRightInd w:val="0"/>
              <w:snapToGrid w:val="0"/>
              <w:spacing w:before="126" w:line="360" w:lineRule="auto"/>
              <w:ind w:left="39"/>
              <w:textAlignment w:val="baseline"/>
              <w:rPr>
                <w:sz w:val="24"/>
                <w:szCs w:val="24"/>
              </w:rPr>
            </w:pPr>
            <w:r>
              <w:rPr>
                <w:spacing w:val="-5"/>
                <w:sz w:val="24"/>
                <w:szCs w:val="24"/>
              </w:rPr>
              <w:t>响应有效期</w:t>
            </w:r>
          </w:p>
        </w:tc>
        <w:tc>
          <w:tcPr>
            <w:tcW w:w="7300" w:type="dxa"/>
            <w:tcBorders>
              <w:right w:val="single" w:color="000000" w:sz="10" w:space="0"/>
            </w:tcBorders>
            <w:vAlign w:val="top"/>
          </w:tcPr>
          <w:p w14:paraId="0B270951">
            <w:pPr>
              <w:pStyle w:val="7"/>
              <w:keepNext w:val="0"/>
              <w:keepLines w:val="0"/>
              <w:pageBreakBefore w:val="0"/>
              <w:widowControl w:val="0"/>
              <w:kinsoku w:val="0"/>
              <w:wordWrap/>
              <w:overflowPunct/>
              <w:topLinePunct w:val="0"/>
              <w:autoSpaceDE w:val="0"/>
              <w:autoSpaceDN w:val="0"/>
              <w:bidi w:val="0"/>
              <w:adjustRightInd w:val="0"/>
              <w:snapToGrid w:val="0"/>
              <w:spacing w:before="126" w:line="360" w:lineRule="auto"/>
              <w:ind w:left="25"/>
              <w:textAlignment w:val="baseline"/>
              <w:rPr>
                <w:sz w:val="24"/>
                <w:szCs w:val="24"/>
              </w:rPr>
            </w:pPr>
            <w:r>
              <w:rPr>
                <w:spacing w:val="-1"/>
                <w:sz w:val="24"/>
                <w:szCs w:val="24"/>
              </w:rPr>
              <w:t>开标之日起60日历日</w:t>
            </w:r>
          </w:p>
        </w:tc>
      </w:tr>
      <w:tr w14:paraId="2B675F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1592" w:type="dxa"/>
            <w:tcBorders>
              <w:left w:val="single" w:color="000000" w:sz="10" w:space="0"/>
            </w:tcBorders>
            <w:vAlign w:val="top"/>
          </w:tcPr>
          <w:p w14:paraId="754468B2">
            <w:pPr>
              <w:pStyle w:val="7"/>
              <w:keepNext w:val="0"/>
              <w:keepLines w:val="0"/>
              <w:pageBreakBefore w:val="0"/>
              <w:widowControl w:val="0"/>
              <w:kinsoku w:val="0"/>
              <w:wordWrap/>
              <w:overflowPunct/>
              <w:topLinePunct w:val="0"/>
              <w:autoSpaceDE w:val="0"/>
              <w:autoSpaceDN w:val="0"/>
              <w:bidi w:val="0"/>
              <w:adjustRightInd w:val="0"/>
              <w:snapToGrid w:val="0"/>
              <w:spacing w:before="135" w:line="360" w:lineRule="auto"/>
              <w:ind w:left="39"/>
              <w:textAlignment w:val="baseline"/>
              <w:rPr>
                <w:sz w:val="24"/>
                <w:szCs w:val="24"/>
              </w:rPr>
            </w:pPr>
            <w:r>
              <w:rPr>
                <w:spacing w:val="-4"/>
                <w:sz w:val="24"/>
                <w:szCs w:val="24"/>
              </w:rPr>
              <w:t>响应文件数量</w:t>
            </w:r>
          </w:p>
        </w:tc>
        <w:tc>
          <w:tcPr>
            <w:tcW w:w="7300" w:type="dxa"/>
            <w:tcBorders>
              <w:right w:val="single" w:color="000000" w:sz="10" w:space="0"/>
            </w:tcBorders>
            <w:vAlign w:val="top"/>
          </w:tcPr>
          <w:p w14:paraId="5EC1324A">
            <w:pPr>
              <w:pStyle w:val="7"/>
              <w:keepNext w:val="0"/>
              <w:keepLines w:val="0"/>
              <w:pageBreakBefore w:val="0"/>
              <w:widowControl w:val="0"/>
              <w:kinsoku w:val="0"/>
              <w:wordWrap/>
              <w:overflowPunct/>
              <w:topLinePunct w:val="0"/>
              <w:autoSpaceDE w:val="0"/>
              <w:autoSpaceDN w:val="0"/>
              <w:bidi w:val="0"/>
              <w:adjustRightInd w:val="0"/>
              <w:snapToGrid w:val="0"/>
              <w:spacing w:before="135" w:line="360" w:lineRule="auto"/>
              <w:ind w:left="52"/>
              <w:textAlignment w:val="baseline"/>
              <w:rPr>
                <w:sz w:val="24"/>
                <w:szCs w:val="24"/>
              </w:rPr>
            </w:pPr>
            <w:r>
              <w:rPr>
                <w:spacing w:val="-5"/>
                <w:sz w:val="24"/>
                <w:szCs w:val="24"/>
              </w:rPr>
              <w:t>电子响应文件：1份</w:t>
            </w:r>
          </w:p>
        </w:tc>
      </w:tr>
      <w:tr w14:paraId="0CD4CE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1592" w:type="dxa"/>
            <w:tcBorders>
              <w:left w:val="single" w:color="000000" w:sz="10" w:space="0"/>
            </w:tcBorders>
            <w:vAlign w:val="top"/>
          </w:tcPr>
          <w:p w14:paraId="624F1901">
            <w:pPr>
              <w:pStyle w:val="7"/>
              <w:keepNext w:val="0"/>
              <w:keepLines w:val="0"/>
              <w:pageBreakBefore w:val="0"/>
              <w:widowControl w:val="0"/>
              <w:kinsoku w:val="0"/>
              <w:wordWrap/>
              <w:overflowPunct/>
              <w:topLinePunct w:val="0"/>
              <w:autoSpaceDE w:val="0"/>
              <w:autoSpaceDN w:val="0"/>
              <w:bidi w:val="0"/>
              <w:adjustRightInd w:val="0"/>
              <w:snapToGrid w:val="0"/>
              <w:spacing w:before="109" w:line="360" w:lineRule="auto"/>
              <w:ind w:left="29"/>
              <w:textAlignment w:val="baseline"/>
              <w:rPr>
                <w:sz w:val="24"/>
                <w:szCs w:val="24"/>
              </w:rPr>
            </w:pPr>
            <w:r>
              <w:rPr>
                <w:spacing w:val="-2"/>
                <w:sz w:val="24"/>
                <w:szCs w:val="24"/>
              </w:rPr>
              <w:t>上传截止时间</w:t>
            </w:r>
          </w:p>
        </w:tc>
        <w:tc>
          <w:tcPr>
            <w:tcW w:w="7300" w:type="dxa"/>
            <w:tcBorders>
              <w:right w:val="single" w:color="000000" w:sz="10" w:space="0"/>
            </w:tcBorders>
            <w:vAlign w:val="top"/>
          </w:tcPr>
          <w:p w14:paraId="0FED2C6A">
            <w:pPr>
              <w:pStyle w:val="7"/>
              <w:keepNext w:val="0"/>
              <w:keepLines w:val="0"/>
              <w:pageBreakBefore w:val="0"/>
              <w:widowControl w:val="0"/>
              <w:kinsoku w:val="0"/>
              <w:wordWrap/>
              <w:overflowPunct/>
              <w:topLinePunct w:val="0"/>
              <w:autoSpaceDE w:val="0"/>
              <w:autoSpaceDN w:val="0"/>
              <w:bidi w:val="0"/>
              <w:adjustRightInd w:val="0"/>
              <w:snapToGrid w:val="0"/>
              <w:spacing w:before="109" w:line="360" w:lineRule="auto"/>
              <w:ind w:left="27"/>
              <w:textAlignment w:val="baseline"/>
              <w:rPr>
                <w:color w:val="0000FF"/>
                <w:sz w:val="24"/>
                <w:szCs w:val="24"/>
              </w:rPr>
            </w:pPr>
            <w:r>
              <w:rPr>
                <w:color w:val="auto"/>
                <w:spacing w:val="-7"/>
                <w:sz w:val="24"/>
                <w:szCs w:val="24"/>
              </w:rPr>
              <w:t>2025年</w:t>
            </w:r>
            <w:r>
              <w:rPr>
                <w:rFonts w:hint="eastAsia"/>
                <w:color w:val="auto"/>
                <w:spacing w:val="-7"/>
                <w:sz w:val="24"/>
                <w:szCs w:val="24"/>
                <w:lang w:val="en-US" w:eastAsia="zh-CN"/>
              </w:rPr>
              <w:t>6</w:t>
            </w:r>
            <w:r>
              <w:rPr>
                <w:color w:val="auto"/>
                <w:spacing w:val="-7"/>
                <w:sz w:val="24"/>
                <w:szCs w:val="24"/>
              </w:rPr>
              <w:t>月</w:t>
            </w:r>
            <w:r>
              <w:rPr>
                <w:rFonts w:hint="eastAsia"/>
                <w:color w:val="auto"/>
                <w:spacing w:val="-7"/>
                <w:sz w:val="24"/>
                <w:szCs w:val="24"/>
                <w:lang w:val="en-US" w:eastAsia="zh-CN"/>
              </w:rPr>
              <w:t>19</w:t>
            </w:r>
            <w:r>
              <w:rPr>
                <w:color w:val="auto"/>
                <w:spacing w:val="-7"/>
                <w:sz w:val="24"/>
                <w:szCs w:val="24"/>
              </w:rPr>
              <w:t>日</w:t>
            </w:r>
            <w:r>
              <w:rPr>
                <w:rFonts w:hint="eastAsia"/>
                <w:color w:val="auto"/>
                <w:spacing w:val="-7"/>
                <w:sz w:val="24"/>
                <w:szCs w:val="24"/>
                <w:lang w:val="en-US" w:eastAsia="zh-CN"/>
              </w:rPr>
              <w:t>0</w:t>
            </w:r>
            <w:r>
              <w:rPr>
                <w:color w:val="auto"/>
                <w:spacing w:val="-7"/>
                <w:sz w:val="24"/>
                <w:szCs w:val="24"/>
              </w:rPr>
              <w:t>9点0分（北京时间）</w:t>
            </w:r>
          </w:p>
        </w:tc>
      </w:tr>
      <w:tr w14:paraId="56FF59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1592" w:type="dxa"/>
            <w:tcBorders>
              <w:left w:val="single" w:color="000000" w:sz="10" w:space="0"/>
            </w:tcBorders>
            <w:vAlign w:val="top"/>
          </w:tcPr>
          <w:p w14:paraId="471A4446">
            <w:pPr>
              <w:pStyle w:val="7"/>
              <w:keepNext w:val="0"/>
              <w:keepLines w:val="0"/>
              <w:pageBreakBefore w:val="0"/>
              <w:widowControl w:val="0"/>
              <w:kinsoku w:val="0"/>
              <w:wordWrap/>
              <w:overflowPunct/>
              <w:topLinePunct w:val="0"/>
              <w:autoSpaceDE w:val="0"/>
              <w:autoSpaceDN w:val="0"/>
              <w:bidi w:val="0"/>
              <w:adjustRightInd w:val="0"/>
              <w:snapToGrid w:val="0"/>
              <w:spacing w:before="52" w:line="360" w:lineRule="auto"/>
              <w:ind w:left="38" w:right="32"/>
              <w:textAlignment w:val="baseline"/>
              <w:rPr>
                <w:sz w:val="24"/>
                <w:szCs w:val="24"/>
              </w:rPr>
            </w:pPr>
            <w:r>
              <w:rPr>
                <w:spacing w:val="10"/>
                <w:sz w:val="24"/>
                <w:szCs w:val="24"/>
              </w:rPr>
              <w:t>响应文件开启</w:t>
            </w:r>
            <w:r>
              <w:rPr>
                <w:spacing w:val="-6"/>
                <w:sz w:val="24"/>
                <w:szCs w:val="24"/>
              </w:rPr>
              <w:t>时间</w:t>
            </w:r>
          </w:p>
        </w:tc>
        <w:tc>
          <w:tcPr>
            <w:tcW w:w="7300" w:type="dxa"/>
            <w:tcBorders>
              <w:right w:val="single" w:color="000000" w:sz="10" w:space="0"/>
            </w:tcBorders>
            <w:vAlign w:val="top"/>
          </w:tcPr>
          <w:p w14:paraId="2E8B4285">
            <w:pPr>
              <w:pStyle w:val="7"/>
              <w:keepNext w:val="0"/>
              <w:keepLines w:val="0"/>
              <w:pageBreakBefore w:val="0"/>
              <w:widowControl w:val="0"/>
              <w:kinsoku w:val="0"/>
              <w:wordWrap/>
              <w:overflowPunct/>
              <w:topLinePunct w:val="0"/>
              <w:autoSpaceDE w:val="0"/>
              <w:autoSpaceDN w:val="0"/>
              <w:bidi w:val="0"/>
              <w:adjustRightInd w:val="0"/>
              <w:snapToGrid w:val="0"/>
              <w:spacing w:before="208" w:line="360" w:lineRule="auto"/>
              <w:ind w:left="27"/>
              <w:textAlignment w:val="baseline"/>
              <w:rPr>
                <w:color w:val="0000FF"/>
                <w:sz w:val="24"/>
                <w:szCs w:val="24"/>
              </w:rPr>
            </w:pPr>
            <w:r>
              <w:rPr>
                <w:color w:val="auto"/>
                <w:spacing w:val="-7"/>
                <w:sz w:val="24"/>
                <w:szCs w:val="24"/>
              </w:rPr>
              <w:t>2025年</w:t>
            </w:r>
            <w:r>
              <w:rPr>
                <w:rFonts w:hint="eastAsia"/>
                <w:color w:val="auto"/>
                <w:spacing w:val="-7"/>
                <w:sz w:val="24"/>
                <w:szCs w:val="24"/>
                <w:lang w:val="en-US" w:eastAsia="zh-CN"/>
              </w:rPr>
              <w:t>6</w:t>
            </w:r>
            <w:r>
              <w:rPr>
                <w:color w:val="auto"/>
                <w:spacing w:val="-7"/>
                <w:sz w:val="24"/>
                <w:szCs w:val="24"/>
              </w:rPr>
              <w:t>月</w:t>
            </w:r>
            <w:r>
              <w:rPr>
                <w:rFonts w:hint="eastAsia"/>
                <w:color w:val="auto"/>
                <w:spacing w:val="-7"/>
                <w:sz w:val="24"/>
                <w:szCs w:val="24"/>
                <w:lang w:val="en-US" w:eastAsia="zh-CN"/>
              </w:rPr>
              <w:t>19</w:t>
            </w:r>
            <w:r>
              <w:rPr>
                <w:color w:val="auto"/>
                <w:spacing w:val="-7"/>
                <w:sz w:val="24"/>
                <w:szCs w:val="24"/>
              </w:rPr>
              <w:t>日</w:t>
            </w:r>
            <w:r>
              <w:rPr>
                <w:rFonts w:hint="eastAsia"/>
                <w:color w:val="auto"/>
                <w:spacing w:val="-7"/>
                <w:sz w:val="24"/>
                <w:szCs w:val="24"/>
                <w:lang w:val="en-US" w:eastAsia="zh-CN"/>
              </w:rPr>
              <w:t>0</w:t>
            </w:r>
            <w:r>
              <w:rPr>
                <w:color w:val="auto"/>
                <w:spacing w:val="-7"/>
                <w:sz w:val="24"/>
                <w:szCs w:val="24"/>
              </w:rPr>
              <w:t>9点0分（北京时间）</w:t>
            </w:r>
          </w:p>
        </w:tc>
      </w:tr>
      <w:tr w14:paraId="5B3149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592" w:type="dxa"/>
            <w:tcBorders>
              <w:left w:val="single" w:color="000000" w:sz="10" w:space="0"/>
            </w:tcBorders>
            <w:vAlign w:val="top"/>
          </w:tcPr>
          <w:p w14:paraId="40E02DAF">
            <w:pPr>
              <w:pStyle w:val="7"/>
              <w:keepNext w:val="0"/>
              <w:keepLines w:val="0"/>
              <w:pageBreakBefore w:val="0"/>
              <w:widowControl w:val="0"/>
              <w:kinsoku w:val="0"/>
              <w:wordWrap/>
              <w:overflowPunct/>
              <w:topLinePunct w:val="0"/>
              <w:autoSpaceDE w:val="0"/>
              <w:autoSpaceDN w:val="0"/>
              <w:bidi w:val="0"/>
              <w:adjustRightInd w:val="0"/>
              <w:snapToGrid w:val="0"/>
              <w:spacing w:before="52" w:line="360" w:lineRule="auto"/>
              <w:ind w:left="26"/>
              <w:textAlignment w:val="baseline"/>
              <w:rPr>
                <w:sz w:val="24"/>
                <w:szCs w:val="24"/>
              </w:rPr>
            </w:pPr>
            <w:r>
              <w:rPr>
                <w:spacing w:val="-2"/>
                <w:sz w:val="24"/>
                <w:szCs w:val="24"/>
              </w:rPr>
              <w:t>评标方法</w:t>
            </w:r>
          </w:p>
        </w:tc>
        <w:tc>
          <w:tcPr>
            <w:tcW w:w="7300" w:type="dxa"/>
            <w:tcBorders>
              <w:right w:val="single" w:color="000000" w:sz="10" w:space="0"/>
            </w:tcBorders>
            <w:vAlign w:val="top"/>
          </w:tcPr>
          <w:p w14:paraId="1C82F307">
            <w:pPr>
              <w:pStyle w:val="7"/>
              <w:keepNext w:val="0"/>
              <w:keepLines w:val="0"/>
              <w:pageBreakBefore w:val="0"/>
              <w:widowControl w:val="0"/>
              <w:kinsoku w:val="0"/>
              <w:wordWrap/>
              <w:overflowPunct/>
              <w:topLinePunct w:val="0"/>
              <w:autoSpaceDE w:val="0"/>
              <w:autoSpaceDN w:val="0"/>
              <w:bidi w:val="0"/>
              <w:adjustRightInd w:val="0"/>
              <w:snapToGrid w:val="0"/>
              <w:spacing w:before="52" w:line="360" w:lineRule="auto"/>
              <w:ind w:left="27"/>
              <w:textAlignment w:val="baseline"/>
              <w:rPr>
                <w:sz w:val="24"/>
                <w:szCs w:val="24"/>
              </w:rPr>
            </w:pPr>
            <w:r>
              <w:rPr>
                <w:spacing w:val="-2"/>
                <w:sz w:val="24"/>
                <w:szCs w:val="24"/>
              </w:rPr>
              <w:t>综合评分法</w:t>
            </w:r>
          </w:p>
        </w:tc>
      </w:tr>
      <w:tr w14:paraId="65427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592" w:type="dxa"/>
            <w:tcBorders>
              <w:left w:val="single" w:color="000000" w:sz="10" w:space="0"/>
            </w:tcBorders>
            <w:vAlign w:val="top"/>
          </w:tcPr>
          <w:p w14:paraId="06B8FF41">
            <w:pPr>
              <w:pStyle w:val="7"/>
              <w:keepNext w:val="0"/>
              <w:keepLines w:val="0"/>
              <w:pageBreakBefore w:val="0"/>
              <w:widowControl w:val="0"/>
              <w:kinsoku w:val="0"/>
              <w:wordWrap/>
              <w:overflowPunct/>
              <w:topLinePunct w:val="0"/>
              <w:autoSpaceDE w:val="0"/>
              <w:autoSpaceDN w:val="0"/>
              <w:bidi w:val="0"/>
              <w:adjustRightInd w:val="0"/>
              <w:snapToGrid w:val="0"/>
              <w:spacing w:before="52" w:line="360" w:lineRule="auto"/>
              <w:ind w:left="27"/>
              <w:textAlignment w:val="baseline"/>
              <w:rPr>
                <w:sz w:val="24"/>
                <w:szCs w:val="24"/>
              </w:rPr>
            </w:pPr>
            <w:r>
              <w:rPr>
                <w:spacing w:val="-2"/>
                <w:sz w:val="24"/>
                <w:szCs w:val="24"/>
              </w:rPr>
              <w:t>确定中标人</w:t>
            </w:r>
          </w:p>
        </w:tc>
        <w:tc>
          <w:tcPr>
            <w:tcW w:w="7300" w:type="dxa"/>
            <w:tcBorders>
              <w:right w:val="single" w:color="000000" w:sz="10" w:space="0"/>
            </w:tcBorders>
            <w:vAlign w:val="top"/>
          </w:tcPr>
          <w:p w14:paraId="62161D85">
            <w:pPr>
              <w:pStyle w:val="7"/>
              <w:keepNext w:val="0"/>
              <w:keepLines w:val="0"/>
              <w:pageBreakBefore w:val="0"/>
              <w:widowControl w:val="0"/>
              <w:kinsoku w:val="0"/>
              <w:wordWrap/>
              <w:overflowPunct/>
              <w:topLinePunct w:val="0"/>
              <w:autoSpaceDE w:val="0"/>
              <w:autoSpaceDN w:val="0"/>
              <w:bidi w:val="0"/>
              <w:adjustRightInd w:val="0"/>
              <w:snapToGrid w:val="0"/>
              <w:spacing w:before="53" w:line="360" w:lineRule="auto"/>
              <w:ind w:left="23"/>
              <w:textAlignment w:val="baseline"/>
              <w:rPr>
                <w:sz w:val="24"/>
                <w:szCs w:val="24"/>
              </w:rPr>
            </w:pPr>
            <w:r>
              <w:rPr>
                <w:spacing w:val="-2"/>
                <w:sz w:val="24"/>
                <w:szCs w:val="24"/>
              </w:rPr>
              <w:t>采购人是否委托磋商小组直接确定成交人：□是</w:t>
            </w:r>
            <w:r>
              <w:rPr>
                <w:rFonts w:ascii="Segoe UI Symbol" w:hAnsi="Segoe UI Symbol" w:eastAsia="Segoe UI Symbol" w:cs="Segoe UI Symbol"/>
                <w:spacing w:val="-2"/>
                <w:sz w:val="24"/>
                <w:szCs w:val="24"/>
              </w:rPr>
              <w:t>☑</w:t>
            </w:r>
            <w:r>
              <w:rPr>
                <w:spacing w:val="-2"/>
                <w:sz w:val="24"/>
                <w:szCs w:val="24"/>
              </w:rPr>
              <w:t>否</w:t>
            </w:r>
          </w:p>
        </w:tc>
      </w:tr>
      <w:tr w14:paraId="4D410B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6" w:hRule="atLeast"/>
        </w:trPr>
        <w:tc>
          <w:tcPr>
            <w:tcW w:w="1592" w:type="dxa"/>
            <w:tcBorders>
              <w:left w:val="single" w:color="000000" w:sz="10" w:space="0"/>
              <w:bottom w:val="single" w:color="000000" w:sz="10" w:space="0"/>
            </w:tcBorders>
            <w:vAlign w:val="top"/>
          </w:tcPr>
          <w:p w14:paraId="6B84A2F0">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p w14:paraId="30858872">
            <w:pPr>
              <w:pStyle w:val="7"/>
              <w:keepNext w:val="0"/>
              <w:keepLines w:val="0"/>
              <w:pageBreakBefore w:val="0"/>
              <w:widowControl w:val="0"/>
              <w:kinsoku w:val="0"/>
              <w:wordWrap/>
              <w:overflowPunct/>
              <w:topLinePunct w:val="0"/>
              <w:autoSpaceDE w:val="0"/>
              <w:autoSpaceDN w:val="0"/>
              <w:bidi w:val="0"/>
              <w:adjustRightInd w:val="0"/>
              <w:snapToGrid w:val="0"/>
              <w:spacing w:before="78" w:line="360" w:lineRule="auto"/>
              <w:ind w:left="26"/>
              <w:textAlignment w:val="baseline"/>
              <w:rPr>
                <w:sz w:val="24"/>
                <w:szCs w:val="24"/>
              </w:rPr>
            </w:pPr>
            <w:r>
              <w:rPr>
                <w:spacing w:val="-2"/>
                <w:sz w:val="24"/>
                <w:szCs w:val="24"/>
              </w:rPr>
              <w:t>代理费</w:t>
            </w:r>
          </w:p>
        </w:tc>
        <w:tc>
          <w:tcPr>
            <w:tcW w:w="7300" w:type="dxa"/>
            <w:tcBorders>
              <w:bottom w:val="single" w:color="000000" w:sz="10" w:space="0"/>
              <w:right w:val="single" w:color="000000" w:sz="10" w:space="0"/>
            </w:tcBorders>
            <w:vAlign w:val="top"/>
          </w:tcPr>
          <w:p w14:paraId="66073F1C">
            <w:pPr>
              <w:pStyle w:val="7"/>
              <w:keepNext w:val="0"/>
              <w:keepLines w:val="0"/>
              <w:pageBreakBefore w:val="0"/>
              <w:widowControl w:val="0"/>
              <w:kinsoku w:val="0"/>
              <w:wordWrap/>
              <w:overflowPunct/>
              <w:topLinePunct w:val="0"/>
              <w:autoSpaceDE w:val="0"/>
              <w:autoSpaceDN w:val="0"/>
              <w:bidi w:val="0"/>
              <w:adjustRightInd w:val="0"/>
              <w:snapToGrid w:val="0"/>
              <w:spacing w:before="33" w:line="360" w:lineRule="auto"/>
              <w:ind w:left="176"/>
              <w:textAlignment w:val="baseline"/>
              <w:rPr>
                <w:sz w:val="24"/>
                <w:szCs w:val="24"/>
              </w:rPr>
            </w:pPr>
            <w:r>
              <w:rPr>
                <w:spacing w:val="-1"/>
                <w:sz w:val="24"/>
                <w:szCs w:val="24"/>
              </w:rPr>
              <w:t>□集中采购机构不收费</w:t>
            </w:r>
          </w:p>
          <w:p w14:paraId="5ADDE726">
            <w:pPr>
              <w:pStyle w:val="7"/>
              <w:keepNext w:val="0"/>
              <w:keepLines w:val="0"/>
              <w:pageBreakBefore w:val="0"/>
              <w:widowControl w:val="0"/>
              <w:kinsoku w:val="0"/>
              <w:wordWrap/>
              <w:overflowPunct/>
              <w:topLinePunct w:val="0"/>
              <w:autoSpaceDE w:val="0"/>
              <w:autoSpaceDN w:val="0"/>
              <w:bidi w:val="0"/>
              <w:adjustRightInd w:val="0"/>
              <w:snapToGrid w:val="0"/>
              <w:spacing w:before="1" w:line="360" w:lineRule="auto"/>
              <w:ind w:left="160"/>
              <w:textAlignment w:val="baseline"/>
              <w:rPr>
                <w:sz w:val="24"/>
                <w:szCs w:val="24"/>
              </w:rPr>
            </w:pPr>
            <w:r>
              <w:rPr>
                <w:sz w:val="24"/>
                <w:szCs w:val="24"/>
              </w:rPr>
              <w:t>收费对象：□采购人</w:t>
            </w:r>
            <w:r>
              <w:rPr>
                <w:rFonts w:ascii="Segoe UI Symbol" w:hAnsi="Segoe UI Symbol" w:eastAsia="Segoe UI Symbol" w:cs="Segoe UI Symbol"/>
                <w:sz w:val="24"/>
                <w:szCs w:val="24"/>
              </w:rPr>
              <w:t>☑</w:t>
            </w:r>
            <w:r>
              <w:rPr>
                <w:sz w:val="24"/>
                <w:szCs w:val="24"/>
              </w:rPr>
              <w:t>中标人</w:t>
            </w:r>
          </w:p>
          <w:p w14:paraId="36B9B32D">
            <w:pPr>
              <w:pStyle w:val="7"/>
              <w:keepNext w:val="0"/>
              <w:keepLines w:val="0"/>
              <w:pageBreakBefore w:val="0"/>
              <w:widowControl w:val="0"/>
              <w:kinsoku w:val="0"/>
              <w:wordWrap/>
              <w:overflowPunct/>
              <w:topLinePunct w:val="0"/>
              <w:autoSpaceDE w:val="0"/>
              <w:autoSpaceDN w:val="0"/>
              <w:bidi w:val="0"/>
              <w:adjustRightInd w:val="0"/>
              <w:snapToGrid w:val="0"/>
              <w:spacing w:before="24" w:line="360" w:lineRule="auto"/>
              <w:ind w:left="136" w:right="115" w:firstLine="4"/>
              <w:textAlignment w:val="baseline"/>
              <w:rPr>
                <w:sz w:val="24"/>
                <w:szCs w:val="24"/>
              </w:rPr>
            </w:pPr>
            <w:r>
              <w:rPr>
                <w:spacing w:val="2"/>
                <w:sz w:val="24"/>
                <w:szCs w:val="24"/>
              </w:rPr>
              <w:t>收费标准：项目代理服务费参照《河南省招标代理服务收费指导意</w:t>
            </w:r>
            <w:r>
              <w:rPr>
                <w:spacing w:val="6"/>
                <w:sz w:val="24"/>
                <w:szCs w:val="24"/>
              </w:rPr>
              <w:t>见》豫招协[2023]002号文规定；由中标人在</w:t>
            </w:r>
            <w:r>
              <w:rPr>
                <w:spacing w:val="5"/>
                <w:sz w:val="24"/>
                <w:szCs w:val="24"/>
              </w:rPr>
              <w:t>领取中标通知书时向</w:t>
            </w:r>
            <w:r>
              <w:rPr>
                <w:spacing w:val="11"/>
                <w:sz w:val="24"/>
                <w:szCs w:val="24"/>
              </w:rPr>
              <w:t>本采购代理机构支付（并计入投标总报价</w:t>
            </w:r>
            <w:r>
              <w:rPr>
                <w:spacing w:val="14"/>
                <w:sz w:val="24"/>
                <w:szCs w:val="24"/>
              </w:rPr>
              <w:t>），</w:t>
            </w:r>
            <w:r>
              <w:rPr>
                <w:spacing w:val="11"/>
                <w:sz w:val="24"/>
                <w:szCs w:val="24"/>
              </w:rPr>
              <w:t>请供应商充分考虑</w:t>
            </w:r>
            <w:r>
              <w:rPr>
                <w:spacing w:val="-6"/>
                <w:sz w:val="24"/>
                <w:szCs w:val="24"/>
              </w:rPr>
              <w:t>这一因素。</w:t>
            </w:r>
          </w:p>
        </w:tc>
      </w:tr>
    </w:tbl>
    <w:p w14:paraId="42219DC7">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sectPr>
          <w:footerReference r:id="rId9" w:type="default"/>
          <w:pgSz w:w="11907" w:h="16841"/>
          <w:pgMar w:top="1440" w:right="1800" w:bottom="1440" w:left="1800" w:header="0" w:footer="824" w:gutter="0"/>
          <w:cols w:space="720" w:num="1"/>
        </w:sectPr>
      </w:pPr>
    </w:p>
    <w:p w14:paraId="1CB5D849">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
        </w:rPr>
      </w:pPr>
    </w:p>
    <w:p w14:paraId="0BA10D42">
      <w:pPr>
        <w:keepNext w:val="0"/>
        <w:keepLines w:val="0"/>
        <w:pageBreakBefore w:val="0"/>
        <w:widowControl w:val="0"/>
        <w:kinsoku w:val="0"/>
        <w:wordWrap/>
        <w:overflowPunct/>
        <w:topLinePunct w:val="0"/>
        <w:autoSpaceDE w:val="0"/>
        <w:autoSpaceDN w:val="0"/>
        <w:bidi w:val="0"/>
        <w:adjustRightInd w:val="0"/>
        <w:snapToGrid w:val="0"/>
        <w:spacing w:before="131" w:line="360" w:lineRule="auto"/>
        <w:ind w:left="4161"/>
        <w:textAlignment w:val="baseline"/>
        <w:rPr>
          <w:rFonts w:ascii="宋体" w:hAnsi="宋体" w:eastAsia="宋体" w:cs="宋体"/>
          <w:b/>
          <w:bCs/>
          <w:sz w:val="28"/>
          <w:szCs w:val="28"/>
        </w:rPr>
      </w:pPr>
      <w:r>
        <w:rPr>
          <w:rFonts w:ascii="宋体" w:hAnsi="宋体" w:eastAsia="宋体" w:cs="宋体"/>
          <w:b/>
          <w:bCs/>
          <w:spacing w:val="-3"/>
          <w:sz w:val="28"/>
          <w:szCs w:val="28"/>
        </w:rPr>
        <w:t>供应商须知</w:t>
      </w:r>
    </w:p>
    <w:p w14:paraId="0BFFAE60">
      <w:pPr>
        <w:pStyle w:val="2"/>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pPr>
    </w:p>
    <w:p w14:paraId="6D0A209C">
      <w:pPr>
        <w:keepNext w:val="0"/>
        <w:keepLines w:val="0"/>
        <w:pageBreakBefore w:val="0"/>
        <w:widowControl w:val="0"/>
        <w:kinsoku w:val="0"/>
        <w:wordWrap/>
        <w:overflowPunct/>
        <w:topLinePunct w:val="0"/>
        <w:autoSpaceDE w:val="0"/>
        <w:autoSpaceDN w:val="0"/>
        <w:bidi w:val="0"/>
        <w:adjustRightInd w:val="0"/>
        <w:snapToGrid w:val="0"/>
        <w:spacing w:before="91" w:line="360" w:lineRule="auto"/>
        <w:ind w:left="320"/>
        <w:textAlignment w:val="baseline"/>
        <w:rPr>
          <w:rFonts w:ascii="宋体" w:hAnsi="宋体" w:eastAsia="宋体" w:cs="宋体"/>
          <w:sz w:val="28"/>
          <w:szCs w:val="28"/>
        </w:rPr>
      </w:pPr>
      <w:r>
        <w:rPr>
          <w:rFonts w:ascii="宋体" w:hAnsi="宋体" w:eastAsia="宋体" w:cs="宋体"/>
          <w:spacing w:val="-5"/>
          <w:sz w:val="28"/>
          <w:szCs w:val="28"/>
        </w:rPr>
        <w:t>一、说明</w:t>
      </w:r>
    </w:p>
    <w:p w14:paraId="014479E9">
      <w:pPr>
        <w:keepNext w:val="0"/>
        <w:keepLines w:val="0"/>
        <w:pageBreakBefore w:val="0"/>
        <w:widowControl w:val="0"/>
        <w:kinsoku w:val="0"/>
        <w:wordWrap/>
        <w:overflowPunct/>
        <w:topLinePunct w:val="0"/>
        <w:autoSpaceDE w:val="0"/>
        <w:autoSpaceDN w:val="0"/>
        <w:bidi w:val="0"/>
        <w:adjustRightInd w:val="0"/>
        <w:snapToGrid w:val="0"/>
        <w:spacing w:before="207" w:line="360" w:lineRule="auto"/>
        <w:ind w:left="811"/>
        <w:textAlignment w:val="baseline"/>
        <w:rPr>
          <w:rFonts w:ascii="宋体" w:hAnsi="宋体" w:eastAsia="宋体" w:cs="宋体"/>
          <w:sz w:val="24"/>
          <w:szCs w:val="24"/>
        </w:rPr>
      </w:pPr>
      <w:r>
        <w:rPr>
          <w:rFonts w:ascii="宋体" w:hAnsi="宋体" w:eastAsia="宋体" w:cs="宋体"/>
          <w:b/>
          <w:bCs/>
          <w:spacing w:val="-5"/>
          <w:sz w:val="24"/>
          <w:szCs w:val="24"/>
        </w:rPr>
        <w:t>1.采购人、采购代理机构、供应商、联合体</w:t>
      </w:r>
    </w:p>
    <w:p w14:paraId="5C0F5306">
      <w:pPr>
        <w:keepNext w:val="0"/>
        <w:keepLines w:val="0"/>
        <w:pageBreakBefore w:val="0"/>
        <w:widowControl w:val="0"/>
        <w:kinsoku w:val="0"/>
        <w:wordWrap/>
        <w:overflowPunct/>
        <w:topLinePunct w:val="0"/>
        <w:autoSpaceDE w:val="0"/>
        <w:autoSpaceDN w:val="0"/>
        <w:bidi w:val="0"/>
        <w:adjustRightInd w:val="0"/>
        <w:snapToGrid w:val="0"/>
        <w:spacing w:before="180" w:line="360" w:lineRule="auto"/>
        <w:ind w:left="315" w:right="108" w:firstLine="501"/>
        <w:jc w:val="both"/>
        <w:textAlignment w:val="baseline"/>
        <w:rPr>
          <w:rFonts w:ascii="宋体" w:hAnsi="宋体" w:eastAsia="宋体" w:cs="宋体"/>
          <w:sz w:val="24"/>
          <w:szCs w:val="24"/>
        </w:rPr>
      </w:pPr>
      <w:r>
        <w:rPr>
          <w:rFonts w:ascii="宋体" w:hAnsi="宋体" w:eastAsia="宋体" w:cs="宋体"/>
          <w:spacing w:val="6"/>
          <w:sz w:val="24"/>
          <w:szCs w:val="24"/>
        </w:rPr>
        <w:t>1.1采购人、采购代理机构：指依法进行政府</w:t>
      </w:r>
      <w:r>
        <w:rPr>
          <w:rFonts w:ascii="宋体" w:hAnsi="宋体" w:eastAsia="宋体" w:cs="宋体"/>
          <w:spacing w:val="5"/>
          <w:sz w:val="24"/>
          <w:szCs w:val="24"/>
        </w:rPr>
        <w:t>采购的国家机关、事业单位、</w:t>
      </w:r>
      <w:r>
        <w:rPr>
          <w:rFonts w:ascii="宋体" w:hAnsi="宋体" w:eastAsia="宋体" w:cs="宋体"/>
          <w:spacing w:val="4"/>
          <w:sz w:val="24"/>
          <w:szCs w:val="24"/>
        </w:rPr>
        <w:t>团体组织，及其委托的采购代理机构。本项目采购人、采购代理机构</w:t>
      </w:r>
      <w:r>
        <w:rPr>
          <w:rFonts w:ascii="宋体" w:hAnsi="宋体" w:eastAsia="宋体" w:cs="宋体"/>
          <w:spacing w:val="3"/>
          <w:sz w:val="24"/>
          <w:szCs w:val="24"/>
        </w:rPr>
        <w:t>见第一章</w:t>
      </w:r>
      <w:r>
        <w:rPr>
          <w:rFonts w:ascii="宋体" w:hAnsi="宋体" w:eastAsia="宋体" w:cs="宋体"/>
          <w:spacing w:val="-1"/>
          <w:sz w:val="24"/>
          <w:szCs w:val="24"/>
        </w:rPr>
        <w:t>《竞争性磋商公告》。</w:t>
      </w:r>
    </w:p>
    <w:p w14:paraId="0B05BC98">
      <w:pPr>
        <w:keepNext w:val="0"/>
        <w:keepLines w:val="0"/>
        <w:pageBreakBefore w:val="0"/>
        <w:widowControl w:val="0"/>
        <w:kinsoku w:val="0"/>
        <w:wordWrap/>
        <w:overflowPunct/>
        <w:topLinePunct w:val="0"/>
        <w:autoSpaceDE w:val="0"/>
        <w:autoSpaceDN w:val="0"/>
        <w:bidi w:val="0"/>
        <w:adjustRightInd w:val="0"/>
        <w:snapToGrid w:val="0"/>
        <w:spacing w:before="37" w:line="360" w:lineRule="auto"/>
        <w:ind w:left="315" w:right="103" w:firstLine="501"/>
        <w:textAlignment w:val="baseline"/>
        <w:rPr>
          <w:rFonts w:ascii="宋体" w:hAnsi="宋体" w:eastAsia="宋体" w:cs="宋体"/>
          <w:sz w:val="24"/>
          <w:szCs w:val="24"/>
        </w:rPr>
      </w:pPr>
      <w:r>
        <w:rPr>
          <w:rFonts w:ascii="宋体" w:hAnsi="宋体" w:eastAsia="宋体" w:cs="宋体"/>
          <w:spacing w:val="5"/>
          <w:sz w:val="24"/>
          <w:szCs w:val="24"/>
        </w:rPr>
        <w:t>1.2供应商（也称申请人</w:t>
      </w:r>
      <w:r>
        <w:rPr>
          <w:rFonts w:ascii="宋体" w:hAnsi="宋体" w:eastAsia="宋体" w:cs="宋体"/>
          <w:spacing w:val="18"/>
          <w:sz w:val="24"/>
          <w:szCs w:val="24"/>
        </w:rPr>
        <w:t>）：</w:t>
      </w:r>
      <w:r>
        <w:rPr>
          <w:rFonts w:ascii="宋体" w:hAnsi="宋体" w:eastAsia="宋体" w:cs="宋体"/>
          <w:spacing w:val="5"/>
          <w:sz w:val="24"/>
          <w:szCs w:val="24"/>
        </w:rPr>
        <w:t>指向采购人提供货物、工程或者服务的法人、</w:t>
      </w:r>
      <w:r>
        <w:rPr>
          <w:rFonts w:ascii="宋体" w:hAnsi="宋体" w:eastAsia="宋体" w:cs="宋体"/>
          <w:sz w:val="24"/>
          <w:szCs w:val="24"/>
        </w:rPr>
        <w:t>其他组织或者自然人。</w:t>
      </w:r>
    </w:p>
    <w:p w14:paraId="167E13FB">
      <w:pPr>
        <w:keepNext w:val="0"/>
        <w:keepLines w:val="0"/>
        <w:pageBreakBefore w:val="0"/>
        <w:widowControl w:val="0"/>
        <w:tabs>
          <w:tab w:val="left" w:pos="7770"/>
          <w:tab w:val="left" w:pos="8820"/>
        </w:tabs>
        <w:kinsoku w:val="0"/>
        <w:wordWrap/>
        <w:overflowPunct/>
        <w:topLinePunct w:val="0"/>
        <w:autoSpaceDE w:val="0"/>
        <w:autoSpaceDN w:val="0"/>
        <w:bidi w:val="0"/>
        <w:adjustRightInd w:val="0"/>
        <w:snapToGrid w:val="0"/>
        <w:spacing w:before="37" w:line="360" w:lineRule="auto"/>
        <w:ind w:left="341" w:right="-313" w:rightChars="0" w:firstLine="475"/>
        <w:textAlignment w:val="baseline"/>
        <w:rPr>
          <w:rFonts w:ascii="宋体" w:hAnsi="宋体" w:eastAsia="宋体" w:cs="宋体"/>
          <w:sz w:val="24"/>
          <w:szCs w:val="24"/>
        </w:rPr>
      </w:pPr>
      <w:r>
        <w:rPr>
          <w:rFonts w:ascii="宋体" w:hAnsi="宋体" w:eastAsia="宋体" w:cs="宋体"/>
          <w:spacing w:val="5"/>
          <w:sz w:val="24"/>
          <w:szCs w:val="24"/>
        </w:rPr>
        <w:t>1.3联合体：指两个以上的自然人、法人或者其他组织组成一个联合体，</w:t>
      </w:r>
      <w:r>
        <w:rPr>
          <w:rFonts w:ascii="宋体" w:hAnsi="宋体" w:eastAsia="宋体" w:cs="宋体"/>
          <w:spacing w:val="-2"/>
          <w:sz w:val="24"/>
          <w:szCs w:val="24"/>
        </w:rPr>
        <w:t>以一个供应商的身份共同参加政府采购。</w:t>
      </w:r>
    </w:p>
    <w:p w14:paraId="5EE674CC">
      <w:pPr>
        <w:keepNext w:val="0"/>
        <w:keepLines w:val="0"/>
        <w:pageBreakBefore w:val="0"/>
        <w:widowControl w:val="0"/>
        <w:kinsoku w:val="0"/>
        <w:wordWrap/>
        <w:overflowPunct/>
        <w:topLinePunct w:val="0"/>
        <w:autoSpaceDE w:val="0"/>
        <w:autoSpaceDN w:val="0"/>
        <w:bidi w:val="0"/>
        <w:adjustRightInd w:val="0"/>
        <w:snapToGrid w:val="0"/>
        <w:spacing w:before="38" w:line="360" w:lineRule="auto"/>
        <w:ind w:left="799"/>
        <w:textAlignment w:val="baseline"/>
        <w:rPr>
          <w:rFonts w:ascii="宋体" w:hAnsi="宋体" w:eastAsia="宋体" w:cs="宋体"/>
          <w:sz w:val="24"/>
          <w:szCs w:val="24"/>
        </w:rPr>
      </w:pPr>
      <w:r>
        <w:rPr>
          <w:rFonts w:ascii="宋体" w:hAnsi="宋体" w:eastAsia="宋体" w:cs="宋体"/>
          <w:b/>
          <w:bCs/>
          <w:spacing w:val="-3"/>
          <w:sz w:val="24"/>
          <w:szCs w:val="24"/>
        </w:rPr>
        <w:t>2.资金来源、项目属性、科研仪器设备采购</w:t>
      </w:r>
    </w:p>
    <w:p w14:paraId="3B998CDF">
      <w:pPr>
        <w:keepNext w:val="0"/>
        <w:keepLines w:val="0"/>
        <w:pageBreakBefore w:val="0"/>
        <w:widowControl w:val="0"/>
        <w:kinsoku w:val="0"/>
        <w:wordWrap/>
        <w:overflowPunct/>
        <w:topLinePunct w:val="0"/>
        <w:autoSpaceDE w:val="0"/>
        <w:autoSpaceDN w:val="0"/>
        <w:bidi w:val="0"/>
        <w:adjustRightInd w:val="0"/>
        <w:snapToGrid w:val="0"/>
        <w:spacing w:before="180" w:line="360" w:lineRule="auto"/>
        <w:ind w:left="801" w:right="327" w:rightChars="0" w:firstLine="9"/>
        <w:textAlignment w:val="baseline"/>
        <w:rPr>
          <w:rFonts w:ascii="宋体" w:hAnsi="宋体" w:eastAsia="宋体" w:cs="宋体"/>
          <w:spacing w:val="4"/>
          <w:sz w:val="24"/>
          <w:szCs w:val="24"/>
        </w:rPr>
      </w:pPr>
      <w:r>
        <w:rPr>
          <w:rFonts w:ascii="宋体" w:hAnsi="宋体" w:eastAsia="宋体" w:cs="宋体"/>
          <w:spacing w:val="4"/>
          <w:sz w:val="24"/>
          <w:szCs w:val="24"/>
        </w:rPr>
        <w:t>2.1资金来源为财政性资金，</w:t>
      </w:r>
      <w:r>
        <w:rPr>
          <w:rFonts w:hint="eastAsia" w:ascii="宋体" w:hAnsi="宋体" w:eastAsia="宋体" w:cs="宋体"/>
          <w:spacing w:val="4"/>
          <w:sz w:val="24"/>
          <w:szCs w:val="24"/>
          <w:lang w:eastAsia="zh-CN"/>
        </w:rPr>
        <w:t>840000</w:t>
      </w:r>
      <w:r>
        <w:rPr>
          <w:rFonts w:ascii="宋体" w:hAnsi="宋体" w:eastAsia="宋体" w:cs="宋体"/>
          <w:spacing w:val="4"/>
          <w:sz w:val="24"/>
          <w:szCs w:val="24"/>
        </w:rPr>
        <w:t>元。</w:t>
      </w:r>
    </w:p>
    <w:p w14:paraId="0E88A0EB">
      <w:pPr>
        <w:keepNext w:val="0"/>
        <w:keepLines w:val="0"/>
        <w:pageBreakBefore w:val="0"/>
        <w:widowControl w:val="0"/>
        <w:kinsoku w:val="0"/>
        <w:wordWrap/>
        <w:overflowPunct/>
        <w:topLinePunct w:val="0"/>
        <w:autoSpaceDE w:val="0"/>
        <w:autoSpaceDN w:val="0"/>
        <w:bidi w:val="0"/>
        <w:adjustRightInd w:val="0"/>
        <w:snapToGrid w:val="0"/>
        <w:spacing w:before="180" w:line="360" w:lineRule="auto"/>
        <w:ind w:left="801" w:right="327" w:rightChars="0" w:firstLine="9"/>
        <w:textAlignment w:val="baseline"/>
        <w:rPr>
          <w:rFonts w:ascii="宋体" w:hAnsi="宋体" w:eastAsia="宋体" w:cs="宋体"/>
          <w:sz w:val="24"/>
          <w:szCs w:val="24"/>
        </w:rPr>
      </w:pPr>
      <w:r>
        <w:rPr>
          <w:rFonts w:ascii="宋体" w:hAnsi="宋体" w:eastAsia="宋体" w:cs="宋体"/>
          <w:sz w:val="24"/>
          <w:szCs w:val="24"/>
        </w:rPr>
        <w:t>2.2项目属性见《供应商须知表》。</w:t>
      </w:r>
    </w:p>
    <w:p w14:paraId="676FB101">
      <w:pPr>
        <w:keepNext w:val="0"/>
        <w:keepLines w:val="0"/>
        <w:pageBreakBefore w:val="0"/>
        <w:widowControl w:val="0"/>
        <w:kinsoku w:val="0"/>
        <w:wordWrap/>
        <w:overflowPunct/>
        <w:topLinePunct w:val="0"/>
        <w:autoSpaceDE w:val="0"/>
        <w:autoSpaceDN w:val="0"/>
        <w:bidi w:val="0"/>
        <w:adjustRightInd w:val="0"/>
        <w:snapToGrid w:val="0"/>
        <w:spacing w:before="33" w:line="360" w:lineRule="auto"/>
        <w:ind w:left="801"/>
        <w:textAlignment w:val="baseline"/>
        <w:rPr>
          <w:rFonts w:ascii="宋体" w:hAnsi="宋体" w:eastAsia="宋体" w:cs="宋体"/>
          <w:sz w:val="24"/>
          <w:szCs w:val="24"/>
        </w:rPr>
      </w:pPr>
      <w:r>
        <w:rPr>
          <w:rFonts w:ascii="宋体" w:hAnsi="宋体" w:eastAsia="宋体" w:cs="宋体"/>
          <w:sz w:val="24"/>
          <w:szCs w:val="24"/>
        </w:rPr>
        <w:t>2.3是否属于科研仪器设备采购见《供应商须知表》。</w:t>
      </w:r>
    </w:p>
    <w:p w14:paraId="37313FA5">
      <w:pPr>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801"/>
        <w:textAlignment w:val="baseline"/>
        <w:rPr>
          <w:rFonts w:ascii="宋体" w:hAnsi="宋体" w:eastAsia="宋体" w:cs="宋体"/>
          <w:sz w:val="24"/>
          <w:szCs w:val="24"/>
        </w:rPr>
      </w:pPr>
      <w:r>
        <w:rPr>
          <w:rFonts w:ascii="宋体" w:hAnsi="宋体" w:eastAsia="宋体" w:cs="宋体"/>
          <w:b/>
          <w:bCs/>
          <w:spacing w:val="-3"/>
          <w:sz w:val="24"/>
          <w:szCs w:val="24"/>
        </w:rPr>
        <w:t>3.现场考察、开标前答疑会</w:t>
      </w:r>
    </w:p>
    <w:p w14:paraId="160A3EF2">
      <w:pPr>
        <w:keepNext w:val="0"/>
        <w:keepLines w:val="0"/>
        <w:pageBreakBefore w:val="0"/>
        <w:widowControl w:val="0"/>
        <w:kinsoku w:val="0"/>
        <w:wordWrap/>
        <w:overflowPunct/>
        <w:topLinePunct w:val="0"/>
        <w:autoSpaceDE w:val="0"/>
        <w:autoSpaceDN w:val="0"/>
        <w:bidi w:val="0"/>
        <w:adjustRightInd w:val="0"/>
        <w:snapToGrid w:val="0"/>
        <w:spacing w:before="182" w:line="360" w:lineRule="auto"/>
        <w:ind w:left="314" w:right="-93" w:rightChars="0" w:firstLine="491"/>
        <w:textAlignment w:val="baseline"/>
        <w:rPr>
          <w:rFonts w:ascii="宋体" w:hAnsi="宋体" w:eastAsia="宋体" w:cs="宋体"/>
          <w:sz w:val="24"/>
          <w:szCs w:val="24"/>
        </w:rPr>
      </w:pPr>
      <w:r>
        <w:rPr>
          <w:rFonts w:ascii="宋体" w:hAnsi="宋体" w:eastAsia="宋体" w:cs="宋体"/>
          <w:spacing w:val="7"/>
          <w:sz w:val="24"/>
          <w:szCs w:val="24"/>
        </w:rPr>
        <w:t>3.1若《供应商须知表》中规定了组织现场考察、召开磋商前答疑会，则</w:t>
      </w:r>
      <w:r>
        <w:rPr>
          <w:rFonts w:ascii="宋体" w:hAnsi="宋体" w:eastAsia="宋体" w:cs="宋体"/>
          <w:spacing w:val="-3"/>
          <w:sz w:val="24"/>
          <w:szCs w:val="24"/>
        </w:rPr>
        <w:t>供应商应按要求在规定的时间和地点参加。</w:t>
      </w:r>
    </w:p>
    <w:p w14:paraId="7F03180E">
      <w:pPr>
        <w:keepNext w:val="0"/>
        <w:keepLines w:val="0"/>
        <w:pageBreakBefore w:val="0"/>
        <w:widowControl w:val="0"/>
        <w:kinsoku w:val="0"/>
        <w:wordWrap/>
        <w:overflowPunct/>
        <w:topLinePunct w:val="0"/>
        <w:autoSpaceDE w:val="0"/>
        <w:autoSpaceDN w:val="0"/>
        <w:bidi w:val="0"/>
        <w:adjustRightInd w:val="0"/>
        <w:snapToGrid w:val="0"/>
        <w:spacing w:before="35" w:line="360" w:lineRule="auto"/>
        <w:ind w:left="314" w:right="307" w:firstLine="489"/>
        <w:textAlignment w:val="baseline"/>
        <w:rPr>
          <w:rFonts w:ascii="宋体" w:hAnsi="宋体" w:eastAsia="宋体" w:cs="宋体"/>
          <w:sz w:val="24"/>
          <w:szCs w:val="24"/>
        </w:rPr>
      </w:pPr>
      <w:r>
        <w:rPr>
          <w:rFonts w:ascii="宋体" w:hAnsi="宋体" w:eastAsia="宋体" w:cs="宋体"/>
          <w:spacing w:val="7"/>
          <w:sz w:val="24"/>
          <w:szCs w:val="24"/>
        </w:rPr>
        <w:t>3.2由于未参加现场考察或磋商前答疑会而导致对项目实际情况不了解，</w:t>
      </w:r>
      <w:r>
        <w:rPr>
          <w:rFonts w:ascii="宋体" w:hAnsi="宋体" w:eastAsia="宋体" w:cs="宋体"/>
          <w:spacing w:val="4"/>
          <w:sz w:val="24"/>
          <w:szCs w:val="24"/>
        </w:rPr>
        <w:t>影响响应文件编制、磋商报价准确性、综合因素响应不全面等问题的，由供应</w:t>
      </w:r>
      <w:r>
        <w:rPr>
          <w:rFonts w:ascii="宋体" w:hAnsi="宋体" w:eastAsia="宋体" w:cs="宋体"/>
          <w:spacing w:val="-1"/>
          <w:sz w:val="24"/>
          <w:szCs w:val="24"/>
        </w:rPr>
        <w:t>商自行承担不利评审后果。</w:t>
      </w:r>
    </w:p>
    <w:p w14:paraId="232610B4">
      <w:pPr>
        <w:keepNext w:val="0"/>
        <w:keepLines w:val="0"/>
        <w:pageBreakBefore w:val="0"/>
        <w:widowControl w:val="0"/>
        <w:kinsoku w:val="0"/>
        <w:wordWrap/>
        <w:overflowPunct/>
        <w:topLinePunct w:val="0"/>
        <w:autoSpaceDE w:val="0"/>
        <w:autoSpaceDN w:val="0"/>
        <w:bidi w:val="0"/>
        <w:adjustRightInd w:val="0"/>
        <w:snapToGrid w:val="0"/>
        <w:spacing w:before="31" w:line="360" w:lineRule="auto"/>
        <w:ind w:left="793"/>
        <w:textAlignment w:val="baseline"/>
        <w:rPr>
          <w:rFonts w:ascii="宋体" w:hAnsi="宋体" w:eastAsia="宋体" w:cs="宋体"/>
          <w:sz w:val="24"/>
          <w:szCs w:val="24"/>
        </w:rPr>
      </w:pPr>
      <w:r>
        <w:rPr>
          <w:rFonts w:ascii="宋体" w:hAnsi="宋体" w:eastAsia="宋体" w:cs="宋体"/>
          <w:b/>
          <w:bCs/>
          <w:spacing w:val="-4"/>
          <w:sz w:val="24"/>
          <w:szCs w:val="24"/>
        </w:rPr>
        <w:t>4.政府采购政策（包括但不限于下列具体政策要求）</w:t>
      </w:r>
    </w:p>
    <w:p w14:paraId="2095912C">
      <w:pPr>
        <w:keepNext w:val="0"/>
        <w:keepLines w:val="0"/>
        <w:pageBreakBefore w:val="0"/>
        <w:widowControl w:val="0"/>
        <w:kinsoku w:val="0"/>
        <w:wordWrap/>
        <w:overflowPunct/>
        <w:topLinePunct w:val="0"/>
        <w:autoSpaceDE w:val="0"/>
        <w:autoSpaceDN w:val="0"/>
        <w:bidi w:val="0"/>
        <w:adjustRightInd w:val="0"/>
        <w:snapToGrid w:val="0"/>
        <w:spacing w:before="284" w:line="360" w:lineRule="auto"/>
        <w:ind w:left="795"/>
        <w:textAlignment w:val="baseline"/>
        <w:rPr>
          <w:rFonts w:ascii="宋体" w:hAnsi="宋体" w:eastAsia="宋体" w:cs="宋体"/>
          <w:sz w:val="24"/>
          <w:szCs w:val="24"/>
        </w:rPr>
      </w:pPr>
      <w:r>
        <w:rPr>
          <w:rFonts w:ascii="宋体" w:hAnsi="宋体" w:eastAsia="宋体" w:cs="宋体"/>
          <w:sz w:val="24"/>
          <w:szCs w:val="24"/>
        </w:rPr>
        <w:t>4.1采购本国货物、工程和服务</w:t>
      </w:r>
    </w:p>
    <w:p w14:paraId="757095F0">
      <w:pPr>
        <w:keepNext w:val="0"/>
        <w:keepLines w:val="0"/>
        <w:pageBreakBefore w:val="0"/>
        <w:widowControl w:val="0"/>
        <w:kinsoku w:val="0"/>
        <w:wordWrap/>
        <w:overflowPunct/>
        <w:topLinePunct w:val="0"/>
        <w:autoSpaceDE w:val="0"/>
        <w:autoSpaceDN w:val="0"/>
        <w:bidi w:val="0"/>
        <w:adjustRightInd w:val="0"/>
        <w:snapToGrid w:val="0"/>
        <w:spacing w:before="182" w:line="360" w:lineRule="auto"/>
        <w:ind w:left="313" w:right="306" w:firstLine="477"/>
        <w:textAlignment w:val="baseline"/>
        <w:rPr>
          <w:rFonts w:ascii="宋体" w:hAnsi="宋体" w:eastAsia="宋体" w:cs="宋体"/>
          <w:sz w:val="24"/>
          <w:szCs w:val="24"/>
        </w:rPr>
      </w:pPr>
      <w:r>
        <w:rPr>
          <w:rFonts w:ascii="宋体" w:hAnsi="宋体" w:eastAsia="宋体" w:cs="宋体"/>
          <w:spacing w:val="1"/>
          <w:sz w:val="24"/>
          <w:szCs w:val="24"/>
        </w:rPr>
        <w:t>4.1.1政府采购应当采购本国货物、工</w:t>
      </w:r>
      <w:r>
        <w:rPr>
          <w:rFonts w:ascii="宋体" w:hAnsi="宋体" w:eastAsia="宋体" w:cs="宋体"/>
          <w:sz w:val="24"/>
          <w:szCs w:val="24"/>
        </w:rPr>
        <w:t>程和服务。但有《中华人民共和国政</w:t>
      </w:r>
      <w:r>
        <w:rPr>
          <w:rFonts w:ascii="宋体" w:hAnsi="宋体" w:eastAsia="宋体" w:cs="宋体"/>
          <w:spacing w:val="-3"/>
          <w:sz w:val="24"/>
          <w:szCs w:val="24"/>
        </w:rPr>
        <w:t>府采购法》第十条规定情形的除外。</w:t>
      </w:r>
    </w:p>
    <w:p w14:paraId="52EF9867">
      <w:pPr>
        <w:keepNext w:val="0"/>
        <w:keepLines w:val="0"/>
        <w:pageBreakBefore w:val="0"/>
        <w:widowControl w:val="0"/>
        <w:kinsoku w:val="0"/>
        <w:wordWrap/>
        <w:overflowPunct/>
        <w:topLinePunct w:val="0"/>
        <w:autoSpaceDE w:val="0"/>
        <w:autoSpaceDN w:val="0"/>
        <w:bidi w:val="0"/>
        <w:adjustRightInd w:val="0"/>
        <w:snapToGrid w:val="0"/>
        <w:spacing w:before="34" w:line="360" w:lineRule="auto"/>
        <w:ind w:left="322" w:right="300" w:firstLine="463"/>
        <w:textAlignment w:val="baseline"/>
        <w:rPr>
          <w:rFonts w:ascii="宋体" w:hAnsi="宋体" w:eastAsia="宋体" w:cs="宋体"/>
          <w:sz w:val="24"/>
          <w:szCs w:val="24"/>
        </w:rPr>
      </w:pPr>
      <w:r>
        <w:rPr>
          <w:rFonts w:ascii="宋体" w:hAnsi="宋体" w:eastAsia="宋体" w:cs="宋体"/>
          <w:spacing w:val="1"/>
          <w:sz w:val="24"/>
          <w:szCs w:val="24"/>
        </w:rPr>
        <w:t>4.1.2本项目如接受非本国货物、工程、服务参与磋商，则具体</w:t>
      </w:r>
      <w:r>
        <w:rPr>
          <w:rFonts w:ascii="宋体" w:hAnsi="宋体" w:eastAsia="宋体" w:cs="宋体"/>
          <w:sz w:val="24"/>
          <w:szCs w:val="24"/>
        </w:rPr>
        <w:t>要求见第二</w:t>
      </w:r>
      <w:r>
        <w:rPr>
          <w:rFonts w:ascii="宋体" w:hAnsi="宋体" w:eastAsia="宋体" w:cs="宋体"/>
          <w:spacing w:val="-21"/>
          <w:sz w:val="24"/>
          <w:szCs w:val="24"/>
        </w:rPr>
        <w:t>章《采购需求》。</w:t>
      </w:r>
    </w:p>
    <w:p w14:paraId="238E69F8">
      <w:pPr>
        <w:keepNext w:val="0"/>
        <w:keepLines w:val="0"/>
        <w:pageBreakBefore w:val="0"/>
        <w:widowControl w:val="0"/>
        <w:kinsoku w:val="0"/>
        <w:wordWrap/>
        <w:overflowPunct/>
        <w:topLinePunct w:val="0"/>
        <w:autoSpaceDE w:val="0"/>
        <w:autoSpaceDN w:val="0"/>
        <w:bidi w:val="0"/>
        <w:adjustRightInd w:val="0"/>
        <w:snapToGrid w:val="0"/>
        <w:spacing w:before="47" w:line="360" w:lineRule="auto"/>
        <w:ind w:right="8" w:firstLine="762" w:firstLineChars="300"/>
        <w:textAlignment w:val="baseline"/>
        <w:rPr>
          <w:rFonts w:ascii="宋体" w:hAnsi="宋体" w:eastAsia="宋体" w:cs="宋体"/>
          <w:sz w:val="24"/>
          <w:szCs w:val="24"/>
        </w:rPr>
      </w:pPr>
      <w:r>
        <w:rPr>
          <w:rFonts w:ascii="宋体" w:hAnsi="宋体" w:eastAsia="宋体" w:cs="宋体"/>
          <w:spacing w:val="7"/>
          <w:sz w:val="24"/>
          <w:szCs w:val="24"/>
        </w:rPr>
        <w:t>4.1.3进口产品指通过中国海关报关验放进入中国境内且产自关境外的产</w:t>
      </w:r>
      <w:r>
        <w:rPr>
          <w:rFonts w:ascii="宋体" w:hAnsi="宋体" w:eastAsia="宋体" w:cs="宋体"/>
          <w:spacing w:val="-3"/>
          <w:sz w:val="24"/>
          <w:szCs w:val="24"/>
        </w:rPr>
        <w:t>品，包括已经进入中国境内的进口产品。关于进口产品的相关规定依据《政府采</w:t>
      </w:r>
      <w:r>
        <w:rPr>
          <w:rFonts w:ascii="宋体" w:hAnsi="宋体" w:eastAsia="宋体" w:cs="宋体"/>
          <w:sz w:val="24"/>
          <w:szCs w:val="24"/>
        </w:rPr>
        <w:t>购进口产品管理办法》（财库〔2007〕119号文）、《关于政府采购进口产品管</w:t>
      </w:r>
      <w:r>
        <w:rPr>
          <w:rFonts w:ascii="宋体" w:hAnsi="宋体" w:eastAsia="宋体" w:cs="宋体"/>
          <w:spacing w:val="7"/>
          <w:sz w:val="24"/>
          <w:szCs w:val="24"/>
        </w:rPr>
        <w:t>理有关问题的通知》（财办库〔2008〕248号文）以及南阳市财</w:t>
      </w:r>
      <w:r>
        <w:rPr>
          <w:rFonts w:ascii="宋体" w:hAnsi="宋体" w:eastAsia="宋体" w:cs="宋体"/>
          <w:spacing w:val="6"/>
          <w:sz w:val="24"/>
          <w:szCs w:val="24"/>
        </w:rPr>
        <w:t>政局的具体规</w:t>
      </w:r>
      <w:r>
        <w:rPr>
          <w:rFonts w:ascii="宋体" w:hAnsi="宋体" w:eastAsia="宋体" w:cs="宋体"/>
          <w:spacing w:val="-4"/>
          <w:sz w:val="24"/>
          <w:szCs w:val="24"/>
        </w:rPr>
        <w:t>定。</w:t>
      </w:r>
    </w:p>
    <w:p w14:paraId="44FCBE3D">
      <w:pPr>
        <w:keepNext w:val="0"/>
        <w:keepLines w:val="0"/>
        <w:pageBreakBefore w:val="0"/>
        <w:widowControl w:val="0"/>
        <w:kinsoku w:val="0"/>
        <w:wordWrap/>
        <w:overflowPunct/>
        <w:topLinePunct w:val="0"/>
        <w:autoSpaceDE w:val="0"/>
        <w:autoSpaceDN w:val="0"/>
        <w:bidi w:val="0"/>
        <w:adjustRightInd w:val="0"/>
        <w:snapToGrid w:val="0"/>
        <w:spacing w:before="35" w:line="360" w:lineRule="auto"/>
        <w:ind w:left="505"/>
        <w:textAlignment w:val="baseline"/>
        <w:rPr>
          <w:rFonts w:ascii="宋体" w:hAnsi="宋体" w:eastAsia="宋体" w:cs="宋体"/>
          <w:sz w:val="24"/>
          <w:szCs w:val="24"/>
        </w:rPr>
      </w:pPr>
      <w:r>
        <w:rPr>
          <w:rFonts w:ascii="宋体" w:hAnsi="宋体" w:eastAsia="宋体" w:cs="宋体"/>
          <w:sz w:val="24"/>
          <w:szCs w:val="24"/>
        </w:rPr>
        <w:t>4.2中小企业、监狱企业及残疾人福利性单位</w:t>
      </w:r>
    </w:p>
    <w:p w14:paraId="35D72EBB">
      <w:pPr>
        <w:keepNext w:val="0"/>
        <w:keepLines w:val="0"/>
        <w:pageBreakBefore w:val="0"/>
        <w:widowControl w:val="0"/>
        <w:kinsoku w:val="0"/>
        <w:wordWrap/>
        <w:overflowPunct/>
        <w:topLinePunct w:val="0"/>
        <w:autoSpaceDE w:val="0"/>
        <w:autoSpaceDN w:val="0"/>
        <w:bidi w:val="0"/>
        <w:adjustRightInd w:val="0"/>
        <w:snapToGrid w:val="0"/>
        <w:spacing w:before="179" w:line="360" w:lineRule="auto"/>
        <w:ind w:left="498"/>
        <w:textAlignment w:val="baseline"/>
        <w:rPr>
          <w:rFonts w:ascii="宋体" w:hAnsi="宋体" w:eastAsia="宋体" w:cs="宋体"/>
          <w:sz w:val="24"/>
          <w:szCs w:val="24"/>
        </w:rPr>
      </w:pPr>
      <w:r>
        <w:rPr>
          <w:rFonts w:ascii="宋体" w:hAnsi="宋体" w:eastAsia="宋体" w:cs="宋体"/>
          <w:spacing w:val="-3"/>
          <w:sz w:val="24"/>
          <w:szCs w:val="24"/>
        </w:rPr>
        <w:t>4.2.1中小企业定义：</w:t>
      </w:r>
    </w:p>
    <w:p w14:paraId="3B1BE883">
      <w:pPr>
        <w:keepNext w:val="0"/>
        <w:keepLines w:val="0"/>
        <w:pageBreakBefore w:val="0"/>
        <w:widowControl w:val="0"/>
        <w:kinsoku w:val="0"/>
        <w:wordWrap/>
        <w:overflowPunct/>
        <w:topLinePunct w:val="0"/>
        <w:autoSpaceDE w:val="0"/>
        <w:autoSpaceDN w:val="0"/>
        <w:bidi w:val="0"/>
        <w:adjustRightInd w:val="0"/>
        <w:snapToGrid w:val="0"/>
        <w:spacing w:before="178" w:line="360" w:lineRule="auto"/>
        <w:ind w:left="22" w:right="8" w:firstLine="619"/>
        <w:textAlignment w:val="baseline"/>
        <w:rPr>
          <w:rFonts w:ascii="宋体" w:hAnsi="宋体" w:eastAsia="宋体" w:cs="宋体"/>
          <w:sz w:val="24"/>
          <w:szCs w:val="24"/>
        </w:rPr>
      </w:pPr>
      <w:r>
        <w:fldChar w:fldCharType="begin"/>
      </w:r>
      <w:r>
        <w:instrText xml:space="preserve"> HYPERLINK "5.2.1.1" </w:instrText>
      </w:r>
      <w:r>
        <w:fldChar w:fldCharType="separate"/>
      </w:r>
      <w:r>
        <w:rPr>
          <w:rFonts w:ascii="宋体" w:hAnsi="宋体" w:eastAsia="宋体" w:cs="宋体"/>
          <w:spacing w:val="-3"/>
          <w:sz w:val="24"/>
          <w:szCs w:val="24"/>
        </w:rPr>
        <w:t>4.2.1.1中小企业是指在中华人民共和国境内依</w:t>
      </w:r>
      <w:r>
        <w:rPr>
          <w:rFonts w:ascii="宋体" w:hAnsi="宋体" w:eastAsia="宋体" w:cs="宋体"/>
          <w:spacing w:val="-4"/>
          <w:sz w:val="24"/>
          <w:szCs w:val="24"/>
        </w:rPr>
        <w:t>法设立，依据国务院批准的</w:t>
      </w:r>
      <w:r>
        <w:rPr>
          <w:rFonts w:ascii="宋体" w:hAnsi="宋体" w:eastAsia="宋体" w:cs="宋体"/>
          <w:spacing w:val="-4"/>
          <w:sz w:val="24"/>
          <w:szCs w:val="24"/>
        </w:rPr>
        <w:fldChar w:fldCharType="end"/>
      </w:r>
      <w:r>
        <w:rPr>
          <w:rFonts w:ascii="宋体" w:hAnsi="宋体" w:eastAsia="宋体" w:cs="宋体"/>
          <w:spacing w:val="-3"/>
          <w:sz w:val="24"/>
          <w:szCs w:val="24"/>
        </w:rPr>
        <w:t>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w:t>
      </w:r>
      <w:r>
        <w:rPr>
          <w:rFonts w:ascii="宋体" w:hAnsi="宋体" w:eastAsia="宋体" w:cs="宋体"/>
          <w:spacing w:val="-5"/>
          <w:sz w:val="24"/>
          <w:szCs w:val="24"/>
        </w:rPr>
        <w:t>企业〔2011〕300号）执行。</w:t>
      </w:r>
    </w:p>
    <w:p w14:paraId="1496558F">
      <w:pPr>
        <w:keepNext w:val="0"/>
        <w:keepLines w:val="0"/>
        <w:pageBreakBefore w:val="0"/>
        <w:widowControl w:val="0"/>
        <w:kinsoku w:val="0"/>
        <w:wordWrap/>
        <w:overflowPunct/>
        <w:topLinePunct w:val="0"/>
        <w:autoSpaceDE w:val="0"/>
        <w:autoSpaceDN w:val="0"/>
        <w:bidi w:val="0"/>
        <w:adjustRightInd w:val="0"/>
        <w:snapToGrid w:val="0"/>
        <w:spacing w:before="35" w:line="360" w:lineRule="auto"/>
        <w:ind w:left="21" w:right="10" w:firstLine="620"/>
        <w:textAlignment w:val="baseline"/>
        <w:rPr>
          <w:rFonts w:ascii="宋体" w:hAnsi="宋体" w:eastAsia="宋体" w:cs="宋体"/>
          <w:sz w:val="24"/>
          <w:szCs w:val="24"/>
        </w:rPr>
      </w:pPr>
      <w:r>
        <w:fldChar w:fldCharType="begin"/>
      </w:r>
      <w:r>
        <w:instrText xml:space="preserve"> HYPERLINK "5.2.1.2" </w:instrText>
      </w:r>
      <w:r>
        <w:fldChar w:fldCharType="separate"/>
      </w:r>
      <w:r>
        <w:rPr>
          <w:rFonts w:ascii="宋体" w:hAnsi="宋体" w:eastAsia="宋体" w:cs="宋体"/>
          <w:spacing w:val="-3"/>
          <w:sz w:val="24"/>
          <w:szCs w:val="24"/>
        </w:rPr>
        <w:t>4.2.1.2供</w:t>
      </w:r>
      <w:r>
        <w:rPr>
          <w:rFonts w:ascii="宋体" w:hAnsi="宋体" w:eastAsia="宋体" w:cs="宋体"/>
          <w:spacing w:val="-3"/>
          <w:sz w:val="24"/>
          <w:szCs w:val="24"/>
        </w:rPr>
        <w:fldChar w:fldCharType="end"/>
      </w:r>
      <w:r>
        <w:rPr>
          <w:rFonts w:ascii="宋体" w:hAnsi="宋体" w:eastAsia="宋体" w:cs="宋体"/>
          <w:spacing w:val="-3"/>
          <w:sz w:val="24"/>
          <w:szCs w:val="24"/>
        </w:rPr>
        <w:t>应商提供的货物、工程或者服务符合</w:t>
      </w:r>
      <w:r>
        <w:rPr>
          <w:rFonts w:ascii="宋体" w:hAnsi="宋体" w:eastAsia="宋体" w:cs="宋体"/>
          <w:spacing w:val="-4"/>
          <w:sz w:val="24"/>
          <w:szCs w:val="24"/>
        </w:rPr>
        <w:t>下列情形的，享受中小企业</w:t>
      </w:r>
      <w:r>
        <w:rPr>
          <w:rFonts w:ascii="宋体" w:hAnsi="宋体" w:eastAsia="宋体" w:cs="宋体"/>
          <w:spacing w:val="-5"/>
          <w:sz w:val="24"/>
          <w:szCs w:val="24"/>
        </w:rPr>
        <w:t>扶持政策：</w:t>
      </w:r>
    </w:p>
    <w:p w14:paraId="798975A0">
      <w:pPr>
        <w:keepNext w:val="0"/>
        <w:keepLines w:val="0"/>
        <w:pageBreakBefore w:val="0"/>
        <w:widowControl w:val="0"/>
        <w:kinsoku w:val="0"/>
        <w:wordWrap/>
        <w:overflowPunct/>
        <w:topLinePunct w:val="0"/>
        <w:autoSpaceDE w:val="0"/>
        <w:autoSpaceDN w:val="0"/>
        <w:bidi w:val="0"/>
        <w:adjustRightInd w:val="0"/>
        <w:snapToGrid w:val="0"/>
        <w:spacing w:before="31" w:line="360" w:lineRule="auto"/>
        <w:ind w:left="24" w:right="25" w:firstLine="478"/>
        <w:textAlignment w:val="baseline"/>
        <w:rPr>
          <w:rFonts w:ascii="宋体" w:hAnsi="宋体" w:eastAsia="宋体" w:cs="宋体"/>
          <w:sz w:val="24"/>
          <w:szCs w:val="24"/>
        </w:rPr>
      </w:pPr>
      <w:r>
        <w:rPr>
          <w:rFonts w:ascii="宋体" w:hAnsi="宋体" w:eastAsia="宋体" w:cs="宋体"/>
          <w:sz w:val="24"/>
          <w:szCs w:val="24"/>
        </w:rPr>
        <w:t>（1）在货物采购项目中，货物由中小企业制造，即货物由中小企业生产且</w:t>
      </w:r>
      <w:r>
        <w:rPr>
          <w:rFonts w:ascii="宋体" w:hAnsi="宋体" w:eastAsia="宋体" w:cs="宋体"/>
          <w:spacing w:val="-5"/>
          <w:sz w:val="24"/>
          <w:szCs w:val="24"/>
        </w:rPr>
        <w:t>使用该中小企业商号或者注册商标；</w:t>
      </w:r>
    </w:p>
    <w:p w14:paraId="68463989">
      <w:pPr>
        <w:keepNext w:val="0"/>
        <w:keepLines w:val="0"/>
        <w:pageBreakBefore w:val="0"/>
        <w:widowControl w:val="0"/>
        <w:kinsoku w:val="0"/>
        <w:wordWrap/>
        <w:overflowPunct/>
        <w:topLinePunct w:val="0"/>
        <w:autoSpaceDE w:val="0"/>
        <w:autoSpaceDN w:val="0"/>
        <w:bidi w:val="0"/>
        <w:adjustRightInd w:val="0"/>
        <w:snapToGrid w:val="0"/>
        <w:spacing w:before="180" w:line="360" w:lineRule="auto"/>
        <w:ind w:left="22" w:right="24" w:firstLine="480"/>
        <w:textAlignment w:val="baseline"/>
        <w:rPr>
          <w:rFonts w:ascii="宋体" w:hAnsi="宋体" w:eastAsia="宋体" w:cs="宋体"/>
          <w:sz w:val="24"/>
          <w:szCs w:val="24"/>
        </w:rPr>
      </w:pPr>
      <w:r>
        <w:rPr>
          <w:rFonts w:ascii="宋体" w:hAnsi="宋体" w:eastAsia="宋体" w:cs="宋体"/>
          <w:sz w:val="24"/>
          <w:szCs w:val="24"/>
        </w:rPr>
        <w:t>（2）在工程采购项目中，工程由中小企业承建，即工程施工单位为中小企</w:t>
      </w:r>
      <w:r>
        <w:rPr>
          <w:rFonts w:ascii="宋体" w:hAnsi="宋体" w:eastAsia="宋体" w:cs="宋体"/>
          <w:spacing w:val="-18"/>
          <w:sz w:val="24"/>
          <w:szCs w:val="24"/>
        </w:rPr>
        <w:t>业；</w:t>
      </w:r>
    </w:p>
    <w:p w14:paraId="79872755">
      <w:pPr>
        <w:keepNext w:val="0"/>
        <w:keepLines w:val="0"/>
        <w:pageBreakBefore w:val="0"/>
        <w:widowControl w:val="0"/>
        <w:kinsoku w:val="0"/>
        <w:wordWrap/>
        <w:overflowPunct/>
        <w:topLinePunct w:val="0"/>
        <w:autoSpaceDE w:val="0"/>
        <w:autoSpaceDN w:val="0"/>
        <w:bidi w:val="0"/>
        <w:adjustRightInd w:val="0"/>
        <w:snapToGrid w:val="0"/>
        <w:spacing w:before="177" w:line="360" w:lineRule="auto"/>
        <w:ind w:left="27" w:right="10" w:firstLine="475"/>
        <w:textAlignment w:val="baseline"/>
        <w:rPr>
          <w:rFonts w:ascii="宋体" w:hAnsi="宋体" w:eastAsia="宋体" w:cs="宋体"/>
          <w:sz w:val="24"/>
          <w:szCs w:val="24"/>
        </w:rPr>
      </w:pPr>
      <w:r>
        <w:rPr>
          <w:rFonts w:ascii="宋体" w:hAnsi="宋体" w:eastAsia="宋体" w:cs="宋体"/>
          <w:spacing w:val="1"/>
          <w:sz w:val="24"/>
          <w:szCs w:val="24"/>
        </w:rPr>
        <w:t>（3）在服务采购项目中，服务由中小企业</w:t>
      </w:r>
      <w:r>
        <w:rPr>
          <w:rFonts w:ascii="宋体" w:hAnsi="宋体" w:eastAsia="宋体" w:cs="宋体"/>
          <w:sz w:val="24"/>
          <w:szCs w:val="24"/>
        </w:rPr>
        <w:t>承接，即提供服务的人员为中小</w:t>
      </w:r>
      <w:r>
        <w:rPr>
          <w:rFonts w:ascii="宋体" w:hAnsi="宋体" w:eastAsia="宋体" w:cs="宋体"/>
          <w:spacing w:val="-4"/>
          <w:sz w:val="24"/>
          <w:szCs w:val="24"/>
        </w:rPr>
        <w:t>企业依照《中华人民共和国劳动合同法》订立</w:t>
      </w:r>
      <w:r>
        <w:rPr>
          <w:rFonts w:ascii="宋体" w:hAnsi="宋体" w:eastAsia="宋体" w:cs="宋体"/>
          <w:spacing w:val="-5"/>
          <w:sz w:val="24"/>
          <w:szCs w:val="24"/>
        </w:rPr>
        <w:t>劳动合同的从业人员。</w:t>
      </w:r>
    </w:p>
    <w:p w14:paraId="120B9484">
      <w:pPr>
        <w:keepNext w:val="0"/>
        <w:keepLines w:val="0"/>
        <w:pageBreakBefore w:val="0"/>
        <w:widowControl w:val="0"/>
        <w:kinsoku w:val="0"/>
        <w:wordWrap/>
        <w:overflowPunct/>
        <w:topLinePunct w:val="0"/>
        <w:autoSpaceDE w:val="0"/>
        <w:autoSpaceDN w:val="0"/>
        <w:bidi w:val="0"/>
        <w:adjustRightInd w:val="0"/>
        <w:snapToGrid w:val="0"/>
        <w:spacing w:before="182" w:line="360" w:lineRule="auto"/>
        <w:ind w:left="24" w:right="10" w:firstLine="617"/>
        <w:textAlignment w:val="baseline"/>
        <w:rPr>
          <w:rFonts w:ascii="宋体" w:hAnsi="宋体" w:eastAsia="宋体" w:cs="宋体"/>
          <w:sz w:val="24"/>
          <w:szCs w:val="24"/>
        </w:rPr>
      </w:pPr>
      <w:r>
        <w:fldChar w:fldCharType="begin"/>
      </w:r>
      <w:r>
        <w:instrText xml:space="preserve"> HYPERLINK "5.2.1.3" </w:instrText>
      </w:r>
      <w:r>
        <w:fldChar w:fldCharType="separate"/>
      </w:r>
      <w:r>
        <w:rPr>
          <w:rFonts w:ascii="宋体" w:hAnsi="宋体" w:eastAsia="宋体" w:cs="宋体"/>
          <w:spacing w:val="-3"/>
          <w:sz w:val="24"/>
          <w:szCs w:val="24"/>
        </w:rPr>
        <w:t>4.2.1.3在</w:t>
      </w:r>
      <w:r>
        <w:rPr>
          <w:rFonts w:ascii="宋体" w:hAnsi="宋体" w:eastAsia="宋体" w:cs="宋体"/>
          <w:spacing w:val="-3"/>
          <w:sz w:val="24"/>
          <w:szCs w:val="24"/>
        </w:rPr>
        <w:fldChar w:fldCharType="end"/>
      </w:r>
      <w:r>
        <w:rPr>
          <w:rFonts w:ascii="宋体" w:hAnsi="宋体" w:eastAsia="宋体" w:cs="宋体"/>
          <w:spacing w:val="-3"/>
          <w:sz w:val="24"/>
          <w:szCs w:val="24"/>
        </w:rPr>
        <w:t>货物采购项目中，供应商提供的货物既</w:t>
      </w:r>
      <w:r>
        <w:rPr>
          <w:rFonts w:ascii="宋体" w:hAnsi="宋体" w:eastAsia="宋体" w:cs="宋体"/>
          <w:spacing w:val="-4"/>
          <w:sz w:val="24"/>
          <w:szCs w:val="24"/>
        </w:rPr>
        <w:t>有中小企业制造货物，也</w:t>
      </w:r>
      <w:r>
        <w:rPr>
          <w:rFonts w:ascii="宋体" w:hAnsi="宋体" w:eastAsia="宋体" w:cs="宋体"/>
          <w:spacing w:val="-5"/>
          <w:sz w:val="24"/>
          <w:szCs w:val="24"/>
        </w:rPr>
        <w:t>有大型企业制造货物的，不享受中小企业扶持政策。</w:t>
      </w:r>
    </w:p>
    <w:p w14:paraId="106C43DA">
      <w:pPr>
        <w:keepNext w:val="0"/>
        <w:keepLines w:val="0"/>
        <w:pageBreakBefore w:val="0"/>
        <w:widowControl w:val="0"/>
        <w:kinsoku w:val="0"/>
        <w:wordWrap/>
        <w:overflowPunct/>
        <w:topLinePunct w:val="0"/>
        <w:autoSpaceDE w:val="0"/>
        <w:autoSpaceDN w:val="0"/>
        <w:bidi w:val="0"/>
        <w:adjustRightInd w:val="0"/>
        <w:snapToGrid w:val="0"/>
        <w:spacing w:before="32" w:line="360" w:lineRule="auto"/>
        <w:ind w:left="24" w:right="-93" w:rightChars="0" w:firstLine="617"/>
        <w:textAlignment w:val="baseline"/>
        <w:rPr>
          <w:rFonts w:ascii="宋体" w:hAnsi="宋体" w:eastAsia="宋体" w:cs="宋体"/>
          <w:sz w:val="24"/>
          <w:szCs w:val="24"/>
        </w:rPr>
      </w:pPr>
      <w:r>
        <w:fldChar w:fldCharType="begin"/>
      </w:r>
      <w:r>
        <w:instrText xml:space="preserve"> HYPERLINK "5.2.1.4" </w:instrText>
      </w:r>
      <w:r>
        <w:fldChar w:fldCharType="separate"/>
      </w:r>
      <w:r>
        <w:rPr>
          <w:rFonts w:ascii="宋体" w:hAnsi="宋体" w:eastAsia="宋体" w:cs="宋体"/>
          <w:spacing w:val="-3"/>
          <w:sz w:val="24"/>
          <w:szCs w:val="24"/>
        </w:rPr>
        <w:t>4.2.1.4以联合体形式参加政府采购活动，联合</w:t>
      </w:r>
      <w:r>
        <w:rPr>
          <w:rFonts w:ascii="宋体" w:hAnsi="宋体" w:eastAsia="宋体" w:cs="宋体"/>
          <w:spacing w:val="-4"/>
          <w:sz w:val="24"/>
          <w:szCs w:val="24"/>
        </w:rPr>
        <w:t>体各方均为中小企业的，联</w:t>
      </w:r>
      <w:r>
        <w:rPr>
          <w:rFonts w:ascii="宋体" w:hAnsi="宋体" w:eastAsia="宋体" w:cs="宋体"/>
          <w:spacing w:val="-4"/>
          <w:sz w:val="24"/>
          <w:szCs w:val="24"/>
        </w:rPr>
        <w:fldChar w:fldCharType="end"/>
      </w:r>
      <w:r>
        <w:rPr>
          <w:rFonts w:ascii="宋体" w:hAnsi="宋体" w:eastAsia="宋体" w:cs="宋体"/>
          <w:spacing w:val="-4"/>
          <w:sz w:val="24"/>
          <w:szCs w:val="24"/>
        </w:rPr>
        <w:t>合体视同中小企业。其中，联合体各方均为小微企业的，联</w:t>
      </w:r>
      <w:r>
        <w:rPr>
          <w:rFonts w:ascii="宋体" w:hAnsi="宋体" w:eastAsia="宋体" w:cs="宋体"/>
          <w:spacing w:val="-5"/>
          <w:sz w:val="24"/>
          <w:szCs w:val="24"/>
        </w:rPr>
        <w:t>合体视同小微企业。</w:t>
      </w:r>
    </w:p>
    <w:p w14:paraId="66FECC17">
      <w:pPr>
        <w:keepNext w:val="0"/>
        <w:keepLines w:val="0"/>
        <w:pageBreakBefore w:val="0"/>
        <w:widowControl w:val="0"/>
        <w:kinsoku w:val="0"/>
        <w:wordWrap/>
        <w:overflowPunct/>
        <w:topLinePunct w:val="0"/>
        <w:autoSpaceDE w:val="0"/>
        <w:autoSpaceDN w:val="0"/>
        <w:bidi w:val="0"/>
        <w:adjustRightInd w:val="0"/>
        <w:snapToGrid w:val="0"/>
        <w:spacing w:before="33" w:line="360" w:lineRule="auto"/>
        <w:ind w:left="22" w:firstLine="472"/>
        <w:textAlignment w:val="baseline"/>
        <w:rPr>
          <w:rFonts w:ascii="宋体" w:hAnsi="宋体" w:eastAsia="宋体" w:cs="宋体"/>
          <w:sz w:val="24"/>
          <w:szCs w:val="24"/>
        </w:rPr>
      </w:pPr>
      <w:r>
        <w:rPr>
          <w:rFonts w:ascii="宋体" w:hAnsi="宋体" w:eastAsia="宋体" w:cs="宋体"/>
          <w:sz w:val="24"/>
          <w:szCs w:val="24"/>
        </w:rPr>
        <w:t>4.2.2在政府采购活动中，监狱企业视同小型、微型</w:t>
      </w:r>
      <w:r>
        <w:rPr>
          <w:rFonts w:ascii="宋体" w:hAnsi="宋体" w:eastAsia="宋体" w:cs="宋体"/>
          <w:spacing w:val="-1"/>
          <w:sz w:val="24"/>
          <w:szCs w:val="24"/>
        </w:rPr>
        <w:t>企业，享受预留份额、</w:t>
      </w:r>
      <w:r>
        <w:rPr>
          <w:rFonts w:ascii="宋体" w:hAnsi="宋体" w:eastAsia="宋体" w:cs="宋体"/>
          <w:spacing w:val="-3"/>
          <w:sz w:val="24"/>
          <w:szCs w:val="24"/>
        </w:rPr>
        <w:t>评审中价格扣除等政府采购促进中小企业发展的政府采购政策。监狱企业定义</w:t>
      </w:r>
      <w:r>
        <w:rPr>
          <w:rFonts w:hint="eastAsia" w:ascii="宋体" w:hAnsi="宋体" w:eastAsia="宋体" w:cs="宋体"/>
          <w:spacing w:val="-3"/>
          <w:sz w:val="24"/>
          <w:szCs w:val="24"/>
          <w:lang w:eastAsia="zh-CN"/>
        </w:rPr>
        <w:t>：</w:t>
      </w:r>
      <w:r>
        <w:rPr>
          <w:rFonts w:ascii="宋体" w:hAnsi="宋体" w:eastAsia="宋体" w:cs="宋体"/>
          <w:spacing w:val="-3"/>
          <w:sz w:val="24"/>
          <w:szCs w:val="24"/>
        </w:rPr>
        <w:t>是指由司法部认定的为罪犯、戒毒人员提供生产项目和劳动对象，且全部产权属</w:t>
      </w:r>
      <w:r>
        <w:rPr>
          <w:rFonts w:ascii="宋体" w:hAnsi="宋体" w:eastAsia="宋体" w:cs="宋体"/>
          <w:spacing w:val="-9"/>
          <w:sz w:val="24"/>
          <w:szCs w:val="24"/>
        </w:rPr>
        <w:t>于司法部监狱管理局、戒毒管理局、直属煤矿管理局，各省、</w:t>
      </w:r>
      <w:r>
        <w:rPr>
          <w:rFonts w:ascii="宋体" w:hAnsi="宋体" w:eastAsia="宋体" w:cs="宋体"/>
          <w:spacing w:val="-10"/>
          <w:sz w:val="24"/>
          <w:szCs w:val="24"/>
        </w:rPr>
        <w:t>自治区、直辖市监狱</w:t>
      </w:r>
      <w:r>
        <w:rPr>
          <w:rFonts w:ascii="宋体" w:hAnsi="宋体" w:eastAsia="宋体" w:cs="宋体"/>
          <w:spacing w:val="-9"/>
          <w:sz w:val="24"/>
          <w:szCs w:val="24"/>
        </w:rPr>
        <w:t>管理局、戒毒管理局，各地（设区的市）监狱、强制隔离戒毒所、戒毒</w:t>
      </w:r>
      <w:r>
        <w:rPr>
          <w:rFonts w:ascii="宋体" w:hAnsi="宋体" w:eastAsia="宋体" w:cs="宋体"/>
          <w:spacing w:val="-10"/>
          <w:sz w:val="24"/>
          <w:szCs w:val="24"/>
        </w:rPr>
        <w:t>康复所，以</w:t>
      </w:r>
      <w:r>
        <w:rPr>
          <w:rFonts w:ascii="宋体" w:hAnsi="宋体" w:eastAsia="宋体" w:cs="宋体"/>
          <w:spacing w:val="-7"/>
          <w:sz w:val="24"/>
          <w:szCs w:val="24"/>
        </w:rPr>
        <w:t>及新疆生产建设兵团监狱管理局、戒毒管理</w:t>
      </w:r>
      <w:r>
        <w:rPr>
          <w:rFonts w:ascii="宋体" w:hAnsi="宋体" w:eastAsia="宋体" w:cs="宋体"/>
          <w:spacing w:val="-8"/>
          <w:sz w:val="24"/>
          <w:szCs w:val="24"/>
        </w:rPr>
        <w:t>局的企业。</w:t>
      </w:r>
    </w:p>
    <w:p w14:paraId="1D16C0AD">
      <w:pPr>
        <w:keepNext w:val="0"/>
        <w:keepLines w:val="0"/>
        <w:pageBreakBefore w:val="0"/>
        <w:widowControl w:val="0"/>
        <w:kinsoku w:val="0"/>
        <w:wordWrap/>
        <w:overflowPunct/>
        <w:topLinePunct w:val="0"/>
        <w:autoSpaceDE w:val="0"/>
        <w:autoSpaceDN w:val="0"/>
        <w:bidi w:val="0"/>
        <w:adjustRightInd w:val="0"/>
        <w:snapToGrid w:val="0"/>
        <w:spacing w:before="36" w:line="360" w:lineRule="auto"/>
        <w:ind w:left="23" w:right="7" w:firstLine="462"/>
        <w:textAlignment w:val="baseline"/>
        <w:rPr>
          <w:rFonts w:ascii="宋体" w:hAnsi="宋体" w:eastAsia="宋体" w:cs="宋体"/>
          <w:sz w:val="24"/>
          <w:szCs w:val="24"/>
        </w:rPr>
      </w:pPr>
      <w:r>
        <w:rPr>
          <w:rFonts w:ascii="宋体" w:hAnsi="宋体" w:eastAsia="宋体" w:cs="宋体"/>
          <w:spacing w:val="-6"/>
          <w:sz w:val="24"/>
          <w:szCs w:val="24"/>
        </w:rPr>
        <w:t>4.2.3在政府采购活动中，残疾人福利性单位视同小型、微型企业，享受预留</w:t>
      </w:r>
      <w:r>
        <w:rPr>
          <w:rFonts w:ascii="宋体" w:hAnsi="宋体" w:eastAsia="宋体" w:cs="宋体"/>
          <w:spacing w:val="-3"/>
          <w:sz w:val="24"/>
          <w:szCs w:val="24"/>
        </w:rPr>
        <w:t>份额、评审中价格扣除等促进中小企业发展的政府采购政策。残疾人福利性单位</w:t>
      </w:r>
      <w:r>
        <w:rPr>
          <w:rFonts w:ascii="宋体" w:hAnsi="宋体" w:eastAsia="宋体" w:cs="宋体"/>
          <w:spacing w:val="-7"/>
          <w:sz w:val="24"/>
          <w:szCs w:val="24"/>
        </w:rPr>
        <w:t>定义：享受政府采购支持政策的残疾人福利性单位应当</w:t>
      </w:r>
      <w:r>
        <w:rPr>
          <w:rFonts w:ascii="宋体" w:hAnsi="宋体" w:eastAsia="宋体" w:cs="宋体"/>
          <w:spacing w:val="-8"/>
          <w:sz w:val="24"/>
          <w:szCs w:val="24"/>
        </w:rPr>
        <w:t>同时满足以下条件：</w:t>
      </w:r>
    </w:p>
    <w:p w14:paraId="29FC0ADF">
      <w:pPr>
        <w:keepNext w:val="0"/>
        <w:keepLines w:val="0"/>
        <w:pageBreakBefore w:val="0"/>
        <w:widowControl w:val="0"/>
        <w:kinsoku w:val="0"/>
        <w:wordWrap/>
        <w:overflowPunct/>
        <w:topLinePunct w:val="0"/>
        <w:autoSpaceDE w:val="0"/>
        <w:autoSpaceDN w:val="0"/>
        <w:bidi w:val="0"/>
        <w:adjustRightInd w:val="0"/>
        <w:snapToGrid w:val="0"/>
        <w:spacing w:before="180" w:line="360" w:lineRule="auto"/>
        <w:ind w:left="29" w:right="57" w:firstLine="612"/>
        <w:textAlignment w:val="baseline"/>
        <w:rPr>
          <w:rFonts w:ascii="宋体" w:hAnsi="宋体" w:eastAsia="宋体" w:cs="宋体"/>
          <w:sz w:val="24"/>
          <w:szCs w:val="24"/>
        </w:rPr>
      </w:pPr>
      <w:r>
        <w:fldChar w:fldCharType="begin"/>
      </w:r>
      <w:r>
        <w:instrText xml:space="preserve"> HYPERLINK "5.2.3.1" </w:instrText>
      </w:r>
      <w:r>
        <w:fldChar w:fldCharType="separate"/>
      </w:r>
      <w:r>
        <w:rPr>
          <w:rFonts w:ascii="宋体" w:hAnsi="宋体" w:eastAsia="宋体" w:cs="宋体"/>
          <w:spacing w:val="-3"/>
          <w:sz w:val="24"/>
          <w:szCs w:val="24"/>
        </w:rPr>
        <w:t>4.2.3.1安</w:t>
      </w:r>
      <w:r>
        <w:rPr>
          <w:rFonts w:ascii="宋体" w:hAnsi="宋体" w:eastAsia="宋体" w:cs="宋体"/>
          <w:spacing w:val="-3"/>
          <w:sz w:val="24"/>
          <w:szCs w:val="24"/>
        </w:rPr>
        <w:fldChar w:fldCharType="end"/>
      </w:r>
      <w:r>
        <w:rPr>
          <w:rFonts w:ascii="宋体" w:hAnsi="宋体" w:eastAsia="宋体" w:cs="宋体"/>
          <w:spacing w:val="-3"/>
          <w:sz w:val="24"/>
          <w:szCs w:val="24"/>
        </w:rPr>
        <w:t>置的残疾人占本单位在职职工人数的比例不低于25%（含25%</w:t>
      </w:r>
      <w:r>
        <w:rPr>
          <w:rFonts w:ascii="宋体" w:hAnsi="宋体" w:eastAsia="宋体" w:cs="宋体"/>
          <w:spacing w:val="-27"/>
          <w:sz w:val="24"/>
          <w:szCs w:val="24"/>
        </w:rPr>
        <w:t>）</w:t>
      </w:r>
      <w:r>
        <w:rPr>
          <w:rFonts w:hint="eastAsia" w:ascii="宋体" w:hAnsi="宋体" w:eastAsia="宋体" w:cs="宋体"/>
          <w:spacing w:val="-27"/>
          <w:sz w:val="24"/>
          <w:szCs w:val="24"/>
          <w:lang w:eastAsia="zh-CN"/>
        </w:rPr>
        <w:t>，</w:t>
      </w:r>
      <w:r>
        <w:rPr>
          <w:rFonts w:ascii="宋体" w:hAnsi="宋体" w:eastAsia="宋体" w:cs="宋体"/>
          <w:spacing w:val="-9"/>
          <w:sz w:val="24"/>
          <w:szCs w:val="24"/>
        </w:rPr>
        <w:t>并且安置的残疾人人数不少于10人（含10人</w:t>
      </w:r>
      <w:r>
        <w:rPr>
          <w:rFonts w:ascii="宋体" w:hAnsi="宋体" w:eastAsia="宋体" w:cs="宋体"/>
          <w:spacing w:val="3"/>
          <w:sz w:val="24"/>
          <w:szCs w:val="24"/>
        </w:rPr>
        <w:t>）；</w:t>
      </w:r>
    </w:p>
    <w:p w14:paraId="3C06EC02">
      <w:pPr>
        <w:keepNext w:val="0"/>
        <w:keepLines w:val="0"/>
        <w:pageBreakBefore w:val="0"/>
        <w:widowControl w:val="0"/>
        <w:kinsoku w:val="0"/>
        <w:wordWrap/>
        <w:overflowPunct/>
        <w:topLinePunct w:val="0"/>
        <w:autoSpaceDE w:val="0"/>
        <w:autoSpaceDN w:val="0"/>
        <w:bidi w:val="0"/>
        <w:adjustRightInd w:val="0"/>
        <w:snapToGrid w:val="0"/>
        <w:spacing w:before="180" w:line="360" w:lineRule="auto"/>
        <w:ind w:left="23" w:right="3" w:firstLine="618"/>
        <w:textAlignment w:val="baseline"/>
        <w:rPr>
          <w:rFonts w:ascii="宋体" w:hAnsi="宋体" w:eastAsia="宋体" w:cs="宋体"/>
          <w:sz w:val="24"/>
          <w:szCs w:val="24"/>
        </w:rPr>
      </w:pPr>
      <w:r>
        <w:fldChar w:fldCharType="begin"/>
      </w:r>
      <w:r>
        <w:instrText xml:space="preserve"> HYPERLINK "5.2.3.2" </w:instrText>
      </w:r>
      <w:r>
        <w:fldChar w:fldCharType="separate"/>
      </w:r>
      <w:r>
        <w:rPr>
          <w:rFonts w:ascii="宋体" w:hAnsi="宋体" w:eastAsia="宋体" w:cs="宋体"/>
          <w:spacing w:val="-3"/>
          <w:sz w:val="24"/>
          <w:szCs w:val="24"/>
        </w:rPr>
        <w:t>4.2.3.2依</w:t>
      </w:r>
      <w:r>
        <w:rPr>
          <w:rFonts w:ascii="宋体" w:hAnsi="宋体" w:eastAsia="宋体" w:cs="宋体"/>
          <w:spacing w:val="-3"/>
          <w:sz w:val="24"/>
          <w:szCs w:val="24"/>
        </w:rPr>
        <w:fldChar w:fldCharType="end"/>
      </w:r>
      <w:r>
        <w:rPr>
          <w:rFonts w:ascii="宋体" w:hAnsi="宋体" w:eastAsia="宋体" w:cs="宋体"/>
          <w:spacing w:val="-3"/>
          <w:sz w:val="24"/>
          <w:szCs w:val="24"/>
        </w:rPr>
        <w:t>法与安置的每位残疾人签订了一年以上（含一年）的劳动</w:t>
      </w:r>
      <w:r>
        <w:rPr>
          <w:rFonts w:ascii="宋体" w:hAnsi="宋体" w:eastAsia="宋体" w:cs="宋体"/>
          <w:spacing w:val="-4"/>
          <w:sz w:val="24"/>
          <w:szCs w:val="24"/>
        </w:rPr>
        <w:t>合同或</w:t>
      </w:r>
      <w:r>
        <w:rPr>
          <w:rFonts w:ascii="宋体" w:hAnsi="宋体" w:eastAsia="宋体" w:cs="宋体"/>
          <w:spacing w:val="-7"/>
          <w:sz w:val="24"/>
          <w:szCs w:val="24"/>
        </w:rPr>
        <w:t>服务协议；</w:t>
      </w:r>
    </w:p>
    <w:p w14:paraId="450A9DCD">
      <w:pPr>
        <w:keepNext w:val="0"/>
        <w:keepLines w:val="0"/>
        <w:pageBreakBefore w:val="0"/>
        <w:widowControl w:val="0"/>
        <w:kinsoku w:val="0"/>
        <w:wordWrap/>
        <w:overflowPunct/>
        <w:topLinePunct w:val="0"/>
        <w:autoSpaceDE w:val="0"/>
        <w:autoSpaceDN w:val="0"/>
        <w:bidi w:val="0"/>
        <w:adjustRightInd w:val="0"/>
        <w:snapToGrid w:val="0"/>
        <w:spacing w:before="33" w:line="360" w:lineRule="auto"/>
        <w:ind w:left="24" w:right="1" w:firstLine="617"/>
        <w:textAlignment w:val="baseline"/>
        <w:rPr>
          <w:rFonts w:ascii="宋体" w:hAnsi="宋体" w:eastAsia="宋体" w:cs="宋体"/>
          <w:sz w:val="24"/>
          <w:szCs w:val="24"/>
        </w:rPr>
      </w:pPr>
      <w:r>
        <w:fldChar w:fldCharType="begin"/>
      </w:r>
      <w:r>
        <w:instrText xml:space="preserve"> HYPERLINK "5.2.3.3" </w:instrText>
      </w:r>
      <w:r>
        <w:fldChar w:fldCharType="separate"/>
      </w:r>
      <w:r>
        <w:rPr>
          <w:rFonts w:ascii="宋体" w:hAnsi="宋体" w:eastAsia="宋体" w:cs="宋体"/>
          <w:spacing w:val="-3"/>
          <w:sz w:val="24"/>
          <w:szCs w:val="24"/>
        </w:rPr>
        <w:t>4.2.3.3为</w:t>
      </w:r>
      <w:r>
        <w:rPr>
          <w:rFonts w:ascii="宋体" w:hAnsi="宋体" w:eastAsia="宋体" w:cs="宋体"/>
          <w:spacing w:val="-3"/>
          <w:sz w:val="24"/>
          <w:szCs w:val="24"/>
        </w:rPr>
        <w:fldChar w:fldCharType="end"/>
      </w:r>
      <w:r>
        <w:rPr>
          <w:rFonts w:ascii="宋体" w:hAnsi="宋体" w:eastAsia="宋体" w:cs="宋体"/>
          <w:spacing w:val="-3"/>
          <w:sz w:val="24"/>
          <w:szCs w:val="24"/>
        </w:rPr>
        <w:t>安置的每位残疾人按月足额缴纳了基本养老、医疗、失业、工伤</w:t>
      </w:r>
      <w:r>
        <w:rPr>
          <w:rFonts w:ascii="宋体" w:hAnsi="宋体" w:eastAsia="宋体" w:cs="宋体"/>
          <w:spacing w:val="-8"/>
          <w:sz w:val="24"/>
          <w:szCs w:val="24"/>
        </w:rPr>
        <w:t>和生育等社会保险费；</w:t>
      </w:r>
    </w:p>
    <w:p w14:paraId="6E3AF11D">
      <w:pPr>
        <w:keepNext w:val="0"/>
        <w:keepLines w:val="0"/>
        <w:pageBreakBefore w:val="0"/>
        <w:widowControl w:val="0"/>
        <w:kinsoku w:val="0"/>
        <w:wordWrap/>
        <w:overflowPunct/>
        <w:topLinePunct w:val="0"/>
        <w:autoSpaceDE w:val="0"/>
        <w:autoSpaceDN w:val="0"/>
        <w:bidi w:val="0"/>
        <w:adjustRightInd w:val="0"/>
        <w:snapToGrid w:val="0"/>
        <w:spacing w:before="33" w:line="360" w:lineRule="auto"/>
        <w:ind w:left="23" w:right="3" w:firstLine="618"/>
        <w:textAlignment w:val="baseline"/>
        <w:rPr>
          <w:rFonts w:ascii="宋体" w:hAnsi="宋体" w:eastAsia="宋体" w:cs="宋体"/>
          <w:sz w:val="24"/>
          <w:szCs w:val="24"/>
        </w:rPr>
      </w:pPr>
      <w:r>
        <w:fldChar w:fldCharType="begin"/>
      </w:r>
      <w:r>
        <w:instrText xml:space="preserve"> HYPERLINK "5.2.3.4" </w:instrText>
      </w:r>
      <w:r>
        <w:fldChar w:fldCharType="separate"/>
      </w:r>
      <w:r>
        <w:rPr>
          <w:rFonts w:ascii="宋体" w:hAnsi="宋体" w:eastAsia="宋体" w:cs="宋体"/>
          <w:spacing w:val="-3"/>
          <w:sz w:val="24"/>
          <w:szCs w:val="24"/>
        </w:rPr>
        <w:t>4.2.3.4通</w:t>
      </w:r>
      <w:r>
        <w:rPr>
          <w:rFonts w:ascii="宋体" w:hAnsi="宋体" w:eastAsia="宋体" w:cs="宋体"/>
          <w:spacing w:val="-3"/>
          <w:sz w:val="24"/>
          <w:szCs w:val="24"/>
        </w:rPr>
        <w:fldChar w:fldCharType="end"/>
      </w:r>
      <w:r>
        <w:rPr>
          <w:rFonts w:ascii="宋体" w:hAnsi="宋体" w:eastAsia="宋体" w:cs="宋体"/>
          <w:spacing w:val="-3"/>
          <w:sz w:val="24"/>
          <w:szCs w:val="24"/>
        </w:rPr>
        <w:t>过银行等金融机构向安置的每位残疾人，按月支付了不低</w:t>
      </w:r>
      <w:r>
        <w:rPr>
          <w:rFonts w:ascii="宋体" w:hAnsi="宋体" w:eastAsia="宋体" w:cs="宋体"/>
          <w:spacing w:val="-4"/>
          <w:sz w:val="24"/>
          <w:szCs w:val="24"/>
        </w:rPr>
        <w:t>于单位</w:t>
      </w:r>
      <w:r>
        <w:rPr>
          <w:rFonts w:ascii="宋体" w:hAnsi="宋体" w:eastAsia="宋体" w:cs="宋体"/>
          <w:spacing w:val="-8"/>
          <w:sz w:val="24"/>
          <w:szCs w:val="24"/>
        </w:rPr>
        <w:t>所在区县的月最低工资标准的工资；</w:t>
      </w:r>
    </w:p>
    <w:p w14:paraId="61B68300">
      <w:pPr>
        <w:keepNext w:val="0"/>
        <w:keepLines w:val="0"/>
        <w:pageBreakBefore w:val="0"/>
        <w:widowControl w:val="0"/>
        <w:kinsoku w:val="0"/>
        <w:wordWrap/>
        <w:overflowPunct/>
        <w:topLinePunct w:val="0"/>
        <w:autoSpaceDE w:val="0"/>
        <w:autoSpaceDN w:val="0"/>
        <w:bidi w:val="0"/>
        <w:adjustRightInd w:val="0"/>
        <w:snapToGrid w:val="0"/>
        <w:spacing w:line="360" w:lineRule="auto"/>
        <w:jc w:val="right"/>
        <w:textAlignment w:val="baseline"/>
        <w:rPr>
          <w:rFonts w:ascii="宋体" w:hAnsi="宋体" w:eastAsia="宋体" w:cs="宋体"/>
          <w:sz w:val="24"/>
          <w:szCs w:val="24"/>
        </w:rPr>
      </w:pPr>
      <w:r>
        <w:fldChar w:fldCharType="begin"/>
      </w:r>
      <w:r>
        <w:instrText xml:space="preserve"> HYPERLINK "5.2.3.5" </w:instrText>
      </w:r>
      <w:r>
        <w:fldChar w:fldCharType="separate"/>
      </w:r>
      <w:r>
        <w:rPr>
          <w:rFonts w:ascii="宋体" w:hAnsi="宋体" w:eastAsia="宋体" w:cs="宋体"/>
          <w:spacing w:val="-6"/>
          <w:position w:val="5"/>
          <w:sz w:val="24"/>
          <w:szCs w:val="24"/>
        </w:rPr>
        <w:t>4.2.3.5</w:t>
      </w:r>
      <w:r>
        <w:rPr>
          <w:rFonts w:ascii="宋体" w:hAnsi="宋体" w:eastAsia="宋体" w:cs="宋体"/>
          <w:spacing w:val="-6"/>
          <w:position w:val="5"/>
          <w:sz w:val="24"/>
          <w:szCs w:val="24"/>
        </w:rPr>
        <w:fldChar w:fldCharType="end"/>
      </w:r>
      <w:r>
        <w:rPr>
          <w:rFonts w:ascii="宋体" w:hAnsi="宋体" w:eastAsia="宋体" w:cs="宋体"/>
          <w:spacing w:val="-6"/>
          <w:position w:val="5"/>
          <w:sz w:val="24"/>
          <w:szCs w:val="24"/>
        </w:rPr>
        <w:t>提供本单位制造的货物、承担的工程或者</w:t>
      </w:r>
      <w:r>
        <w:rPr>
          <w:rFonts w:ascii="宋体" w:hAnsi="宋体" w:eastAsia="宋体" w:cs="宋体"/>
          <w:spacing w:val="-7"/>
          <w:position w:val="5"/>
          <w:sz w:val="24"/>
          <w:szCs w:val="24"/>
        </w:rPr>
        <w:t>服务（以下简称产品</w:t>
      </w:r>
      <w:r>
        <w:rPr>
          <w:rFonts w:ascii="宋体" w:hAnsi="宋体" w:eastAsia="宋体" w:cs="宋体"/>
          <w:spacing w:val="-33"/>
          <w:position w:val="5"/>
          <w:sz w:val="24"/>
          <w:szCs w:val="24"/>
        </w:rPr>
        <w:t>），</w:t>
      </w:r>
    </w:p>
    <w:p w14:paraId="395D653D">
      <w:pPr>
        <w:keepNext w:val="0"/>
        <w:keepLines w:val="0"/>
        <w:pageBreakBefore w:val="0"/>
        <w:widowControl w:val="0"/>
        <w:kinsoku w:val="0"/>
        <w:wordWrap/>
        <w:overflowPunct/>
        <w:topLinePunct w:val="0"/>
        <w:autoSpaceDE w:val="0"/>
        <w:autoSpaceDN w:val="0"/>
        <w:bidi w:val="0"/>
        <w:adjustRightInd w:val="0"/>
        <w:snapToGrid w:val="0"/>
        <w:spacing w:before="36" w:line="360" w:lineRule="auto"/>
        <w:ind w:left="23" w:right="5" w:firstLine="2"/>
        <w:textAlignment w:val="baseline"/>
        <w:rPr>
          <w:rFonts w:ascii="宋体" w:hAnsi="宋体" w:eastAsia="宋体" w:cs="宋体"/>
          <w:sz w:val="24"/>
          <w:szCs w:val="24"/>
        </w:rPr>
      </w:pPr>
      <w:r>
        <w:rPr>
          <w:rFonts w:ascii="宋体" w:hAnsi="宋体" w:eastAsia="宋体" w:cs="宋体"/>
          <w:spacing w:val="-3"/>
          <w:sz w:val="24"/>
          <w:szCs w:val="24"/>
        </w:rPr>
        <w:t>或者提供其他残疾人福利性单位制造的货物（不包括使用非残疾人福利性单位注</w:t>
      </w:r>
      <w:r>
        <w:rPr>
          <w:rFonts w:ascii="宋体" w:hAnsi="宋体" w:eastAsia="宋体" w:cs="宋体"/>
          <w:spacing w:val="-8"/>
          <w:sz w:val="24"/>
          <w:szCs w:val="24"/>
        </w:rPr>
        <w:t>册商标的货物</w:t>
      </w:r>
      <w:r>
        <w:rPr>
          <w:rFonts w:ascii="宋体" w:hAnsi="宋体" w:eastAsia="宋体" w:cs="宋体"/>
          <w:spacing w:val="-4"/>
          <w:sz w:val="24"/>
          <w:szCs w:val="24"/>
        </w:rPr>
        <w:t>）；</w:t>
      </w:r>
    </w:p>
    <w:p w14:paraId="55313D6D">
      <w:pPr>
        <w:keepNext w:val="0"/>
        <w:keepLines w:val="0"/>
        <w:pageBreakBefore w:val="0"/>
        <w:widowControl w:val="0"/>
        <w:kinsoku w:val="0"/>
        <w:wordWrap/>
        <w:overflowPunct/>
        <w:topLinePunct w:val="0"/>
        <w:autoSpaceDE w:val="0"/>
        <w:autoSpaceDN w:val="0"/>
        <w:bidi w:val="0"/>
        <w:adjustRightInd w:val="0"/>
        <w:snapToGrid w:val="0"/>
        <w:spacing w:before="34" w:line="360" w:lineRule="auto"/>
        <w:jc w:val="right"/>
        <w:textAlignment w:val="baseline"/>
        <w:rPr>
          <w:rFonts w:ascii="宋体" w:hAnsi="宋体" w:eastAsia="宋体" w:cs="宋体"/>
          <w:sz w:val="24"/>
          <w:szCs w:val="24"/>
        </w:rPr>
      </w:pPr>
      <w:r>
        <w:fldChar w:fldCharType="begin"/>
      </w:r>
      <w:r>
        <w:instrText xml:space="preserve"> HYPERLINK "5.2.3.6" </w:instrText>
      </w:r>
      <w:r>
        <w:fldChar w:fldCharType="separate"/>
      </w:r>
      <w:r>
        <w:rPr>
          <w:rFonts w:ascii="宋体" w:hAnsi="宋体" w:eastAsia="宋体" w:cs="宋体"/>
          <w:spacing w:val="-3"/>
          <w:sz w:val="24"/>
          <w:szCs w:val="24"/>
        </w:rPr>
        <w:t>4.2.3.6前</w:t>
      </w:r>
      <w:r>
        <w:rPr>
          <w:rFonts w:ascii="宋体" w:hAnsi="宋体" w:eastAsia="宋体" w:cs="宋体"/>
          <w:spacing w:val="-3"/>
          <w:sz w:val="24"/>
          <w:szCs w:val="24"/>
        </w:rPr>
        <w:fldChar w:fldCharType="end"/>
      </w:r>
      <w:r>
        <w:rPr>
          <w:rFonts w:ascii="宋体" w:hAnsi="宋体" w:eastAsia="宋体" w:cs="宋体"/>
          <w:spacing w:val="-3"/>
          <w:sz w:val="24"/>
          <w:szCs w:val="24"/>
        </w:rPr>
        <w:t>款所称残疾人是指法定劳动年龄内，持有《中华人民共和国残疾</w:t>
      </w:r>
    </w:p>
    <w:p w14:paraId="56D6C53A">
      <w:pPr>
        <w:keepNext w:val="0"/>
        <w:keepLines w:val="0"/>
        <w:pageBreakBefore w:val="0"/>
        <w:widowControl w:val="0"/>
        <w:kinsoku w:val="0"/>
        <w:wordWrap/>
        <w:overflowPunct/>
        <w:topLinePunct w:val="0"/>
        <w:autoSpaceDE w:val="0"/>
        <w:autoSpaceDN w:val="0"/>
        <w:bidi w:val="0"/>
        <w:adjustRightInd w:val="0"/>
        <w:snapToGrid w:val="0"/>
        <w:spacing w:before="191" w:line="360" w:lineRule="auto"/>
        <w:ind w:left="25" w:right="4"/>
        <w:jc w:val="both"/>
        <w:textAlignment w:val="baseline"/>
        <w:rPr>
          <w:rFonts w:ascii="宋体" w:hAnsi="宋体" w:eastAsia="宋体" w:cs="宋体"/>
          <w:sz w:val="24"/>
          <w:szCs w:val="24"/>
        </w:rPr>
      </w:pPr>
      <w:r>
        <w:rPr>
          <w:rFonts w:ascii="宋体" w:hAnsi="宋体" w:eastAsia="宋体" w:cs="宋体"/>
          <w:spacing w:val="-3"/>
          <w:sz w:val="24"/>
          <w:szCs w:val="24"/>
        </w:rPr>
        <w:t>人证》或者《中华人民共和国残疾军人证（1至8级）》的自然人，包括具有劳动条件和劳动意愿的精神残疾人。在职职工人数是指与残疾人福利性单位建立劳动</w:t>
      </w:r>
      <w:r>
        <w:rPr>
          <w:rFonts w:ascii="宋体" w:hAnsi="宋体" w:eastAsia="宋体" w:cs="宋体"/>
          <w:spacing w:val="-8"/>
          <w:sz w:val="24"/>
          <w:szCs w:val="24"/>
        </w:rPr>
        <w:t>关系并依法签订劳动合同或服务协议的雇员人数。</w:t>
      </w:r>
    </w:p>
    <w:p w14:paraId="6176F9A3">
      <w:pPr>
        <w:keepNext w:val="0"/>
        <w:keepLines w:val="0"/>
        <w:pageBreakBefore w:val="0"/>
        <w:widowControl w:val="0"/>
        <w:kinsoku w:val="0"/>
        <w:wordWrap/>
        <w:overflowPunct/>
        <w:topLinePunct w:val="0"/>
        <w:autoSpaceDE w:val="0"/>
        <w:autoSpaceDN w:val="0"/>
        <w:bidi w:val="0"/>
        <w:adjustRightInd w:val="0"/>
        <w:snapToGrid w:val="0"/>
        <w:spacing w:before="36" w:line="360" w:lineRule="auto"/>
        <w:ind w:left="29" w:right="5" w:firstLine="456"/>
        <w:textAlignment w:val="baseline"/>
        <w:rPr>
          <w:rFonts w:ascii="宋体" w:hAnsi="宋体" w:eastAsia="宋体" w:cs="宋体"/>
          <w:sz w:val="24"/>
          <w:szCs w:val="24"/>
        </w:rPr>
      </w:pPr>
      <w:r>
        <w:rPr>
          <w:rFonts w:ascii="宋体" w:hAnsi="宋体" w:eastAsia="宋体" w:cs="宋体"/>
          <w:spacing w:val="1"/>
          <w:sz w:val="24"/>
          <w:szCs w:val="24"/>
        </w:rPr>
        <w:t>4.2.4本项目是否专门面向中小企业预留采购份额见第一章《竞争性磋商公</w:t>
      </w:r>
      <w:r>
        <w:rPr>
          <w:rFonts w:ascii="宋体" w:hAnsi="宋体" w:eastAsia="宋体" w:cs="宋体"/>
          <w:spacing w:val="-14"/>
          <w:sz w:val="24"/>
          <w:szCs w:val="24"/>
        </w:rPr>
        <w:t>告》。</w:t>
      </w:r>
    </w:p>
    <w:p w14:paraId="07246555">
      <w:pPr>
        <w:keepNext w:val="0"/>
        <w:keepLines w:val="0"/>
        <w:pageBreakBefore w:val="0"/>
        <w:widowControl w:val="0"/>
        <w:kinsoku w:val="0"/>
        <w:wordWrap/>
        <w:overflowPunct/>
        <w:topLinePunct w:val="0"/>
        <w:autoSpaceDE w:val="0"/>
        <w:autoSpaceDN w:val="0"/>
        <w:bidi w:val="0"/>
        <w:adjustRightInd w:val="0"/>
        <w:snapToGrid w:val="0"/>
        <w:spacing w:before="33" w:line="360" w:lineRule="auto"/>
        <w:ind w:left="486"/>
        <w:textAlignment w:val="baseline"/>
        <w:rPr>
          <w:rFonts w:ascii="宋体" w:hAnsi="宋体" w:eastAsia="宋体" w:cs="宋体"/>
          <w:sz w:val="24"/>
          <w:szCs w:val="24"/>
        </w:rPr>
      </w:pPr>
      <w:r>
        <w:rPr>
          <w:rFonts w:ascii="宋体" w:hAnsi="宋体" w:eastAsia="宋体" w:cs="宋体"/>
          <w:spacing w:val="-8"/>
          <w:sz w:val="24"/>
          <w:szCs w:val="24"/>
        </w:rPr>
        <w:t>4.2.5采购标的对应的中小企业划分标准所属行业见《供</w:t>
      </w:r>
      <w:r>
        <w:rPr>
          <w:rFonts w:ascii="宋体" w:hAnsi="宋体" w:eastAsia="宋体" w:cs="宋体"/>
          <w:spacing w:val="-9"/>
          <w:sz w:val="24"/>
          <w:szCs w:val="24"/>
        </w:rPr>
        <w:t>应商须知表》。</w:t>
      </w:r>
    </w:p>
    <w:p w14:paraId="6A98ABF8">
      <w:pPr>
        <w:keepNext w:val="0"/>
        <w:keepLines w:val="0"/>
        <w:pageBreakBefore w:val="0"/>
        <w:widowControl w:val="0"/>
        <w:kinsoku w:val="0"/>
        <w:wordWrap/>
        <w:overflowPunct/>
        <w:topLinePunct w:val="0"/>
        <w:autoSpaceDE w:val="0"/>
        <w:autoSpaceDN w:val="0"/>
        <w:bidi w:val="0"/>
        <w:adjustRightInd w:val="0"/>
        <w:snapToGrid w:val="0"/>
        <w:spacing w:before="184" w:line="360" w:lineRule="auto"/>
        <w:ind w:left="22" w:right="2" w:firstLine="463"/>
        <w:textAlignment w:val="baseline"/>
        <w:rPr>
          <w:rFonts w:ascii="宋体" w:hAnsi="宋体" w:eastAsia="宋体" w:cs="宋体"/>
          <w:sz w:val="24"/>
          <w:szCs w:val="24"/>
        </w:rPr>
      </w:pPr>
      <w:r>
        <w:rPr>
          <w:rFonts w:ascii="宋体" w:hAnsi="宋体" w:eastAsia="宋体" w:cs="宋体"/>
          <w:spacing w:val="-5"/>
          <w:sz w:val="24"/>
          <w:szCs w:val="24"/>
        </w:rPr>
        <w:t>4.2.6小微企业价格评审优惠的政策调整：见</w:t>
      </w:r>
      <w:r>
        <w:rPr>
          <w:rFonts w:ascii="宋体" w:hAnsi="宋体" w:eastAsia="宋体" w:cs="宋体"/>
          <w:spacing w:val="-6"/>
          <w:sz w:val="24"/>
          <w:szCs w:val="24"/>
        </w:rPr>
        <w:t>第四章《评审程序、评审方法和</w:t>
      </w:r>
      <w:r>
        <w:rPr>
          <w:rFonts w:ascii="宋体" w:hAnsi="宋体" w:eastAsia="宋体" w:cs="宋体"/>
          <w:spacing w:val="-14"/>
          <w:sz w:val="24"/>
          <w:szCs w:val="24"/>
        </w:rPr>
        <w:t>评审标准》。</w:t>
      </w:r>
    </w:p>
    <w:p w14:paraId="327FBCF0">
      <w:pPr>
        <w:keepNext w:val="0"/>
        <w:keepLines w:val="0"/>
        <w:pageBreakBefore w:val="0"/>
        <w:widowControl w:val="0"/>
        <w:kinsoku w:val="0"/>
        <w:wordWrap/>
        <w:overflowPunct/>
        <w:topLinePunct w:val="0"/>
        <w:autoSpaceDE w:val="0"/>
        <w:autoSpaceDN w:val="0"/>
        <w:bidi w:val="0"/>
        <w:adjustRightInd w:val="0"/>
        <w:snapToGrid w:val="0"/>
        <w:spacing w:before="36" w:line="360" w:lineRule="auto"/>
        <w:ind w:left="486"/>
        <w:textAlignment w:val="baseline"/>
        <w:rPr>
          <w:rFonts w:ascii="宋体" w:hAnsi="宋体" w:eastAsia="宋体" w:cs="宋体"/>
          <w:sz w:val="24"/>
          <w:szCs w:val="24"/>
        </w:rPr>
      </w:pPr>
      <w:r>
        <w:rPr>
          <w:rFonts w:ascii="宋体" w:hAnsi="宋体" w:eastAsia="宋体" w:cs="宋体"/>
          <w:spacing w:val="-8"/>
          <w:sz w:val="24"/>
          <w:szCs w:val="24"/>
        </w:rPr>
        <w:t>4.3政府采购节能产品、环境标志产品</w:t>
      </w:r>
    </w:p>
    <w:p w14:paraId="7CE49739">
      <w:pPr>
        <w:keepNext w:val="0"/>
        <w:keepLines w:val="0"/>
        <w:pageBreakBefore w:val="0"/>
        <w:widowControl w:val="0"/>
        <w:kinsoku w:val="0"/>
        <w:wordWrap/>
        <w:overflowPunct/>
        <w:topLinePunct w:val="0"/>
        <w:autoSpaceDE w:val="0"/>
        <w:autoSpaceDN w:val="0"/>
        <w:bidi w:val="0"/>
        <w:adjustRightInd w:val="0"/>
        <w:snapToGrid w:val="0"/>
        <w:spacing w:before="147" w:line="360" w:lineRule="auto"/>
        <w:ind w:left="25" w:right="1" w:firstLine="460"/>
        <w:jc w:val="both"/>
        <w:textAlignment w:val="baseline"/>
        <w:rPr>
          <w:rFonts w:ascii="宋体" w:hAnsi="宋体" w:eastAsia="宋体" w:cs="宋体"/>
          <w:sz w:val="24"/>
          <w:szCs w:val="24"/>
        </w:rPr>
      </w:pPr>
      <w:r>
        <w:rPr>
          <w:rFonts w:ascii="宋体" w:hAnsi="宋体" w:eastAsia="宋体" w:cs="宋体"/>
          <w:spacing w:val="-5"/>
          <w:sz w:val="24"/>
          <w:szCs w:val="24"/>
        </w:rPr>
        <w:t>4.3.1政府采购节能产品、环境标志产品实施品</w:t>
      </w:r>
      <w:r>
        <w:rPr>
          <w:rFonts w:ascii="宋体" w:hAnsi="宋体" w:eastAsia="宋体" w:cs="宋体"/>
          <w:spacing w:val="-6"/>
          <w:sz w:val="24"/>
          <w:szCs w:val="24"/>
        </w:rPr>
        <w:t>目清单管理。财政部、</w:t>
      </w:r>
      <w:r>
        <w:fldChar w:fldCharType="begin"/>
      </w:r>
      <w:r>
        <w:instrText xml:space="preserve"> HYPERLINK "https://www.baidu.com/link?url=pV2gqlWQVIfLHb2GO1RMJVp24ETQ1a_TiqQ-2CHpcULsECvXubLhLHJTcTJbIedy&amp;wd=&amp;eqid=88c7d5f9006c2d6b0000000265780e74" </w:instrText>
      </w:r>
      <w:r>
        <w:fldChar w:fldCharType="separate"/>
      </w:r>
      <w:r>
        <w:rPr>
          <w:rFonts w:ascii="宋体" w:hAnsi="宋体" w:eastAsia="宋体" w:cs="宋体"/>
          <w:spacing w:val="-6"/>
          <w:sz w:val="24"/>
          <w:szCs w:val="24"/>
        </w:rPr>
        <w:t>中华人</w:t>
      </w:r>
      <w:r>
        <w:rPr>
          <w:rFonts w:ascii="宋体" w:hAnsi="宋体" w:eastAsia="宋体" w:cs="宋体"/>
          <w:spacing w:val="-6"/>
          <w:sz w:val="24"/>
          <w:szCs w:val="24"/>
        </w:rPr>
        <w:fldChar w:fldCharType="end"/>
      </w:r>
      <w:r>
        <w:fldChar w:fldCharType="begin"/>
      </w:r>
      <w:r>
        <w:instrText xml:space="preserve"> HYPERLINK "https://www.baidu.com/link?url=pV2gqlWQVIfLHb2GO1RMJVp24ETQ1a_TiqQ-2CHpcULsECvXubLhLHJTcTJbIedy&amp;wd=&amp;eqid=88c7d5f9006c2d6b0000000265780e74" </w:instrText>
      </w:r>
      <w:r>
        <w:fldChar w:fldCharType="separate"/>
      </w:r>
      <w:r>
        <w:rPr>
          <w:rFonts w:ascii="宋体" w:hAnsi="宋体" w:eastAsia="宋体" w:cs="宋体"/>
          <w:spacing w:val="-3"/>
          <w:sz w:val="24"/>
          <w:szCs w:val="24"/>
        </w:rPr>
        <w:t>民共和国国家发展和改革委员会、</w:t>
      </w:r>
      <w:r>
        <w:rPr>
          <w:rFonts w:ascii="宋体" w:hAnsi="宋体" w:eastAsia="宋体" w:cs="宋体"/>
          <w:spacing w:val="-3"/>
          <w:sz w:val="24"/>
          <w:szCs w:val="24"/>
        </w:rPr>
        <w:fldChar w:fldCharType="end"/>
      </w:r>
      <w:r>
        <w:rPr>
          <w:rFonts w:ascii="宋体" w:hAnsi="宋体" w:eastAsia="宋体" w:cs="宋体"/>
          <w:spacing w:val="-3"/>
          <w:sz w:val="24"/>
          <w:szCs w:val="24"/>
        </w:rPr>
        <w:t>生态环境部等部门根据产品节能环保性能、技术水平和市场成熟程度等因素，确定实施政府优先采购和强制采购的产品类别及所依据的相关标准规范，以品目清单的形式发布并适时调整。依据品目清单和认</w:t>
      </w:r>
      <w:r>
        <w:rPr>
          <w:rFonts w:ascii="宋体" w:hAnsi="宋体" w:eastAsia="宋体" w:cs="宋体"/>
          <w:spacing w:val="-8"/>
          <w:sz w:val="24"/>
          <w:szCs w:val="24"/>
        </w:rPr>
        <w:t>证证书实施政府优先采购和强制采购。</w:t>
      </w:r>
    </w:p>
    <w:p w14:paraId="6CA9025B">
      <w:pPr>
        <w:keepNext w:val="0"/>
        <w:keepLines w:val="0"/>
        <w:pageBreakBefore w:val="0"/>
        <w:widowControl w:val="0"/>
        <w:kinsoku w:val="0"/>
        <w:wordWrap/>
        <w:overflowPunct/>
        <w:topLinePunct w:val="0"/>
        <w:autoSpaceDE w:val="0"/>
        <w:autoSpaceDN w:val="0"/>
        <w:bidi w:val="0"/>
        <w:adjustRightInd w:val="0"/>
        <w:snapToGrid w:val="0"/>
        <w:spacing w:before="32" w:line="360" w:lineRule="auto"/>
        <w:ind w:left="22" w:right="1" w:firstLine="463"/>
        <w:textAlignment w:val="baseline"/>
        <w:rPr>
          <w:rFonts w:ascii="宋体" w:hAnsi="宋体" w:eastAsia="宋体" w:cs="宋体"/>
          <w:sz w:val="24"/>
          <w:szCs w:val="24"/>
        </w:rPr>
      </w:pPr>
      <w:r>
        <w:rPr>
          <w:rFonts w:ascii="宋体" w:hAnsi="宋体" w:eastAsia="宋体" w:cs="宋体"/>
          <w:spacing w:val="-5"/>
          <w:sz w:val="24"/>
          <w:szCs w:val="24"/>
        </w:rPr>
        <w:t>4.3.2采购人拟采购的产品属于品目清单范</w:t>
      </w:r>
      <w:r>
        <w:rPr>
          <w:rFonts w:ascii="宋体" w:hAnsi="宋体" w:eastAsia="宋体" w:cs="宋体"/>
          <w:spacing w:val="-6"/>
          <w:sz w:val="24"/>
          <w:szCs w:val="24"/>
        </w:rPr>
        <w:t>围的，采购人及其委托的采购代理</w:t>
      </w:r>
      <w:r>
        <w:rPr>
          <w:rFonts w:ascii="宋体" w:hAnsi="宋体" w:eastAsia="宋体" w:cs="宋体"/>
          <w:spacing w:val="-3"/>
          <w:sz w:val="24"/>
          <w:szCs w:val="24"/>
        </w:rPr>
        <w:t>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w:t>
      </w:r>
      <w:r>
        <w:rPr>
          <w:rFonts w:ascii="宋体" w:hAnsi="宋体" w:eastAsia="宋体" w:cs="宋体"/>
          <w:spacing w:val="-8"/>
          <w:sz w:val="24"/>
          <w:szCs w:val="24"/>
        </w:rPr>
        <w:t>政府采购执行机制的通知》（财库〔2019〕9号）。</w:t>
      </w:r>
    </w:p>
    <w:p w14:paraId="7D97A705">
      <w:pPr>
        <w:keepNext w:val="0"/>
        <w:keepLines w:val="0"/>
        <w:pageBreakBefore w:val="0"/>
        <w:widowControl w:val="0"/>
        <w:kinsoku w:val="0"/>
        <w:wordWrap/>
        <w:overflowPunct/>
        <w:topLinePunct w:val="0"/>
        <w:autoSpaceDE w:val="0"/>
        <w:autoSpaceDN w:val="0"/>
        <w:bidi w:val="0"/>
        <w:adjustRightInd w:val="0"/>
        <w:snapToGrid w:val="0"/>
        <w:spacing w:before="185" w:line="360" w:lineRule="auto"/>
        <w:ind w:left="23" w:firstLine="462"/>
        <w:textAlignment w:val="baseline"/>
        <w:rPr>
          <w:rFonts w:ascii="宋体" w:hAnsi="宋体" w:eastAsia="宋体" w:cs="宋体"/>
          <w:sz w:val="24"/>
          <w:szCs w:val="24"/>
        </w:rPr>
      </w:pPr>
      <w:r>
        <w:rPr>
          <w:rFonts w:ascii="宋体" w:hAnsi="宋体" w:eastAsia="宋体" w:cs="宋体"/>
          <w:spacing w:val="-5"/>
          <w:sz w:val="24"/>
          <w:szCs w:val="24"/>
        </w:rPr>
        <w:t>4.3.3如本项目采购产品属于实施政府强制采购</w:t>
      </w:r>
      <w:r>
        <w:rPr>
          <w:rFonts w:ascii="宋体" w:hAnsi="宋体" w:eastAsia="宋体" w:cs="宋体"/>
          <w:spacing w:val="-6"/>
          <w:sz w:val="24"/>
          <w:szCs w:val="24"/>
        </w:rPr>
        <w:t>品目清单范围的节能产品，则</w:t>
      </w:r>
      <w:r>
        <w:rPr>
          <w:rFonts w:ascii="宋体" w:hAnsi="宋体" w:eastAsia="宋体" w:cs="宋体"/>
          <w:spacing w:val="-3"/>
          <w:sz w:val="24"/>
          <w:szCs w:val="24"/>
        </w:rPr>
        <w:t>供应商所报产品必须获得国家确定的认证机构出具的、处于有效期之内的节能产</w:t>
      </w:r>
      <w:r>
        <w:rPr>
          <w:rFonts w:ascii="宋体" w:hAnsi="宋体" w:eastAsia="宋体" w:cs="宋体"/>
          <w:spacing w:val="-12"/>
          <w:sz w:val="24"/>
          <w:szCs w:val="24"/>
        </w:rPr>
        <w:t>品认证证书，</w:t>
      </w:r>
      <w:r>
        <w:rPr>
          <w:rFonts w:ascii="宋体" w:hAnsi="宋体" w:eastAsia="宋体" w:cs="宋体"/>
          <w:b/>
          <w:bCs/>
          <w:spacing w:val="-12"/>
          <w:sz w:val="24"/>
          <w:szCs w:val="24"/>
        </w:rPr>
        <w:t>否则响应无效；</w:t>
      </w:r>
    </w:p>
    <w:p w14:paraId="50DAF523">
      <w:pPr>
        <w:keepNext w:val="0"/>
        <w:keepLines w:val="0"/>
        <w:pageBreakBefore w:val="0"/>
        <w:widowControl w:val="0"/>
        <w:kinsoku w:val="0"/>
        <w:wordWrap/>
        <w:overflowPunct/>
        <w:topLinePunct w:val="0"/>
        <w:autoSpaceDE w:val="0"/>
        <w:autoSpaceDN w:val="0"/>
        <w:bidi w:val="0"/>
        <w:adjustRightInd w:val="0"/>
        <w:snapToGrid w:val="0"/>
        <w:spacing w:before="180" w:line="360" w:lineRule="auto"/>
        <w:ind w:left="24" w:right="1" w:firstLine="461"/>
        <w:textAlignment w:val="baseline"/>
        <w:rPr>
          <w:rFonts w:ascii="宋体" w:hAnsi="宋体" w:eastAsia="宋体" w:cs="宋体"/>
          <w:sz w:val="24"/>
          <w:szCs w:val="24"/>
        </w:rPr>
      </w:pPr>
      <w:r>
        <w:rPr>
          <w:rFonts w:ascii="宋体" w:hAnsi="宋体" w:eastAsia="宋体" w:cs="宋体"/>
          <w:spacing w:val="-5"/>
          <w:sz w:val="24"/>
          <w:szCs w:val="24"/>
        </w:rPr>
        <w:t>4.3.4非政府强制采购的节能产品或环境标</w:t>
      </w:r>
      <w:r>
        <w:rPr>
          <w:rFonts w:ascii="宋体" w:hAnsi="宋体" w:eastAsia="宋体" w:cs="宋体"/>
          <w:spacing w:val="-6"/>
          <w:sz w:val="24"/>
          <w:szCs w:val="24"/>
        </w:rPr>
        <w:t>志产品，依据品目清单和认证证书</w:t>
      </w:r>
      <w:r>
        <w:rPr>
          <w:rFonts w:ascii="宋体" w:hAnsi="宋体" w:eastAsia="宋体" w:cs="宋体"/>
          <w:spacing w:val="-3"/>
          <w:sz w:val="24"/>
          <w:szCs w:val="24"/>
        </w:rPr>
        <w:t>实施政府优先采购。优先采购的具体规定见第四章《评审程序、评审方法和评审</w:t>
      </w:r>
      <w:r>
        <w:rPr>
          <w:rFonts w:ascii="宋体" w:hAnsi="宋体" w:eastAsia="宋体" w:cs="宋体"/>
          <w:spacing w:val="-8"/>
          <w:sz w:val="24"/>
          <w:szCs w:val="24"/>
        </w:rPr>
        <w:t>标准》。（如涉及）。</w:t>
      </w:r>
    </w:p>
    <w:p w14:paraId="29546514">
      <w:pPr>
        <w:keepNext w:val="0"/>
        <w:keepLines w:val="0"/>
        <w:pageBreakBefore w:val="0"/>
        <w:widowControl w:val="0"/>
        <w:kinsoku w:val="0"/>
        <w:wordWrap/>
        <w:overflowPunct/>
        <w:topLinePunct w:val="0"/>
        <w:autoSpaceDE w:val="0"/>
        <w:autoSpaceDN w:val="0"/>
        <w:bidi w:val="0"/>
        <w:adjustRightInd w:val="0"/>
        <w:snapToGrid w:val="0"/>
        <w:spacing w:before="181" w:line="360" w:lineRule="auto"/>
        <w:ind w:left="486"/>
        <w:textAlignment w:val="baseline"/>
        <w:rPr>
          <w:rFonts w:ascii="宋体" w:hAnsi="宋体" w:eastAsia="宋体" w:cs="宋体"/>
          <w:sz w:val="24"/>
          <w:szCs w:val="24"/>
        </w:rPr>
      </w:pPr>
      <w:r>
        <w:rPr>
          <w:rFonts w:ascii="宋体" w:hAnsi="宋体" w:eastAsia="宋体" w:cs="宋体"/>
          <w:spacing w:val="-7"/>
          <w:sz w:val="24"/>
          <w:szCs w:val="24"/>
        </w:rPr>
        <w:t>4.4正版软件</w:t>
      </w:r>
    </w:p>
    <w:p w14:paraId="1F69F6B6">
      <w:pPr>
        <w:keepNext w:val="0"/>
        <w:keepLines w:val="0"/>
        <w:pageBreakBefore w:val="0"/>
        <w:widowControl w:val="0"/>
        <w:kinsoku w:val="0"/>
        <w:wordWrap/>
        <w:overflowPunct/>
        <w:topLinePunct w:val="0"/>
        <w:autoSpaceDE w:val="0"/>
        <w:autoSpaceDN w:val="0"/>
        <w:bidi w:val="0"/>
        <w:adjustRightInd w:val="0"/>
        <w:snapToGrid w:val="0"/>
        <w:spacing w:before="151" w:line="360" w:lineRule="auto"/>
        <w:ind w:left="22" w:firstLine="463"/>
        <w:textAlignment w:val="baseline"/>
        <w:rPr>
          <w:rFonts w:ascii="宋体" w:hAnsi="宋体" w:eastAsia="宋体" w:cs="宋体"/>
          <w:sz w:val="24"/>
          <w:szCs w:val="24"/>
        </w:rPr>
      </w:pPr>
      <w:r>
        <w:rPr>
          <w:rFonts w:ascii="宋体" w:hAnsi="宋体" w:eastAsia="宋体" w:cs="宋体"/>
          <w:spacing w:val="-5"/>
          <w:sz w:val="24"/>
          <w:szCs w:val="24"/>
        </w:rPr>
        <w:t>4.4.1依据《财政部、</w:t>
      </w:r>
      <w:r>
        <w:fldChar w:fldCharType="begin"/>
      </w:r>
      <w:r>
        <w:instrText xml:space="preserve"> HYPERLINK "https://www.baidu.com/link?url=pV2gqlWQVIfLHb2GO1RMJVp24ETQ1a_TiqQ-2CHpcULsECvXubLhLHJTcTJbIedy&amp;wd=&amp;eqid=88c7d5f9006c2d6b0000000265780e74" </w:instrText>
      </w:r>
      <w:r>
        <w:fldChar w:fldCharType="separate"/>
      </w:r>
      <w:r>
        <w:rPr>
          <w:rFonts w:ascii="宋体" w:hAnsi="宋体" w:eastAsia="宋体" w:cs="宋体"/>
          <w:spacing w:val="-5"/>
          <w:sz w:val="24"/>
          <w:szCs w:val="24"/>
        </w:rPr>
        <w:t>中华人民共和国国家发</w:t>
      </w:r>
      <w:r>
        <w:rPr>
          <w:rFonts w:ascii="宋体" w:hAnsi="宋体" w:eastAsia="宋体" w:cs="宋体"/>
          <w:spacing w:val="-6"/>
          <w:sz w:val="24"/>
          <w:szCs w:val="24"/>
        </w:rPr>
        <w:t>展和改革委员会、</w:t>
      </w:r>
      <w:r>
        <w:rPr>
          <w:rFonts w:ascii="宋体" w:hAnsi="宋体" w:eastAsia="宋体" w:cs="宋体"/>
          <w:spacing w:val="-6"/>
          <w:sz w:val="24"/>
          <w:szCs w:val="24"/>
        </w:rPr>
        <w:fldChar w:fldCharType="end"/>
      </w:r>
      <w:r>
        <w:rPr>
          <w:rFonts w:ascii="宋体" w:hAnsi="宋体" w:eastAsia="宋体" w:cs="宋体"/>
          <w:spacing w:val="-6"/>
          <w:sz w:val="24"/>
          <w:szCs w:val="24"/>
        </w:rPr>
        <w:t>信息产业部关于印发无线局域网产品政府采购实施意见的通知》（财库〔2005〕366号</w:t>
      </w:r>
      <w:r>
        <w:rPr>
          <w:rFonts w:ascii="宋体" w:hAnsi="宋体" w:eastAsia="宋体" w:cs="宋体"/>
          <w:spacing w:val="6"/>
          <w:sz w:val="24"/>
          <w:szCs w:val="24"/>
        </w:rPr>
        <w:t>），</w:t>
      </w:r>
      <w:r>
        <w:rPr>
          <w:rFonts w:ascii="宋体" w:hAnsi="宋体" w:eastAsia="宋体" w:cs="宋体"/>
          <w:spacing w:val="-6"/>
          <w:sz w:val="24"/>
          <w:szCs w:val="24"/>
        </w:rPr>
        <w:t>采购</w:t>
      </w:r>
      <w:r>
        <w:rPr>
          <w:rFonts w:ascii="宋体" w:hAnsi="宋体" w:eastAsia="宋体" w:cs="宋体"/>
          <w:spacing w:val="-3"/>
          <w:sz w:val="24"/>
          <w:szCs w:val="24"/>
        </w:rPr>
        <w:t>无线局域网产品和含有无线局域网功能的计算机、通信设备、打印机、复印机、</w:t>
      </w:r>
      <w:r>
        <w:rPr>
          <w:rFonts w:ascii="宋体" w:hAnsi="宋体" w:eastAsia="宋体" w:cs="宋体"/>
          <w:spacing w:val="-8"/>
          <w:sz w:val="24"/>
          <w:szCs w:val="24"/>
        </w:rPr>
        <w:t>投影仪等产品的，优先采购符合国家无线局域网安全标准（GB15629.11/1102）并</w:t>
      </w:r>
      <w:r>
        <w:rPr>
          <w:rFonts w:ascii="宋体" w:hAnsi="宋体" w:eastAsia="宋体" w:cs="宋体"/>
          <w:spacing w:val="-3"/>
          <w:sz w:val="24"/>
          <w:szCs w:val="24"/>
        </w:rPr>
        <w:t>通过国家产品认证的产品。其中，国家有特殊信息安全要求的项目必须采购认证产品，否则响应无效。财政部、</w:t>
      </w:r>
      <w:r>
        <w:fldChar w:fldCharType="begin"/>
      </w:r>
      <w:r>
        <w:instrText xml:space="preserve"> HYPERLINK "https://www.baidu.com/link?url=pV2gqlWQVIfLHb2GO1RMJVp24ETQ1a_TiqQ-2CHpcULsECvXubLhLHJTcTJbIedy&amp;wd=&amp;eqid=88c7d5f9006c2d6b0000000265780e74" </w:instrText>
      </w:r>
      <w:r>
        <w:fldChar w:fldCharType="separate"/>
      </w:r>
      <w:r>
        <w:rPr>
          <w:rFonts w:ascii="宋体" w:hAnsi="宋体" w:eastAsia="宋体" w:cs="宋体"/>
          <w:spacing w:val="-3"/>
          <w:sz w:val="24"/>
          <w:szCs w:val="24"/>
        </w:rPr>
        <w:t>中华人民共和国国家发展和改革委员会、</w:t>
      </w:r>
      <w:r>
        <w:rPr>
          <w:rFonts w:ascii="宋体" w:hAnsi="宋体" w:eastAsia="宋体" w:cs="宋体"/>
          <w:spacing w:val="-3"/>
          <w:sz w:val="24"/>
          <w:szCs w:val="24"/>
        </w:rPr>
        <w:fldChar w:fldCharType="end"/>
      </w:r>
      <w:r>
        <w:rPr>
          <w:rFonts w:ascii="宋体" w:hAnsi="宋体" w:eastAsia="宋体" w:cs="宋体"/>
          <w:spacing w:val="-3"/>
          <w:sz w:val="24"/>
          <w:szCs w:val="24"/>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w:t>
      </w:r>
    </w:p>
    <w:p w14:paraId="687AA2A1">
      <w:pPr>
        <w:keepNext w:val="0"/>
        <w:keepLines w:val="0"/>
        <w:pageBreakBefore w:val="0"/>
        <w:widowControl w:val="0"/>
        <w:kinsoku w:val="0"/>
        <w:wordWrap/>
        <w:overflowPunct/>
        <w:topLinePunct w:val="0"/>
        <w:autoSpaceDE w:val="0"/>
        <w:autoSpaceDN w:val="0"/>
        <w:bidi w:val="0"/>
        <w:adjustRightInd w:val="0"/>
        <w:snapToGrid w:val="0"/>
        <w:spacing w:before="55" w:line="360" w:lineRule="auto"/>
        <w:ind w:left="22" w:right="3" w:firstLine="5"/>
        <w:textAlignment w:val="baseline"/>
        <w:rPr>
          <w:rFonts w:ascii="宋体" w:hAnsi="宋体" w:eastAsia="宋体" w:cs="宋体"/>
          <w:sz w:val="24"/>
          <w:szCs w:val="24"/>
        </w:rPr>
      </w:pPr>
      <w:r>
        <w:rPr>
          <w:rFonts w:ascii="宋体" w:hAnsi="宋体" w:eastAsia="宋体" w:cs="宋体"/>
          <w:spacing w:val="-3"/>
          <w:sz w:val="24"/>
          <w:szCs w:val="24"/>
        </w:rPr>
        <w:t>商和型号，由财政部、</w:t>
      </w:r>
      <w:r>
        <w:fldChar w:fldCharType="begin"/>
      </w:r>
      <w:r>
        <w:instrText xml:space="preserve"> HYPERLINK "https://www.baidu.com/link?url=pV2gqlWQVIfLHb2GO1RMJVp24ETQ1a_TiqQ-2CHpcULsECvXubLhLHJTcTJbIedy&amp;wd=&amp;eqid=88c7d5f9006c2d6b0000000265780e74" </w:instrText>
      </w:r>
      <w:r>
        <w:fldChar w:fldCharType="separate"/>
      </w:r>
      <w:r>
        <w:rPr>
          <w:rFonts w:ascii="宋体" w:hAnsi="宋体" w:eastAsia="宋体" w:cs="宋体"/>
          <w:spacing w:val="-3"/>
          <w:sz w:val="24"/>
          <w:szCs w:val="24"/>
        </w:rPr>
        <w:t>中华人民共和国国家发展和改革委员会、</w:t>
      </w:r>
      <w:r>
        <w:rPr>
          <w:rFonts w:ascii="宋体" w:hAnsi="宋体" w:eastAsia="宋体" w:cs="宋体"/>
          <w:spacing w:val="-3"/>
          <w:sz w:val="24"/>
          <w:szCs w:val="24"/>
        </w:rPr>
        <w:fldChar w:fldCharType="end"/>
      </w:r>
      <w:r>
        <w:rPr>
          <w:rFonts w:ascii="宋体" w:hAnsi="宋体" w:eastAsia="宋体" w:cs="宋体"/>
          <w:spacing w:val="-3"/>
          <w:sz w:val="24"/>
          <w:szCs w:val="24"/>
        </w:rPr>
        <w:t>信息产业部以文</w:t>
      </w:r>
      <w:r>
        <w:rPr>
          <w:rFonts w:ascii="宋体" w:hAnsi="宋体" w:eastAsia="宋体" w:cs="宋体"/>
          <w:spacing w:val="-8"/>
          <w:sz w:val="24"/>
          <w:szCs w:val="24"/>
        </w:rPr>
        <w:t>件形式确定、公布并适时调整。</w:t>
      </w:r>
    </w:p>
    <w:p w14:paraId="452C6FBB">
      <w:pPr>
        <w:keepNext w:val="0"/>
        <w:keepLines w:val="0"/>
        <w:pageBreakBefore w:val="0"/>
        <w:widowControl w:val="0"/>
        <w:kinsoku w:val="0"/>
        <w:wordWrap/>
        <w:overflowPunct/>
        <w:topLinePunct w:val="0"/>
        <w:autoSpaceDE w:val="0"/>
        <w:autoSpaceDN w:val="0"/>
        <w:bidi w:val="0"/>
        <w:adjustRightInd w:val="0"/>
        <w:snapToGrid w:val="0"/>
        <w:spacing w:before="179" w:line="360" w:lineRule="auto"/>
        <w:ind w:left="22" w:right="7" w:firstLine="472"/>
        <w:jc w:val="both"/>
        <w:textAlignment w:val="baseline"/>
        <w:rPr>
          <w:rFonts w:hint="eastAsia" w:ascii="宋体" w:hAnsi="宋体" w:eastAsia="宋体" w:cs="宋体"/>
          <w:sz w:val="24"/>
          <w:szCs w:val="24"/>
          <w:lang w:eastAsia="zh-CN"/>
        </w:rPr>
      </w:pPr>
      <w:r>
        <w:rPr>
          <w:rFonts w:ascii="宋体" w:hAnsi="宋体" w:eastAsia="宋体" w:cs="宋体"/>
          <w:spacing w:val="1"/>
          <w:sz w:val="24"/>
          <w:szCs w:val="24"/>
        </w:rPr>
        <w:t>4.4.2各级政府部门在购置计算机办公设备时，</w:t>
      </w:r>
      <w:r>
        <w:rPr>
          <w:rFonts w:ascii="宋体" w:hAnsi="宋体" w:eastAsia="宋体" w:cs="宋体"/>
          <w:sz w:val="24"/>
          <w:szCs w:val="24"/>
        </w:rPr>
        <w:t>必须采购预装正版操作系统</w:t>
      </w:r>
      <w:r>
        <w:rPr>
          <w:rFonts w:ascii="宋体" w:hAnsi="宋体" w:eastAsia="宋体" w:cs="宋体"/>
          <w:spacing w:val="-3"/>
          <w:sz w:val="24"/>
          <w:szCs w:val="24"/>
        </w:rPr>
        <w:t>软件的计算机产品，相关规定依据《国家版权局、信息产业部、财政部、国务院机关事务管理局关于政府部门购置计算机办公设备必须采购已预装正版操作系统</w:t>
      </w:r>
      <w:r>
        <w:rPr>
          <w:rFonts w:ascii="宋体" w:hAnsi="宋体" w:eastAsia="宋体" w:cs="宋体"/>
          <w:sz w:val="24"/>
          <w:szCs w:val="24"/>
        </w:rPr>
        <w:t>软件产品的通知》（国权联〔2006〕1号）、《国务院办公厅关于进一步做好政</w:t>
      </w:r>
      <w:r>
        <w:rPr>
          <w:rFonts w:ascii="宋体" w:hAnsi="宋体" w:eastAsia="宋体" w:cs="宋体"/>
          <w:spacing w:val="4"/>
          <w:sz w:val="24"/>
          <w:szCs w:val="24"/>
        </w:rPr>
        <w:t>府机关使用正版软件工作的通知》（国办发〔2010〕47号）</w:t>
      </w:r>
      <w:r>
        <w:rPr>
          <w:rFonts w:ascii="宋体" w:hAnsi="宋体" w:eastAsia="宋体" w:cs="宋体"/>
          <w:spacing w:val="3"/>
          <w:sz w:val="24"/>
          <w:szCs w:val="24"/>
        </w:rPr>
        <w:t>、《财政部关于进</w:t>
      </w:r>
      <w:r>
        <w:rPr>
          <w:rFonts w:ascii="宋体" w:hAnsi="宋体" w:eastAsia="宋体" w:cs="宋体"/>
          <w:spacing w:val="-5"/>
          <w:sz w:val="24"/>
          <w:szCs w:val="24"/>
        </w:rPr>
        <w:t>一步做好政府机关使用正版软件工作的通知》（财预〔2010</w:t>
      </w:r>
      <w:r>
        <w:rPr>
          <w:rFonts w:ascii="宋体" w:hAnsi="宋体" w:eastAsia="宋体" w:cs="宋体"/>
          <w:spacing w:val="-6"/>
          <w:sz w:val="24"/>
          <w:szCs w:val="24"/>
        </w:rPr>
        <w:t>〕536号）</w:t>
      </w:r>
      <w:r>
        <w:rPr>
          <w:rFonts w:hint="eastAsia" w:ascii="宋体" w:hAnsi="宋体" w:eastAsia="宋体" w:cs="宋体"/>
          <w:spacing w:val="-6"/>
          <w:sz w:val="24"/>
          <w:szCs w:val="24"/>
          <w:lang w:eastAsia="zh-CN"/>
        </w:rPr>
        <w:t>。</w:t>
      </w:r>
    </w:p>
    <w:p w14:paraId="7B277CF9">
      <w:pPr>
        <w:keepNext w:val="0"/>
        <w:keepLines w:val="0"/>
        <w:pageBreakBefore w:val="0"/>
        <w:widowControl w:val="0"/>
        <w:kinsoku w:val="0"/>
        <w:wordWrap/>
        <w:overflowPunct/>
        <w:topLinePunct w:val="0"/>
        <w:autoSpaceDE w:val="0"/>
        <w:autoSpaceDN w:val="0"/>
        <w:bidi w:val="0"/>
        <w:adjustRightInd w:val="0"/>
        <w:snapToGrid w:val="0"/>
        <w:spacing w:before="32" w:line="360" w:lineRule="auto"/>
        <w:ind w:left="502"/>
        <w:textAlignment w:val="baseline"/>
        <w:rPr>
          <w:rFonts w:ascii="宋体" w:hAnsi="宋体" w:eastAsia="宋体" w:cs="宋体"/>
          <w:sz w:val="24"/>
          <w:szCs w:val="24"/>
        </w:rPr>
      </w:pPr>
      <w:r>
        <w:rPr>
          <w:rFonts w:ascii="宋体" w:hAnsi="宋体" w:eastAsia="宋体" w:cs="宋体"/>
          <w:spacing w:val="-1"/>
          <w:sz w:val="24"/>
          <w:szCs w:val="24"/>
        </w:rPr>
        <w:t>4.5网络安全专用产品</w:t>
      </w:r>
    </w:p>
    <w:p w14:paraId="1C571F40">
      <w:pPr>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8" w:right="9" w:firstLine="471"/>
        <w:textAlignment w:val="baseline"/>
        <w:rPr>
          <w:rFonts w:ascii="宋体" w:hAnsi="宋体" w:eastAsia="宋体" w:cs="宋体"/>
          <w:sz w:val="24"/>
          <w:szCs w:val="24"/>
        </w:rPr>
      </w:pPr>
      <w:r>
        <w:rPr>
          <w:rFonts w:ascii="宋体" w:hAnsi="宋体" w:eastAsia="宋体" w:cs="宋体"/>
          <w:spacing w:val="1"/>
          <w:sz w:val="24"/>
          <w:szCs w:val="24"/>
        </w:rPr>
        <w:t>4.5.1所投产品属于列入《网络关键设</w:t>
      </w:r>
      <w:r>
        <w:rPr>
          <w:rFonts w:ascii="宋体" w:hAnsi="宋体" w:eastAsia="宋体" w:cs="宋体"/>
          <w:sz w:val="24"/>
          <w:szCs w:val="24"/>
        </w:rPr>
        <w:t>备和网络安全专用产品目录》的网络</w:t>
      </w:r>
      <w:r>
        <w:rPr>
          <w:rFonts w:ascii="宋体" w:hAnsi="宋体" w:eastAsia="宋体" w:cs="宋体"/>
          <w:spacing w:val="-1"/>
          <w:sz w:val="24"/>
          <w:szCs w:val="24"/>
        </w:rPr>
        <w:t>安全专用产品，应当在国家互联网信息办公室会同工业和信息</w:t>
      </w:r>
      <w:r>
        <w:rPr>
          <w:rFonts w:ascii="宋体" w:hAnsi="宋体" w:eastAsia="宋体" w:cs="宋体"/>
          <w:spacing w:val="-2"/>
          <w:sz w:val="24"/>
          <w:szCs w:val="24"/>
        </w:rPr>
        <w:t>化部、公安部、</w:t>
      </w:r>
      <w:r>
        <w:rPr>
          <w:rFonts w:ascii="宋体" w:hAnsi="宋体" w:eastAsia="宋体" w:cs="宋体"/>
          <w:spacing w:val="-3"/>
          <w:sz w:val="24"/>
          <w:szCs w:val="24"/>
        </w:rPr>
        <w:t>国家认证认可监督管理委员会统一公布和更新的符合要求的网络关键设备和网络</w:t>
      </w:r>
      <w:r>
        <w:rPr>
          <w:rFonts w:ascii="宋体" w:hAnsi="宋体" w:eastAsia="宋体" w:cs="宋体"/>
          <w:spacing w:val="-5"/>
          <w:sz w:val="24"/>
          <w:szCs w:val="24"/>
        </w:rPr>
        <w:t>安全专用产品清单中。</w:t>
      </w:r>
    </w:p>
    <w:p w14:paraId="55A23855">
      <w:pPr>
        <w:keepNext w:val="0"/>
        <w:keepLines w:val="0"/>
        <w:pageBreakBefore w:val="0"/>
        <w:widowControl w:val="0"/>
        <w:kinsoku w:val="0"/>
        <w:wordWrap/>
        <w:overflowPunct/>
        <w:topLinePunct w:val="0"/>
        <w:autoSpaceDE w:val="0"/>
        <w:autoSpaceDN w:val="0"/>
        <w:bidi w:val="0"/>
        <w:adjustRightInd w:val="0"/>
        <w:snapToGrid w:val="0"/>
        <w:spacing w:before="35" w:line="360" w:lineRule="auto"/>
        <w:ind w:left="507"/>
        <w:textAlignment w:val="baseline"/>
        <w:rPr>
          <w:rFonts w:ascii="宋体" w:hAnsi="宋体" w:eastAsia="宋体" w:cs="宋体"/>
          <w:sz w:val="24"/>
          <w:szCs w:val="24"/>
        </w:rPr>
      </w:pPr>
      <w:r>
        <w:rPr>
          <w:rFonts w:ascii="宋体" w:hAnsi="宋体" w:eastAsia="宋体" w:cs="宋体"/>
          <w:sz w:val="24"/>
          <w:szCs w:val="24"/>
        </w:rPr>
        <w:t>4.6采购需求标准</w:t>
      </w:r>
    </w:p>
    <w:p w14:paraId="11E49743">
      <w:pPr>
        <w:keepNext w:val="0"/>
        <w:keepLines w:val="0"/>
        <w:pageBreakBefore w:val="0"/>
        <w:widowControl w:val="0"/>
        <w:kinsoku w:val="0"/>
        <w:wordWrap/>
        <w:overflowPunct/>
        <w:topLinePunct w:val="0"/>
        <w:autoSpaceDE w:val="0"/>
        <w:autoSpaceDN w:val="0"/>
        <w:bidi w:val="0"/>
        <w:adjustRightInd w:val="0"/>
        <w:snapToGrid w:val="0"/>
        <w:spacing w:before="182" w:line="360" w:lineRule="auto"/>
        <w:ind w:left="24" w:firstLine="482"/>
        <w:textAlignment w:val="baseline"/>
        <w:rPr>
          <w:rFonts w:ascii="宋体" w:hAnsi="宋体" w:eastAsia="宋体" w:cs="宋体"/>
          <w:sz w:val="24"/>
          <w:szCs w:val="24"/>
        </w:rPr>
      </w:pPr>
      <w:r>
        <w:rPr>
          <w:rFonts w:ascii="宋体" w:hAnsi="宋体" w:eastAsia="宋体" w:cs="宋体"/>
          <w:spacing w:val="1"/>
          <w:sz w:val="24"/>
          <w:szCs w:val="24"/>
        </w:rPr>
        <w:t>4.6.1商品包装、快递包装政府采购需求标准（试行）为</w:t>
      </w:r>
      <w:r>
        <w:rPr>
          <w:rFonts w:ascii="宋体" w:hAnsi="宋体" w:eastAsia="宋体" w:cs="宋体"/>
          <w:sz w:val="24"/>
          <w:szCs w:val="24"/>
        </w:rPr>
        <w:t>助力打好污染防治</w:t>
      </w:r>
      <w:r>
        <w:rPr>
          <w:rFonts w:ascii="宋体" w:hAnsi="宋体" w:eastAsia="宋体" w:cs="宋体"/>
          <w:spacing w:val="-3"/>
          <w:sz w:val="24"/>
          <w:szCs w:val="24"/>
        </w:rPr>
        <w:t>攻坚战，推广使用绿色包装，根据财政部关于印发《商品包装政府采购需求标准</w:t>
      </w:r>
      <w:r>
        <w:rPr>
          <w:rFonts w:ascii="宋体" w:hAnsi="宋体" w:eastAsia="宋体" w:cs="宋体"/>
          <w:spacing w:val="-5"/>
          <w:sz w:val="24"/>
          <w:szCs w:val="24"/>
        </w:rPr>
        <w:t>（试行）》《快递包装政府采购需求标准（试</w:t>
      </w:r>
      <w:r>
        <w:rPr>
          <w:rFonts w:ascii="宋体" w:hAnsi="宋体" w:eastAsia="宋体" w:cs="宋体"/>
          <w:spacing w:val="-6"/>
          <w:sz w:val="24"/>
          <w:szCs w:val="24"/>
        </w:rPr>
        <w:t>行）》的通知（财办库〔2020〕123</w:t>
      </w:r>
      <w:r>
        <w:rPr>
          <w:rFonts w:ascii="宋体" w:hAnsi="宋体" w:eastAsia="宋体" w:cs="宋体"/>
          <w:spacing w:val="5"/>
          <w:sz w:val="24"/>
          <w:szCs w:val="24"/>
        </w:rPr>
        <w:t>号</w:t>
      </w:r>
      <w:r>
        <w:rPr>
          <w:rFonts w:ascii="宋体" w:hAnsi="宋体" w:eastAsia="宋体" w:cs="宋体"/>
          <w:spacing w:val="-8"/>
          <w:sz w:val="24"/>
          <w:szCs w:val="24"/>
        </w:rPr>
        <w:t>），</w:t>
      </w:r>
      <w:r>
        <w:rPr>
          <w:rFonts w:ascii="宋体" w:hAnsi="宋体" w:eastAsia="宋体" w:cs="宋体"/>
          <w:spacing w:val="5"/>
          <w:sz w:val="24"/>
          <w:szCs w:val="24"/>
        </w:rPr>
        <w:t>本项目如涉及商品包装和快递包装的，则其具体要求见第二章</w:t>
      </w:r>
      <w:r>
        <w:rPr>
          <w:rFonts w:ascii="宋体" w:hAnsi="宋体" w:eastAsia="宋体" w:cs="宋体"/>
          <w:spacing w:val="4"/>
          <w:sz w:val="24"/>
          <w:szCs w:val="24"/>
        </w:rPr>
        <w:t>《采购需</w:t>
      </w:r>
      <w:r>
        <w:rPr>
          <w:rFonts w:ascii="宋体" w:hAnsi="宋体" w:eastAsia="宋体" w:cs="宋体"/>
          <w:spacing w:val="-20"/>
          <w:sz w:val="24"/>
          <w:szCs w:val="24"/>
        </w:rPr>
        <w:t>求》。</w:t>
      </w:r>
    </w:p>
    <w:p w14:paraId="35D8AD0B">
      <w:pPr>
        <w:keepNext w:val="0"/>
        <w:keepLines w:val="0"/>
        <w:pageBreakBefore w:val="0"/>
        <w:widowControl w:val="0"/>
        <w:kinsoku w:val="0"/>
        <w:wordWrap/>
        <w:overflowPunct/>
        <w:topLinePunct w:val="0"/>
        <w:autoSpaceDE w:val="0"/>
        <w:autoSpaceDN w:val="0"/>
        <w:bidi w:val="0"/>
        <w:adjustRightInd w:val="0"/>
        <w:snapToGrid w:val="0"/>
        <w:spacing w:before="33" w:line="360" w:lineRule="auto"/>
        <w:ind w:left="478"/>
        <w:textAlignment w:val="baseline"/>
        <w:rPr>
          <w:rFonts w:ascii="宋体" w:hAnsi="宋体" w:eastAsia="宋体" w:cs="宋体"/>
          <w:sz w:val="24"/>
          <w:szCs w:val="24"/>
        </w:rPr>
      </w:pPr>
      <w:r>
        <w:rPr>
          <w:rFonts w:ascii="宋体" w:hAnsi="宋体" w:eastAsia="宋体" w:cs="宋体"/>
          <w:spacing w:val="-12"/>
          <w:sz w:val="24"/>
          <w:szCs w:val="24"/>
        </w:rPr>
        <w:t>4.6.2绿色数据中心政府采购需求标准（试行）</w:t>
      </w:r>
    </w:p>
    <w:p w14:paraId="3E1A0D70">
      <w:pPr>
        <w:keepNext w:val="0"/>
        <w:keepLines w:val="0"/>
        <w:pageBreakBefore w:val="0"/>
        <w:widowControl w:val="0"/>
        <w:kinsoku w:val="0"/>
        <w:wordWrap/>
        <w:overflowPunct/>
        <w:topLinePunct w:val="0"/>
        <w:autoSpaceDE w:val="0"/>
        <w:autoSpaceDN w:val="0"/>
        <w:bidi w:val="0"/>
        <w:adjustRightInd w:val="0"/>
        <w:snapToGrid w:val="0"/>
        <w:spacing w:before="181" w:line="360" w:lineRule="auto"/>
        <w:ind w:left="27" w:right="1" w:firstLine="454"/>
        <w:textAlignment w:val="baseline"/>
        <w:rPr>
          <w:rFonts w:ascii="宋体" w:hAnsi="宋体" w:eastAsia="宋体" w:cs="宋体"/>
          <w:sz w:val="24"/>
          <w:szCs w:val="24"/>
        </w:rPr>
      </w:pPr>
      <w:r>
        <w:rPr>
          <w:rFonts w:ascii="宋体" w:hAnsi="宋体" w:eastAsia="宋体" w:cs="宋体"/>
          <w:spacing w:val="-9"/>
          <w:sz w:val="24"/>
          <w:szCs w:val="24"/>
        </w:rPr>
        <w:t>为加快数据中心绿色转型，根据财政部、生态环境部、工业和信息化</w:t>
      </w:r>
      <w:r>
        <w:rPr>
          <w:rFonts w:ascii="宋体" w:hAnsi="宋体" w:eastAsia="宋体" w:cs="宋体"/>
          <w:spacing w:val="-10"/>
          <w:sz w:val="24"/>
          <w:szCs w:val="24"/>
        </w:rPr>
        <w:t>部关于印</w:t>
      </w:r>
      <w:r>
        <w:rPr>
          <w:rFonts w:ascii="宋体" w:hAnsi="宋体" w:eastAsia="宋体" w:cs="宋体"/>
          <w:spacing w:val="-12"/>
          <w:sz w:val="24"/>
          <w:szCs w:val="24"/>
        </w:rPr>
        <w:t>发《绿色数据中心政府采购需求标准（试行）》的通知（财库〔2023〕7号</w:t>
      </w:r>
      <w:r>
        <w:rPr>
          <w:rFonts w:ascii="宋体" w:hAnsi="宋体" w:eastAsia="宋体" w:cs="宋体"/>
          <w:spacing w:val="-6"/>
          <w:sz w:val="24"/>
          <w:szCs w:val="24"/>
        </w:rPr>
        <w:t>），</w:t>
      </w:r>
      <w:r>
        <w:rPr>
          <w:rFonts w:ascii="宋体" w:hAnsi="宋体" w:eastAsia="宋体" w:cs="宋体"/>
          <w:spacing w:val="-12"/>
          <w:sz w:val="24"/>
          <w:szCs w:val="24"/>
        </w:rPr>
        <w:t>本项</w:t>
      </w:r>
      <w:r>
        <w:rPr>
          <w:rFonts w:ascii="宋体" w:hAnsi="宋体" w:eastAsia="宋体" w:cs="宋体"/>
          <w:spacing w:val="-13"/>
          <w:sz w:val="24"/>
          <w:szCs w:val="24"/>
        </w:rPr>
        <w:t>目如涉及绿色数据中心，则具体要求见第二章《采购需求》。</w:t>
      </w:r>
    </w:p>
    <w:p w14:paraId="4BD5C25B">
      <w:pPr>
        <w:keepNext w:val="0"/>
        <w:keepLines w:val="0"/>
        <w:pageBreakBefore w:val="0"/>
        <w:widowControl w:val="0"/>
        <w:kinsoku w:val="0"/>
        <w:wordWrap/>
        <w:overflowPunct/>
        <w:topLinePunct w:val="0"/>
        <w:autoSpaceDE w:val="0"/>
        <w:autoSpaceDN w:val="0"/>
        <w:bidi w:val="0"/>
        <w:adjustRightInd w:val="0"/>
        <w:snapToGrid w:val="0"/>
        <w:spacing w:before="33" w:line="360" w:lineRule="auto"/>
        <w:ind w:left="506"/>
        <w:textAlignment w:val="baseline"/>
        <w:rPr>
          <w:rFonts w:ascii="宋体" w:hAnsi="宋体" w:eastAsia="宋体" w:cs="宋体"/>
          <w:sz w:val="24"/>
          <w:szCs w:val="24"/>
        </w:rPr>
      </w:pPr>
      <w:r>
        <w:rPr>
          <w:rFonts w:ascii="宋体" w:hAnsi="宋体" w:eastAsia="宋体" w:cs="宋体"/>
          <w:b/>
          <w:bCs/>
          <w:spacing w:val="-6"/>
          <w:sz w:val="24"/>
          <w:szCs w:val="24"/>
        </w:rPr>
        <w:t>5.采购费用</w:t>
      </w:r>
    </w:p>
    <w:p w14:paraId="5434232E">
      <w:pPr>
        <w:keepNext w:val="0"/>
        <w:keepLines w:val="0"/>
        <w:pageBreakBefore w:val="0"/>
        <w:widowControl w:val="0"/>
        <w:kinsoku w:val="0"/>
        <w:wordWrap/>
        <w:overflowPunct/>
        <w:topLinePunct w:val="0"/>
        <w:autoSpaceDE w:val="0"/>
        <w:autoSpaceDN w:val="0"/>
        <w:bidi w:val="0"/>
        <w:adjustRightInd w:val="0"/>
        <w:snapToGrid w:val="0"/>
        <w:spacing w:before="184" w:line="360" w:lineRule="auto"/>
        <w:ind w:left="27" w:right="6" w:firstLine="480"/>
        <w:textAlignment w:val="baseline"/>
        <w:rPr>
          <w:rFonts w:ascii="宋体" w:hAnsi="宋体" w:eastAsia="宋体" w:cs="宋体"/>
          <w:sz w:val="24"/>
          <w:szCs w:val="24"/>
        </w:rPr>
      </w:pPr>
      <w:r>
        <w:rPr>
          <w:rFonts w:ascii="宋体" w:hAnsi="宋体" w:eastAsia="宋体" w:cs="宋体"/>
          <w:spacing w:val="-3"/>
          <w:sz w:val="24"/>
          <w:szCs w:val="24"/>
        </w:rPr>
        <w:t>供应商应自行承担所有与准备和参加本次采购有关的费用，无论磋商的结果如何，采购人或采购代理机构在任何情况下均无承担这些费用的义务和责任。</w:t>
      </w:r>
    </w:p>
    <w:p w14:paraId="19427F6B">
      <w:pPr>
        <w:keepNext w:val="0"/>
        <w:keepLines w:val="0"/>
        <w:pageBreakBefore w:val="0"/>
        <w:widowControl w:val="0"/>
        <w:kinsoku w:val="0"/>
        <w:wordWrap/>
        <w:overflowPunct/>
        <w:topLinePunct w:val="0"/>
        <w:autoSpaceDE w:val="0"/>
        <w:autoSpaceDN w:val="0"/>
        <w:bidi w:val="0"/>
        <w:adjustRightInd w:val="0"/>
        <w:snapToGrid w:val="0"/>
        <w:spacing w:before="38" w:line="360" w:lineRule="auto"/>
        <w:ind w:left="592"/>
        <w:textAlignment w:val="baseline"/>
        <w:rPr>
          <w:rFonts w:ascii="宋体" w:hAnsi="宋体" w:eastAsia="宋体" w:cs="宋体"/>
          <w:sz w:val="24"/>
          <w:szCs w:val="24"/>
        </w:rPr>
      </w:pPr>
      <w:r>
        <w:rPr>
          <w:rFonts w:ascii="宋体" w:hAnsi="宋体" w:eastAsia="宋体" w:cs="宋体"/>
          <w:spacing w:val="-11"/>
          <w:sz w:val="24"/>
          <w:szCs w:val="24"/>
        </w:rPr>
        <w:t>6.采购范围及适用法律</w:t>
      </w:r>
    </w:p>
    <w:p w14:paraId="7C836B93">
      <w:pPr>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3" w:firstLine="569"/>
        <w:textAlignment w:val="baseline"/>
        <w:rPr>
          <w:rFonts w:ascii="宋体" w:hAnsi="宋体" w:eastAsia="宋体" w:cs="宋体"/>
          <w:sz w:val="24"/>
          <w:szCs w:val="24"/>
        </w:rPr>
      </w:pPr>
      <w:r>
        <w:rPr>
          <w:rFonts w:ascii="宋体" w:hAnsi="宋体" w:eastAsia="宋体" w:cs="宋体"/>
          <w:spacing w:val="-12"/>
          <w:sz w:val="24"/>
          <w:szCs w:val="24"/>
        </w:rPr>
        <w:t>6.1本次采购适用的法律、法规为《中华人民共和国政府采购法》《中华人民</w:t>
      </w:r>
      <w:r>
        <w:rPr>
          <w:rFonts w:ascii="宋体" w:hAnsi="宋体" w:eastAsia="宋体" w:cs="宋体"/>
          <w:spacing w:val="-9"/>
          <w:sz w:val="24"/>
          <w:szCs w:val="24"/>
        </w:rPr>
        <w:t>共和国政府采购法实施条例》《政府采购竞争性磋商采购方式</w:t>
      </w:r>
      <w:r>
        <w:rPr>
          <w:rFonts w:ascii="宋体" w:hAnsi="宋体" w:eastAsia="宋体" w:cs="宋体"/>
          <w:spacing w:val="-10"/>
          <w:sz w:val="24"/>
          <w:szCs w:val="24"/>
        </w:rPr>
        <w:t>管理暂行办法》《财</w:t>
      </w:r>
      <w:r>
        <w:rPr>
          <w:rFonts w:ascii="宋体" w:hAnsi="宋体" w:eastAsia="宋体" w:cs="宋体"/>
          <w:spacing w:val="-9"/>
          <w:sz w:val="24"/>
          <w:szCs w:val="24"/>
        </w:rPr>
        <w:t>政部关于竞争性磋商采购方式管理暂行办法有关问题的补充通</w:t>
      </w:r>
      <w:r>
        <w:rPr>
          <w:rFonts w:ascii="宋体" w:hAnsi="宋体" w:eastAsia="宋体" w:cs="宋体"/>
          <w:spacing w:val="-10"/>
          <w:sz w:val="24"/>
          <w:szCs w:val="24"/>
        </w:rPr>
        <w:t>知》《中华人民共和</w:t>
      </w:r>
      <w:r>
        <w:rPr>
          <w:rFonts w:ascii="宋体" w:hAnsi="宋体" w:eastAsia="宋体" w:cs="宋体"/>
          <w:spacing w:val="-13"/>
          <w:sz w:val="24"/>
          <w:szCs w:val="24"/>
        </w:rPr>
        <w:t>国民法典》以及其他相关政府采购法律法规。</w:t>
      </w:r>
    </w:p>
    <w:p w14:paraId="398024F7">
      <w:pPr>
        <w:keepNext w:val="0"/>
        <w:keepLines w:val="0"/>
        <w:pageBreakBefore w:val="0"/>
        <w:widowControl w:val="0"/>
        <w:kinsoku w:val="0"/>
        <w:wordWrap/>
        <w:overflowPunct/>
        <w:topLinePunct w:val="0"/>
        <w:autoSpaceDE w:val="0"/>
        <w:autoSpaceDN w:val="0"/>
        <w:bidi w:val="0"/>
        <w:adjustRightInd w:val="0"/>
        <w:snapToGrid w:val="0"/>
        <w:spacing w:before="181" w:line="360" w:lineRule="auto"/>
        <w:ind w:left="592"/>
        <w:textAlignment w:val="baseline"/>
        <w:rPr>
          <w:rFonts w:ascii="宋体" w:hAnsi="宋体" w:eastAsia="宋体" w:cs="宋体"/>
          <w:sz w:val="24"/>
          <w:szCs w:val="24"/>
        </w:rPr>
      </w:pPr>
      <w:r>
        <w:rPr>
          <w:rFonts w:ascii="宋体" w:hAnsi="宋体" w:eastAsia="宋体" w:cs="宋体"/>
          <w:spacing w:val="-12"/>
          <w:sz w:val="24"/>
          <w:szCs w:val="24"/>
        </w:rPr>
        <w:t>6.2“监督管理部门”是指淅川县财政局。</w:t>
      </w:r>
    </w:p>
    <w:p w14:paraId="28DEF291">
      <w:pPr>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9" w:right="3" w:firstLine="562"/>
        <w:textAlignment w:val="baseline"/>
        <w:rPr>
          <w:rFonts w:ascii="宋体" w:hAnsi="宋体" w:eastAsia="宋体" w:cs="宋体"/>
          <w:sz w:val="24"/>
          <w:szCs w:val="24"/>
        </w:rPr>
      </w:pPr>
      <w:r>
        <w:rPr>
          <w:rFonts w:ascii="宋体" w:hAnsi="宋体" w:eastAsia="宋体" w:cs="宋体"/>
          <w:spacing w:val="-12"/>
          <w:sz w:val="24"/>
          <w:szCs w:val="24"/>
        </w:rPr>
        <w:t>6.3“货物”指供应商按采购文件规定，须向采购人提供的与本次采购相关的</w:t>
      </w:r>
      <w:r>
        <w:rPr>
          <w:rFonts w:ascii="宋体" w:hAnsi="宋体" w:eastAsia="宋体" w:cs="宋体"/>
          <w:spacing w:val="-10"/>
          <w:sz w:val="24"/>
          <w:szCs w:val="24"/>
        </w:rPr>
        <w:t>货物。</w:t>
      </w:r>
    </w:p>
    <w:p w14:paraId="482D3399">
      <w:pPr>
        <w:keepNext w:val="0"/>
        <w:keepLines w:val="0"/>
        <w:pageBreakBefore w:val="0"/>
        <w:widowControl w:val="0"/>
        <w:kinsoku w:val="0"/>
        <w:wordWrap/>
        <w:overflowPunct/>
        <w:topLinePunct w:val="0"/>
        <w:autoSpaceDE w:val="0"/>
        <w:autoSpaceDN w:val="0"/>
        <w:bidi w:val="0"/>
        <w:adjustRightInd w:val="0"/>
        <w:snapToGrid w:val="0"/>
        <w:spacing w:before="184" w:line="360" w:lineRule="auto"/>
        <w:ind w:left="592"/>
        <w:textAlignment w:val="baseline"/>
        <w:rPr>
          <w:rFonts w:ascii="宋体" w:hAnsi="宋体" w:eastAsia="宋体" w:cs="宋体"/>
          <w:sz w:val="24"/>
          <w:szCs w:val="24"/>
        </w:rPr>
      </w:pPr>
      <w:r>
        <w:rPr>
          <w:rFonts w:ascii="宋体" w:hAnsi="宋体" w:eastAsia="宋体" w:cs="宋体"/>
          <w:spacing w:val="-13"/>
          <w:sz w:val="24"/>
          <w:szCs w:val="24"/>
        </w:rPr>
        <w:t>6.4“服务”指采购文件规定供应商应承担的服务。</w:t>
      </w:r>
    </w:p>
    <w:p w14:paraId="6B8C233D">
      <w:pPr>
        <w:keepNext w:val="0"/>
        <w:keepLines w:val="0"/>
        <w:pageBreakBefore w:val="0"/>
        <w:widowControl w:val="0"/>
        <w:kinsoku w:val="0"/>
        <w:wordWrap/>
        <w:overflowPunct/>
        <w:topLinePunct w:val="0"/>
        <w:autoSpaceDE w:val="0"/>
        <w:autoSpaceDN w:val="0"/>
        <w:bidi w:val="0"/>
        <w:adjustRightInd w:val="0"/>
        <w:snapToGrid w:val="0"/>
        <w:spacing w:before="56" w:line="360" w:lineRule="auto"/>
        <w:textAlignment w:val="baseline"/>
        <w:rPr>
          <w:rFonts w:ascii="宋体" w:hAnsi="宋体" w:eastAsia="宋体" w:cs="宋体"/>
          <w:b w:val="0"/>
          <w:bCs w:val="0"/>
          <w:spacing w:val="-3"/>
          <w:sz w:val="28"/>
          <w:szCs w:val="28"/>
        </w:rPr>
      </w:pPr>
    </w:p>
    <w:p w14:paraId="7FF0A6D8">
      <w:pPr>
        <w:keepNext w:val="0"/>
        <w:keepLines w:val="0"/>
        <w:pageBreakBefore w:val="0"/>
        <w:widowControl w:val="0"/>
        <w:kinsoku w:val="0"/>
        <w:wordWrap/>
        <w:overflowPunct/>
        <w:topLinePunct w:val="0"/>
        <w:autoSpaceDE w:val="0"/>
        <w:autoSpaceDN w:val="0"/>
        <w:bidi w:val="0"/>
        <w:adjustRightInd w:val="0"/>
        <w:snapToGrid w:val="0"/>
        <w:spacing w:before="56" w:line="360" w:lineRule="auto"/>
        <w:textAlignment w:val="baseline"/>
        <w:rPr>
          <w:rFonts w:ascii="宋体" w:hAnsi="宋体" w:eastAsia="宋体" w:cs="宋体"/>
          <w:b w:val="0"/>
          <w:bCs w:val="0"/>
          <w:sz w:val="28"/>
          <w:szCs w:val="28"/>
        </w:rPr>
      </w:pPr>
      <w:r>
        <w:rPr>
          <w:rFonts w:ascii="宋体" w:hAnsi="宋体" w:eastAsia="宋体" w:cs="宋体"/>
          <w:b w:val="0"/>
          <w:bCs w:val="0"/>
          <w:spacing w:val="-3"/>
          <w:sz w:val="28"/>
          <w:szCs w:val="28"/>
        </w:rPr>
        <w:t>二、竞争性磋商文件</w:t>
      </w:r>
    </w:p>
    <w:p w14:paraId="551D1815">
      <w:pPr>
        <w:keepNext w:val="0"/>
        <w:keepLines w:val="0"/>
        <w:pageBreakBefore w:val="0"/>
        <w:widowControl w:val="0"/>
        <w:kinsoku w:val="0"/>
        <w:wordWrap/>
        <w:overflowPunct/>
        <w:topLinePunct w:val="0"/>
        <w:autoSpaceDE w:val="0"/>
        <w:autoSpaceDN w:val="0"/>
        <w:bidi w:val="0"/>
        <w:adjustRightInd w:val="0"/>
        <w:snapToGrid w:val="0"/>
        <w:spacing w:before="207" w:line="360" w:lineRule="auto"/>
        <w:ind w:left="511"/>
        <w:textAlignment w:val="baseline"/>
        <w:rPr>
          <w:rFonts w:ascii="宋体" w:hAnsi="宋体" w:eastAsia="宋体" w:cs="宋体"/>
          <w:sz w:val="24"/>
          <w:szCs w:val="24"/>
        </w:rPr>
      </w:pPr>
      <w:r>
        <w:rPr>
          <w:rFonts w:ascii="宋体" w:hAnsi="宋体" w:eastAsia="宋体" w:cs="宋体"/>
          <w:b/>
          <w:bCs/>
          <w:spacing w:val="-4"/>
          <w:sz w:val="24"/>
          <w:szCs w:val="24"/>
        </w:rPr>
        <w:t>7.竞争性磋商文件构成</w:t>
      </w:r>
    </w:p>
    <w:p w14:paraId="446BD275">
      <w:pPr>
        <w:keepNext w:val="0"/>
        <w:keepLines w:val="0"/>
        <w:pageBreakBefore w:val="0"/>
        <w:widowControl w:val="0"/>
        <w:kinsoku w:val="0"/>
        <w:wordWrap/>
        <w:overflowPunct/>
        <w:topLinePunct w:val="0"/>
        <w:autoSpaceDE w:val="0"/>
        <w:autoSpaceDN w:val="0"/>
        <w:bidi w:val="0"/>
        <w:adjustRightInd w:val="0"/>
        <w:snapToGrid w:val="0"/>
        <w:spacing w:before="179" w:line="360" w:lineRule="auto"/>
        <w:ind w:left="507"/>
        <w:textAlignment w:val="baseline"/>
      </w:pPr>
      <w:r>
        <w:rPr>
          <w:rFonts w:ascii="宋体" w:hAnsi="宋体" w:eastAsia="宋体" w:cs="宋体"/>
          <w:spacing w:val="-4"/>
          <w:sz w:val="24"/>
          <w:szCs w:val="24"/>
        </w:rPr>
        <w:t>7.1竞争性磋商文件包括以下部分：</w:t>
      </w:r>
    </w:p>
    <w:p w14:paraId="5154BB20">
      <w:pPr>
        <w:keepNext w:val="0"/>
        <w:keepLines w:val="0"/>
        <w:pageBreakBefore w:val="0"/>
        <w:widowControl w:val="0"/>
        <w:kinsoku w:val="0"/>
        <w:wordWrap/>
        <w:overflowPunct/>
        <w:topLinePunct w:val="0"/>
        <w:autoSpaceDE w:val="0"/>
        <w:autoSpaceDN w:val="0"/>
        <w:bidi w:val="0"/>
        <w:adjustRightInd w:val="0"/>
        <w:snapToGrid w:val="0"/>
        <w:spacing w:before="78" w:line="360" w:lineRule="auto"/>
        <w:ind w:left="501"/>
        <w:textAlignment w:val="baseline"/>
        <w:rPr>
          <w:rFonts w:ascii="宋体" w:hAnsi="宋体" w:eastAsia="宋体" w:cs="宋体"/>
          <w:sz w:val="24"/>
          <w:szCs w:val="24"/>
        </w:rPr>
      </w:pPr>
      <w:r>
        <w:rPr>
          <w:rFonts w:ascii="宋体" w:hAnsi="宋体" w:eastAsia="宋体" w:cs="宋体"/>
          <w:spacing w:val="-2"/>
          <w:sz w:val="24"/>
          <w:szCs w:val="24"/>
        </w:rPr>
        <w:t>第二章采购需求</w:t>
      </w:r>
    </w:p>
    <w:p w14:paraId="7E8BBF4A">
      <w:pPr>
        <w:keepNext w:val="0"/>
        <w:keepLines w:val="0"/>
        <w:pageBreakBefore w:val="0"/>
        <w:widowControl w:val="0"/>
        <w:kinsoku w:val="0"/>
        <w:wordWrap/>
        <w:overflowPunct/>
        <w:topLinePunct w:val="0"/>
        <w:autoSpaceDE w:val="0"/>
        <w:autoSpaceDN w:val="0"/>
        <w:bidi w:val="0"/>
        <w:adjustRightInd w:val="0"/>
        <w:snapToGrid w:val="0"/>
        <w:spacing w:before="180" w:line="360" w:lineRule="auto"/>
        <w:ind w:left="501"/>
        <w:textAlignment w:val="baseline"/>
        <w:rPr>
          <w:rFonts w:ascii="宋体" w:hAnsi="宋体" w:eastAsia="宋体" w:cs="宋体"/>
          <w:sz w:val="24"/>
          <w:szCs w:val="24"/>
        </w:rPr>
      </w:pPr>
      <w:r>
        <w:rPr>
          <w:rFonts w:ascii="宋体" w:hAnsi="宋体" w:eastAsia="宋体" w:cs="宋体"/>
          <w:spacing w:val="-2"/>
          <w:sz w:val="24"/>
          <w:szCs w:val="24"/>
        </w:rPr>
        <w:t>第三章供应商须知</w:t>
      </w:r>
    </w:p>
    <w:p w14:paraId="570CF413">
      <w:pPr>
        <w:keepNext w:val="0"/>
        <w:keepLines w:val="0"/>
        <w:pageBreakBefore w:val="0"/>
        <w:widowControl w:val="0"/>
        <w:kinsoku w:val="0"/>
        <w:wordWrap/>
        <w:overflowPunct/>
        <w:topLinePunct w:val="0"/>
        <w:autoSpaceDE w:val="0"/>
        <w:autoSpaceDN w:val="0"/>
        <w:bidi w:val="0"/>
        <w:adjustRightInd w:val="0"/>
        <w:snapToGrid w:val="0"/>
        <w:spacing w:before="185" w:line="360" w:lineRule="auto"/>
        <w:ind w:left="501" w:right="3776"/>
        <w:textAlignment w:val="baseline"/>
        <w:rPr>
          <w:rFonts w:ascii="宋体" w:hAnsi="宋体" w:eastAsia="宋体" w:cs="宋体"/>
          <w:sz w:val="24"/>
          <w:szCs w:val="24"/>
        </w:rPr>
      </w:pPr>
      <w:r>
        <w:rPr>
          <w:rFonts w:ascii="宋体" w:hAnsi="宋体" w:eastAsia="宋体" w:cs="宋体"/>
          <w:spacing w:val="-2"/>
          <w:sz w:val="24"/>
          <w:szCs w:val="24"/>
        </w:rPr>
        <w:t>第四章评审程序、评审方法和评审标准</w:t>
      </w:r>
      <w:r>
        <w:rPr>
          <w:rFonts w:ascii="宋体" w:hAnsi="宋体" w:eastAsia="宋体" w:cs="宋体"/>
          <w:spacing w:val="-3"/>
          <w:sz w:val="24"/>
          <w:szCs w:val="24"/>
        </w:rPr>
        <w:t>第五章政府采购合同（草案）</w:t>
      </w:r>
    </w:p>
    <w:p w14:paraId="6893C4B0">
      <w:pPr>
        <w:keepNext w:val="0"/>
        <w:keepLines w:val="0"/>
        <w:pageBreakBefore w:val="0"/>
        <w:widowControl w:val="0"/>
        <w:kinsoku w:val="0"/>
        <w:wordWrap/>
        <w:overflowPunct/>
        <w:topLinePunct w:val="0"/>
        <w:autoSpaceDE w:val="0"/>
        <w:autoSpaceDN w:val="0"/>
        <w:bidi w:val="0"/>
        <w:adjustRightInd w:val="0"/>
        <w:snapToGrid w:val="0"/>
        <w:spacing w:before="38" w:line="360" w:lineRule="auto"/>
        <w:ind w:left="501"/>
        <w:textAlignment w:val="baseline"/>
        <w:rPr>
          <w:rFonts w:ascii="宋体" w:hAnsi="宋体" w:eastAsia="宋体" w:cs="宋体"/>
          <w:sz w:val="24"/>
          <w:szCs w:val="24"/>
        </w:rPr>
      </w:pPr>
      <w:r>
        <w:rPr>
          <w:rFonts w:ascii="宋体" w:hAnsi="宋体" w:eastAsia="宋体" w:cs="宋体"/>
          <w:spacing w:val="-2"/>
          <w:sz w:val="24"/>
          <w:szCs w:val="24"/>
        </w:rPr>
        <w:t>第六章响应文件格式</w:t>
      </w:r>
    </w:p>
    <w:p w14:paraId="2B9093E4">
      <w:pPr>
        <w:keepNext w:val="0"/>
        <w:keepLines w:val="0"/>
        <w:pageBreakBefore w:val="0"/>
        <w:widowControl w:val="0"/>
        <w:kinsoku w:val="0"/>
        <w:wordWrap/>
        <w:overflowPunct/>
        <w:topLinePunct w:val="0"/>
        <w:autoSpaceDE w:val="0"/>
        <w:autoSpaceDN w:val="0"/>
        <w:bidi w:val="0"/>
        <w:adjustRightInd w:val="0"/>
        <w:snapToGrid w:val="0"/>
        <w:spacing w:before="182" w:line="360" w:lineRule="auto"/>
        <w:ind w:left="22" w:right="8" w:firstLine="484"/>
        <w:textAlignment w:val="baseline"/>
        <w:rPr>
          <w:rFonts w:ascii="宋体" w:hAnsi="宋体" w:eastAsia="宋体" w:cs="宋体"/>
          <w:sz w:val="24"/>
          <w:szCs w:val="24"/>
        </w:rPr>
      </w:pPr>
      <w:r>
        <w:rPr>
          <w:rFonts w:ascii="宋体" w:hAnsi="宋体" w:eastAsia="宋体" w:cs="宋体"/>
          <w:spacing w:val="4"/>
          <w:sz w:val="24"/>
          <w:szCs w:val="24"/>
        </w:rPr>
        <w:t>7.2供应商应认真阅读竞争性磋商文件的全部内容。供</w:t>
      </w:r>
      <w:r>
        <w:rPr>
          <w:rFonts w:ascii="宋体" w:hAnsi="宋体" w:eastAsia="宋体" w:cs="宋体"/>
          <w:spacing w:val="3"/>
          <w:sz w:val="24"/>
          <w:szCs w:val="24"/>
        </w:rPr>
        <w:t>应商应按照竞争性</w:t>
      </w:r>
      <w:r>
        <w:rPr>
          <w:rFonts w:ascii="宋体" w:hAnsi="宋体" w:eastAsia="宋体" w:cs="宋体"/>
          <w:spacing w:val="4"/>
          <w:sz w:val="24"/>
          <w:szCs w:val="24"/>
        </w:rPr>
        <w:t>磋商文件要求提交响应文件并保证所提供的全部资料的真实性，并对竞争性磋</w:t>
      </w:r>
      <w:r>
        <w:rPr>
          <w:rFonts w:ascii="宋体" w:hAnsi="宋体" w:eastAsia="宋体" w:cs="宋体"/>
          <w:spacing w:val="-3"/>
          <w:sz w:val="24"/>
          <w:szCs w:val="24"/>
        </w:rPr>
        <w:t>商文件做出实质性响应，否则响应无效。</w:t>
      </w:r>
    </w:p>
    <w:p w14:paraId="57995432">
      <w:pPr>
        <w:keepNext w:val="0"/>
        <w:keepLines w:val="0"/>
        <w:pageBreakBefore w:val="0"/>
        <w:widowControl w:val="0"/>
        <w:kinsoku w:val="0"/>
        <w:wordWrap/>
        <w:overflowPunct/>
        <w:topLinePunct w:val="0"/>
        <w:autoSpaceDE w:val="0"/>
        <w:autoSpaceDN w:val="0"/>
        <w:bidi w:val="0"/>
        <w:adjustRightInd w:val="0"/>
        <w:snapToGrid w:val="0"/>
        <w:spacing w:before="35" w:line="360" w:lineRule="auto"/>
        <w:ind w:left="504"/>
        <w:textAlignment w:val="baseline"/>
        <w:rPr>
          <w:rFonts w:ascii="宋体" w:hAnsi="宋体" w:eastAsia="宋体" w:cs="宋体"/>
          <w:sz w:val="24"/>
          <w:szCs w:val="24"/>
        </w:rPr>
      </w:pPr>
      <w:r>
        <w:rPr>
          <w:rFonts w:ascii="宋体" w:hAnsi="宋体" w:eastAsia="宋体" w:cs="宋体"/>
          <w:b/>
          <w:bCs/>
          <w:spacing w:val="-4"/>
          <w:sz w:val="24"/>
          <w:szCs w:val="24"/>
        </w:rPr>
        <w:t>8.对竞争性磋商文件的澄清或修改</w:t>
      </w:r>
    </w:p>
    <w:p w14:paraId="03B3A547">
      <w:pPr>
        <w:keepNext w:val="0"/>
        <w:keepLines w:val="0"/>
        <w:pageBreakBefore w:val="0"/>
        <w:widowControl w:val="0"/>
        <w:kinsoku w:val="0"/>
        <w:wordWrap/>
        <w:overflowPunct/>
        <w:topLinePunct w:val="0"/>
        <w:autoSpaceDE w:val="0"/>
        <w:autoSpaceDN w:val="0"/>
        <w:bidi w:val="0"/>
        <w:adjustRightInd w:val="0"/>
        <w:snapToGrid w:val="0"/>
        <w:spacing w:before="179" w:line="360" w:lineRule="auto"/>
        <w:ind w:left="25" w:right="7" w:firstLine="476"/>
        <w:textAlignment w:val="baseline"/>
        <w:rPr>
          <w:rFonts w:ascii="宋体" w:hAnsi="宋体" w:eastAsia="宋体" w:cs="宋体"/>
          <w:sz w:val="24"/>
          <w:szCs w:val="24"/>
        </w:rPr>
      </w:pPr>
      <w:r>
        <w:rPr>
          <w:rFonts w:ascii="宋体" w:hAnsi="宋体" w:eastAsia="宋体" w:cs="宋体"/>
          <w:spacing w:val="-3"/>
          <w:sz w:val="24"/>
          <w:szCs w:val="24"/>
        </w:rPr>
        <w:t>8.1采购人或采购代理机构可用补充文件的方式修正竞争性</w:t>
      </w:r>
      <w:r>
        <w:rPr>
          <w:rFonts w:ascii="宋体" w:hAnsi="宋体" w:eastAsia="宋体" w:cs="宋体"/>
          <w:spacing w:val="-4"/>
          <w:sz w:val="24"/>
          <w:szCs w:val="24"/>
        </w:rPr>
        <w:t>磋商文件，补充</w:t>
      </w:r>
      <w:r>
        <w:rPr>
          <w:rFonts w:ascii="宋体" w:hAnsi="宋体" w:eastAsia="宋体" w:cs="宋体"/>
          <w:spacing w:val="4"/>
          <w:sz w:val="24"/>
          <w:szCs w:val="24"/>
        </w:rPr>
        <w:t>文件内容以公告的形式告知所有竞争性磋商文件收受人，该补充文件将成为竞</w:t>
      </w:r>
      <w:r>
        <w:rPr>
          <w:rFonts w:ascii="宋体" w:hAnsi="宋体" w:eastAsia="宋体" w:cs="宋体"/>
          <w:spacing w:val="-3"/>
          <w:sz w:val="24"/>
          <w:szCs w:val="24"/>
        </w:rPr>
        <w:t>争性磋商文件的组成部分，并替代所修正的部分。</w:t>
      </w:r>
    </w:p>
    <w:p w14:paraId="0C6E2518">
      <w:pPr>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6" w:right="8" w:firstLine="475"/>
        <w:textAlignment w:val="baseline"/>
        <w:rPr>
          <w:rFonts w:ascii="宋体" w:hAnsi="宋体" w:eastAsia="宋体" w:cs="宋体"/>
          <w:sz w:val="24"/>
          <w:szCs w:val="24"/>
        </w:rPr>
      </w:pPr>
      <w:r>
        <w:rPr>
          <w:rFonts w:ascii="宋体" w:hAnsi="宋体" w:eastAsia="宋体" w:cs="宋体"/>
          <w:spacing w:val="-3"/>
          <w:sz w:val="24"/>
          <w:szCs w:val="24"/>
        </w:rPr>
        <w:t>8.2采购人或采购代理机构可以酌情延长上传截止时间，并将此变更以公告</w:t>
      </w:r>
      <w:r>
        <w:rPr>
          <w:rFonts w:ascii="宋体" w:hAnsi="宋体" w:eastAsia="宋体" w:cs="宋体"/>
          <w:spacing w:val="-2"/>
          <w:sz w:val="24"/>
          <w:szCs w:val="24"/>
        </w:rPr>
        <w:t>形式通知所有竞争性磋商文件收受人。</w:t>
      </w:r>
    </w:p>
    <w:p w14:paraId="7FE4DB58">
      <w:pPr>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1" w:right="8" w:firstLine="480"/>
        <w:textAlignment w:val="baseline"/>
        <w:rPr>
          <w:rFonts w:ascii="宋体" w:hAnsi="宋体" w:eastAsia="宋体" w:cs="宋体"/>
          <w:sz w:val="24"/>
          <w:szCs w:val="24"/>
        </w:rPr>
      </w:pPr>
      <w:r>
        <w:rPr>
          <w:rFonts w:ascii="宋体" w:hAnsi="宋体" w:eastAsia="宋体" w:cs="宋体"/>
          <w:spacing w:val="4"/>
          <w:sz w:val="24"/>
          <w:szCs w:val="24"/>
        </w:rPr>
        <w:t>8.3澄清或者修改的内容为竞争性磋商文件的组成部分，并对所</w:t>
      </w:r>
      <w:r>
        <w:rPr>
          <w:rFonts w:ascii="宋体" w:hAnsi="宋体" w:eastAsia="宋体" w:cs="宋体"/>
          <w:spacing w:val="3"/>
          <w:sz w:val="24"/>
          <w:szCs w:val="24"/>
        </w:rPr>
        <w:t>有获取竞</w:t>
      </w:r>
      <w:r>
        <w:rPr>
          <w:rFonts w:ascii="宋体" w:hAnsi="宋体" w:eastAsia="宋体" w:cs="宋体"/>
          <w:spacing w:val="4"/>
          <w:sz w:val="24"/>
          <w:szCs w:val="24"/>
        </w:rPr>
        <w:t>争性磋商文件的潜在供应商具有约束力。澄清或者修改的内容可能影响响应文</w:t>
      </w:r>
      <w:r>
        <w:rPr>
          <w:rFonts w:ascii="宋体" w:hAnsi="宋体" w:eastAsia="宋体" w:cs="宋体"/>
          <w:spacing w:val="1"/>
          <w:sz w:val="24"/>
          <w:szCs w:val="24"/>
        </w:rPr>
        <w:t>件编制的，将在提交首次响应文件截止之日5日前</w:t>
      </w:r>
      <w:r>
        <w:rPr>
          <w:rFonts w:ascii="宋体" w:hAnsi="宋体" w:eastAsia="宋体" w:cs="宋体"/>
          <w:sz w:val="24"/>
          <w:szCs w:val="24"/>
        </w:rPr>
        <w:t>，以线上形式（必须在原公告</w:t>
      </w:r>
      <w:r>
        <w:rPr>
          <w:rFonts w:ascii="宋体" w:hAnsi="宋体" w:eastAsia="宋体" w:cs="宋体"/>
          <w:spacing w:val="1"/>
          <w:sz w:val="24"/>
          <w:szCs w:val="24"/>
        </w:rPr>
        <w:t>发布媒体上发布公告）通知所有获取磋商文</w:t>
      </w:r>
      <w:r>
        <w:rPr>
          <w:rFonts w:ascii="宋体" w:hAnsi="宋体" w:eastAsia="宋体" w:cs="宋体"/>
          <w:sz w:val="24"/>
          <w:szCs w:val="24"/>
        </w:rPr>
        <w:t>件的供应商；不足5日的，将顺延上</w:t>
      </w:r>
      <w:r>
        <w:rPr>
          <w:rFonts w:ascii="宋体" w:hAnsi="宋体" w:eastAsia="宋体" w:cs="宋体"/>
          <w:spacing w:val="-4"/>
          <w:sz w:val="24"/>
          <w:szCs w:val="24"/>
        </w:rPr>
        <w:t>传响应文件截止时间。</w:t>
      </w:r>
    </w:p>
    <w:p w14:paraId="24A4C77E">
      <w:pPr>
        <w:keepNext w:val="0"/>
        <w:keepLines w:val="0"/>
        <w:pageBreakBefore w:val="0"/>
        <w:widowControl w:val="0"/>
        <w:kinsoku w:val="0"/>
        <w:wordWrap/>
        <w:overflowPunct/>
        <w:topLinePunct w:val="0"/>
        <w:autoSpaceDE w:val="0"/>
        <w:autoSpaceDN w:val="0"/>
        <w:bidi w:val="0"/>
        <w:adjustRightInd w:val="0"/>
        <w:snapToGrid w:val="0"/>
        <w:spacing w:before="182" w:line="360" w:lineRule="auto"/>
        <w:ind w:left="22" w:right="2" w:firstLine="479"/>
        <w:textAlignment w:val="baseline"/>
        <w:rPr>
          <w:rFonts w:ascii="宋体" w:hAnsi="宋体" w:eastAsia="宋体" w:cs="宋体"/>
          <w:sz w:val="24"/>
          <w:szCs w:val="24"/>
        </w:rPr>
      </w:pPr>
      <w:r>
        <w:rPr>
          <w:rFonts w:ascii="宋体" w:hAnsi="宋体" w:eastAsia="宋体" w:cs="宋体"/>
          <w:spacing w:val="4"/>
          <w:sz w:val="24"/>
          <w:szCs w:val="24"/>
        </w:rPr>
        <w:t>8.4政府采购项目实行网上受理，开标前所有信息保密。因此，采购人或</w:t>
      </w:r>
      <w:r>
        <w:rPr>
          <w:rFonts w:ascii="宋体" w:hAnsi="宋体" w:eastAsia="宋体" w:cs="宋体"/>
          <w:spacing w:val="3"/>
          <w:sz w:val="24"/>
          <w:szCs w:val="24"/>
        </w:rPr>
        <w:t>采购代理机构发布的一切公告信息（包括采购公告、变更公告、澄清公告等）</w:t>
      </w:r>
      <w:r>
        <w:rPr>
          <w:rFonts w:ascii="宋体" w:hAnsi="宋体" w:eastAsia="宋体" w:cs="宋体"/>
          <w:spacing w:val="4"/>
          <w:sz w:val="24"/>
          <w:szCs w:val="24"/>
        </w:rPr>
        <w:t>均在“河南省政府采购网”“淅川县公共资源交易中心网”等媒体发布，请潜在供应商随时查询有关公告信息。若因潜在供应商没有及时查看到公告信息而</w:t>
      </w:r>
      <w:r>
        <w:rPr>
          <w:rFonts w:ascii="宋体" w:hAnsi="宋体" w:eastAsia="宋体" w:cs="宋体"/>
          <w:spacing w:val="-2"/>
          <w:sz w:val="24"/>
          <w:szCs w:val="24"/>
        </w:rPr>
        <w:t>造成的失误，责任自负。</w:t>
      </w:r>
    </w:p>
    <w:p w14:paraId="050BB547">
      <w:pPr>
        <w:keepNext w:val="0"/>
        <w:keepLines w:val="0"/>
        <w:pageBreakBefore w:val="0"/>
        <w:widowControl w:val="0"/>
        <w:kinsoku w:val="0"/>
        <w:wordWrap/>
        <w:overflowPunct/>
        <w:topLinePunct w:val="0"/>
        <w:autoSpaceDE w:val="0"/>
        <w:autoSpaceDN w:val="0"/>
        <w:bidi w:val="0"/>
        <w:adjustRightInd w:val="0"/>
        <w:snapToGrid w:val="0"/>
        <w:spacing w:before="48" w:line="360" w:lineRule="auto"/>
        <w:ind w:right="203" w:firstLine="248" w:firstLineChars="100"/>
        <w:jc w:val="both"/>
        <w:textAlignment w:val="baseline"/>
        <w:rPr>
          <w:rFonts w:ascii="宋体" w:hAnsi="宋体" w:eastAsia="宋体" w:cs="宋体"/>
          <w:sz w:val="24"/>
          <w:szCs w:val="24"/>
        </w:rPr>
      </w:pPr>
      <w:r>
        <w:rPr>
          <w:rFonts w:ascii="宋体" w:hAnsi="宋体" w:eastAsia="宋体" w:cs="宋体"/>
          <w:spacing w:val="4"/>
          <w:sz w:val="24"/>
          <w:szCs w:val="24"/>
        </w:rPr>
        <w:t>8.5供应商应关注是否有发布最新的澄清更正公告和更正的最新磋商文件</w:t>
      </w:r>
      <w:r>
        <w:rPr>
          <w:rFonts w:ascii="宋体" w:hAnsi="宋体" w:eastAsia="宋体" w:cs="宋体"/>
          <w:spacing w:val="-3"/>
          <w:sz w:val="24"/>
          <w:szCs w:val="24"/>
        </w:rPr>
        <w:t>（电子答疑文件），如有则需下载最新的磋商文件，并在此基础上制作最新的响</w:t>
      </w:r>
      <w:r>
        <w:rPr>
          <w:rFonts w:ascii="宋体" w:hAnsi="宋体" w:eastAsia="宋体" w:cs="宋体"/>
          <w:spacing w:val="-7"/>
          <w:sz w:val="24"/>
          <w:szCs w:val="24"/>
        </w:rPr>
        <w:t>应文件并上传。</w:t>
      </w:r>
    </w:p>
    <w:p w14:paraId="298BBAE5">
      <w:pPr>
        <w:pStyle w:val="2"/>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pPr>
    </w:p>
    <w:p w14:paraId="6CE8C5B8">
      <w:pPr>
        <w:pStyle w:val="2"/>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pPr>
    </w:p>
    <w:p w14:paraId="6727D0F8">
      <w:pPr>
        <w:keepNext w:val="0"/>
        <w:keepLines w:val="0"/>
        <w:pageBreakBefore w:val="0"/>
        <w:widowControl w:val="0"/>
        <w:kinsoku w:val="0"/>
        <w:wordWrap/>
        <w:overflowPunct/>
        <w:topLinePunct w:val="0"/>
        <w:autoSpaceDE w:val="0"/>
        <w:autoSpaceDN w:val="0"/>
        <w:bidi w:val="0"/>
        <w:adjustRightInd w:val="0"/>
        <w:snapToGrid w:val="0"/>
        <w:spacing w:before="91" w:line="360" w:lineRule="auto"/>
        <w:ind w:left="25"/>
        <w:textAlignment w:val="baseline"/>
        <w:rPr>
          <w:rFonts w:ascii="宋体" w:hAnsi="宋体" w:eastAsia="宋体" w:cs="宋体"/>
          <w:sz w:val="28"/>
          <w:szCs w:val="28"/>
        </w:rPr>
      </w:pPr>
      <w:r>
        <w:rPr>
          <w:rFonts w:ascii="宋体" w:hAnsi="宋体" w:eastAsia="宋体" w:cs="宋体"/>
          <w:spacing w:val="-3"/>
          <w:sz w:val="28"/>
          <w:szCs w:val="28"/>
        </w:rPr>
        <w:t>三、响应文件的编制</w:t>
      </w:r>
    </w:p>
    <w:p w14:paraId="29CDB656">
      <w:pPr>
        <w:keepNext w:val="0"/>
        <w:keepLines w:val="0"/>
        <w:pageBreakBefore w:val="0"/>
        <w:widowControl w:val="0"/>
        <w:kinsoku w:val="0"/>
        <w:wordWrap/>
        <w:overflowPunct/>
        <w:topLinePunct w:val="0"/>
        <w:autoSpaceDE w:val="0"/>
        <w:autoSpaceDN w:val="0"/>
        <w:bidi w:val="0"/>
        <w:adjustRightInd w:val="0"/>
        <w:snapToGrid w:val="0"/>
        <w:spacing w:before="207" w:line="360" w:lineRule="auto"/>
        <w:ind w:left="504"/>
        <w:textAlignment w:val="baseline"/>
        <w:rPr>
          <w:rFonts w:ascii="宋体" w:hAnsi="宋体" w:eastAsia="宋体" w:cs="宋体"/>
          <w:sz w:val="24"/>
          <w:szCs w:val="24"/>
        </w:rPr>
      </w:pPr>
      <w:r>
        <w:rPr>
          <w:rFonts w:ascii="宋体" w:hAnsi="宋体" w:eastAsia="宋体" w:cs="宋体"/>
          <w:b/>
          <w:bCs/>
          <w:spacing w:val="-3"/>
          <w:sz w:val="24"/>
          <w:szCs w:val="24"/>
        </w:rPr>
        <w:t>9.响应范围、竞争性磋商文件中计量单位的使用及磋商语言</w:t>
      </w:r>
    </w:p>
    <w:p w14:paraId="61B15F51">
      <w:pPr>
        <w:keepNext w:val="0"/>
        <w:keepLines w:val="0"/>
        <w:pageBreakBefore w:val="0"/>
        <w:widowControl w:val="0"/>
        <w:kinsoku w:val="0"/>
        <w:wordWrap/>
        <w:overflowPunct/>
        <w:topLinePunct w:val="0"/>
        <w:autoSpaceDE w:val="0"/>
        <w:autoSpaceDN w:val="0"/>
        <w:bidi w:val="0"/>
        <w:adjustRightInd w:val="0"/>
        <w:snapToGrid w:val="0"/>
        <w:spacing w:before="178" w:line="360" w:lineRule="auto"/>
        <w:ind w:left="23" w:right="23" w:firstLine="478"/>
        <w:jc w:val="both"/>
        <w:textAlignment w:val="baseline"/>
        <w:rPr>
          <w:rFonts w:ascii="宋体" w:hAnsi="宋体" w:eastAsia="宋体" w:cs="宋体"/>
          <w:sz w:val="24"/>
          <w:szCs w:val="24"/>
        </w:rPr>
      </w:pPr>
      <w:r>
        <w:rPr>
          <w:rFonts w:ascii="宋体" w:hAnsi="宋体" w:eastAsia="宋体" w:cs="宋体"/>
          <w:spacing w:val="4"/>
          <w:sz w:val="24"/>
          <w:szCs w:val="24"/>
        </w:rPr>
        <w:t>9.1本项目如划分采购包，供应商可以对本项目的其中一个采购</w:t>
      </w:r>
      <w:r>
        <w:rPr>
          <w:rFonts w:ascii="宋体" w:hAnsi="宋体" w:eastAsia="宋体" w:cs="宋体"/>
          <w:spacing w:val="3"/>
          <w:sz w:val="24"/>
          <w:szCs w:val="24"/>
        </w:rPr>
        <w:t>包进行响</w:t>
      </w:r>
      <w:r>
        <w:rPr>
          <w:rFonts w:ascii="宋体" w:hAnsi="宋体" w:eastAsia="宋体" w:cs="宋体"/>
          <w:spacing w:val="4"/>
          <w:sz w:val="24"/>
          <w:szCs w:val="24"/>
        </w:rPr>
        <w:t>应，也可同时对多个采购包进行响应。供应商应当对所参与采购包对应第二章</w:t>
      </w:r>
      <w:r>
        <w:rPr>
          <w:rFonts w:ascii="宋体" w:hAnsi="宋体" w:eastAsia="宋体" w:cs="宋体"/>
          <w:spacing w:val="2"/>
          <w:sz w:val="24"/>
          <w:szCs w:val="24"/>
        </w:rPr>
        <w:t>《采购需求》所列的全部内容进行响应，不得将一个采购包中的内容拆分响应，</w:t>
      </w:r>
      <w:r>
        <w:rPr>
          <w:rFonts w:ascii="宋体" w:hAnsi="宋体" w:eastAsia="宋体" w:cs="宋体"/>
          <w:spacing w:val="-2"/>
          <w:sz w:val="24"/>
          <w:szCs w:val="24"/>
        </w:rPr>
        <w:t>否则其对该采购包的响应将被认定为无效响应。</w:t>
      </w:r>
    </w:p>
    <w:p w14:paraId="5AB00B9F">
      <w:pPr>
        <w:keepNext w:val="0"/>
        <w:keepLines w:val="0"/>
        <w:pageBreakBefore w:val="0"/>
        <w:widowControl w:val="0"/>
        <w:kinsoku w:val="0"/>
        <w:wordWrap/>
        <w:overflowPunct/>
        <w:topLinePunct w:val="0"/>
        <w:autoSpaceDE w:val="0"/>
        <w:autoSpaceDN w:val="0"/>
        <w:bidi w:val="0"/>
        <w:adjustRightInd w:val="0"/>
        <w:snapToGrid w:val="0"/>
        <w:spacing w:before="37" w:line="360" w:lineRule="auto"/>
        <w:ind w:left="22" w:right="208" w:firstLine="479"/>
        <w:textAlignment w:val="baseline"/>
        <w:rPr>
          <w:rFonts w:ascii="宋体" w:hAnsi="宋体" w:eastAsia="宋体" w:cs="宋体"/>
          <w:sz w:val="24"/>
          <w:szCs w:val="24"/>
        </w:rPr>
      </w:pPr>
      <w:r>
        <w:rPr>
          <w:rFonts w:ascii="宋体" w:hAnsi="宋体" w:eastAsia="宋体" w:cs="宋体"/>
          <w:spacing w:val="3"/>
          <w:sz w:val="24"/>
          <w:szCs w:val="24"/>
        </w:rPr>
        <w:t>9.2除竞争性磋商文件有特殊要求外，本项目磋商所使用的计量单位</w:t>
      </w:r>
      <w:r>
        <w:rPr>
          <w:rFonts w:ascii="宋体" w:hAnsi="宋体" w:eastAsia="宋体" w:cs="宋体"/>
          <w:spacing w:val="2"/>
          <w:sz w:val="24"/>
          <w:szCs w:val="24"/>
        </w:rPr>
        <w:t>，应</w:t>
      </w:r>
      <w:r>
        <w:rPr>
          <w:rFonts w:ascii="宋体" w:hAnsi="宋体" w:eastAsia="宋体" w:cs="宋体"/>
          <w:spacing w:val="-3"/>
          <w:sz w:val="24"/>
          <w:szCs w:val="24"/>
        </w:rPr>
        <w:t>采用中华人民共和国法定计量单位。</w:t>
      </w:r>
    </w:p>
    <w:p w14:paraId="644ECF93">
      <w:pPr>
        <w:keepNext w:val="0"/>
        <w:keepLines w:val="0"/>
        <w:pageBreakBefore w:val="0"/>
        <w:widowControl w:val="0"/>
        <w:kinsoku w:val="0"/>
        <w:wordWrap/>
        <w:overflowPunct/>
        <w:topLinePunct w:val="0"/>
        <w:autoSpaceDE w:val="0"/>
        <w:autoSpaceDN w:val="0"/>
        <w:bidi w:val="0"/>
        <w:adjustRightInd w:val="0"/>
        <w:snapToGrid w:val="0"/>
        <w:spacing w:before="185" w:line="360" w:lineRule="auto"/>
        <w:ind w:left="21" w:right="-93" w:rightChars="0" w:firstLine="480"/>
        <w:textAlignment w:val="baseline"/>
        <w:rPr>
          <w:rFonts w:ascii="宋体" w:hAnsi="宋体" w:eastAsia="宋体" w:cs="宋体"/>
          <w:sz w:val="24"/>
          <w:szCs w:val="24"/>
        </w:rPr>
      </w:pPr>
      <w:r>
        <w:rPr>
          <w:rFonts w:ascii="宋体" w:hAnsi="宋体" w:eastAsia="宋体" w:cs="宋体"/>
          <w:spacing w:val="3"/>
          <w:sz w:val="24"/>
          <w:szCs w:val="24"/>
        </w:rPr>
        <w:t>9.3除专用术语外，响应文件及来往函电均应使用中文书写。必要时</w:t>
      </w:r>
      <w:r>
        <w:rPr>
          <w:rFonts w:ascii="宋体" w:hAnsi="宋体" w:eastAsia="宋体" w:cs="宋体"/>
          <w:spacing w:val="2"/>
          <w:sz w:val="24"/>
          <w:szCs w:val="24"/>
        </w:rPr>
        <w:t>专用</w:t>
      </w:r>
      <w:r>
        <w:rPr>
          <w:rFonts w:ascii="宋体" w:hAnsi="宋体" w:eastAsia="宋体" w:cs="宋体"/>
          <w:spacing w:val="4"/>
          <w:sz w:val="24"/>
          <w:szCs w:val="24"/>
        </w:rPr>
        <w:t>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w:t>
      </w:r>
      <w:r>
        <w:rPr>
          <w:rFonts w:ascii="宋体" w:hAnsi="宋体" w:eastAsia="宋体" w:cs="宋体"/>
          <w:spacing w:val="-10"/>
          <w:sz w:val="24"/>
          <w:szCs w:val="24"/>
        </w:rPr>
        <w:t>承担。</w:t>
      </w:r>
    </w:p>
    <w:p w14:paraId="085C15F6">
      <w:pPr>
        <w:keepNext w:val="0"/>
        <w:keepLines w:val="0"/>
        <w:pageBreakBefore w:val="0"/>
        <w:widowControl w:val="0"/>
        <w:kinsoku w:val="0"/>
        <w:wordWrap/>
        <w:overflowPunct/>
        <w:topLinePunct w:val="0"/>
        <w:autoSpaceDE w:val="0"/>
        <w:autoSpaceDN w:val="0"/>
        <w:bidi w:val="0"/>
        <w:adjustRightInd w:val="0"/>
        <w:snapToGrid w:val="0"/>
        <w:spacing w:before="179" w:line="360" w:lineRule="auto"/>
        <w:ind w:left="521"/>
        <w:textAlignment w:val="baseline"/>
        <w:rPr>
          <w:rFonts w:ascii="宋体" w:hAnsi="宋体" w:eastAsia="宋体" w:cs="宋体"/>
          <w:sz w:val="24"/>
          <w:szCs w:val="24"/>
        </w:rPr>
      </w:pPr>
      <w:r>
        <w:rPr>
          <w:rFonts w:ascii="宋体" w:hAnsi="宋体" w:eastAsia="宋体" w:cs="宋体"/>
          <w:b/>
          <w:bCs/>
          <w:spacing w:val="-6"/>
          <w:sz w:val="24"/>
          <w:szCs w:val="24"/>
        </w:rPr>
        <w:t>10.响应文件构成</w:t>
      </w:r>
    </w:p>
    <w:p w14:paraId="21ADA94F">
      <w:pPr>
        <w:keepNext w:val="0"/>
        <w:keepLines w:val="0"/>
        <w:pageBreakBefore w:val="0"/>
        <w:widowControl w:val="0"/>
        <w:kinsoku w:val="0"/>
        <w:wordWrap/>
        <w:overflowPunct/>
        <w:topLinePunct w:val="0"/>
        <w:autoSpaceDE w:val="0"/>
        <w:autoSpaceDN w:val="0"/>
        <w:bidi w:val="0"/>
        <w:adjustRightInd w:val="0"/>
        <w:snapToGrid w:val="0"/>
        <w:spacing w:before="182" w:line="360" w:lineRule="auto"/>
        <w:ind w:left="32" w:right="202" w:firstLine="486"/>
        <w:jc w:val="both"/>
        <w:textAlignment w:val="baseline"/>
        <w:rPr>
          <w:rFonts w:ascii="宋体" w:hAnsi="宋体" w:eastAsia="宋体" w:cs="宋体"/>
          <w:sz w:val="24"/>
          <w:szCs w:val="24"/>
        </w:rPr>
      </w:pPr>
      <w:r>
        <w:rPr>
          <w:rFonts w:ascii="宋体" w:hAnsi="宋体" w:eastAsia="宋体" w:cs="宋体"/>
          <w:sz w:val="24"/>
          <w:szCs w:val="24"/>
        </w:rPr>
        <w:t>10.1供应商应当按照竞争性磋商文件的要求编制响应文件，并对其提交的</w:t>
      </w:r>
      <w:r>
        <w:rPr>
          <w:rFonts w:ascii="宋体" w:hAnsi="宋体" w:eastAsia="宋体" w:cs="宋体"/>
          <w:spacing w:val="4"/>
          <w:sz w:val="24"/>
          <w:szCs w:val="24"/>
        </w:rPr>
        <w:t>响应文件的真实性、合法性承担法律责任。响</w:t>
      </w:r>
      <w:r>
        <w:rPr>
          <w:rFonts w:ascii="宋体" w:hAnsi="宋体" w:eastAsia="宋体" w:cs="宋体"/>
          <w:spacing w:val="3"/>
          <w:sz w:val="24"/>
          <w:szCs w:val="24"/>
        </w:rPr>
        <w:t>应文件的部分格式要求，见第六</w:t>
      </w:r>
      <w:r>
        <w:rPr>
          <w:rFonts w:ascii="宋体" w:hAnsi="宋体" w:eastAsia="宋体" w:cs="宋体"/>
          <w:spacing w:val="-5"/>
          <w:sz w:val="24"/>
          <w:szCs w:val="24"/>
        </w:rPr>
        <w:t>章《响应文件格式》。</w:t>
      </w:r>
    </w:p>
    <w:p w14:paraId="7DA2A89A">
      <w:pPr>
        <w:keepNext w:val="0"/>
        <w:keepLines w:val="0"/>
        <w:pageBreakBefore w:val="0"/>
        <w:widowControl w:val="0"/>
        <w:kinsoku w:val="0"/>
        <w:wordWrap/>
        <w:overflowPunct/>
        <w:topLinePunct w:val="0"/>
        <w:autoSpaceDE w:val="0"/>
        <w:autoSpaceDN w:val="0"/>
        <w:bidi w:val="0"/>
        <w:adjustRightInd w:val="0"/>
        <w:snapToGrid w:val="0"/>
        <w:spacing w:before="33" w:line="360" w:lineRule="auto"/>
        <w:ind w:left="26" w:right="199" w:firstLine="492"/>
        <w:jc w:val="both"/>
        <w:textAlignment w:val="baseline"/>
        <w:rPr>
          <w:rFonts w:ascii="宋体" w:hAnsi="宋体" w:eastAsia="宋体" w:cs="宋体"/>
          <w:sz w:val="24"/>
          <w:szCs w:val="24"/>
        </w:rPr>
      </w:pPr>
      <w:r>
        <w:rPr>
          <w:rFonts w:ascii="宋体" w:hAnsi="宋体" w:eastAsia="宋体" w:cs="宋体"/>
          <w:sz w:val="24"/>
          <w:szCs w:val="24"/>
        </w:rPr>
        <w:t>10.2对于竞争性磋商文件中标记了实质性格式文件的，供应商不得改变格</w:t>
      </w:r>
      <w:r>
        <w:rPr>
          <w:rFonts w:ascii="宋体" w:hAnsi="宋体" w:eastAsia="宋体" w:cs="宋体"/>
          <w:spacing w:val="4"/>
          <w:sz w:val="24"/>
          <w:szCs w:val="24"/>
        </w:rPr>
        <w:t>式中给定的文字所表达的含义，不得删减格式中的实质性内容，不得对应当填写的空格不填写或不实质性响应，否则响应无效。未标记实质性格式</w:t>
      </w:r>
      <w:r>
        <w:rPr>
          <w:rFonts w:ascii="宋体" w:hAnsi="宋体" w:eastAsia="宋体" w:cs="宋体"/>
          <w:spacing w:val="3"/>
          <w:sz w:val="24"/>
          <w:szCs w:val="24"/>
        </w:rPr>
        <w:t>的文件和</w:t>
      </w:r>
      <w:r>
        <w:rPr>
          <w:rFonts w:ascii="宋体" w:hAnsi="宋体" w:eastAsia="宋体" w:cs="宋体"/>
          <w:spacing w:val="-2"/>
          <w:sz w:val="24"/>
          <w:szCs w:val="24"/>
        </w:rPr>
        <w:t>竞争性磋商文件未提供格式的内容，可由供应</w:t>
      </w:r>
      <w:r>
        <w:rPr>
          <w:rFonts w:ascii="宋体" w:hAnsi="宋体" w:eastAsia="宋体" w:cs="宋体"/>
          <w:spacing w:val="-3"/>
          <w:sz w:val="24"/>
          <w:szCs w:val="24"/>
        </w:rPr>
        <w:t>商自行编写。</w:t>
      </w:r>
    </w:p>
    <w:p w14:paraId="7532D50C">
      <w:pPr>
        <w:keepNext w:val="0"/>
        <w:keepLines w:val="0"/>
        <w:pageBreakBefore w:val="0"/>
        <w:widowControl w:val="0"/>
        <w:kinsoku w:val="0"/>
        <w:wordWrap/>
        <w:overflowPunct/>
        <w:topLinePunct w:val="0"/>
        <w:autoSpaceDE w:val="0"/>
        <w:autoSpaceDN w:val="0"/>
        <w:bidi w:val="0"/>
        <w:adjustRightInd w:val="0"/>
        <w:snapToGrid w:val="0"/>
        <w:spacing w:before="37" w:line="360" w:lineRule="auto"/>
        <w:ind w:left="25" w:firstLine="495"/>
        <w:jc w:val="both"/>
        <w:textAlignment w:val="baseline"/>
        <w:rPr>
          <w:rFonts w:ascii="宋体" w:hAnsi="宋体" w:eastAsia="宋体" w:cs="宋体"/>
          <w:sz w:val="24"/>
          <w:szCs w:val="24"/>
        </w:rPr>
      </w:pPr>
      <w:r>
        <w:rPr>
          <w:rFonts w:ascii="宋体" w:hAnsi="宋体" w:eastAsia="宋体" w:cs="宋体"/>
          <w:spacing w:val="3"/>
          <w:sz w:val="24"/>
          <w:szCs w:val="24"/>
        </w:rPr>
        <w:t>10.3电子响应文件应使用</w:t>
      </w:r>
      <w:r>
        <w:rPr>
          <w:rFonts w:ascii="宋体" w:hAnsi="宋体" w:eastAsia="宋体" w:cs="宋体"/>
          <w:sz w:val="24"/>
          <w:szCs w:val="24"/>
        </w:rPr>
        <w:t>CA</w:t>
      </w:r>
      <w:r>
        <w:rPr>
          <w:rFonts w:ascii="宋体" w:hAnsi="宋体" w:eastAsia="宋体" w:cs="宋体"/>
          <w:spacing w:val="3"/>
          <w:sz w:val="24"/>
          <w:szCs w:val="24"/>
        </w:rPr>
        <w:t>数字证书或企业电子营业执照生成并在截止时</w:t>
      </w:r>
      <w:r>
        <w:rPr>
          <w:rFonts w:ascii="宋体" w:hAnsi="宋体" w:eastAsia="宋体" w:cs="宋体"/>
          <w:spacing w:val="4"/>
          <w:sz w:val="24"/>
          <w:szCs w:val="24"/>
        </w:rPr>
        <w:t>间前上传其加密版本，根据磋商文件中规定的下载平台要求，具体详见《投标</w:t>
      </w:r>
      <w:r>
        <w:rPr>
          <w:rFonts w:ascii="宋体" w:hAnsi="宋体" w:eastAsia="宋体" w:cs="宋体"/>
          <w:spacing w:val="-1"/>
          <w:sz w:val="24"/>
          <w:szCs w:val="24"/>
        </w:rPr>
        <w:t>文件制作工具操作手册》或《电子营业执照应用平台系统操作手册-投标单位》。</w:t>
      </w:r>
      <w:r>
        <w:rPr>
          <w:rFonts w:ascii="宋体" w:hAnsi="宋体" w:eastAsia="宋体" w:cs="宋体"/>
          <w:b/>
          <w:bCs/>
          <w:spacing w:val="-3"/>
          <w:sz w:val="24"/>
          <w:szCs w:val="24"/>
        </w:rPr>
        <w:t>否则，被视为无效响应文件，将被平台系统拒绝。</w:t>
      </w:r>
    </w:p>
    <w:p w14:paraId="6FBE8B39">
      <w:pPr>
        <w:keepNext w:val="0"/>
        <w:keepLines w:val="0"/>
        <w:pageBreakBefore w:val="0"/>
        <w:widowControl w:val="0"/>
        <w:kinsoku w:val="0"/>
        <w:wordWrap/>
        <w:overflowPunct/>
        <w:topLinePunct w:val="0"/>
        <w:autoSpaceDE w:val="0"/>
        <w:autoSpaceDN w:val="0"/>
        <w:bidi w:val="0"/>
        <w:adjustRightInd w:val="0"/>
        <w:snapToGrid w:val="0"/>
        <w:spacing w:before="47" w:line="360" w:lineRule="auto"/>
        <w:ind w:firstLine="472" w:firstLineChars="200"/>
        <w:textAlignment w:val="baseline"/>
        <w:rPr>
          <w:rFonts w:ascii="宋体" w:hAnsi="宋体" w:eastAsia="宋体" w:cs="宋体"/>
          <w:sz w:val="24"/>
          <w:szCs w:val="24"/>
        </w:rPr>
      </w:pPr>
      <w:r>
        <w:rPr>
          <w:rFonts w:ascii="宋体" w:hAnsi="宋体" w:eastAsia="宋体" w:cs="宋体"/>
          <w:spacing w:val="-2"/>
          <w:sz w:val="24"/>
          <w:szCs w:val="24"/>
        </w:rPr>
        <w:t>10.4第四章《评审程序、评审方法和评审标准》中涉及的</w:t>
      </w:r>
      <w:r>
        <w:rPr>
          <w:rFonts w:ascii="宋体" w:hAnsi="宋体" w:eastAsia="宋体" w:cs="宋体"/>
          <w:spacing w:val="-3"/>
          <w:sz w:val="24"/>
          <w:szCs w:val="24"/>
        </w:rPr>
        <w:t>证明文件。</w:t>
      </w:r>
    </w:p>
    <w:p w14:paraId="688E3140">
      <w:pPr>
        <w:keepNext w:val="0"/>
        <w:keepLines w:val="0"/>
        <w:pageBreakBefore w:val="0"/>
        <w:widowControl w:val="0"/>
        <w:kinsoku w:val="0"/>
        <w:wordWrap/>
        <w:overflowPunct/>
        <w:topLinePunct w:val="0"/>
        <w:autoSpaceDE w:val="0"/>
        <w:autoSpaceDN w:val="0"/>
        <w:bidi w:val="0"/>
        <w:adjustRightInd w:val="0"/>
        <w:snapToGrid w:val="0"/>
        <w:spacing w:before="184" w:line="360" w:lineRule="auto"/>
        <w:ind w:left="22" w:right="193" w:firstLine="498"/>
        <w:jc w:val="both"/>
        <w:textAlignment w:val="baseline"/>
        <w:rPr>
          <w:rFonts w:ascii="宋体" w:hAnsi="宋体" w:eastAsia="宋体" w:cs="宋体"/>
          <w:sz w:val="24"/>
          <w:szCs w:val="24"/>
        </w:rPr>
      </w:pPr>
      <w:r>
        <w:rPr>
          <w:rFonts w:ascii="宋体" w:hAnsi="宋体" w:eastAsia="宋体" w:cs="宋体"/>
          <w:sz w:val="24"/>
          <w:szCs w:val="24"/>
        </w:rPr>
        <w:t>10.5对照第二章《采购需求》，说明所提供货物、服务或工程已对</w:t>
      </w:r>
      <w:r>
        <w:rPr>
          <w:rFonts w:ascii="宋体" w:hAnsi="宋体" w:eastAsia="宋体" w:cs="宋体"/>
          <w:spacing w:val="-1"/>
          <w:sz w:val="24"/>
          <w:szCs w:val="24"/>
        </w:rPr>
        <w:t>第二章</w:t>
      </w:r>
      <w:r>
        <w:rPr>
          <w:rFonts w:ascii="宋体" w:hAnsi="宋体" w:eastAsia="宋体" w:cs="宋体"/>
          <w:spacing w:val="4"/>
          <w:sz w:val="24"/>
          <w:szCs w:val="24"/>
        </w:rPr>
        <w:t>《采购需求》做出了响应，或申明与第二章《采购需求》的偏差和例外。如第二章《采购需求》中要求提供证明文件的，供应商应当按具体要求提供证明文</w:t>
      </w:r>
      <w:r>
        <w:rPr>
          <w:rFonts w:ascii="宋体" w:hAnsi="宋体" w:eastAsia="宋体" w:cs="宋体"/>
          <w:spacing w:val="-11"/>
          <w:sz w:val="24"/>
          <w:szCs w:val="24"/>
        </w:rPr>
        <w:t>件。</w:t>
      </w:r>
    </w:p>
    <w:p w14:paraId="22D638D1">
      <w:pPr>
        <w:keepNext w:val="0"/>
        <w:keepLines w:val="0"/>
        <w:pageBreakBefore w:val="0"/>
        <w:widowControl w:val="0"/>
        <w:kinsoku w:val="0"/>
        <w:wordWrap/>
        <w:overflowPunct/>
        <w:topLinePunct w:val="0"/>
        <w:autoSpaceDE w:val="0"/>
        <w:autoSpaceDN w:val="0"/>
        <w:bidi w:val="0"/>
        <w:adjustRightInd w:val="0"/>
        <w:snapToGrid w:val="0"/>
        <w:spacing w:before="36" w:line="360" w:lineRule="auto"/>
        <w:ind w:left="25" w:right="-93" w:rightChars="0" w:firstLine="495"/>
        <w:textAlignment w:val="baseline"/>
        <w:rPr>
          <w:rFonts w:ascii="宋体" w:hAnsi="宋体" w:eastAsia="宋体" w:cs="宋体"/>
          <w:sz w:val="24"/>
          <w:szCs w:val="24"/>
        </w:rPr>
      </w:pPr>
      <w:r>
        <w:rPr>
          <w:rFonts w:ascii="宋体" w:hAnsi="宋体" w:eastAsia="宋体" w:cs="宋体"/>
          <w:spacing w:val="-1"/>
          <w:sz w:val="24"/>
          <w:szCs w:val="24"/>
        </w:rPr>
        <w:t>10.6供应商编制响应文件时，涉及营业执照、资质、业绩、财务</w:t>
      </w:r>
      <w:r>
        <w:rPr>
          <w:rFonts w:ascii="宋体" w:hAnsi="宋体" w:eastAsia="宋体" w:cs="宋体"/>
          <w:spacing w:val="-2"/>
          <w:sz w:val="24"/>
          <w:szCs w:val="24"/>
        </w:rPr>
        <w:t>、社保、纳税及各类证书、报告等内容，必须是原件的扫描件。</w:t>
      </w:r>
    </w:p>
    <w:p w14:paraId="4C6A467B">
      <w:pPr>
        <w:keepNext w:val="0"/>
        <w:keepLines w:val="0"/>
        <w:pageBreakBefore w:val="0"/>
        <w:widowControl w:val="0"/>
        <w:kinsoku w:val="0"/>
        <w:wordWrap/>
        <w:overflowPunct/>
        <w:topLinePunct w:val="0"/>
        <w:autoSpaceDE w:val="0"/>
        <w:autoSpaceDN w:val="0"/>
        <w:bidi w:val="0"/>
        <w:adjustRightInd w:val="0"/>
        <w:snapToGrid w:val="0"/>
        <w:spacing w:before="184" w:line="360" w:lineRule="auto"/>
        <w:ind w:left="521"/>
        <w:textAlignment w:val="baseline"/>
        <w:rPr>
          <w:rFonts w:ascii="宋体" w:hAnsi="宋体" w:eastAsia="宋体" w:cs="宋体"/>
          <w:sz w:val="24"/>
          <w:szCs w:val="24"/>
        </w:rPr>
      </w:pPr>
      <w:r>
        <w:rPr>
          <w:rFonts w:ascii="宋体" w:hAnsi="宋体" w:eastAsia="宋体" w:cs="宋体"/>
          <w:spacing w:val="-3"/>
          <w:sz w:val="24"/>
          <w:szCs w:val="24"/>
        </w:rPr>
        <w:t>10.7供应商认为应附的其他材料。</w:t>
      </w:r>
    </w:p>
    <w:p w14:paraId="4DC83478">
      <w:pPr>
        <w:keepNext w:val="0"/>
        <w:keepLines w:val="0"/>
        <w:pageBreakBefore w:val="0"/>
        <w:widowControl w:val="0"/>
        <w:kinsoku w:val="0"/>
        <w:wordWrap/>
        <w:overflowPunct/>
        <w:topLinePunct w:val="0"/>
        <w:autoSpaceDE w:val="0"/>
        <w:autoSpaceDN w:val="0"/>
        <w:bidi w:val="0"/>
        <w:adjustRightInd w:val="0"/>
        <w:snapToGrid w:val="0"/>
        <w:spacing w:before="181" w:line="360" w:lineRule="auto"/>
        <w:ind w:left="523"/>
        <w:textAlignment w:val="baseline"/>
        <w:rPr>
          <w:rFonts w:ascii="宋体" w:hAnsi="宋体" w:eastAsia="宋体" w:cs="宋体"/>
          <w:sz w:val="24"/>
          <w:szCs w:val="24"/>
        </w:rPr>
      </w:pPr>
      <w:r>
        <w:rPr>
          <w:rFonts w:ascii="宋体" w:hAnsi="宋体" w:eastAsia="宋体" w:cs="宋体"/>
          <w:b/>
          <w:bCs/>
          <w:spacing w:val="-7"/>
          <w:sz w:val="24"/>
          <w:szCs w:val="24"/>
        </w:rPr>
        <w:t>11.报价</w:t>
      </w:r>
    </w:p>
    <w:p w14:paraId="5516D16E">
      <w:pPr>
        <w:keepNext w:val="0"/>
        <w:keepLines w:val="0"/>
        <w:pageBreakBefore w:val="0"/>
        <w:widowControl w:val="0"/>
        <w:kinsoku w:val="0"/>
        <w:wordWrap/>
        <w:overflowPunct/>
        <w:topLinePunct w:val="0"/>
        <w:autoSpaceDE w:val="0"/>
        <w:autoSpaceDN w:val="0"/>
        <w:bidi w:val="0"/>
        <w:adjustRightInd w:val="0"/>
        <w:snapToGrid w:val="0"/>
        <w:spacing w:before="185" w:line="360" w:lineRule="auto"/>
        <w:ind w:left="521"/>
        <w:textAlignment w:val="baseline"/>
        <w:rPr>
          <w:rFonts w:ascii="宋体" w:hAnsi="宋体" w:eastAsia="宋体" w:cs="宋体"/>
          <w:sz w:val="24"/>
          <w:szCs w:val="24"/>
        </w:rPr>
      </w:pPr>
      <w:r>
        <w:rPr>
          <w:rFonts w:ascii="宋体" w:hAnsi="宋体" w:eastAsia="宋体" w:cs="宋体"/>
          <w:spacing w:val="-4"/>
          <w:sz w:val="24"/>
          <w:szCs w:val="24"/>
        </w:rPr>
        <w:t>11.1报价均以人民币报价。</w:t>
      </w:r>
    </w:p>
    <w:p w14:paraId="3F4790B2">
      <w:pPr>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1" w:right="-313" w:rightChars="0" w:firstLine="499"/>
        <w:textAlignment w:val="baseline"/>
        <w:rPr>
          <w:rFonts w:ascii="宋体" w:hAnsi="宋体" w:eastAsia="宋体" w:cs="宋体"/>
          <w:sz w:val="24"/>
          <w:szCs w:val="24"/>
        </w:rPr>
      </w:pPr>
      <w:r>
        <w:rPr>
          <w:rFonts w:ascii="宋体" w:hAnsi="宋体" w:eastAsia="宋体" w:cs="宋体"/>
          <w:spacing w:val="3"/>
          <w:sz w:val="24"/>
          <w:szCs w:val="24"/>
        </w:rPr>
        <w:t>11.2供应商的报价应包括为完成本项目所发生的一切费用和税费，采购人</w:t>
      </w:r>
      <w:r>
        <w:rPr>
          <w:rFonts w:ascii="宋体" w:hAnsi="宋体" w:eastAsia="宋体" w:cs="宋体"/>
          <w:spacing w:val="4"/>
          <w:sz w:val="24"/>
          <w:szCs w:val="24"/>
        </w:rPr>
        <w:t>将不再支付报价以外的任何费用。供应商的报价应包括但不限于下列内容，磋</w:t>
      </w:r>
      <w:r>
        <w:rPr>
          <w:rFonts w:ascii="宋体" w:hAnsi="宋体" w:eastAsia="宋体" w:cs="宋体"/>
          <w:spacing w:val="-1"/>
          <w:sz w:val="24"/>
          <w:szCs w:val="24"/>
        </w:rPr>
        <w:t>商文件中有特殊规定的，从其规定。</w:t>
      </w:r>
    </w:p>
    <w:p w14:paraId="5A107EBE">
      <w:pPr>
        <w:keepNext w:val="0"/>
        <w:keepLines w:val="0"/>
        <w:pageBreakBefore w:val="0"/>
        <w:widowControl w:val="0"/>
        <w:kinsoku w:val="0"/>
        <w:wordWrap/>
        <w:overflowPunct/>
        <w:topLinePunct w:val="0"/>
        <w:autoSpaceDE w:val="0"/>
        <w:autoSpaceDN w:val="0"/>
        <w:bidi w:val="0"/>
        <w:adjustRightInd w:val="0"/>
        <w:snapToGrid w:val="0"/>
        <w:spacing w:before="33" w:line="360" w:lineRule="auto"/>
        <w:ind w:left="23" w:firstLine="497"/>
        <w:textAlignment w:val="baseline"/>
        <w:rPr>
          <w:rFonts w:ascii="宋体" w:hAnsi="宋体" w:eastAsia="宋体" w:cs="宋体"/>
          <w:sz w:val="24"/>
          <w:szCs w:val="24"/>
        </w:rPr>
      </w:pPr>
      <w:r>
        <w:rPr>
          <w:rFonts w:ascii="宋体" w:hAnsi="宋体" w:eastAsia="宋体" w:cs="宋体"/>
          <w:sz w:val="24"/>
          <w:szCs w:val="24"/>
        </w:rPr>
        <w:t>11.2.1所投货物及标准附件、备品备件、专用工具等的出</w:t>
      </w:r>
      <w:r>
        <w:rPr>
          <w:rFonts w:ascii="宋体" w:hAnsi="宋体" w:eastAsia="宋体" w:cs="宋体"/>
          <w:spacing w:val="-1"/>
          <w:sz w:val="24"/>
          <w:szCs w:val="24"/>
        </w:rPr>
        <w:t>厂价（包括已在</w:t>
      </w:r>
      <w:r>
        <w:rPr>
          <w:rFonts w:ascii="宋体" w:hAnsi="宋体" w:eastAsia="宋体" w:cs="宋体"/>
          <w:spacing w:val="4"/>
          <w:sz w:val="24"/>
          <w:szCs w:val="24"/>
        </w:rPr>
        <w:t>中国国内的进口货物完税后的仓库交货价、展室交货价或货架交货价）和运至</w:t>
      </w:r>
      <w:r>
        <w:rPr>
          <w:rFonts w:ascii="宋体" w:hAnsi="宋体" w:eastAsia="宋体" w:cs="宋体"/>
          <w:spacing w:val="3"/>
          <w:sz w:val="24"/>
          <w:szCs w:val="24"/>
        </w:rPr>
        <w:t>最终目的地的运输费和保险费，安装调试、检验、技术服</w:t>
      </w:r>
      <w:r>
        <w:rPr>
          <w:rFonts w:ascii="宋体" w:hAnsi="宋体" w:eastAsia="宋体" w:cs="宋体"/>
          <w:spacing w:val="2"/>
          <w:sz w:val="24"/>
          <w:szCs w:val="24"/>
        </w:rPr>
        <w:t>务、培训、质量保证、</w:t>
      </w:r>
      <w:r>
        <w:rPr>
          <w:rFonts w:ascii="宋体" w:hAnsi="宋体" w:eastAsia="宋体" w:cs="宋体"/>
          <w:spacing w:val="4"/>
          <w:sz w:val="24"/>
          <w:szCs w:val="24"/>
        </w:rPr>
        <w:t>售后服务、税费等；报价时应详细列出所投产品的生产厂商、品牌、型</w:t>
      </w:r>
      <w:r>
        <w:rPr>
          <w:rFonts w:ascii="宋体" w:hAnsi="宋体" w:eastAsia="宋体" w:cs="宋体"/>
          <w:spacing w:val="3"/>
          <w:sz w:val="24"/>
          <w:szCs w:val="24"/>
        </w:rPr>
        <w:t>号、单</w:t>
      </w:r>
      <w:r>
        <w:rPr>
          <w:rFonts w:ascii="宋体" w:hAnsi="宋体" w:eastAsia="宋体" w:cs="宋体"/>
          <w:spacing w:val="-5"/>
          <w:sz w:val="24"/>
          <w:szCs w:val="24"/>
        </w:rPr>
        <w:t>价、数量、总价等。</w:t>
      </w:r>
    </w:p>
    <w:p w14:paraId="1E7B9841">
      <w:pPr>
        <w:keepNext w:val="0"/>
        <w:keepLines w:val="0"/>
        <w:pageBreakBefore w:val="0"/>
        <w:widowControl w:val="0"/>
        <w:kinsoku w:val="0"/>
        <w:wordWrap/>
        <w:overflowPunct/>
        <w:topLinePunct w:val="0"/>
        <w:autoSpaceDE w:val="0"/>
        <w:autoSpaceDN w:val="0"/>
        <w:bidi w:val="0"/>
        <w:adjustRightInd w:val="0"/>
        <w:snapToGrid w:val="0"/>
        <w:spacing w:before="37" w:line="360" w:lineRule="auto"/>
        <w:ind w:left="521"/>
        <w:textAlignment w:val="baseline"/>
        <w:rPr>
          <w:rFonts w:ascii="宋体" w:hAnsi="宋体" w:eastAsia="宋体" w:cs="宋体"/>
          <w:sz w:val="24"/>
          <w:szCs w:val="24"/>
        </w:rPr>
      </w:pPr>
      <w:r>
        <w:rPr>
          <w:rFonts w:ascii="宋体" w:hAnsi="宋体" w:eastAsia="宋体" w:cs="宋体"/>
          <w:spacing w:val="-2"/>
          <w:sz w:val="24"/>
          <w:szCs w:val="24"/>
        </w:rPr>
        <w:t>11.2.2服务项目按照磋商文件要求完成本项目的全部相关费用。</w:t>
      </w:r>
    </w:p>
    <w:p w14:paraId="0B07C405">
      <w:pPr>
        <w:keepNext w:val="0"/>
        <w:keepLines w:val="0"/>
        <w:pageBreakBefore w:val="0"/>
        <w:widowControl w:val="0"/>
        <w:kinsoku w:val="0"/>
        <w:wordWrap/>
        <w:overflowPunct/>
        <w:topLinePunct w:val="0"/>
        <w:autoSpaceDE w:val="0"/>
        <w:autoSpaceDN w:val="0"/>
        <w:bidi w:val="0"/>
        <w:adjustRightInd w:val="0"/>
        <w:snapToGrid w:val="0"/>
        <w:spacing w:before="180" w:line="360" w:lineRule="auto"/>
        <w:ind w:left="27" w:right="204" w:firstLine="493"/>
        <w:textAlignment w:val="baseline"/>
        <w:rPr>
          <w:rFonts w:ascii="宋体" w:hAnsi="宋体" w:eastAsia="宋体" w:cs="宋体"/>
          <w:sz w:val="24"/>
          <w:szCs w:val="24"/>
        </w:rPr>
      </w:pPr>
      <w:r>
        <w:rPr>
          <w:rFonts w:ascii="宋体" w:hAnsi="宋体" w:eastAsia="宋体" w:cs="宋体"/>
          <w:spacing w:val="3"/>
          <w:sz w:val="24"/>
          <w:szCs w:val="24"/>
        </w:rPr>
        <w:t>11.3采购人不得向供应商索要或者接受其给予的赠品、回扣或者与采购无</w:t>
      </w:r>
      <w:r>
        <w:rPr>
          <w:rFonts w:ascii="宋体" w:hAnsi="宋体" w:eastAsia="宋体" w:cs="宋体"/>
          <w:spacing w:val="-5"/>
          <w:sz w:val="24"/>
          <w:szCs w:val="24"/>
        </w:rPr>
        <w:t>关的其他商品、服务。</w:t>
      </w:r>
    </w:p>
    <w:p w14:paraId="5C0A7441">
      <w:pPr>
        <w:keepNext w:val="0"/>
        <w:keepLines w:val="0"/>
        <w:pageBreakBefore w:val="0"/>
        <w:widowControl w:val="0"/>
        <w:kinsoku w:val="0"/>
        <w:wordWrap/>
        <w:overflowPunct/>
        <w:topLinePunct w:val="0"/>
        <w:autoSpaceDE w:val="0"/>
        <w:autoSpaceDN w:val="0"/>
        <w:bidi w:val="0"/>
        <w:adjustRightInd w:val="0"/>
        <w:snapToGrid w:val="0"/>
        <w:spacing w:before="33" w:line="360" w:lineRule="auto"/>
        <w:ind w:left="24" w:right="196" w:firstLine="496"/>
        <w:textAlignment w:val="baseline"/>
        <w:rPr>
          <w:rFonts w:ascii="宋体" w:hAnsi="宋体" w:eastAsia="宋体" w:cs="宋体"/>
          <w:sz w:val="24"/>
          <w:szCs w:val="24"/>
        </w:rPr>
      </w:pPr>
      <w:r>
        <w:rPr>
          <w:rFonts w:ascii="宋体" w:hAnsi="宋体" w:eastAsia="宋体" w:cs="宋体"/>
          <w:spacing w:val="4"/>
          <w:sz w:val="24"/>
          <w:szCs w:val="24"/>
        </w:rPr>
        <w:t>11.4供应商不能提供任何有选择性或可</w:t>
      </w:r>
      <w:r>
        <w:rPr>
          <w:rFonts w:ascii="宋体" w:hAnsi="宋体" w:eastAsia="宋体" w:cs="宋体"/>
          <w:spacing w:val="3"/>
          <w:sz w:val="24"/>
          <w:szCs w:val="24"/>
        </w:rPr>
        <w:t>调整的报价（竞争性磋商文件另有</w:t>
      </w:r>
      <w:r>
        <w:rPr>
          <w:rFonts w:ascii="宋体" w:hAnsi="宋体" w:eastAsia="宋体" w:cs="宋体"/>
          <w:spacing w:val="-3"/>
          <w:sz w:val="24"/>
          <w:szCs w:val="24"/>
        </w:rPr>
        <w:t>规定的除外</w:t>
      </w:r>
      <w:r>
        <w:rPr>
          <w:rFonts w:ascii="宋体" w:hAnsi="宋体" w:eastAsia="宋体" w:cs="宋体"/>
          <w:spacing w:val="2"/>
          <w:sz w:val="24"/>
          <w:szCs w:val="24"/>
        </w:rPr>
        <w:t>），</w:t>
      </w:r>
      <w:r>
        <w:rPr>
          <w:rFonts w:ascii="宋体" w:hAnsi="宋体" w:eastAsia="宋体" w:cs="宋体"/>
          <w:spacing w:val="-3"/>
          <w:sz w:val="24"/>
          <w:szCs w:val="24"/>
        </w:rPr>
        <w:t>否则其响应无效。</w:t>
      </w:r>
    </w:p>
    <w:p w14:paraId="48077FFF">
      <w:pPr>
        <w:keepNext w:val="0"/>
        <w:keepLines w:val="0"/>
        <w:pageBreakBefore w:val="0"/>
        <w:widowControl w:val="0"/>
        <w:kinsoku w:val="0"/>
        <w:wordWrap/>
        <w:overflowPunct/>
        <w:topLinePunct w:val="0"/>
        <w:autoSpaceDE w:val="0"/>
        <w:autoSpaceDN w:val="0"/>
        <w:bidi w:val="0"/>
        <w:adjustRightInd w:val="0"/>
        <w:snapToGrid w:val="0"/>
        <w:spacing w:before="32" w:line="360" w:lineRule="auto"/>
        <w:ind w:left="23" w:right="-93" w:rightChars="0" w:firstLine="495"/>
        <w:textAlignment w:val="baseline"/>
        <w:rPr>
          <w:rFonts w:ascii="宋体" w:hAnsi="宋体" w:eastAsia="宋体" w:cs="宋体"/>
          <w:sz w:val="24"/>
          <w:szCs w:val="24"/>
        </w:rPr>
      </w:pPr>
      <w:r>
        <w:rPr>
          <w:rFonts w:ascii="宋体" w:hAnsi="宋体" w:eastAsia="宋体" w:cs="宋体"/>
          <w:sz w:val="24"/>
          <w:szCs w:val="24"/>
        </w:rPr>
        <w:t>11.5本项目将按供应商所提交的单价和总价来支付本项</w:t>
      </w:r>
      <w:r>
        <w:rPr>
          <w:rFonts w:ascii="宋体" w:hAnsi="宋体" w:eastAsia="宋体" w:cs="宋体"/>
          <w:spacing w:val="-1"/>
          <w:sz w:val="24"/>
          <w:szCs w:val="24"/>
        </w:rPr>
        <w:t>目所需的费用。对供应商没有填写单价和总价的内容,将被认为这些项目费用已包括</w:t>
      </w:r>
      <w:r>
        <w:rPr>
          <w:rFonts w:ascii="宋体" w:hAnsi="宋体" w:eastAsia="宋体" w:cs="宋体"/>
          <w:spacing w:val="-2"/>
          <w:sz w:val="24"/>
          <w:szCs w:val="24"/>
        </w:rPr>
        <w:t>在报价中。</w:t>
      </w:r>
    </w:p>
    <w:p w14:paraId="62DBAADA">
      <w:pPr>
        <w:keepNext w:val="0"/>
        <w:keepLines w:val="0"/>
        <w:pageBreakBefore w:val="0"/>
        <w:widowControl w:val="0"/>
        <w:kinsoku w:val="0"/>
        <w:wordWrap/>
        <w:overflowPunct/>
        <w:topLinePunct w:val="0"/>
        <w:autoSpaceDE w:val="0"/>
        <w:autoSpaceDN w:val="0"/>
        <w:bidi w:val="0"/>
        <w:adjustRightInd w:val="0"/>
        <w:snapToGrid w:val="0"/>
        <w:spacing w:before="36" w:line="360" w:lineRule="auto"/>
        <w:ind w:left="519"/>
        <w:textAlignment w:val="baseline"/>
        <w:rPr>
          <w:rFonts w:ascii="宋体" w:hAnsi="宋体" w:eastAsia="宋体" w:cs="宋体"/>
          <w:sz w:val="24"/>
          <w:szCs w:val="24"/>
        </w:rPr>
      </w:pPr>
      <w:r>
        <w:rPr>
          <w:rFonts w:ascii="宋体" w:hAnsi="宋体" w:eastAsia="宋体" w:cs="宋体"/>
          <w:spacing w:val="-3"/>
          <w:sz w:val="24"/>
          <w:szCs w:val="24"/>
        </w:rPr>
        <w:t>11.6磋商结束，供应商进行网上最终报价。</w:t>
      </w:r>
    </w:p>
    <w:p w14:paraId="13157740">
      <w:pPr>
        <w:keepNext w:val="0"/>
        <w:keepLines w:val="0"/>
        <w:pageBreakBefore w:val="0"/>
        <w:widowControl w:val="0"/>
        <w:kinsoku w:val="0"/>
        <w:wordWrap/>
        <w:overflowPunct/>
        <w:topLinePunct w:val="0"/>
        <w:autoSpaceDE w:val="0"/>
        <w:autoSpaceDN w:val="0"/>
        <w:bidi w:val="0"/>
        <w:adjustRightInd w:val="0"/>
        <w:snapToGrid w:val="0"/>
        <w:spacing w:before="185" w:line="360" w:lineRule="auto"/>
        <w:ind w:left="25" w:right="197" w:firstLine="493"/>
        <w:textAlignment w:val="baseline"/>
        <w:rPr>
          <w:rFonts w:ascii="宋体" w:hAnsi="宋体" w:eastAsia="宋体" w:cs="宋体"/>
          <w:sz w:val="24"/>
          <w:szCs w:val="24"/>
        </w:rPr>
      </w:pPr>
      <w:r>
        <w:rPr>
          <w:rFonts w:ascii="宋体" w:hAnsi="宋体" w:eastAsia="宋体" w:cs="宋体"/>
          <w:sz w:val="24"/>
          <w:szCs w:val="24"/>
        </w:rPr>
        <w:t>11.7本次采购设有预算，供应商最终报价超过预算的，磋商小组将不予评</w:t>
      </w:r>
      <w:r>
        <w:rPr>
          <w:rFonts w:ascii="宋体" w:hAnsi="宋体" w:eastAsia="宋体" w:cs="宋体"/>
          <w:spacing w:val="-12"/>
          <w:sz w:val="24"/>
          <w:szCs w:val="24"/>
        </w:rPr>
        <w:t>议。</w:t>
      </w:r>
    </w:p>
    <w:p w14:paraId="30F71058">
      <w:pPr>
        <w:keepNext w:val="0"/>
        <w:keepLines w:val="0"/>
        <w:pageBreakBefore w:val="0"/>
        <w:widowControl w:val="0"/>
        <w:kinsoku w:val="0"/>
        <w:wordWrap/>
        <w:overflowPunct/>
        <w:topLinePunct w:val="0"/>
        <w:autoSpaceDE w:val="0"/>
        <w:autoSpaceDN w:val="0"/>
        <w:bidi w:val="0"/>
        <w:adjustRightInd w:val="0"/>
        <w:snapToGrid w:val="0"/>
        <w:spacing w:before="37" w:line="360" w:lineRule="auto"/>
        <w:ind w:left="519"/>
        <w:textAlignment w:val="baseline"/>
        <w:rPr>
          <w:rFonts w:ascii="宋体" w:hAnsi="宋体" w:eastAsia="宋体" w:cs="宋体"/>
          <w:sz w:val="24"/>
          <w:szCs w:val="24"/>
        </w:rPr>
      </w:pPr>
      <w:r>
        <w:rPr>
          <w:rFonts w:ascii="宋体" w:hAnsi="宋体" w:eastAsia="宋体" w:cs="宋体"/>
          <w:spacing w:val="-3"/>
          <w:sz w:val="24"/>
          <w:szCs w:val="24"/>
        </w:rPr>
        <w:t>11.8供应商的所有报价不得低于成本恶意竞争。</w:t>
      </w:r>
    </w:p>
    <w:p w14:paraId="62858586">
      <w:pPr>
        <w:keepNext w:val="0"/>
        <w:keepLines w:val="0"/>
        <w:pageBreakBefore w:val="0"/>
        <w:widowControl w:val="0"/>
        <w:kinsoku w:val="0"/>
        <w:wordWrap/>
        <w:overflowPunct/>
        <w:topLinePunct w:val="0"/>
        <w:autoSpaceDE w:val="0"/>
        <w:autoSpaceDN w:val="0"/>
        <w:bidi w:val="0"/>
        <w:adjustRightInd w:val="0"/>
        <w:snapToGrid w:val="0"/>
        <w:spacing w:before="182" w:line="360" w:lineRule="auto"/>
        <w:ind w:left="521"/>
        <w:textAlignment w:val="baseline"/>
        <w:rPr>
          <w:rFonts w:ascii="宋体" w:hAnsi="宋体" w:eastAsia="宋体" w:cs="宋体"/>
          <w:sz w:val="24"/>
          <w:szCs w:val="24"/>
        </w:rPr>
      </w:pPr>
      <w:r>
        <w:rPr>
          <w:rFonts w:ascii="宋体" w:hAnsi="宋体" w:eastAsia="宋体" w:cs="宋体"/>
          <w:b/>
          <w:bCs/>
          <w:spacing w:val="-6"/>
          <w:sz w:val="24"/>
          <w:szCs w:val="24"/>
        </w:rPr>
        <w:t>12.响应有效期</w:t>
      </w:r>
    </w:p>
    <w:p w14:paraId="15A8054B">
      <w:pPr>
        <w:keepNext w:val="0"/>
        <w:keepLines w:val="0"/>
        <w:pageBreakBefore w:val="0"/>
        <w:widowControl w:val="0"/>
        <w:kinsoku w:val="0"/>
        <w:wordWrap/>
        <w:overflowPunct/>
        <w:topLinePunct w:val="0"/>
        <w:autoSpaceDE w:val="0"/>
        <w:autoSpaceDN w:val="0"/>
        <w:bidi w:val="0"/>
        <w:adjustRightInd w:val="0"/>
        <w:snapToGrid w:val="0"/>
        <w:spacing w:before="49" w:line="360" w:lineRule="auto"/>
        <w:ind w:right="8"/>
        <w:jc w:val="both"/>
        <w:textAlignment w:val="baseline"/>
        <w:rPr>
          <w:rFonts w:ascii="宋体" w:hAnsi="宋体" w:eastAsia="宋体" w:cs="宋体"/>
          <w:sz w:val="24"/>
          <w:szCs w:val="24"/>
        </w:rPr>
      </w:pPr>
      <w:r>
        <w:rPr>
          <w:rFonts w:ascii="宋体" w:hAnsi="宋体" w:eastAsia="宋体" w:cs="宋体"/>
          <w:sz w:val="24"/>
          <w:szCs w:val="24"/>
        </w:rPr>
        <w:t>12.1响应文件应在本竞争性磋商文件《供应商须知表》中规定的响应有效</w:t>
      </w:r>
      <w:r>
        <w:rPr>
          <w:rFonts w:ascii="宋体" w:hAnsi="宋体" w:eastAsia="宋体" w:cs="宋体"/>
          <w:spacing w:val="4"/>
          <w:sz w:val="24"/>
          <w:szCs w:val="24"/>
        </w:rPr>
        <w:t>期内保持有效，响应有效期少于磋商文件规定期限的，其响应无效。成交人的</w:t>
      </w:r>
      <w:r>
        <w:rPr>
          <w:rFonts w:ascii="宋体" w:hAnsi="宋体" w:eastAsia="宋体" w:cs="宋体"/>
          <w:spacing w:val="-2"/>
          <w:sz w:val="24"/>
          <w:szCs w:val="24"/>
        </w:rPr>
        <w:t>响应有效期延长至项目验收合格之日。</w:t>
      </w:r>
    </w:p>
    <w:p w14:paraId="03A7C7CF">
      <w:pPr>
        <w:keepNext w:val="0"/>
        <w:keepLines w:val="0"/>
        <w:pageBreakBefore w:val="0"/>
        <w:widowControl w:val="0"/>
        <w:kinsoku w:val="0"/>
        <w:wordWrap/>
        <w:overflowPunct/>
        <w:topLinePunct w:val="0"/>
        <w:autoSpaceDE w:val="0"/>
        <w:autoSpaceDN w:val="0"/>
        <w:bidi w:val="0"/>
        <w:adjustRightInd w:val="0"/>
        <w:snapToGrid w:val="0"/>
        <w:spacing w:before="35" w:line="360" w:lineRule="auto"/>
        <w:ind w:left="27" w:right="8" w:firstLine="491"/>
        <w:jc w:val="both"/>
        <w:textAlignment w:val="baseline"/>
        <w:rPr>
          <w:rFonts w:ascii="宋体" w:hAnsi="宋体" w:eastAsia="宋体" w:cs="宋体"/>
          <w:sz w:val="24"/>
          <w:szCs w:val="24"/>
        </w:rPr>
      </w:pPr>
      <w:r>
        <w:rPr>
          <w:rFonts w:ascii="宋体" w:hAnsi="宋体" w:eastAsia="宋体" w:cs="宋体"/>
          <w:sz w:val="24"/>
          <w:szCs w:val="24"/>
        </w:rPr>
        <w:t>12.2特别情况下，采购代理机构、采购人可于响应有效期满之前要求供应</w:t>
      </w:r>
      <w:r>
        <w:rPr>
          <w:rFonts w:ascii="宋体" w:hAnsi="宋体" w:eastAsia="宋体" w:cs="宋体"/>
          <w:spacing w:val="4"/>
          <w:sz w:val="24"/>
          <w:szCs w:val="24"/>
        </w:rPr>
        <w:t>商同意延长有效期，要求与答复均为书面形式。供应商可以拒绝上述要求。对</w:t>
      </w:r>
      <w:r>
        <w:rPr>
          <w:rFonts w:ascii="宋体" w:hAnsi="宋体" w:eastAsia="宋体" w:cs="宋体"/>
          <w:spacing w:val="-2"/>
          <w:sz w:val="24"/>
          <w:szCs w:val="24"/>
        </w:rPr>
        <w:t>于同意该要求的供应商，既不要求也不允许其修改响应文件。</w:t>
      </w:r>
    </w:p>
    <w:p w14:paraId="2F386D27">
      <w:pPr>
        <w:keepNext w:val="0"/>
        <w:keepLines w:val="0"/>
        <w:pageBreakBefore w:val="0"/>
        <w:widowControl w:val="0"/>
        <w:kinsoku w:val="0"/>
        <w:wordWrap/>
        <w:overflowPunct/>
        <w:topLinePunct w:val="0"/>
        <w:autoSpaceDE w:val="0"/>
        <w:autoSpaceDN w:val="0"/>
        <w:bidi w:val="0"/>
        <w:adjustRightInd w:val="0"/>
        <w:snapToGrid w:val="0"/>
        <w:spacing w:before="34" w:line="360" w:lineRule="auto"/>
        <w:ind w:left="523"/>
        <w:textAlignment w:val="baseline"/>
        <w:rPr>
          <w:rFonts w:ascii="宋体" w:hAnsi="宋体" w:eastAsia="宋体" w:cs="宋体"/>
          <w:sz w:val="24"/>
          <w:szCs w:val="24"/>
        </w:rPr>
      </w:pPr>
      <w:r>
        <w:rPr>
          <w:rFonts w:ascii="宋体" w:hAnsi="宋体" w:eastAsia="宋体" w:cs="宋体"/>
          <w:b/>
          <w:bCs/>
          <w:spacing w:val="-4"/>
          <w:sz w:val="24"/>
          <w:szCs w:val="24"/>
        </w:rPr>
        <w:t>13.响应文件的签署、盖章</w:t>
      </w:r>
    </w:p>
    <w:p w14:paraId="75201EA9">
      <w:pPr>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3" w:right="18" w:firstLine="497"/>
        <w:textAlignment w:val="baseline"/>
        <w:rPr>
          <w:rFonts w:ascii="宋体" w:hAnsi="宋体" w:eastAsia="宋体" w:cs="宋体"/>
          <w:sz w:val="24"/>
          <w:szCs w:val="24"/>
        </w:rPr>
      </w:pPr>
      <w:r>
        <w:rPr>
          <w:rFonts w:ascii="宋体" w:hAnsi="宋体" w:eastAsia="宋体" w:cs="宋体"/>
          <w:spacing w:val="-1"/>
          <w:sz w:val="24"/>
          <w:szCs w:val="24"/>
        </w:rPr>
        <w:t>13.1电子响应文件必须在规定签章处电子签</w:t>
      </w:r>
      <w:r>
        <w:rPr>
          <w:rFonts w:ascii="宋体" w:hAnsi="宋体" w:eastAsia="宋体" w:cs="宋体"/>
          <w:spacing w:val="-2"/>
          <w:sz w:val="24"/>
          <w:szCs w:val="24"/>
        </w:rPr>
        <w:t>章或手写签字后扫描上传进响</w:t>
      </w:r>
      <w:r>
        <w:rPr>
          <w:rFonts w:ascii="宋体" w:hAnsi="宋体" w:eastAsia="宋体" w:cs="宋体"/>
          <w:spacing w:val="-9"/>
          <w:sz w:val="24"/>
          <w:szCs w:val="24"/>
        </w:rPr>
        <w:t>应文件。</w:t>
      </w:r>
    </w:p>
    <w:p w14:paraId="62091780">
      <w:pPr>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4" w:right="13" w:firstLine="496"/>
        <w:textAlignment w:val="baseline"/>
        <w:rPr>
          <w:rFonts w:ascii="宋体" w:hAnsi="宋体" w:eastAsia="宋体" w:cs="宋体"/>
          <w:sz w:val="24"/>
          <w:szCs w:val="24"/>
        </w:rPr>
      </w:pPr>
      <w:r>
        <w:rPr>
          <w:rFonts w:ascii="宋体" w:hAnsi="宋体" w:eastAsia="宋体" w:cs="宋体"/>
          <w:sz w:val="24"/>
          <w:szCs w:val="24"/>
        </w:rPr>
        <w:t>13.2竞争性磋商文件要求盖章的内容，一般通过CA或电子营业执照加</w:t>
      </w:r>
      <w:r>
        <w:rPr>
          <w:rFonts w:ascii="宋体" w:hAnsi="宋体" w:eastAsia="宋体" w:cs="宋体"/>
          <w:spacing w:val="-1"/>
          <w:sz w:val="24"/>
          <w:szCs w:val="24"/>
        </w:rPr>
        <w:t>盖电</w:t>
      </w:r>
      <w:r>
        <w:rPr>
          <w:rFonts w:ascii="宋体" w:hAnsi="宋体" w:eastAsia="宋体" w:cs="宋体"/>
          <w:spacing w:val="-9"/>
          <w:sz w:val="24"/>
          <w:szCs w:val="24"/>
        </w:rPr>
        <w:t>子签章。</w:t>
      </w:r>
    </w:p>
    <w:p w14:paraId="32102973">
      <w:pPr>
        <w:keepNext w:val="0"/>
        <w:keepLines w:val="0"/>
        <w:pageBreakBefore w:val="0"/>
        <w:widowControl w:val="0"/>
        <w:kinsoku w:val="0"/>
        <w:wordWrap/>
        <w:overflowPunct/>
        <w:topLinePunct w:val="0"/>
        <w:autoSpaceDE w:val="0"/>
        <w:autoSpaceDN w:val="0"/>
        <w:bidi w:val="0"/>
        <w:adjustRightInd w:val="0"/>
        <w:snapToGrid w:val="0"/>
        <w:spacing w:before="121" w:line="360" w:lineRule="auto"/>
        <w:ind w:left="51"/>
        <w:textAlignment w:val="baseline"/>
        <w:rPr>
          <w:rFonts w:ascii="微软雅黑" w:hAnsi="微软雅黑" w:eastAsia="微软雅黑" w:cs="微软雅黑"/>
          <w:sz w:val="28"/>
          <w:szCs w:val="28"/>
        </w:rPr>
      </w:pPr>
      <w:r>
        <w:rPr>
          <w:rFonts w:ascii="宋体" w:hAnsi="宋体" w:eastAsia="宋体" w:cs="宋体"/>
          <w:spacing w:val="-6"/>
          <w:sz w:val="28"/>
          <w:szCs w:val="28"/>
        </w:rPr>
        <w:t>四、响应文件的提</w:t>
      </w:r>
      <w:r>
        <w:rPr>
          <w:rFonts w:ascii="微软雅黑" w:hAnsi="微软雅黑" w:eastAsia="微软雅黑" w:cs="微软雅黑"/>
          <w:spacing w:val="-6"/>
          <w:sz w:val="28"/>
          <w:szCs w:val="28"/>
        </w:rPr>
        <w:t>交</w:t>
      </w:r>
    </w:p>
    <w:p w14:paraId="4335F48A">
      <w:pPr>
        <w:keepNext w:val="0"/>
        <w:keepLines w:val="0"/>
        <w:pageBreakBefore w:val="0"/>
        <w:widowControl w:val="0"/>
        <w:kinsoku w:val="0"/>
        <w:wordWrap/>
        <w:overflowPunct/>
        <w:topLinePunct w:val="0"/>
        <w:autoSpaceDE w:val="0"/>
        <w:autoSpaceDN w:val="0"/>
        <w:bidi w:val="0"/>
        <w:adjustRightInd w:val="0"/>
        <w:snapToGrid w:val="0"/>
        <w:spacing w:before="240" w:line="360" w:lineRule="auto"/>
        <w:ind w:left="521"/>
        <w:textAlignment w:val="baseline"/>
        <w:rPr>
          <w:rFonts w:ascii="宋体" w:hAnsi="宋体" w:eastAsia="宋体" w:cs="宋体"/>
          <w:sz w:val="24"/>
          <w:szCs w:val="24"/>
        </w:rPr>
      </w:pPr>
      <w:r>
        <w:rPr>
          <w:rFonts w:ascii="宋体" w:hAnsi="宋体" w:eastAsia="宋体" w:cs="宋体"/>
          <w:b/>
          <w:bCs/>
          <w:spacing w:val="-5"/>
          <w:sz w:val="24"/>
          <w:szCs w:val="24"/>
        </w:rPr>
        <w:t>14.响应文件的提交</w:t>
      </w:r>
    </w:p>
    <w:p w14:paraId="52638537">
      <w:pPr>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 w:firstLine="505"/>
        <w:textAlignment w:val="baseline"/>
        <w:rPr>
          <w:rFonts w:ascii="宋体" w:hAnsi="宋体" w:eastAsia="宋体" w:cs="宋体"/>
          <w:sz w:val="24"/>
          <w:szCs w:val="24"/>
        </w:rPr>
      </w:pPr>
      <w:r>
        <w:rPr>
          <w:rFonts w:ascii="宋体" w:hAnsi="宋体" w:eastAsia="宋体" w:cs="宋体"/>
          <w:spacing w:val="5"/>
          <w:sz w:val="24"/>
          <w:szCs w:val="24"/>
        </w:rPr>
        <w:t>14.1电子响应文件的提交是指使用淅川县公共资源交易中心网上交易系</w:t>
      </w:r>
      <w:r>
        <w:rPr>
          <w:rFonts w:ascii="宋体" w:hAnsi="宋体" w:eastAsia="宋体" w:cs="宋体"/>
          <w:spacing w:val="4"/>
          <w:sz w:val="24"/>
          <w:szCs w:val="24"/>
        </w:rPr>
        <w:t>统或淅川县公共资源电子营业执照应用平台系统在上传截</w:t>
      </w:r>
      <w:r>
        <w:rPr>
          <w:rFonts w:ascii="宋体" w:hAnsi="宋体" w:eastAsia="宋体" w:cs="宋体"/>
          <w:spacing w:val="3"/>
          <w:sz w:val="24"/>
          <w:szCs w:val="24"/>
        </w:rPr>
        <w:t>止时间前完成制作软</w:t>
      </w:r>
      <w:r>
        <w:rPr>
          <w:rFonts w:ascii="宋体" w:hAnsi="宋体" w:eastAsia="宋体" w:cs="宋体"/>
          <w:spacing w:val="4"/>
          <w:sz w:val="24"/>
          <w:szCs w:val="24"/>
        </w:rPr>
        <w:t>件生成的加密电子响应文件的上传。未在上传截止</w:t>
      </w:r>
      <w:r>
        <w:rPr>
          <w:rFonts w:ascii="宋体" w:hAnsi="宋体" w:eastAsia="宋体" w:cs="宋体"/>
          <w:spacing w:val="3"/>
          <w:sz w:val="24"/>
          <w:szCs w:val="24"/>
        </w:rPr>
        <w:t>时间前完成上传的，视为逾</w:t>
      </w:r>
      <w:r>
        <w:rPr>
          <w:rFonts w:ascii="宋体" w:hAnsi="宋体" w:eastAsia="宋体" w:cs="宋体"/>
          <w:spacing w:val="1"/>
          <w:sz w:val="24"/>
          <w:szCs w:val="24"/>
        </w:rPr>
        <w:t>期提交。逾期提交的响应文件不予受理。</w:t>
      </w:r>
    </w:p>
    <w:p w14:paraId="231AA470">
      <w:pPr>
        <w:keepNext w:val="0"/>
        <w:keepLines w:val="0"/>
        <w:pageBreakBefore w:val="0"/>
        <w:widowControl w:val="0"/>
        <w:kinsoku w:val="0"/>
        <w:wordWrap/>
        <w:overflowPunct/>
        <w:topLinePunct w:val="0"/>
        <w:autoSpaceDE w:val="0"/>
        <w:autoSpaceDN w:val="0"/>
        <w:bidi w:val="0"/>
        <w:adjustRightInd w:val="0"/>
        <w:snapToGrid w:val="0"/>
        <w:spacing w:before="182" w:line="360" w:lineRule="auto"/>
        <w:ind w:left="28" w:right="25" w:firstLine="500"/>
        <w:textAlignment w:val="baseline"/>
        <w:rPr>
          <w:rFonts w:ascii="宋体" w:hAnsi="宋体" w:eastAsia="宋体" w:cs="宋体"/>
          <w:sz w:val="24"/>
          <w:szCs w:val="24"/>
        </w:rPr>
      </w:pPr>
      <w:r>
        <w:rPr>
          <w:rFonts w:ascii="宋体" w:hAnsi="宋体" w:eastAsia="宋体" w:cs="宋体"/>
          <w:spacing w:val="6"/>
          <w:sz w:val="24"/>
          <w:szCs w:val="24"/>
        </w:rPr>
        <w:t>14.2采购人及采购代理机构拒绝接受通过电子交易平台以外任何形式提</w:t>
      </w:r>
      <w:r>
        <w:rPr>
          <w:rFonts w:ascii="宋体" w:hAnsi="宋体" w:eastAsia="宋体" w:cs="宋体"/>
          <w:spacing w:val="-1"/>
          <w:sz w:val="24"/>
          <w:szCs w:val="24"/>
        </w:rPr>
        <w:t>交的响应文件。</w:t>
      </w:r>
    </w:p>
    <w:p w14:paraId="4570946E">
      <w:pPr>
        <w:keepNext w:val="0"/>
        <w:keepLines w:val="0"/>
        <w:pageBreakBefore w:val="0"/>
        <w:widowControl w:val="0"/>
        <w:kinsoku w:val="0"/>
        <w:wordWrap/>
        <w:overflowPunct/>
        <w:topLinePunct w:val="0"/>
        <w:autoSpaceDE w:val="0"/>
        <w:autoSpaceDN w:val="0"/>
        <w:bidi w:val="0"/>
        <w:adjustRightInd w:val="0"/>
        <w:snapToGrid w:val="0"/>
        <w:spacing w:before="182" w:line="360" w:lineRule="auto"/>
        <w:ind w:left="521"/>
        <w:textAlignment w:val="baseline"/>
        <w:rPr>
          <w:rFonts w:ascii="宋体" w:hAnsi="宋体" w:eastAsia="宋体" w:cs="宋体"/>
          <w:sz w:val="24"/>
          <w:szCs w:val="24"/>
        </w:rPr>
      </w:pPr>
      <w:r>
        <w:rPr>
          <w:rFonts w:ascii="宋体" w:hAnsi="宋体" w:eastAsia="宋体" w:cs="宋体"/>
          <w:b/>
          <w:bCs/>
          <w:spacing w:val="-5"/>
          <w:sz w:val="24"/>
          <w:szCs w:val="24"/>
        </w:rPr>
        <w:t>15.响应文件上传截止时间</w:t>
      </w:r>
    </w:p>
    <w:p w14:paraId="74C3C7B9">
      <w:pPr>
        <w:keepNext w:val="0"/>
        <w:keepLines w:val="0"/>
        <w:pageBreakBefore w:val="0"/>
        <w:widowControl w:val="0"/>
        <w:kinsoku w:val="0"/>
        <w:wordWrap/>
        <w:overflowPunct/>
        <w:topLinePunct w:val="0"/>
        <w:autoSpaceDE w:val="0"/>
        <w:autoSpaceDN w:val="0"/>
        <w:bidi w:val="0"/>
        <w:adjustRightInd w:val="0"/>
        <w:snapToGrid w:val="0"/>
        <w:spacing w:before="181" w:line="360" w:lineRule="auto"/>
        <w:ind w:left="22" w:right="13" w:firstLine="488"/>
        <w:textAlignment w:val="baseline"/>
        <w:rPr>
          <w:rFonts w:ascii="宋体" w:hAnsi="宋体" w:eastAsia="宋体" w:cs="宋体"/>
          <w:sz w:val="24"/>
          <w:szCs w:val="24"/>
        </w:rPr>
      </w:pPr>
      <w:r>
        <w:rPr>
          <w:rFonts w:ascii="宋体" w:hAnsi="宋体" w:eastAsia="宋体" w:cs="宋体"/>
          <w:spacing w:val="4"/>
          <w:sz w:val="24"/>
          <w:szCs w:val="24"/>
        </w:rPr>
        <w:t>供应商应在竞争性磋商文件要求响应文件上传截止时间前，将电子响应文</w:t>
      </w:r>
      <w:r>
        <w:rPr>
          <w:rFonts w:ascii="宋体" w:hAnsi="宋体" w:eastAsia="宋体" w:cs="宋体"/>
          <w:spacing w:val="1"/>
          <w:sz w:val="24"/>
          <w:szCs w:val="24"/>
        </w:rPr>
        <w:t>件提交至电子交易平台。</w:t>
      </w:r>
    </w:p>
    <w:p w14:paraId="38F5782E">
      <w:pPr>
        <w:keepNext w:val="0"/>
        <w:keepLines w:val="0"/>
        <w:pageBreakBefore w:val="0"/>
        <w:widowControl w:val="0"/>
        <w:kinsoku w:val="0"/>
        <w:wordWrap/>
        <w:overflowPunct/>
        <w:topLinePunct w:val="0"/>
        <w:autoSpaceDE w:val="0"/>
        <w:autoSpaceDN w:val="0"/>
        <w:bidi w:val="0"/>
        <w:adjustRightInd w:val="0"/>
        <w:snapToGrid w:val="0"/>
        <w:spacing w:before="32" w:line="360" w:lineRule="auto"/>
        <w:ind w:left="528"/>
        <w:textAlignment w:val="baseline"/>
        <w:rPr>
          <w:rFonts w:ascii="宋体" w:hAnsi="宋体" w:eastAsia="宋体" w:cs="宋体"/>
          <w:sz w:val="24"/>
          <w:szCs w:val="24"/>
        </w:rPr>
      </w:pPr>
      <w:r>
        <w:rPr>
          <w:rFonts w:ascii="宋体" w:hAnsi="宋体" w:eastAsia="宋体" w:cs="宋体"/>
          <w:b/>
          <w:bCs/>
          <w:spacing w:val="-2"/>
          <w:sz w:val="24"/>
          <w:szCs w:val="24"/>
        </w:rPr>
        <w:t>16.响应文件的修改与撤回</w:t>
      </w:r>
    </w:p>
    <w:p w14:paraId="7DCAEABB">
      <w:pPr>
        <w:keepNext w:val="0"/>
        <w:keepLines w:val="0"/>
        <w:pageBreakBefore w:val="0"/>
        <w:widowControl w:val="0"/>
        <w:kinsoku w:val="0"/>
        <w:wordWrap/>
        <w:overflowPunct/>
        <w:topLinePunct w:val="0"/>
        <w:autoSpaceDE w:val="0"/>
        <w:autoSpaceDN w:val="0"/>
        <w:bidi w:val="0"/>
        <w:adjustRightInd w:val="0"/>
        <w:snapToGrid w:val="0"/>
        <w:spacing w:before="182" w:line="360" w:lineRule="auto"/>
        <w:ind w:left="24" w:right="13" w:firstLine="485"/>
        <w:jc w:val="both"/>
        <w:textAlignment w:val="baseline"/>
        <w:rPr>
          <w:rFonts w:ascii="宋体" w:hAnsi="宋体" w:eastAsia="宋体" w:cs="宋体"/>
          <w:sz w:val="24"/>
          <w:szCs w:val="24"/>
        </w:rPr>
      </w:pPr>
      <w:r>
        <w:rPr>
          <w:rFonts w:ascii="宋体" w:hAnsi="宋体" w:eastAsia="宋体" w:cs="宋体"/>
          <w:spacing w:val="4"/>
          <w:sz w:val="24"/>
          <w:szCs w:val="24"/>
        </w:rPr>
        <w:t>在采购文件规定的电子响应文件上传截止时间前，供应商可以修改或撤回已上传的电子响应文件，最终电子响应文件以上传截止时间前完成上传至</w:t>
      </w:r>
      <w:r>
        <w:rPr>
          <w:rFonts w:ascii="宋体" w:hAnsi="宋体" w:eastAsia="宋体" w:cs="宋体"/>
          <w:spacing w:val="3"/>
          <w:sz w:val="24"/>
          <w:szCs w:val="24"/>
        </w:rPr>
        <w:t>淅川</w:t>
      </w:r>
      <w:r>
        <w:rPr>
          <w:rFonts w:ascii="宋体" w:hAnsi="宋体" w:eastAsia="宋体" w:cs="宋体"/>
          <w:spacing w:val="4"/>
          <w:sz w:val="24"/>
          <w:szCs w:val="24"/>
        </w:rPr>
        <w:t>县公共资源交易电子交易平台最后一份加密电子响</w:t>
      </w:r>
      <w:r>
        <w:rPr>
          <w:rFonts w:ascii="宋体" w:hAnsi="宋体" w:eastAsia="宋体" w:cs="宋体"/>
          <w:spacing w:val="3"/>
          <w:sz w:val="24"/>
          <w:szCs w:val="24"/>
        </w:rPr>
        <w:t>应文件为准。上传截止时间</w:t>
      </w:r>
      <w:r>
        <w:rPr>
          <w:rFonts w:ascii="宋体" w:hAnsi="宋体" w:eastAsia="宋体" w:cs="宋体"/>
          <w:spacing w:val="1"/>
          <w:sz w:val="24"/>
          <w:szCs w:val="24"/>
        </w:rPr>
        <w:t>之后，供应商不得修改或撤回电子响应文件。</w:t>
      </w:r>
    </w:p>
    <w:p w14:paraId="258DA7A6">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z w:val="24"/>
          <w:szCs w:val="24"/>
        </w:rPr>
        <w:sectPr>
          <w:footerReference r:id="rId10" w:type="default"/>
          <w:pgSz w:w="11907" w:h="16841"/>
          <w:pgMar w:top="1440" w:right="1800" w:bottom="1440" w:left="1800" w:header="0" w:footer="824" w:gutter="0"/>
          <w:cols w:space="720" w:num="1"/>
        </w:sectPr>
      </w:pPr>
    </w:p>
    <w:p w14:paraId="3851B532">
      <w:pPr>
        <w:keepNext w:val="0"/>
        <w:keepLines w:val="0"/>
        <w:pageBreakBefore w:val="0"/>
        <w:widowControl w:val="0"/>
        <w:kinsoku w:val="0"/>
        <w:wordWrap/>
        <w:overflowPunct/>
        <w:topLinePunct w:val="0"/>
        <w:autoSpaceDE w:val="0"/>
        <w:autoSpaceDN w:val="0"/>
        <w:bidi w:val="0"/>
        <w:adjustRightInd w:val="0"/>
        <w:snapToGrid w:val="0"/>
        <w:spacing w:before="71" w:line="360" w:lineRule="auto"/>
        <w:ind w:left="1127"/>
        <w:textAlignment w:val="baseline"/>
        <w:rPr>
          <w:rFonts w:ascii="宋体" w:hAnsi="宋体" w:eastAsia="宋体" w:cs="宋体"/>
          <w:sz w:val="36"/>
          <w:szCs w:val="36"/>
        </w:rPr>
      </w:pPr>
      <w:r>
        <w:rPr>
          <w:rFonts w:ascii="宋体" w:hAnsi="宋体" w:eastAsia="宋体" w:cs="宋体"/>
          <w:spacing w:val="-2"/>
          <w:sz w:val="36"/>
          <w:szCs w:val="36"/>
        </w:rPr>
        <w:t>第四章评审程序、评审方法和评审标准</w:t>
      </w:r>
    </w:p>
    <w:p w14:paraId="167A8A79">
      <w:pPr>
        <w:pStyle w:val="2"/>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pPr>
    </w:p>
    <w:p w14:paraId="38F8BB66">
      <w:pPr>
        <w:pStyle w:val="2"/>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pPr>
    </w:p>
    <w:p w14:paraId="38E9AE9C">
      <w:pPr>
        <w:keepNext w:val="0"/>
        <w:keepLines w:val="0"/>
        <w:pageBreakBefore w:val="0"/>
        <w:widowControl w:val="0"/>
        <w:kinsoku w:val="0"/>
        <w:wordWrap/>
        <w:overflowPunct/>
        <w:topLinePunct w:val="0"/>
        <w:autoSpaceDE w:val="0"/>
        <w:autoSpaceDN w:val="0"/>
        <w:bidi w:val="0"/>
        <w:adjustRightInd w:val="0"/>
        <w:snapToGrid w:val="0"/>
        <w:spacing w:before="78" w:line="360" w:lineRule="auto"/>
        <w:ind w:left="27"/>
        <w:textAlignment w:val="baseline"/>
        <w:rPr>
          <w:rFonts w:ascii="宋体" w:hAnsi="宋体" w:eastAsia="宋体" w:cs="宋体"/>
          <w:sz w:val="24"/>
          <w:szCs w:val="24"/>
        </w:rPr>
      </w:pPr>
      <w:r>
        <w:rPr>
          <w:rFonts w:ascii="宋体" w:hAnsi="宋体" w:eastAsia="宋体" w:cs="宋体"/>
          <w:b/>
          <w:bCs/>
          <w:spacing w:val="-1"/>
          <w:sz w:val="24"/>
          <w:szCs w:val="24"/>
        </w:rPr>
        <w:t>一、编制、确认竞争性磋商文件</w:t>
      </w:r>
    </w:p>
    <w:p w14:paraId="0F340233">
      <w:pPr>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5" w:right="188" w:firstLine="484"/>
        <w:textAlignment w:val="baseline"/>
        <w:rPr>
          <w:rFonts w:ascii="宋体" w:hAnsi="宋体" w:eastAsia="宋体" w:cs="宋体"/>
          <w:sz w:val="24"/>
          <w:szCs w:val="24"/>
        </w:rPr>
      </w:pPr>
      <w:r>
        <w:rPr>
          <w:rFonts w:ascii="宋体" w:hAnsi="宋体" w:eastAsia="宋体" w:cs="宋体"/>
          <w:spacing w:val="4"/>
          <w:sz w:val="24"/>
          <w:szCs w:val="24"/>
        </w:rPr>
        <w:t>采购人或采购代理机构根据采购项目特点和采购实际需求编制竞争性磋商</w:t>
      </w:r>
      <w:r>
        <w:rPr>
          <w:rFonts w:ascii="宋体" w:hAnsi="宋体" w:eastAsia="宋体" w:cs="宋体"/>
          <w:spacing w:val="2"/>
          <w:sz w:val="24"/>
          <w:szCs w:val="24"/>
        </w:rPr>
        <w:t>文件，编制的竞争性磋商文件应由采购人审核并确认。</w:t>
      </w:r>
    </w:p>
    <w:p w14:paraId="190637BF">
      <w:pPr>
        <w:pStyle w:val="2"/>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pPr>
    </w:p>
    <w:p w14:paraId="332E8BAD">
      <w:pPr>
        <w:keepNext w:val="0"/>
        <w:keepLines w:val="0"/>
        <w:pageBreakBefore w:val="0"/>
        <w:widowControl w:val="0"/>
        <w:kinsoku w:val="0"/>
        <w:wordWrap/>
        <w:overflowPunct/>
        <w:topLinePunct w:val="0"/>
        <w:autoSpaceDE w:val="0"/>
        <w:autoSpaceDN w:val="0"/>
        <w:bidi w:val="0"/>
        <w:adjustRightInd w:val="0"/>
        <w:snapToGrid w:val="0"/>
        <w:spacing w:before="78" w:line="360" w:lineRule="auto"/>
        <w:ind w:left="27"/>
        <w:textAlignment w:val="baseline"/>
        <w:rPr>
          <w:rFonts w:ascii="宋体" w:hAnsi="宋体" w:eastAsia="宋体" w:cs="宋体"/>
          <w:sz w:val="24"/>
          <w:szCs w:val="24"/>
        </w:rPr>
      </w:pPr>
      <w:r>
        <w:rPr>
          <w:rFonts w:ascii="宋体" w:hAnsi="宋体" w:eastAsia="宋体" w:cs="宋体"/>
          <w:b/>
          <w:bCs/>
          <w:sz w:val="24"/>
          <w:szCs w:val="24"/>
        </w:rPr>
        <w:t>二、发布竞争性磋商公告，邀请供应商参加磋商</w:t>
      </w:r>
    </w:p>
    <w:p w14:paraId="576ABB1A">
      <w:pPr>
        <w:keepNext w:val="0"/>
        <w:keepLines w:val="0"/>
        <w:pageBreakBefore w:val="0"/>
        <w:widowControl w:val="0"/>
        <w:kinsoku w:val="0"/>
        <w:wordWrap/>
        <w:overflowPunct/>
        <w:topLinePunct w:val="0"/>
        <w:autoSpaceDE w:val="0"/>
        <w:autoSpaceDN w:val="0"/>
        <w:bidi w:val="0"/>
        <w:adjustRightInd w:val="0"/>
        <w:snapToGrid w:val="0"/>
        <w:spacing w:before="185" w:line="360" w:lineRule="auto"/>
        <w:ind w:left="24" w:right="188" w:firstLine="489"/>
        <w:jc w:val="both"/>
        <w:textAlignment w:val="baseline"/>
        <w:rPr>
          <w:rFonts w:ascii="宋体" w:hAnsi="宋体" w:eastAsia="宋体" w:cs="宋体"/>
          <w:sz w:val="24"/>
          <w:szCs w:val="24"/>
        </w:rPr>
      </w:pPr>
      <w:r>
        <w:rPr>
          <w:rFonts w:ascii="宋体" w:hAnsi="宋体" w:eastAsia="宋体" w:cs="宋体"/>
          <w:spacing w:val="4"/>
          <w:sz w:val="24"/>
          <w:szCs w:val="24"/>
        </w:rPr>
        <w:t>竞争性磋商文件经采购人书面确认后，将在指定媒体和淅川县公共</w:t>
      </w:r>
      <w:r>
        <w:rPr>
          <w:rFonts w:ascii="宋体" w:hAnsi="宋体" w:eastAsia="宋体" w:cs="宋体"/>
          <w:spacing w:val="3"/>
          <w:sz w:val="24"/>
          <w:szCs w:val="24"/>
        </w:rPr>
        <w:t>资源交</w:t>
      </w:r>
      <w:r>
        <w:rPr>
          <w:rFonts w:ascii="宋体" w:hAnsi="宋体" w:eastAsia="宋体" w:cs="宋体"/>
          <w:spacing w:val="4"/>
          <w:sz w:val="24"/>
          <w:szCs w:val="24"/>
        </w:rPr>
        <w:t>易中心网发布竞争性磋商公告。供应商按照公告和竞争性磋商文件要</w:t>
      </w:r>
      <w:r>
        <w:rPr>
          <w:rFonts w:ascii="宋体" w:hAnsi="宋体" w:eastAsia="宋体" w:cs="宋体"/>
          <w:spacing w:val="3"/>
          <w:sz w:val="24"/>
          <w:szCs w:val="24"/>
        </w:rPr>
        <w:t>求制作并</w:t>
      </w:r>
      <w:r>
        <w:rPr>
          <w:rFonts w:ascii="宋体" w:hAnsi="宋体" w:eastAsia="宋体" w:cs="宋体"/>
          <w:sz w:val="24"/>
          <w:szCs w:val="24"/>
        </w:rPr>
        <w:t>递交响应文件。</w:t>
      </w:r>
    </w:p>
    <w:p w14:paraId="607CEA00">
      <w:pPr>
        <w:pStyle w:val="2"/>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pPr>
    </w:p>
    <w:p w14:paraId="09BAB186">
      <w:pPr>
        <w:keepNext w:val="0"/>
        <w:keepLines w:val="0"/>
        <w:pageBreakBefore w:val="0"/>
        <w:widowControl w:val="0"/>
        <w:kinsoku w:val="0"/>
        <w:wordWrap/>
        <w:overflowPunct/>
        <w:topLinePunct w:val="0"/>
        <w:autoSpaceDE w:val="0"/>
        <w:autoSpaceDN w:val="0"/>
        <w:bidi w:val="0"/>
        <w:adjustRightInd w:val="0"/>
        <w:snapToGrid w:val="0"/>
        <w:spacing w:before="78" w:line="360" w:lineRule="auto"/>
        <w:ind w:left="23"/>
        <w:textAlignment w:val="baseline"/>
        <w:rPr>
          <w:rFonts w:ascii="宋体" w:hAnsi="宋体" w:eastAsia="宋体" w:cs="宋体"/>
          <w:sz w:val="24"/>
          <w:szCs w:val="24"/>
        </w:rPr>
      </w:pPr>
      <w:r>
        <w:rPr>
          <w:rFonts w:ascii="宋体" w:hAnsi="宋体" w:eastAsia="宋体" w:cs="宋体"/>
          <w:b/>
          <w:bCs/>
          <w:spacing w:val="-1"/>
          <w:sz w:val="24"/>
          <w:szCs w:val="24"/>
        </w:rPr>
        <w:t>三、组建磋商小组</w:t>
      </w:r>
    </w:p>
    <w:p w14:paraId="3D03D0AB">
      <w:pPr>
        <w:keepNext w:val="0"/>
        <w:keepLines w:val="0"/>
        <w:pageBreakBefore w:val="0"/>
        <w:widowControl w:val="0"/>
        <w:kinsoku w:val="0"/>
        <w:wordWrap/>
        <w:overflowPunct/>
        <w:topLinePunct w:val="0"/>
        <w:autoSpaceDE w:val="0"/>
        <w:autoSpaceDN w:val="0"/>
        <w:bidi w:val="0"/>
        <w:adjustRightInd w:val="0"/>
        <w:snapToGrid w:val="0"/>
        <w:spacing w:before="185" w:line="360" w:lineRule="auto"/>
        <w:ind w:left="21" w:firstLine="489"/>
        <w:jc w:val="both"/>
        <w:textAlignment w:val="baseline"/>
        <w:rPr>
          <w:rFonts w:ascii="宋体" w:hAnsi="宋体" w:eastAsia="宋体" w:cs="宋体"/>
          <w:sz w:val="24"/>
          <w:szCs w:val="24"/>
        </w:rPr>
      </w:pPr>
      <w:r>
        <w:rPr>
          <w:rFonts w:ascii="宋体" w:hAnsi="宋体" w:eastAsia="宋体" w:cs="宋体"/>
          <w:spacing w:val="4"/>
          <w:sz w:val="24"/>
          <w:szCs w:val="24"/>
        </w:rPr>
        <w:t>根据《中华人民共和国政府采购法》《中华人民共和国政府采购法实</w:t>
      </w:r>
      <w:r>
        <w:rPr>
          <w:rFonts w:ascii="宋体" w:hAnsi="宋体" w:eastAsia="宋体" w:cs="宋体"/>
          <w:spacing w:val="3"/>
          <w:sz w:val="24"/>
          <w:szCs w:val="24"/>
        </w:rPr>
        <w:t>施条</w:t>
      </w:r>
      <w:r>
        <w:rPr>
          <w:rFonts w:ascii="宋体" w:hAnsi="宋体" w:eastAsia="宋体" w:cs="宋体"/>
          <w:spacing w:val="4"/>
          <w:sz w:val="24"/>
          <w:szCs w:val="24"/>
        </w:rPr>
        <w:t>例》《政府采购竞争性磋商采购方式管理暂行办法》《财政部关于竞争性磋商</w:t>
      </w:r>
      <w:r>
        <w:rPr>
          <w:rFonts w:ascii="宋体" w:hAnsi="宋体" w:eastAsia="宋体" w:cs="宋体"/>
          <w:spacing w:val="2"/>
          <w:sz w:val="24"/>
          <w:szCs w:val="24"/>
        </w:rPr>
        <w:t>采购方式管理暂行办法有关问题的补充通知》的规定和采购项目的特</w:t>
      </w:r>
      <w:r>
        <w:rPr>
          <w:rFonts w:ascii="宋体" w:hAnsi="宋体" w:eastAsia="宋体" w:cs="宋体"/>
          <w:spacing w:val="1"/>
          <w:sz w:val="24"/>
          <w:szCs w:val="24"/>
        </w:rPr>
        <w:t>点组建竞</w:t>
      </w:r>
      <w:r>
        <w:rPr>
          <w:rFonts w:ascii="宋体" w:hAnsi="宋体" w:eastAsia="宋体" w:cs="宋体"/>
          <w:spacing w:val="6"/>
          <w:sz w:val="24"/>
          <w:szCs w:val="24"/>
        </w:rPr>
        <w:t>争性磋商小组，竞争性磋商小组由采购人代表和评审专家共3人以上单</w:t>
      </w:r>
      <w:r>
        <w:rPr>
          <w:rFonts w:ascii="宋体" w:hAnsi="宋体" w:eastAsia="宋体" w:cs="宋体"/>
          <w:spacing w:val="5"/>
          <w:sz w:val="24"/>
          <w:szCs w:val="24"/>
        </w:rPr>
        <w:t>数组成，</w:t>
      </w:r>
      <w:r>
        <w:rPr>
          <w:rFonts w:ascii="宋体" w:hAnsi="宋体" w:eastAsia="宋体" w:cs="宋体"/>
          <w:spacing w:val="7"/>
          <w:sz w:val="24"/>
          <w:szCs w:val="24"/>
        </w:rPr>
        <w:t>其中评审专家人数不得少于磋商小组成员总数的2/3。评审专家应当从政府采</w:t>
      </w:r>
      <w:r>
        <w:rPr>
          <w:rFonts w:ascii="宋体" w:hAnsi="宋体" w:eastAsia="宋体" w:cs="宋体"/>
          <w:spacing w:val="4"/>
          <w:sz w:val="24"/>
          <w:szCs w:val="24"/>
        </w:rPr>
        <w:t>购评审专家库内相关专业的专家名单中随机抽取。技术复杂、专业性强的采购</w:t>
      </w:r>
      <w:r>
        <w:rPr>
          <w:rFonts w:ascii="宋体" w:hAnsi="宋体" w:eastAsia="宋体" w:cs="宋体"/>
          <w:spacing w:val="2"/>
          <w:sz w:val="24"/>
          <w:szCs w:val="24"/>
        </w:rPr>
        <w:t>项目，评审专家中应当包含1名法律专家。</w:t>
      </w:r>
    </w:p>
    <w:p w14:paraId="128E9C8D">
      <w:pPr>
        <w:keepNext w:val="0"/>
        <w:keepLines w:val="0"/>
        <w:pageBreakBefore w:val="0"/>
        <w:widowControl w:val="0"/>
        <w:kinsoku w:val="0"/>
        <w:wordWrap/>
        <w:overflowPunct/>
        <w:topLinePunct w:val="0"/>
        <w:autoSpaceDE w:val="0"/>
        <w:autoSpaceDN w:val="0"/>
        <w:bidi w:val="0"/>
        <w:adjustRightInd w:val="0"/>
        <w:snapToGrid w:val="0"/>
        <w:spacing w:before="33" w:line="360" w:lineRule="auto"/>
        <w:ind w:left="27" w:right="188" w:firstLine="486"/>
        <w:textAlignment w:val="baseline"/>
        <w:rPr>
          <w:rFonts w:ascii="宋体" w:hAnsi="宋体" w:eastAsia="宋体" w:cs="宋体"/>
          <w:sz w:val="24"/>
          <w:szCs w:val="24"/>
        </w:rPr>
      </w:pPr>
      <w:r>
        <w:rPr>
          <w:rFonts w:ascii="宋体" w:hAnsi="宋体" w:eastAsia="宋体" w:cs="宋体"/>
          <w:spacing w:val="4"/>
          <w:sz w:val="24"/>
          <w:szCs w:val="24"/>
        </w:rPr>
        <w:t>竞争性磋商小组负责对响应文件进行评审、质疑、评估、比较、评</w:t>
      </w:r>
      <w:r>
        <w:rPr>
          <w:rFonts w:ascii="宋体" w:hAnsi="宋体" w:eastAsia="宋体" w:cs="宋体"/>
          <w:spacing w:val="3"/>
          <w:sz w:val="24"/>
          <w:szCs w:val="24"/>
        </w:rPr>
        <w:t>分，组</w:t>
      </w:r>
      <w:r>
        <w:rPr>
          <w:rFonts w:ascii="宋体" w:hAnsi="宋体" w:eastAsia="宋体" w:cs="宋体"/>
          <w:sz w:val="24"/>
          <w:szCs w:val="24"/>
        </w:rPr>
        <w:t>织磋商和最后报价。</w:t>
      </w:r>
    </w:p>
    <w:p w14:paraId="69366F41">
      <w:pPr>
        <w:keepNext w:val="0"/>
        <w:keepLines w:val="0"/>
        <w:pageBreakBefore w:val="0"/>
        <w:widowControl w:val="0"/>
        <w:kinsoku w:val="0"/>
        <w:wordWrap/>
        <w:overflowPunct/>
        <w:topLinePunct w:val="0"/>
        <w:autoSpaceDE w:val="0"/>
        <w:autoSpaceDN w:val="0"/>
        <w:bidi w:val="0"/>
        <w:adjustRightInd w:val="0"/>
        <w:snapToGrid w:val="0"/>
        <w:spacing w:before="35" w:line="360" w:lineRule="auto"/>
        <w:ind w:left="22" w:right="188" w:firstLine="487"/>
        <w:textAlignment w:val="baseline"/>
        <w:rPr>
          <w:rFonts w:ascii="宋体" w:hAnsi="宋体" w:eastAsia="宋体" w:cs="宋体"/>
          <w:sz w:val="24"/>
          <w:szCs w:val="24"/>
        </w:rPr>
      </w:pPr>
      <w:r>
        <w:rPr>
          <w:rFonts w:ascii="宋体" w:hAnsi="宋体" w:eastAsia="宋体" w:cs="宋体"/>
          <w:spacing w:val="4"/>
          <w:sz w:val="24"/>
          <w:szCs w:val="24"/>
        </w:rPr>
        <w:t>评审专家应当严格遵守评审工作纪律，按照客观、公正、审慎的原则，根</w:t>
      </w:r>
      <w:r>
        <w:rPr>
          <w:rFonts w:ascii="宋体" w:hAnsi="宋体" w:eastAsia="宋体" w:cs="宋体"/>
          <w:spacing w:val="2"/>
          <w:sz w:val="24"/>
          <w:szCs w:val="24"/>
        </w:rPr>
        <w:t>据磋商文件规定的评审程序、评审方法和评审标准进行独立评审。</w:t>
      </w:r>
    </w:p>
    <w:p w14:paraId="1CC6EB3F">
      <w:pPr>
        <w:keepNext w:val="0"/>
        <w:keepLines w:val="0"/>
        <w:pageBreakBefore w:val="0"/>
        <w:widowControl w:val="0"/>
        <w:kinsoku w:val="0"/>
        <w:wordWrap/>
        <w:overflowPunct/>
        <w:topLinePunct w:val="0"/>
        <w:autoSpaceDE w:val="0"/>
        <w:autoSpaceDN w:val="0"/>
        <w:bidi w:val="0"/>
        <w:adjustRightInd w:val="0"/>
        <w:snapToGrid w:val="0"/>
        <w:spacing w:before="33" w:line="360" w:lineRule="auto"/>
        <w:ind w:left="24" w:right="190" w:firstLine="485"/>
        <w:textAlignment w:val="baseline"/>
        <w:rPr>
          <w:rFonts w:ascii="宋体" w:hAnsi="宋体" w:eastAsia="宋体" w:cs="宋体"/>
          <w:sz w:val="24"/>
          <w:szCs w:val="24"/>
        </w:rPr>
      </w:pPr>
      <w:r>
        <w:rPr>
          <w:rFonts w:ascii="宋体" w:hAnsi="宋体" w:eastAsia="宋体" w:cs="宋体"/>
          <w:spacing w:val="4"/>
          <w:sz w:val="24"/>
          <w:szCs w:val="24"/>
        </w:rPr>
        <w:t>评审专家应当在评审报告上使用本人</w:t>
      </w:r>
      <w:r>
        <w:rPr>
          <w:rFonts w:ascii="宋体" w:hAnsi="宋体" w:eastAsia="宋体" w:cs="宋体"/>
          <w:sz w:val="24"/>
          <w:szCs w:val="24"/>
        </w:rPr>
        <w:t>CA</w:t>
      </w:r>
      <w:r>
        <w:rPr>
          <w:rFonts w:ascii="宋体" w:hAnsi="宋体" w:eastAsia="宋体" w:cs="宋体"/>
          <w:spacing w:val="4"/>
          <w:sz w:val="24"/>
          <w:szCs w:val="24"/>
        </w:rPr>
        <w:t>锁进行签章，对自己的评审意见承担法律责任。对需要共同认定的事项存在争议的，按照少数服从多数</w:t>
      </w:r>
      <w:r>
        <w:rPr>
          <w:rFonts w:ascii="宋体" w:hAnsi="宋体" w:eastAsia="宋体" w:cs="宋体"/>
          <w:spacing w:val="3"/>
          <w:sz w:val="24"/>
          <w:szCs w:val="24"/>
        </w:rPr>
        <w:t>的原则做出结论。对评审报告有异议的，应当在评审报告上签署不同意见并说明理由，</w:t>
      </w:r>
      <w:r>
        <w:rPr>
          <w:rFonts w:ascii="宋体" w:hAnsi="宋体" w:eastAsia="宋体" w:cs="宋体"/>
          <w:spacing w:val="1"/>
          <w:sz w:val="24"/>
          <w:szCs w:val="24"/>
        </w:rPr>
        <w:t>否则视为同意评审报告。</w:t>
      </w:r>
    </w:p>
    <w:p w14:paraId="0D183A54">
      <w:pPr>
        <w:keepNext w:val="0"/>
        <w:keepLines w:val="0"/>
        <w:pageBreakBefore w:val="0"/>
        <w:widowControl w:val="0"/>
        <w:kinsoku w:val="0"/>
        <w:wordWrap/>
        <w:overflowPunct/>
        <w:topLinePunct w:val="0"/>
        <w:autoSpaceDE w:val="0"/>
        <w:autoSpaceDN w:val="0"/>
        <w:bidi w:val="0"/>
        <w:adjustRightInd w:val="0"/>
        <w:snapToGrid w:val="0"/>
        <w:spacing w:before="37" w:line="360" w:lineRule="auto"/>
        <w:ind w:left="28" w:right="188" w:firstLine="481"/>
        <w:textAlignment w:val="baseline"/>
        <w:rPr>
          <w:rFonts w:ascii="宋体" w:hAnsi="宋体" w:eastAsia="宋体" w:cs="宋体"/>
          <w:sz w:val="24"/>
          <w:szCs w:val="24"/>
        </w:rPr>
      </w:pPr>
      <w:r>
        <w:rPr>
          <w:rFonts w:ascii="宋体" w:hAnsi="宋体" w:eastAsia="宋体" w:cs="宋体"/>
          <w:spacing w:val="4"/>
          <w:sz w:val="24"/>
          <w:szCs w:val="24"/>
        </w:rPr>
        <w:t>评审活动结束，按照《河南省政府采购评审专家劳务报酬支付标准》的通</w:t>
      </w:r>
      <w:r>
        <w:rPr>
          <w:rFonts w:ascii="宋体" w:hAnsi="宋体" w:eastAsia="宋体" w:cs="宋体"/>
          <w:spacing w:val="2"/>
          <w:sz w:val="24"/>
          <w:szCs w:val="24"/>
        </w:rPr>
        <w:t>知(豫财购〔2017〕9号)的规定，发放劳务报酬。</w:t>
      </w:r>
    </w:p>
    <w:p w14:paraId="78D53C71">
      <w:pPr>
        <w:keepNext w:val="0"/>
        <w:keepLines w:val="0"/>
        <w:pageBreakBefore w:val="0"/>
        <w:widowControl w:val="0"/>
        <w:kinsoku w:val="0"/>
        <w:wordWrap/>
        <w:overflowPunct/>
        <w:topLinePunct w:val="0"/>
        <w:autoSpaceDE w:val="0"/>
        <w:autoSpaceDN w:val="0"/>
        <w:bidi w:val="0"/>
        <w:adjustRightInd w:val="0"/>
        <w:snapToGrid w:val="0"/>
        <w:spacing w:before="49" w:line="360" w:lineRule="auto"/>
        <w:ind w:right="205"/>
        <w:jc w:val="both"/>
        <w:textAlignment w:val="baseline"/>
        <w:rPr>
          <w:rFonts w:ascii="宋体" w:hAnsi="宋体" w:eastAsia="宋体" w:cs="宋体"/>
          <w:sz w:val="24"/>
          <w:szCs w:val="24"/>
        </w:rPr>
      </w:pPr>
      <w:r>
        <w:rPr>
          <w:rFonts w:ascii="宋体" w:hAnsi="宋体" w:eastAsia="宋体" w:cs="宋体"/>
          <w:spacing w:val="2"/>
          <w:sz w:val="24"/>
          <w:szCs w:val="24"/>
        </w:rPr>
        <w:t>评审专家未完成评审工作擅自离开评审现场，或者在评审活动中有违法违</w:t>
      </w:r>
      <w:r>
        <w:rPr>
          <w:rFonts w:ascii="宋体" w:hAnsi="宋体" w:eastAsia="宋体" w:cs="宋体"/>
          <w:spacing w:val="4"/>
          <w:sz w:val="24"/>
          <w:szCs w:val="24"/>
        </w:rPr>
        <w:t>规行为的，不得获取劳务报酬和报销异地评审差旅费。评审专家以外</w:t>
      </w:r>
      <w:r>
        <w:rPr>
          <w:rFonts w:ascii="宋体" w:hAnsi="宋体" w:eastAsia="宋体" w:cs="宋体"/>
          <w:spacing w:val="3"/>
          <w:sz w:val="24"/>
          <w:szCs w:val="24"/>
        </w:rPr>
        <w:t>的其他人</w:t>
      </w:r>
      <w:r>
        <w:rPr>
          <w:rFonts w:ascii="宋体" w:hAnsi="宋体" w:eastAsia="宋体" w:cs="宋体"/>
          <w:spacing w:val="1"/>
          <w:sz w:val="24"/>
          <w:szCs w:val="24"/>
        </w:rPr>
        <w:t>员不得获取评审劳务报酬。</w:t>
      </w:r>
    </w:p>
    <w:p w14:paraId="06D9BABF">
      <w:pPr>
        <w:pStyle w:val="2"/>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pPr>
    </w:p>
    <w:p w14:paraId="785E5E1E">
      <w:pPr>
        <w:keepNext w:val="0"/>
        <w:keepLines w:val="0"/>
        <w:pageBreakBefore w:val="0"/>
        <w:widowControl w:val="0"/>
        <w:kinsoku w:val="0"/>
        <w:wordWrap/>
        <w:overflowPunct/>
        <w:topLinePunct w:val="0"/>
        <w:autoSpaceDE w:val="0"/>
        <w:autoSpaceDN w:val="0"/>
        <w:bidi w:val="0"/>
        <w:adjustRightInd w:val="0"/>
        <w:snapToGrid w:val="0"/>
        <w:spacing w:before="78" w:line="360" w:lineRule="auto"/>
        <w:ind w:left="46"/>
        <w:textAlignment w:val="baseline"/>
        <w:rPr>
          <w:rFonts w:ascii="宋体" w:hAnsi="宋体" w:eastAsia="宋体" w:cs="宋体"/>
          <w:sz w:val="24"/>
          <w:szCs w:val="24"/>
        </w:rPr>
      </w:pPr>
      <w:r>
        <w:rPr>
          <w:rFonts w:ascii="宋体" w:hAnsi="宋体" w:eastAsia="宋体" w:cs="宋体"/>
          <w:b/>
          <w:bCs/>
          <w:spacing w:val="-3"/>
          <w:sz w:val="24"/>
          <w:szCs w:val="24"/>
        </w:rPr>
        <w:t>四、解密电子响应文件</w:t>
      </w:r>
    </w:p>
    <w:p w14:paraId="133ECAEF">
      <w:pPr>
        <w:keepNext w:val="0"/>
        <w:keepLines w:val="0"/>
        <w:pageBreakBefore w:val="0"/>
        <w:widowControl w:val="0"/>
        <w:kinsoku w:val="0"/>
        <w:wordWrap/>
        <w:overflowPunct/>
        <w:topLinePunct w:val="0"/>
        <w:autoSpaceDE w:val="0"/>
        <w:autoSpaceDN w:val="0"/>
        <w:bidi w:val="0"/>
        <w:adjustRightInd w:val="0"/>
        <w:snapToGrid w:val="0"/>
        <w:spacing w:before="182" w:line="360" w:lineRule="auto"/>
        <w:textAlignment w:val="baseline"/>
        <w:rPr>
          <w:rFonts w:ascii="宋体" w:hAnsi="宋体" w:eastAsia="宋体" w:cs="宋体"/>
          <w:spacing w:val="3"/>
          <w:sz w:val="24"/>
          <w:szCs w:val="24"/>
        </w:rPr>
      </w:pPr>
      <w:r>
        <w:rPr>
          <w:rFonts w:ascii="宋体" w:hAnsi="宋体" w:eastAsia="宋体" w:cs="宋体"/>
          <w:spacing w:val="4"/>
          <w:sz w:val="24"/>
          <w:szCs w:val="24"/>
        </w:rPr>
        <w:t>供应商解密：供应商制作电子响应文件时，必须使用本单位的</w:t>
      </w:r>
      <w:r>
        <w:rPr>
          <w:rFonts w:ascii="宋体" w:hAnsi="宋体" w:eastAsia="宋体" w:cs="宋体"/>
          <w:sz w:val="24"/>
          <w:szCs w:val="24"/>
        </w:rPr>
        <w:t>CA</w:t>
      </w:r>
      <w:r>
        <w:rPr>
          <w:rFonts w:ascii="宋体" w:hAnsi="宋体" w:eastAsia="宋体" w:cs="宋体"/>
          <w:spacing w:val="4"/>
          <w:sz w:val="24"/>
          <w:szCs w:val="24"/>
        </w:rPr>
        <w:t>或电子营</w:t>
      </w:r>
      <w:r>
        <w:rPr>
          <w:rFonts w:ascii="宋体" w:hAnsi="宋体" w:eastAsia="宋体" w:cs="宋体"/>
          <w:spacing w:val="3"/>
          <w:sz w:val="24"/>
          <w:szCs w:val="24"/>
        </w:rPr>
        <w:t>业执照扫码进行加密，供应商在解密前须自行检查</w:t>
      </w:r>
      <w:r>
        <w:rPr>
          <w:rFonts w:ascii="宋体" w:hAnsi="宋体" w:eastAsia="宋体" w:cs="宋体"/>
          <w:sz w:val="24"/>
          <w:szCs w:val="24"/>
        </w:rPr>
        <w:t>CA</w:t>
      </w:r>
      <w:r>
        <w:rPr>
          <w:rFonts w:ascii="宋体" w:hAnsi="宋体" w:eastAsia="宋体" w:cs="宋体"/>
          <w:spacing w:val="3"/>
          <w:sz w:val="24"/>
          <w:szCs w:val="24"/>
        </w:rPr>
        <w:t>或电子营业执照的有效性。</w:t>
      </w:r>
      <w:r>
        <w:rPr>
          <w:rFonts w:ascii="宋体" w:hAnsi="宋体" w:eastAsia="宋体" w:cs="宋体"/>
          <w:spacing w:val="4"/>
          <w:sz w:val="24"/>
          <w:szCs w:val="24"/>
        </w:rPr>
        <w:t>解密时未在开启响应文件时间后30分钟内进行解密成功的视为</w:t>
      </w:r>
      <w:r>
        <w:rPr>
          <w:rFonts w:ascii="宋体" w:hAnsi="宋体" w:eastAsia="宋体" w:cs="宋体"/>
          <w:spacing w:val="3"/>
          <w:sz w:val="24"/>
          <w:szCs w:val="24"/>
        </w:rPr>
        <w:t>撤销其响应文件</w:t>
      </w:r>
    </w:p>
    <w:p w14:paraId="31F03094">
      <w:pPr>
        <w:keepNext w:val="0"/>
        <w:keepLines w:val="0"/>
        <w:pageBreakBefore w:val="0"/>
        <w:widowControl w:val="0"/>
        <w:kinsoku w:val="0"/>
        <w:wordWrap/>
        <w:overflowPunct/>
        <w:topLinePunct w:val="0"/>
        <w:autoSpaceDE w:val="0"/>
        <w:autoSpaceDN w:val="0"/>
        <w:bidi w:val="0"/>
        <w:adjustRightInd w:val="0"/>
        <w:snapToGrid w:val="0"/>
        <w:spacing w:before="182" w:line="360" w:lineRule="auto"/>
        <w:textAlignment w:val="baseline"/>
        <w:rPr>
          <w:rFonts w:ascii="宋体" w:hAnsi="宋体" w:eastAsia="宋体" w:cs="宋体"/>
          <w:sz w:val="24"/>
          <w:szCs w:val="24"/>
        </w:rPr>
      </w:pPr>
      <w:r>
        <w:rPr>
          <w:rFonts w:ascii="宋体" w:hAnsi="宋体" w:eastAsia="宋体" w:cs="宋体"/>
          <w:spacing w:val="1"/>
          <w:sz w:val="24"/>
          <w:szCs w:val="24"/>
        </w:rPr>
        <w:t>（因电子开标系统原因除外）。</w:t>
      </w:r>
    </w:p>
    <w:p w14:paraId="004A57DE">
      <w:pPr>
        <w:pStyle w:val="2"/>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pPr>
    </w:p>
    <w:p w14:paraId="4B1052F5">
      <w:pPr>
        <w:keepNext w:val="0"/>
        <w:keepLines w:val="0"/>
        <w:pageBreakBefore w:val="0"/>
        <w:widowControl w:val="0"/>
        <w:kinsoku w:val="0"/>
        <w:wordWrap/>
        <w:overflowPunct/>
        <w:topLinePunct w:val="0"/>
        <w:autoSpaceDE w:val="0"/>
        <w:autoSpaceDN w:val="0"/>
        <w:bidi w:val="0"/>
        <w:adjustRightInd w:val="0"/>
        <w:snapToGrid w:val="0"/>
        <w:spacing w:before="78" w:line="360" w:lineRule="auto"/>
        <w:ind w:left="502"/>
        <w:textAlignment w:val="baseline"/>
        <w:rPr>
          <w:rFonts w:ascii="宋体" w:hAnsi="宋体" w:eastAsia="宋体" w:cs="宋体"/>
          <w:sz w:val="24"/>
          <w:szCs w:val="24"/>
        </w:rPr>
      </w:pPr>
      <w:r>
        <w:rPr>
          <w:rFonts w:ascii="宋体" w:hAnsi="宋体" w:eastAsia="宋体" w:cs="宋体"/>
          <w:b/>
          <w:bCs/>
          <w:spacing w:val="-3"/>
          <w:sz w:val="24"/>
          <w:szCs w:val="24"/>
        </w:rPr>
        <w:t>五、评审</w:t>
      </w:r>
    </w:p>
    <w:p w14:paraId="319A0116">
      <w:pPr>
        <w:keepNext w:val="0"/>
        <w:keepLines w:val="0"/>
        <w:pageBreakBefore w:val="0"/>
        <w:widowControl w:val="0"/>
        <w:kinsoku w:val="0"/>
        <w:wordWrap/>
        <w:overflowPunct/>
        <w:topLinePunct w:val="0"/>
        <w:autoSpaceDE w:val="0"/>
        <w:autoSpaceDN w:val="0"/>
        <w:bidi w:val="0"/>
        <w:adjustRightInd w:val="0"/>
        <w:snapToGrid w:val="0"/>
        <w:spacing w:before="182" w:line="360" w:lineRule="auto"/>
        <w:ind w:left="12" w:right="314" w:firstLine="485"/>
        <w:textAlignment w:val="baseline"/>
        <w:rPr>
          <w:rFonts w:ascii="宋体" w:hAnsi="宋体" w:eastAsia="宋体" w:cs="宋体"/>
          <w:sz w:val="24"/>
          <w:szCs w:val="24"/>
        </w:rPr>
      </w:pPr>
      <w:r>
        <w:rPr>
          <w:rFonts w:ascii="宋体" w:hAnsi="宋体" w:eastAsia="宋体" w:cs="宋体"/>
          <w:spacing w:val="2"/>
          <w:sz w:val="24"/>
          <w:szCs w:val="24"/>
        </w:rPr>
        <w:t>磋商小组对供应商提交的响应文件进行评审。主要对响应文件的有效性、完整性</w:t>
      </w:r>
      <w:r>
        <w:rPr>
          <w:rFonts w:ascii="宋体" w:hAnsi="宋体" w:eastAsia="宋体" w:cs="宋体"/>
          <w:spacing w:val="1"/>
          <w:sz w:val="24"/>
          <w:szCs w:val="24"/>
        </w:rPr>
        <w:t>和响应程度进行审查，具体包括：</w:t>
      </w:r>
    </w:p>
    <w:p w14:paraId="0A9BF9F8">
      <w:pPr>
        <w:keepNext w:val="0"/>
        <w:keepLines w:val="0"/>
        <w:pageBreakBefore w:val="0"/>
        <w:widowControl w:val="0"/>
        <w:kinsoku w:val="0"/>
        <w:wordWrap/>
        <w:overflowPunct/>
        <w:topLinePunct w:val="0"/>
        <w:autoSpaceDE w:val="0"/>
        <w:autoSpaceDN w:val="0"/>
        <w:bidi w:val="0"/>
        <w:adjustRightInd w:val="0"/>
        <w:snapToGrid w:val="0"/>
        <w:spacing w:before="36" w:line="360" w:lineRule="auto"/>
        <w:ind w:left="516"/>
        <w:textAlignment w:val="baseline"/>
        <w:rPr>
          <w:rFonts w:ascii="宋体" w:hAnsi="宋体" w:eastAsia="宋体" w:cs="宋体"/>
          <w:spacing w:val="-2"/>
          <w:sz w:val="24"/>
          <w:szCs w:val="24"/>
        </w:rPr>
      </w:pPr>
      <w:r>
        <w:rPr>
          <w:rFonts w:ascii="宋体" w:hAnsi="宋体" w:eastAsia="宋体" w:cs="宋体"/>
          <w:spacing w:val="-2"/>
          <w:sz w:val="24"/>
          <w:szCs w:val="24"/>
        </w:rPr>
        <w:t>1.资格性审查。</w:t>
      </w:r>
    </w:p>
    <w:p w14:paraId="3D5DF2EB">
      <w:pPr>
        <w:rPr>
          <w:rFonts w:ascii="宋体" w:hAnsi="宋体" w:eastAsia="宋体" w:cs="宋体"/>
          <w:spacing w:val="-2"/>
          <w:sz w:val="24"/>
          <w:szCs w:val="24"/>
        </w:rPr>
      </w:pPr>
      <w:r>
        <w:rPr>
          <w:rFonts w:ascii="宋体" w:hAnsi="宋体" w:eastAsia="宋体" w:cs="宋体"/>
          <w:spacing w:val="-2"/>
          <w:sz w:val="24"/>
          <w:szCs w:val="24"/>
        </w:rPr>
        <w:br w:type="page"/>
      </w:r>
    </w:p>
    <w:tbl>
      <w:tblPr>
        <w:tblStyle w:val="6"/>
        <w:tblW w:w="92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9"/>
        <w:gridCol w:w="1051"/>
        <w:gridCol w:w="4064"/>
        <w:gridCol w:w="3450"/>
      </w:tblGrid>
      <w:tr w14:paraId="6BD459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729" w:type="dxa"/>
            <w:vAlign w:val="top"/>
          </w:tcPr>
          <w:p w14:paraId="448AE0BC">
            <w:pPr>
              <w:keepNext w:val="0"/>
              <w:keepLines w:val="0"/>
              <w:pageBreakBefore w:val="0"/>
              <w:widowControl w:val="0"/>
              <w:kinsoku w:val="0"/>
              <w:wordWrap/>
              <w:overflowPunct/>
              <w:topLinePunct w:val="0"/>
              <w:autoSpaceDE w:val="0"/>
              <w:autoSpaceDN w:val="0"/>
              <w:bidi w:val="0"/>
              <w:adjustRightInd w:val="0"/>
              <w:snapToGrid w:val="0"/>
              <w:spacing w:before="142" w:line="360" w:lineRule="auto"/>
              <w:ind w:left="131"/>
              <w:textAlignment w:val="baseline"/>
              <w:rPr>
                <w:rFonts w:ascii="微软雅黑" w:hAnsi="微软雅黑" w:eastAsia="微软雅黑" w:cs="微软雅黑"/>
                <w:sz w:val="22"/>
                <w:szCs w:val="22"/>
              </w:rPr>
            </w:pPr>
            <w:r>
              <w:rPr>
                <w:rFonts w:ascii="微软雅黑" w:hAnsi="微软雅黑" w:eastAsia="微软雅黑" w:cs="微软雅黑"/>
                <w:spacing w:val="8"/>
                <w:position w:val="-1"/>
                <w:sz w:val="22"/>
                <w:szCs w:val="22"/>
              </w:rPr>
              <w:t>序号</w:t>
            </w:r>
          </w:p>
        </w:tc>
        <w:tc>
          <w:tcPr>
            <w:tcW w:w="1051" w:type="dxa"/>
            <w:vAlign w:val="top"/>
          </w:tcPr>
          <w:p w14:paraId="751F554A">
            <w:pPr>
              <w:keepNext w:val="0"/>
              <w:keepLines w:val="0"/>
              <w:pageBreakBefore w:val="0"/>
              <w:widowControl w:val="0"/>
              <w:kinsoku w:val="0"/>
              <w:wordWrap/>
              <w:overflowPunct/>
              <w:topLinePunct w:val="0"/>
              <w:autoSpaceDE w:val="0"/>
              <w:autoSpaceDN w:val="0"/>
              <w:bidi w:val="0"/>
              <w:adjustRightInd w:val="0"/>
              <w:snapToGrid w:val="0"/>
              <w:spacing w:before="139" w:line="360" w:lineRule="auto"/>
              <w:ind w:left="70"/>
              <w:textAlignment w:val="baseline"/>
              <w:rPr>
                <w:rFonts w:ascii="微软雅黑" w:hAnsi="微软雅黑" w:eastAsia="微软雅黑" w:cs="微软雅黑"/>
                <w:sz w:val="22"/>
                <w:szCs w:val="22"/>
              </w:rPr>
            </w:pPr>
            <w:r>
              <w:rPr>
                <w:rFonts w:ascii="微软雅黑" w:hAnsi="微软雅黑" w:eastAsia="微软雅黑" w:cs="微软雅黑"/>
                <w:spacing w:val="8"/>
                <w:position w:val="-1"/>
                <w:sz w:val="22"/>
                <w:szCs w:val="22"/>
              </w:rPr>
              <w:t>审查因素</w:t>
            </w:r>
          </w:p>
        </w:tc>
        <w:tc>
          <w:tcPr>
            <w:tcW w:w="4064" w:type="dxa"/>
            <w:vAlign w:val="top"/>
          </w:tcPr>
          <w:p w14:paraId="042F1AA6">
            <w:pPr>
              <w:keepNext w:val="0"/>
              <w:keepLines w:val="0"/>
              <w:pageBreakBefore w:val="0"/>
              <w:widowControl w:val="0"/>
              <w:kinsoku w:val="0"/>
              <w:wordWrap/>
              <w:overflowPunct/>
              <w:topLinePunct w:val="0"/>
              <w:autoSpaceDE w:val="0"/>
              <w:autoSpaceDN w:val="0"/>
              <w:bidi w:val="0"/>
              <w:adjustRightInd w:val="0"/>
              <w:snapToGrid w:val="0"/>
              <w:spacing w:before="139" w:line="360" w:lineRule="auto"/>
              <w:ind w:left="1575"/>
              <w:textAlignment w:val="baseline"/>
              <w:rPr>
                <w:rFonts w:ascii="微软雅黑" w:hAnsi="微软雅黑" w:eastAsia="微软雅黑" w:cs="微软雅黑"/>
                <w:sz w:val="22"/>
                <w:szCs w:val="22"/>
              </w:rPr>
            </w:pPr>
            <w:r>
              <w:rPr>
                <w:rFonts w:ascii="微软雅黑" w:hAnsi="微软雅黑" w:eastAsia="微软雅黑" w:cs="微软雅黑"/>
                <w:spacing w:val="8"/>
                <w:position w:val="-1"/>
                <w:sz w:val="22"/>
                <w:szCs w:val="22"/>
              </w:rPr>
              <w:t>审查内容</w:t>
            </w:r>
          </w:p>
        </w:tc>
        <w:tc>
          <w:tcPr>
            <w:tcW w:w="3450" w:type="dxa"/>
            <w:vAlign w:val="top"/>
          </w:tcPr>
          <w:p w14:paraId="3D71F0F2">
            <w:pPr>
              <w:keepNext w:val="0"/>
              <w:keepLines w:val="0"/>
              <w:pageBreakBefore w:val="0"/>
              <w:widowControl w:val="0"/>
              <w:kinsoku w:val="0"/>
              <w:wordWrap/>
              <w:overflowPunct/>
              <w:topLinePunct w:val="0"/>
              <w:autoSpaceDE w:val="0"/>
              <w:autoSpaceDN w:val="0"/>
              <w:bidi w:val="0"/>
              <w:adjustRightInd w:val="0"/>
              <w:snapToGrid w:val="0"/>
              <w:spacing w:before="139" w:line="360" w:lineRule="auto"/>
              <w:ind w:left="1493"/>
              <w:textAlignment w:val="baseline"/>
              <w:rPr>
                <w:rFonts w:ascii="微软雅黑" w:hAnsi="微软雅黑" w:eastAsia="微软雅黑" w:cs="微软雅黑"/>
                <w:sz w:val="22"/>
                <w:szCs w:val="22"/>
              </w:rPr>
            </w:pPr>
            <w:r>
              <w:rPr>
                <w:rFonts w:ascii="微软雅黑" w:hAnsi="微软雅黑" w:eastAsia="微软雅黑" w:cs="微软雅黑"/>
                <w:spacing w:val="8"/>
                <w:position w:val="-1"/>
                <w:sz w:val="22"/>
                <w:szCs w:val="22"/>
              </w:rPr>
              <w:t>备注</w:t>
            </w:r>
          </w:p>
        </w:tc>
      </w:tr>
      <w:tr w14:paraId="6436A0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2" w:hRule="atLeast"/>
        </w:trPr>
        <w:tc>
          <w:tcPr>
            <w:tcW w:w="729" w:type="dxa"/>
            <w:vAlign w:val="top"/>
          </w:tcPr>
          <w:p w14:paraId="32E3BC26">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p w14:paraId="7CD3B302">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p w14:paraId="1E82C66D">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p w14:paraId="497DEDB0">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p w14:paraId="51BE5CAA">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p w14:paraId="576678FC">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p w14:paraId="0E451A27">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p w14:paraId="527CF035">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p w14:paraId="10F44E12">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p w14:paraId="50B2C09C">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p w14:paraId="36AE3F46">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p w14:paraId="1A9B09E8">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p w14:paraId="2BD5DC0B">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p w14:paraId="7AC411AB">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p w14:paraId="4FD49B35">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p w14:paraId="2B691B14">
            <w:pPr>
              <w:pStyle w:val="7"/>
              <w:keepNext w:val="0"/>
              <w:keepLines w:val="0"/>
              <w:pageBreakBefore w:val="0"/>
              <w:widowControl w:val="0"/>
              <w:kinsoku w:val="0"/>
              <w:wordWrap/>
              <w:overflowPunct/>
              <w:topLinePunct w:val="0"/>
              <w:autoSpaceDE w:val="0"/>
              <w:autoSpaceDN w:val="0"/>
              <w:bidi w:val="0"/>
              <w:adjustRightInd w:val="0"/>
              <w:snapToGrid w:val="0"/>
              <w:spacing w:before="78" w:line="360" w:lineRule="auto"/>
              <w:ind w:left="398"/>
              <w:textAlignment w:val="baseline"/>
              <w:rPr>
                <w:sz w:val="24"/>
                <w:szCs w:val="24"/>
              </w:rPr>
            </w:pPr>
            <w:r>
              <w:rPr>
                <w:sz w:val="24"/>
                <w:szCs w:val="24"/>
              </w:rPr>
              <w:t>1</w:t>
            </w:r>
          </w:p>
        </w:tc>
        <w:tc>
          <w:tcPr>
            <w:tcW w:w="1051" w:type="dxa"/>
            <w:vAlign w:val="top"/>
          </w:tcPr>
          <w:p w14:paraId="0491146A">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p w14:paraId="5A7D77B0">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p w14:paraId="7A1CC090">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p w14:paraId="38ACD111">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p w14:paraId="0F6DD1C3">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p w14:paraId="1749ECA4">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p w14:paraId="36946563">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p w14:paraId="5B4F0345">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p w14:paraId="2046AE6C">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p w14:paraId="793C9D61">
            <w:pPr>
              <w:pStyle w:val="7"/>
              <w:keepNext w:val="0"/>
              <w:keepLines w:val="0"/>
              <w:pageBreakBefore w:val="0"/>
              <w:widowControl w:val="0"/>
              <w:kinsoku w:val="0"/>
              <w:wordWrap/>
              <w:overflowPunct/>
              <w:topLinePunct w:val="0"/>
              <w:autoSpaceDE w:val="0"/>
              <w:autoSpaceDN w:val="0"/>
              <w:bidi w:val="0"/>
              <w:adjustRightInd w:val="0"/>
              <w:snapToGrid w:val="0"/>
              <w:spacing w:before="78" w:line="360" w:lineRule="auto"/>
              <w:ind w:left="175" w:right="155" w:firstLine="2"/>
              <w:jc w:val="both"/>
              <w:textAlignment w:val="baseline"/>
              <w:rPr>
                <w:sz w:val="24"/>
                <w:szCs w:val="24"/>
              </w:rPr>
            </w:pPr>
            <w:r>
              <w:rPr>
                <w:spacing w:val="-5"/>
                <w:sz w:val="24"/>
                <w:szCs w:val="24"/>
              </w:rPr>
              <w:t>满足第</w:t>
            </w:r>
            <w:r>
              <w:rPr>
                <w:spacing w:val="-12"/>
                <w:sz w:val="24"/>
                <w:szCs w:val="24"/>
              </w:rPr>
              <w:t>一章《</w:t>
            </w:r>
            <w:r>
              <w:rPr>
                <w:spacing w:val="-4"/>
                <w:sz w:val="24"/>
                <w:szCs w:val="24"/>
              </w:rPr>
              <w:t>竞争性磋商公告》供</w:t>
            </w:r>
            <w:r>
              <w:rPr>
                <w:spacing w:val="-2"/>
                <w:sz w:val="24"/>
                <w:szCs w:val="24"/>
              </w:rPr>
              <w:t>应商具</w:t>
            </w:r>
            <w:r>
              <w:rPr>
                <w:spacing w:val="-4"/>
                <w:sz w:val="24"/>
                <w:szCs w:val="24"/>
              </w:rPr>
              <w:t>备的资</w:t>
            </w:r>
            <w:r>
              <w:rPr>
                <w:spacing w:val="-3"/>
                <w:sz w:val="24"/>
                <w:szCs w:val="24"/>
              </w:rPr>
              <w:t>格要求</w:t>
            </w:r>
          </w:p>
        </w:tc>
        <w:tc>
          <w:tcPr>
            <w:tcW w:w="4064" w:type="dxa"/>
            <w:vAlign w:val="top"/>
          </w:tcPr>
          <w:p w14:paraId="366A579E">
            <w:pPr>
              <w:pStyle w:val="7"/>
              <w:keepNext w:val="0"/>
              <w:keepLines w:val="0"/>
              <w:pageBreakBefore w:val="0"/>
              <w:widowControl w:val="0"/>
              <w:kinsoku w:val="0"/>
              <w:wordWrap/>
              <w:overflowPunct/>
              <w:topLinePunct w:val="0"/>
              <w:autoSpaceDE w:val="0"/>
              <w:autoSpaceDN w:val="0"/>
              <w:bidi w:val="0"/>
              <w:adjustRightInd w:val="0"/>
              <w:snapToGrid w:val="0"/>
              <w:spacing w:before="28" w:line="360" w:lineRule="auto"/>
              <w:ind w:left="13" w:right="33" w:firstLine="9"/>
              <w:textAlignment w:val="baseline"/>
            </w:pPr>
            <w:r>
              <w:rPr>
                <w:spacing w:val="-15"/>
              </w:rPr>
              <w:t>1、提供统一社会信用代码三证合一的营业执</w:t>
            </w:r>
            <w:r>
              <w:t>照</w:t>
            </w:r>
          </w:p>
          <w:p w14:paraId="3DFF8005">
            <w:pPr>
              <w:pStyle w:val="7"/>
              <w:keepNext w:val="0"/>
              <w:keepLines w:val="0"/>
              <w:pageBreakBefore w:val="0"/>
              <w:widowControl w:val="0"/>
              <w:kinsoku w:val="0"/>
              <w:wordWrap/>
              <w:overflowPunct/>
              <w:topLinePunct w:val="0"/>
              <w:autoSpaceDE w:val="0"/>
              <w:autoSpaceDN w:val="0"/>
              <w:bidi w:val="0"/>
              <w:adjustRightInd w:val="0"/>
              <w:snapToGrid w:val="0"/>
              <w:spacing w:before="15" w:line="360" w:lineRule="auto"/>
              <w:ind w:left="8" w:right="87"/>
              <w:textAlignment w:val="baseline"/>
            </w:pPr>
            <w:r>
              <w:rPr>
                <w:spacing w:val="-14"/>
              </w:rPr>
              <w:t>2、提供202</w:t>
            </w:r>
            <w:r>
              <w:rPr>
                <w:rFonts w:hint="eastAsia"/>
                <w:spacing w:val="-14"/>
                <w:lang w:val="en-US" w:eastAsia="zh-CN"/>
              </w:rPr>
              <w:t>3</w:t>
            </w:r>
            <w:r>
              <w:rPr>
                <w:spacing w:val="-14"/>
              </w:rPr>
              <w:t>或202</w:t>
            </w:r>
            <w:r>
              <w:rPr>
                <w:rFonts w:hint="eastAsia"/>
                <w:spacing w:val="-14"/>
                <w:lang w:val="en-US" w:eastAsia="zh-CN"/>
              </w:rPr>
              <w:t>4</w:t>
            </w:r>
            <w:r>
              <w:rPr>
                <w:spacing w:val="-14"/>
              </w:rPr>
              <w:t>年度的财务审计报告或财</w:t>
            </w:r>
            <w:r>
              <w:rPr>
                <w:spacing w:val="-13"/>
              </w:rPr>
              <w:t>务报表，成立年限不足的按实际提供</w:t>
            </w:r>
          </w:p>
          <w:p w14:paraId="1E97EEF5">
            <w:pPr>
              <w:pStyle w:val="7"/>
              <w:keepNext w:val="0"/>
              <w:keepLines w:val="0"/>
              <w:pageBreakBefore w:val="0"/>
              <w:widowControl w:val="0"/>
              <w:kinsoku w:val="0"/>
              <w:wordWrap/>
              <w:overflowPunct/>
              <w:topLinePunct w:val="0"/>
              <w:autoSpaceDE w:val="0"/>
              <w:autoSpaceDN w:val="0"/>
              <w:bidi w:val="0"/>
              <w:adjustRightInd w:val="0"/>
              <w:snapToGrid w:val="0"/>
              <w:spacing w:before="23" w:line="360" w:lineRule="auto"/>
              <w:ind w:left="10" w:right="33"/>
              <w:textAlignment w:val="baseline"/>
            </w:pPr>
            <w:r>
              <w:rPr>
                <w:spacing w:val="-14"/>
              </w:rPr>
              <w:t>3、具有履行合同所必需的设备和专业技术能</w:t>
            </w:r>
            <w:r>
              <w:rPr>
                <w:spacing w:val="-15"/>
              </w:rPr>
              <w:t>力提供承诺或证明材料，格式自拟。</w:t>
            </w:r>
          </w:p>
          <w:p w14:paraId="124B4396">
            <w:pPr>
              <w:pStyle w:val="7"/>
              <w:keepNext w:val="0"/>
              <w:keepLines w:val="0"/>
              <w:pageBreakBefore w:val="0"/>
              <w:widowControl w:val="0"/>
              <w:kinsoku w:val="0"/>
              <w:wordWrap/>
              <w:overflowPunct/>
              <w:topLinePunct w:val="0"/>
              <w:autoSpaceDE w:val="0"/>
              <w:autoSpaceDN w:val="0"/>
              <w:bidi w:val="0"/>
              <w:adjustRightInd w:val="0"/>
              <w:snapToGrid w:val="0"/>
              <w:spacing w:before="25" w:line="360" w:lineRule="auto"/>
              <w:ind w:left="5" w:right="33"/>
              <w:textAlignment w:val="baseline"/>
            </w:pPr>
            <w:r>
              <w:rPr>
                <w:spacing w:val="-14"/>
              </w:rPr>
              <w:t>4、提供企业近6个月中任意1个月依法缴纳税收和社会保障资金的相关材料(新成立公司以成立时间为准)，依法免税或不需要缴纳社会保障金的供应商，应提供能够证明其依法免</w:t>
            </w:r>
            <w:r>
              <w:rPr>
                <w:spacing w:val="-13"/>
              </w:rPr>
              <w:t>税或不需要缴纳社会保障资金的证明资料)</w:t>
            </w:r>
          </w:p>
          <w:p w14:paraId="7E65BBBA">
            <w:pPr>
              <w:pStyle w:val="7"/>
              <w:keepNext w:val="0"/>
              <w:keepLines w:val="0"/>
              <w:pageBreakBefore w:val="0"/>
              <w:widowControl w:val="0"/>
              <w:kinsoku w:val="0"/>
              <w:wordWrap/>
              <w:overflowPunct/>
              <w:topLinePunct w:val="0"/>
              <w:autoSpaceDE w:val="0"/>
              <w:autoSpaceDN w:val="0"/>
              <w:bidi w:val="0"/>
              <w:adjustRightInd w:val="0"/>
              <w:snapToGrid w:val="0"/>
              <w:spacing w:before="23" w:line="360" w:lineRule="auto"/>
              <w:ind w:left="27" w:right="33" w:hanging="16"/>
              <w:textAlignment w:val="baseline"/>
            </w:pPr>
            <w:r>
              <w:rPr>
                <w:spacing w:val="-14"/>
              </w:rPr>
              <w:t>5、参加政府采购活动近三年内，在经营活动中没有重大违法记录书面声明</w:t>
            </w:r>
          </w:p>
          <w:p w14:paraId="78D48EAE">
            <w:pPr>
              <w:pStyle w:val="7"/>
              <w:keepNext w:val="0"/>
              <w:keepLines w:val="0"/>
              <w:pageBreakBefore w:val="0"/>
              <w:widowControl w:val="0"/>
              <w:kinsoku w:val="0"/>
              <w:wordWrap/>
              <w:overflowPunct/>
              <w:topLinePunct w:val="0"/>
              <w:autoSpaceDE w:val="0"/>
              <w:autoSpaceDN w:val="0"/>
              <w:bidi w:val="0"/>
              <w:adjustRightInd w:val="0"/>
              <w:snapToGrid w:val="0"/>
              <w:spacing w:before="24" w:line="360" w:lineRule="auto"/>
              <w:ind w:left="5" w:right="32" w:firstLine="2"/>
              <w:textAlignment w:val="baseline"/>
            </w:pPr>
            <w:r>
              <w:rPr>
                <w:spacing w:val="-14"/>
              </w:rPr>
              <w:t>6、特种行业许可证：供应商必须具有特种行业许可证，经营范围包含公章、印章刻印等</w:t>
            </w:r>
            <w:r>
              <w:rPr>
                <w:spacing w:val="-7"/>
              </w:rPr>
              <w:t>业务:</w:t>
            </w:r>
          </w:p>
          <w:p w14:paraId="467D94E4">
            <w:pPr>
              <w:pStyle w:val="7"/>
              <w:keepNext w:val="0"/>
              <w:keepLines w:val="0"/>
              <w:pageBreakBefore w:val="0"/>
              <w:widowControl w:val="0"/>
              <w:kinsoku w:val="0"/>
              <w:wordWrap/>
              <w:overflowPunct/>
              <w:topLinePunct w:val="0"/>
              <w:autoSpaceDE w:val="0"/>
              <w:autoSpaceDN w:val="0"/>
              <w:bidi w:val="0"/>
              <w:adjustRightInd w:val="0"/>
              <w:snapToGrid w:val="0"/>
              <w:spacing w:before="23" w:line="360" w:lineRule="auto"/>
              <w:ind w:left="6" w:right="143" w:firstLine="5"/>
              <w:textAlignment w:val="baseline"/>
            </w:pPr>
            <w:r>
              <w:rPr>
                <w:spacing w:val="-14"/>
              </w:rPr>
              <w:t>7、无行贿犯罪记录承诺：承诺对象包括:供</w:t>
            </w:r>
            <w:r>
              <w:rPr>
                <w:spacing w:val="-13"/>
              </w:rPr>
              <w:t>应商、法定代表人、被授权人:</w:t>
            </w:r>
          </w:p>
          <w:p w14:paraId="4ACC6812">
            <w:pPr>
              <w:pStyle w:val="7"/>
              <w:keepNext w:val="0"/>
              <w:keepLines w:val="0"/>
              <w:pageBreakBefore w:val="0"/>
              <w:widowControl w:val="0"/>
              <w:kinsoku w:val="0"/>
              <w:wordWrap/>
              <w:overflowPunct/>
              <w:topLinePunct w:val="0"/>
              <w:autoSpaceDE w:val="0"/>
              <w:autoSpaceDN w:val="0"/>
              <w:bidi w:val="0"/>
              <w:adjustRightInd w:val="0"/>
              <w:snapToGrid w:val="0"/>
              <w:spacing w:before="23" w:line="360" w:lineRule="auto"/>
              <w:ind w:left="7" w:right="32"/>
              <w:textAlignment w:val="baseline"/>
            </w:pPr>
            <w:r>
              <w:rPr>
                <w:spacing w:val="-14"/>
              </w:rPr>
              <w:t>8、凡列入失信被执行人、重大税收违法失信主体、政府采购严重违法失信行为记录名单的供应商，拒绝其参与政府采购活动。(查询</w:t>
            </w:r>
            <w:r>
              <w:rPr>
                <w:spacing w:val="-13"/>
              </w:rPr>
              <w:t>网站为“信用中国”网站《</w:t>
            </w:r>
          </w:p>
          <w:p w14:paraId="4B2A6C83">
            <w:pPr>
              <w:pStyle w:val="7"/>
              <w:keepNext w:val="0"/>
              <w:keepLines w:val="0"/>
              <w:pageBreakBefore w:val="0"/>
              <w:widowControl w:val="0"/>
              <w:kinsoku w:val="0"/>
              <w:wordWrap/>
              <w:overflowPunct/>
              <w:topLinePunct w:val="0"/>
              <w:autoSpaceDE w:val="0"/>
              <w:autoSpaceDN w:val="0"/>
              <w:bidi w:val="0"/>
              <w:adjustRightInd w:val="0"/>
              <w:snapToGrid w:val="0"/>
              <w:spacing w:before="24" w:line="360" w:lineRule="auto"/>
              <w:ind w:left="8" w:right="54" w:hanging="9"/>
              <w:jc w:val="both"/>
              <w:textAlignment w:val="baseline"/>
            </w:pPr>
            <w:r>
              <w:rPr>
                <w:spacing w:val="-14"/>
              </w:rPr>
              <w:t>www.creditchina.gov.cn》或中</w:t>
            </w:r>
            <w:r>
              <w:rPr>
                <w:spacing w:val="-15"/>
              </w:rPr>
              <w:t>国政府采购网《www.ccgp.gov.cn》)，供应商提供查询截图</w:t>
            </w:r>
            <w:r>
              <w:rPr>
                <w:spacing w:val="-5"/>
              </w:rPr>
              <w:t>,查询日期在招标公告发布之日后:</w:t>
            </w:r>
          </w:p>
        </w:tc>
        <w:tc>
          <w:tcPr>
            <w:tcW w:w="3450" w:type="dxa"/>
            <w:vAlign w:val="top"/>
          </w:tcPr>
          <w:p w14:paraId="7688DF15">
            <w:pPr>
              <w:pStyle w:val="7"/>
              <w:keepNext w:val="0"/>
              <w:keepLines w:val="0"/>
              <w:pageBreakBefore w:val="0"/>
              <w:widowControl w:val="0"/>
              <w:kinsoku w:val="0"/>
              <w:wordWrap/>
              <w:overflowPunct/>
              <w:topLinePunct w:val="0"/>
              <w:autoSpaceDE w:val="0"/>
              <w:autoSpaceDN w:val="0"/>
              <w:bidi w:val="0"/>
              <w:adjustRightInd w:val="0"/>
              <w:snapToGrid w:val="0"/>
              <w:spacing w:before="57" w:line="360" w:lineRule="auto"/>
              <w:ind w:left="127" w:right="103" w:hanging="5"/>
              <w:jc w:val="both"/>
              <w:textAlignment w:val="baseline"/>
              <w:rPr>
                <w:sz w:val="24"/>
                <w:szCs w:val="24"/>
              </w:rPr>
            </w:pPr>
            <w:r>
              <w:rPr>
                <w:spacing w:val="7"/>
                <w:sz w:val="24"/>
                <w:szCs w:val="24"/>
              </w:rPr>
              <w:t>供应商为企业（包括合伙企业、个体工商户）的，应提供有</w:t>
            </w:r>
            <w:r>
              <w:rPr>
                <w:spacing w:val="-11"/>
                <w:sz w:val="24"/>
                <w:szCs w:val="24"/>
              </w:rPr>
              <w:t>效的营业执照；</w:t>
            </w:r>
          </w:p>
          <w:p w14:paraId="01F8CE98">
            <w:pPr>
              <w:pStyle w:val="7"/>
              <w:keepNext w:val="0"/>
              <w:keepLines w:val="0"/>
              <w:pageBreakBefore w:val="0"/>
              <w:widowControl w:val="0"/>
              <w:kinsoku w:val="0"/>
              <w:wordWrap/>
              <w:overflowPunct/>
              <w:topLinePunct w:val="0"/>
              <w:autoSpaceDE w:val="0"/>
              <w:autoSpaceDN w:val="0"/>
              <w:bidi w:val="0"/>
              <w:adjustRightInd w:val="0"/>
              <w:snapToGrid w:val="0"/>
              <w:spacing w:before="45" w:line="360" w:lineRule="auto"/>
              <w:ind w:left="122" w:right="103"/>
              <w:textAlignment w:val="baseline"/>
              <w:rPr>
                <w:sz w:val="24"/>
                <w:szCs w:val="24"/>
              </w:rPr>
            </w:pPr>
            <w:r>
              <w:rPr>
                <w:spacing w:val="7"/>
                <w:sz w:val="24"/>
                <w:szCs w:val="24"/>
              </w:rPr>
              <w:t>供应商为事业单位的，应提供</w:t>
            </w:r>
            <w:r>
              <w:rPr>
                <w:spacing w:val="-5"/>
                <w:sz w:val="24"/>
                <w:szCs w:val="24"/>
              </w:rPr>
              <w:t>有效的事业单位法人证书；</w:t>
            </w:r>
          </w:p>
          <w:p w14:paraId="7DCD5777">
            <w:pPr>
              <w:pStyle w:val="7"/>
              <w:keepNext w:val="0"/>
              <w:keepLines w:val="0"/>
              <w:pageBreakBefore w:val="0"/>
              <w:widowControl w:val="0"/>
              <w:kinsoku w:val="0"/>
              <w:wordWrap/>
              <w:overflowPunct/>
              <w:topLinePunct w:val="0"/>
              <w:autoSpaceDE w:val="0"/>
              <w:autoSpaceDN w:val="0"/>
              <w:bidi w:val="0"/>
              <w:adjustRightInd w:val="0"/>
              <w:snapToGrid w:val="0"/>
              <w:spacing w:before="48" w:line="360" w:lineRule="auto"/>
              <w:ind w:left="122" w:right="103"/>
              <w:jc w:val="both"/>
              <w:textAlignment w:val="baseline"/>
              <w:rPr>
                <w:sz w:val="24"/>
                <w:szCs w:val="24"/>
              </w:rPr>
            </w:pPr>
            <w:r>
              <w:rPr>
                <w:spacing w:val="7"/>
                <w:sz w:val="24"/>
                <w:szCs w:val="24"/>
              </w:rPr>
              <w:t>供应商是非企业机构的，应提供有效的执业许可证、登记证</w:t>
            </w:r>
            <w:r>
              <w:rPr>
                <w:spacing w:val="-10"/>
                <w:sz w:val="24"/>
                <w:szCs w:val="24"/>
              </w:rPr>
              <w:t>书等证明文件；</w:t>
            </w:r>
          </w:p>
          <w:p w14:paraId="2770161F">
            <w:pPr>
              <w:pStyle w:val="7"/>
              <w:keepNext w:val="0"/>
              <w:keepLines w:val="0"/>
              <w:pageBreakBefore w:val="0"/>
              <w:widowControl w:val="0"/>
              <w:kinsoku w:val="0"/>
              <w:wordWrap/>
              <w:overflowPunct/>
              <w:topLinePunct w:val="0"/>
              <w:autoSpaceDE w:val="0"/>
              <w:autoSpaceDN w:val="0"/>
              <w:bidi w:val="0"/>
              <w:adjustRightInd w:val="0"/>
              <w:snapToGrid w:val="0"/>
              <w:spacing w:before="47" w:line="360" w:lineRule="auto"/>
              <w:ind w:left="127" w:right="103" w:hanging="5"/>
              <w:textAlignment w:val="baseline"/>
              <w:rPr>
                <w:sz w:val="24"/>
                <w:szCs w:val="24"/>
              </w:rPr>
            </w:pPr>
            <w:r>
              <w:rPr>
                <w:spacing w:val="7"/>
                <w:sz w:val="24"/>
                <w:szCs w:val="24"/>
              </w:rPr>
              <w:t>供应商是自然人的，应提供有</w:t>
            </w:r>
            <w:r>
              <w:rPr>
                <w:spacing w:val="-6"/>
                <w:sz w:val="24"/>
                <w:szCs w:val="24"/>
              </w:rPr>
              <w:t>效的自然人身份证明。</w:t>
            </w:r>
          </w:p>
          <w:p w14:paraId="1A562119">
            <w:pPr>
              <w:pStyle w:val="7"/>
              <w:keepNext w:val="0"/>
              <w:keepLines w:val="0"/>
              <w:pageBreakBefore w:val="0"/>
              <w:widowControl w:val="0"/>
              <w:kinsoku w:val="0"/>
              <w:wordWrap/>
              <w:overflowPunct/>
              <w:topLinePunct w:val="0"/>
              <w:autoSpaceDE w:val="0"/>
              <w:autoSpaceDN w:val="0"/>
              <w:bidi w:val="0"/>
              <w:adjustRightInd w:val="0"/>
              <w:snapToGrid w:val="0"/>
              <w:spacing w:before="55" w:line="360" w:lineRule="auto"/>
              <w:ind w:left="121" w:right="102" w:firstLine="3"/>
              <w:jc w:val="both"/>
              <w:textAlignment w:val="baseline"/>
              <w:rPr>
                <w:sz w:val="24"/>
                <w:szCs w:val="24"/>
              </w:rPr>
            </w:pPr>
            <w:r>
              <w:rPr>
                <w:spacing w:val="7"/>
                <w:sz w:val="24"/>
                <w:szCs w:val="24"/>
              </w:rPr>
              <w:t>分支机构参加采购的，应提供</w:t>
            </w:r>
            <w:r>
              <w:rPr>
                <w:spacing w:val="-2"/>
                <w:sz w:val="24"/>
                <w:szCs w:val="24"/>
              </w:rPr>
              <w:t>该分支机构或其所属法人/其他</w:t>
            </w:r>
            <w:r>
              <w:rPr>
                <w:spacing w:val="3"/>
                <w:sz w:val="24"/>
                <w:szCs w:val="24"/>
              </w:rPr>
              <w:t>组织的相应证明文件；同时还</w:t>
            </w:r>
            <w:r>
              <w:rPr>
                <w:spacing w:val="-2"/>
                <w:sz w:val="24"/>
                <w:szCs w:val="24"/>
              </w:rPr>
              <w:t>应提供其所属法人/其他组织出</w:t>
            </w:r>
            <w:r>
              <w:rPr>
                <w:spacing w:val="7"/>
                <w:sz w:val="24"/>
                <w:szCs w:val="24"/>
              </w:rPr>
              <w:t>具的授权其参与本项目的授权书（格式自拟，须加盖其所属</w:t>
            </w:r>
            <w:r>
              <w:rPr>
                <w:spacing w:val="-2"/>
                <w:sz w:val="24"/>
                <w:szCs w:val="24"/>
              </w:rPr>
              <w:t>法人/其他组织的公章</w:t>
            </w:r>
            <w:r>
              <w:rPr>
                <w:spacing w:val="1"/>
                <w:sz w:val="24"/>
                <w:szCs w:val="24"/>
              </w:rPr>
              <w:t>）；</w:t>
            </w:r>
            <w:r>
              <w:rPr>
                <w:spacing w:val="-2"/>
                <w:sz w:val="24"/>
                <w:szCs w:val="24"/>
              </w:rPr>
              <w:t>对于银行、保险、石油石化、电力</w:t>
            </w:r>
            <w:r>
              <w:rPr>
                <w:spacing w:val="7"/>
                <w:sz w:val="24"/>
                <w:szCs w:val="24"/>
              </w:rPr>
              <w:t>、电信等行业的分支机构，可以提供上述授权，也可以提供</w:t>
            </w:r>
            <w:r>
              <w:rPr>
                <w:spacing w:val="-2"/>
                <w:sz w:val="24"/>
                <w:szCs w:val="24"/>
              </w:rPr>
              <w:t>其所属法人/其他组织的有关文</w:t>
            </w:r>
            <w:r>
              <w:rPr>
                <w:spacing w:val="7"/>
                <w:sz w:val="24"/>
                <w:szCs w:val="24"/>
              </w:rPr>
              <w:t>件或制度等能够证明授权其独</w:t>
            </w:r>
            <w:r>
              <w:rPr>
                <w:spacing w:val="-3"/>
                <w:sz w:val="24"/>
                <w:szCs w:val="24"/>
              </w:rPr>
              <w:t>立开展业务的证明材料。</w:t>
            </w:r>
          </w:p>
        </w:tc>
      </w:tr>
      <w:tr w14:paraId="6E0233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7" w:hRule="atLeast"/>
        </w:trPr>
        <w:tc>
          <w:tcPr>
            <w:tcW w:w="729" w:type="dxa"/>
            <w:vAlign w:val="top"/>
          </w:tcPr>
          <w:p w14:paraId="4AACD4DB">
            <w:pPr>
              <w:pStyle w:val="7"/>
              <w:keepNext w:val="0"/>
              <w:keepLines w:val="0"/>
              <w:pageBreakBefore w:val="0"/>
              <w:widowControl w:val="0"/>
              <w:kinsoku w:val="0"/>
              <w:wordWrap/>
              <w:overflowPunct/>
              <w:topLinePunct w:val="0"/>
              <w:autoSpaceDE w:val="0"/>
              <w:autoSpaceDN w:val="0"/>
              <w:bidi w:val="0"/>
              <w:adjustRightInd w:val="0"/>
              <w:snapToGrid w:val="0"/>
              <w:spacing w:before="23" w:line="360" w:lineRule="auto"/>
              <w:ind w:left="7" w:right="32"/>
              <w:textAlignment w:val="baseline"/>
              <w:rPr>
                <w:spacing w:val="-14"/>
              </w:rPr>
            </w:pPr>
            <w:r>
              <w:rPr>
                <w:spacing w:val="-14"/>
              </w:rPr>
              <w:t>2</w:t>
            </w:r>
          </w:p>
        </w:tc>
        <w:tc>
          <w:tcPr>
            <w:tcW w:w="1051" w:type="dxa"/>
            <w:vAlign w:val="top"/>
          </w:tcPr>
          <w:p w14:paraId="2A3ED3BB">
            <w:pPr>
              <w:pStyle w:val="7"/>
              <w:keepNext w:val="0"/>
              <w:keepLines w:val="0"/>
              <w:pageBreakBefore w:val="0"/>
              <w:widowControl w:val="0"/>
              <w:kinsoku w:val="0"/>
              <w:wordWrap/>
              <w:overflowPunct/>
              <w:topLinePunct w:val="0"/>
              <w:autoSpaceDE w:val="0"/>
              <w:autoSpaceDN w:val="0"/>
              <w:bidi w:val="0"/>
              <w:adjustRightInd w:val="0"/>
              <w:snapToGrid w:val="0"/>
              <w:spacing w:before="23" w:line="360" w:lineRule="auto"/>
              <w:ind w:left="7" w:right="32"/>
              <w:textAlignment w:val="baseline"/>
              <w:rPr>
                <w:spacing w:val="-14"/>
              </w:rPr>
            </w:pPr>
            <w:r>
              <w:rPr>
                <w:spacing w:val="-14"/>
              </w:rPr>
              <w:t>中小企业政策</w:t>
            </w:r>
          </w:p>
        </w:tc>
        <w:tc>
          <w:tcPr>
            <w:tcW w:w="4064" w:type="dxa"/>
            <w:vAlign w:val="top"/>
          </w:tcPr>
          <w:p w14:paraId="1C4FA48F">
            <w:pPr>
              <w:pStyle w:val="7"/>
              <w:keepNext w:val="0"/>
              <w:keepLines w:val="0"/>
              <w:pageBreakBefore w:val="0"/>
              <w:widowControl w:val="0"/>
              <w:kinsoku w:val="0"/>
              <w:wordWrap/>
              <w:overflowPunct/>
              <w:topLinePunct w:val="0"/>
              <w:autoSpaceDE w:val="0"/>
              <w:autoSpaceDN w:val="0"/>
              <w:bidi w:val="0"/>
              <w:adjustRightInd w:val="0"/>
              <w:snapToGrid w:val="0"/>
              <w:spacing w:before="23" w:line="360" w:lineRule="auto"/>
              <w:ind w:left="7" w:right="32"/>
              <w:textAlignment w:val="baseline"/>
              <w:rPr>
                <w:spacing w:val="-14"/>
              </w:rPr>
            </w:pPr>
            <w:r>
              <w:rPr>
                <w:spacing w:val="-14"/>
              </w:rPr>
              <w:t>本项目专门面向中小企业具体要求见第一章《竞争性磋商公告》</w:t>
            </w:r>
          </w:p>
        </w:tc>
        <w:tc>
          <w:tcPr>
            <w:tcW w:w="3450" w:type="dxa"/>
            <w:vAlign w:val="top"/>
          </w:tcPr>
          <w:p w14:paraId="0AFECB5F">
            <w:pPr>
              <w:pStyle w:val="7"/>
              <w:keepNext w:val="0"/>
              <w:keepLines w:val="0"/>
              <w:pageBreakBefore w:val="0"/>
              <w:widowControl w:val="0"/>
              <w:kinsoku w:val="0"/>
              <w:wordWrap/>
              <w:overflowPunct/>
              <w:topLinePunct w:val="0"/>
              <w:autoSpaceDE w:val="0"/>
              <w:autoSpaceDN w:val="0"/>
              <w:bidi w:val="0"/>
              <w:adjustRightInd w:val="0"/>
              <w:snapToGrid w:val="0"/>
              <w:spacing w:before="23" w:line="360" w:lineRule="auto"/>
              <w:ind w:left="7" w:right="32"/>
              <w:textAlignment w:val="baseline"/>
              <w:rPr>
                <w:spacing w:val="-14"/>
              </w:rPr>
            </w:pPr>
          </w:p>
        </w:tc>
      </w:tr>
    </w:tbl>
    <w:p w14:paraId="18E26595">
      <w:pPr>
        <w:pStyle w:val="7"/>
        <w:keepNext w:val="0"/>
        <w:keepLines w:val="0"/>
        <w:pageBreakBefore w:val="0"/>
        <w:widowControl w:val="0"/>
        <w:kinsoku w:val="0"/>
        <w:wordWrap/>
        <w:overflowPunct/>
        <w:topLinePunct w:val="0"/>
        <w:autoSpaceDE w:val="0"/>
        <w:autoSpaceDN w:val="0"/>
        <w:bidi w:val="0"/>
        <w:adjustRightInd w:val="0"/>
        <w:snapToGrid w:val="0"/>
        <w:spacing w:before="23" w:line="360" w:lineRule="auto"/>
        <w:ind w:left="7" w:right="32"/>
        <w:textAlignment w:val="baseline"/>
        <w:rPr>
          <w:spacing w:val="-14"/>
        </w:rPr>
      </w:pPr>
    </w:p>
    <w:p w14:paraId="66446A98">
      <w:pPr>
        <w:pStyle w:val="7"/>
        <w:keepNext w:val="0"/>
        <w:keepLines w:val="0"/>
        <w:pageBreakBefore w:val="0"/>
        <w:widowControl w:val="0"/>
        <w:kinsoku w:val="0"/>
        <w:wordWrap/>
        <w:overflowPunct/>
        <w:topLinePunct w:val="0"/>
        <w:autoSpaceDE w:val="0"/>
        <w:autoSpaceDN w:val="0"/>
        <w:bidi w:val="0"/>
        <w:adjustRightInd w:val="0"/>
        <w:snapToGrid w:val="0"/>
        <w:spacing w:before="23" w:line="360" w:lineRule="auto"/>
        <w:ind w:left="7" w:right="32"/>
        <w:textAlignment w:val="baseline"/>
        <w:rPr>
          <w:spacing w:val="-14"/>
        </w:rPr>
        <w:sectPr>
          <w:footerReference r:id="rId11" w:type="default"/>
          <w:pgSz w:w="11907" w:h="16841"/>
          <w:pgMar w:top="1440" w:right="1800" w:bottom="1440" w:left="1800" w:header="0" w:footer="824" w:gutter="0"/>
          <w:cols w:space="720" w:num="1"/>
        </w:sectPr>
      </w:pPr>
    </w:p>
    <w:tbl>
      <w:tblPr>
        <w:tblStyle w:val="6"/>
        <w:tblW w:w="92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9"/>
        <w:gridCol w:w="1051"/>
        <w:gridCol w:w="4064"/>
        <w:gridCol w:w="3450"/>
      </w:tblGrid>
      <w:tr w14:paraId="7D2A8F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729" w:type="dxa"/>
            <w:vAlign w:val="top"/>
          </w:tcPr>
          <w:p w14:paraId="51ED291D">
            <w:pPr>
              <w:pStyle w:val="7"/>
              <w:keepNext w:val="0"/>
              <w:keepLines w:val="0"/>
              <w:pageBreakBefore w:val="0"/>
              <w:widowControl w:val="0"/>
              <w:kinsoku w:val="0"/>
              <w:wordWrap/>
              <w:overflowPunct/>
              <w:topLinePunct w:val="0"/>
              <w:autoSpaceDE w:val="0"/>
              <w:autoSpaceDN w:val="0"/>
              <w:bidi w:val="0"/>
              <w:adjustRightInd w:val="0"/>
              <w:snapToGrid w:val="0"/>
              <w:spacing w:before="23" w:line="360" w:lineRule="auto"/>
              <w:ind w:left="7" w:right="32"/>
              <w:textAlignment w:val="baseline"/>
              <w:rPr>
                <w:spacing w:val="-14"/>
              </w:rPr>
            </w:pPr>
            <w:r>
              <w:rPr>
                <w:spacing w:val="-14"/>
              </w:rPr>
              <w:t>3</w:t>
            </w:r>
          </w:p>
        </w:tc>
        <w:tc>
          <w:tcPr>
            <w:tcW w:w="1051" w:type="dxa"/>
            <w:vAlign w:val="top"/>
          </w:tcPr>
          <w:p w14:paraId="705E34A8">
            <w:pPr>
              <w:pStyle w:val="7"/>
              <w:keepNext w:val="0"/>
              <w:keepLines w:val="0"/>
              <w:pageBreakBefore w:val="0"/>
              <w:widowControl w:val="0"/>
              <w:kinsoku w:val="0"/>
              <w:wordWrap/>
              <w:overflowPunct/>
              <w:topLinePunct w:val="0"/>
              <w:autoSpaceDE w:val="0"/>
              <w:autoSpaceDN w:val="0"/>
              <w:bidi w:val="0"/>
              <w:adjustRightInd w:val="0"/>
              <w:snapToGrid w:val="0"/>
              <w:spacing w:before="23" w:line="360" w:lineRule="auto"/>
              <w:ind w:left="7" w:right="32"/>
              <w:textAlignment w:val="baseline"/>
              <w:rPr>
                <w:spacing w:val="-14"/>
              </w:rPr>
            </w:pPr>
            <w:r>
              <w:rPr>
                <w:spacing w:val="-14"/>
              </w:rPr>
              <w:t>本项目的其他资格要求</w:t>
            </w:r>
          </w:p>
        </w:tc>
        <w:tc>
          <w:tcPr>
            <w:tcW w:w="4064" w:type="dxa"/>
            <w:vAlign w:val="top"/>
          </w:tcPr>
          <w:p w14:paraId="0AA8A9C8">
            <w:pPr>
              <w:pStyle w:val="7"/>
              <w:keepNext w:val="0"/>
              <w:keepLines w:val="0"/>
              <w:pageBreakBefore w:val="0"/>
              <w:widowControl w:val="0"/>
              <w:kinsoku w:val="0"/>
              <w:wordWrap/>
              <w:overflowPunct/>
              <w:topLinePunct w:val="0"/>
              <w:autoSpaceDE w:val="0"/>
              <w:autoSpaceDN w:val="0"/>
              <w:bidi w:val="0"/>
              <w:adjustRightInd w:val="0"/>
              <w:snapToGrid w:val="0"/>
              <w:spacing w:before="23" w:line="360" w:lineRule="auto"/>
              <w:ind w:left="7" w:right="32"/>
              <w:textAlignment w:val="baseline"/>
              <w:rPr>
                <w:spacing w:val="-14"/>
              </w:rPr>
            </w:pPr>
            <w:r>
              <w:rPr>
                <w:spacing w:val="-14"/>
              </w:rPr>
              <w:t>如有，见第一章《竞争性磋商公告》</w:t>
            </w:r>
          </w:p>
        </w:tc>
        <w:tc>
          <w:tcPr>
            <w:tcW w:w="3450" w:type="dxa"/>
            <w:vAlign w:val="top"/>
          </w:tcPr>
          <w:p w14:paraId="4EF1A7E6">
            <w:pPr>
              <w:pStyle w:val="7"/>
              <w:keepNext w:val="0"/>
              <w:keepLines w:val="0"/>
              <w:pageBreakBefore w:val="0"/>
              <w:widowControl w:val="0"/>
              <w:kinsoku w:val="0"/>
              <w:wordWrap/>
              <w:overflowPunct/>
              <w:topLinePunct w:val="0"/>
              <w:autoSpaceDE w:val="0"/>
              <w:autoSpaceDN w:val="0"/>
              <w:bidi w:val="0"/>
              <w:adjustRightInd w:val="0"/>
              <w:snapToGrid w:val="0"/>
              <w:spacing w:before="23" w:line="360" w:lineRule="auto"/>
              <w:ind w:left="7" w:right="32"/>
              <w:textAlignment w:val="baseline"/>
              <w:rPr>
                <w:spacing w:val="-14"/>
              </w:rPr>
            </w:pPr>
          </w:p>
        </w:tc>
      </w:tr>
    </w:tbl>
    <w:p w14:paraId="5ED13B46">
      <w:pPr>
        <w:keepNext w:val="0"/>
        <w:keepLines w:val="0"/>
        <w:pageBreakBefore w:val="0"/>
        <w:widowControl w:val="0"/>
        <w:kinsoku w:val="0"/>
        <w:wordWrap/>
        <w:overflowPunct/>
        <w:topLinePunct w:val="0"/>
        <w:autoSpaceDE w:val="0"/>
        <w:autoSpaceDN w:val="0"/>
        <w:bidi w:val="0"/>
        <w:adjustRightInd w:val="0"/>
        <w:snapToGrid w:val="0"/>
        <w:spacing w:before="33" w:line="360" w:lineRule="auto"/>
        <w:ind w:left="496"/>
        <w:textAlignment w:val="baseline"/>
        <w:rPr>
          <w:rFonts w:ascii="宋体" w:hAnsi="宋体" w:eastAsia="宋体" w:cs="宋体"/>
          <w:sz w:val="24"/>
          <w:szCs w:val="24"/>
        </w:rPr>
      </w:pPr>
      <w:r>
        <w:rPr>
          <w:rFonts w:ascii="宋体" w:hAnsi="宋体" w:eastAsia="宋体" w:cs="宋体"/>
          <w:b/>
          <w:bCs/>
          <w:spacing w:val="-2"/>
          <w:sz w:val="24"/>
          <w:szCs w:val="24"/>
        </w:rPr>
        <w:t>说明：按照南阳市财政局《关于在政府采购活动中施行供应商资格信用承诺</w:t>
      </w:r>
      <w:r>
        <w:rPr>
          <w:rFonts w:ascii="宋体" w:hAnsi="宋体" w:eastAsia="宋体" w:cs="宋体"/>
          <w:b/>
          <w:bCs/>
          <w:spacing w:val="-3"/>
          <w:sz w:val="24"/>
          <w:szCs w:val="24"/>
        </w:rPr>
        <w:t>制的</w:t>
      </w:r>
      <w:r>
        <w:rPr>
          <w:rFonts w:ascii="宋体" w:hAnsi="宋体" w:eastAsia="宋体" w:cs="宋体"/>
          <w:b/>
          <w:bCs/>
          <w:spacing w:val="-2"/>
          <w:sz w:val="24"/>
          <w:szCs w:val="24"/>
        </w:rPr>
        <w:t>通知》宛财购〔2023〕4号的要求，对于市本级政府采购项目，全部实施供应商资格信用承诺，供应商在响应时，按照规定提供“南阳市政府采购供应商信用承诺函”（详见附件）的，无需再提交序号1中1-5项证明材料”。供应商在成交后，应将上述由信</w:t>
      </w:r>
      <w:r>
        <w:rPr>
          <w:rFonts w:ascii="宋体" w:hAnsi="宋体" w:eastAsia="宋体" w:cs="宋体"/>
          <w:b/>
          <w:bCs/>
          <w:spacing w:val="5"/>
          <w:sz w:val="24"/>
          <w:szCs w:val="24"/>
        </w:rPr>
        <w:t>用承诺书替代的证明材料提交采购人或采购代理机构，证明材料将随公告一并公示。”</w:t>
      </w:r>
    </w:p>
    <w:p w14:paraId="6B7F5E01">
      <w:pPr>
        <w:keepNext w:val="0"/>
        <w:keepLines w:val="0"/>
        <w:pageBreakBefore w:val="0"/>
        <w:widowControl w:val="0"/>
        <w:kinsoku w:val="0"/>
        <w:wordWrap/>
        <w:overflowPunct/>
        <w:topLinePunct w:val="0"/>
        <w:autoSpaceDE w:val="0"/>
        <w:autoSpaceDN w:val="0"/>
        <w:bidi w:val="0"/>
        <w:adjustRightInd w:val="0"/>
        <w:snapToGrid w:val="0"/>
        <w:spacing w:before="184" w:line="360" w:lineRule="auto"/>
        <w:ind w:left="496"/>
        <w:textAlignment w:val="baseline"/>
        <w:rPr>
          <w:rFonts w:ascii="宋体" w:hAnsi="宋体" w:eastAsia="宋体" w:cs="宋体"/>
          <w:sz w:val="24"/>
          <w:szCs w:val="24"/>
        </w:rPr>
      </w:pPr>
      <w:r>
        <w:rPr>
          <w:rFonts w:ascii="宋体" w:hAnsi="宋体" w:eastAsia="宋体" w:cs="宋体"/>
          <w:spacing w:val="-1"/>
          <w:sz w:val="24"/>
          <w:szCs w:val="24"/>
        </w:rPr>
        <w:t>2.符合性审查。</w:t>
      </w:r>
    </w:p>
    <w:p w14:paraId="2ACFDF0B">
      <w:pPr>
        <w:keepNext w:val="0"/>
        <w:keepLines w:val="0"/>
        <w:pageBreakBefore w:val="0"/>
        <w:widowControl w:val="0"/>
        <w:kinsoku w:val="0"/>
        <w:wordWrap/>
        <w:overflowPunct/>
        <w:topLinePunct w:val="0"/>
        <w:autoSpaceDE w:val="0"/>
        <w:autoSpaceDN w:val="0"/>
        <w:bidi w:val="0"/>
        <w:adjustRightInd w:val="0"/>
        <w:snapToGrid w:val="0"/>
        <w:spacing w:before="180" w:line="360" w:lineRule="auto"/>
        <w:ind w:left="12" w:right="437" w:firstLine="485"/>
        <w:textAlignment w:val="baseline"/>
        <w:rPr>
          <w:rFonts w:ascii="宋体" w:hAnsi="宋体" w:eastAsia="宋体" w:cs="宋体"/>
          <w:sz w:val="24"/>
          <w:szCs w:val="24"/>
        </w:rPr>
      </w:pPr>
      <w:r>
        <w:rPr>
          <w:rFonts w:hint="eastAsia" w:ascii="宋体" w:hAnsi="宋体" w:eastAsia="宋体" w:cs="宋体"/>
          <w:spacing w:val="3"/>
          <w:sz w:val="24"/>
          <w:szCs w:val="24"/>
          <w:lang w:val="en-US" w:eastAsia="zh-CN"/>
        </w:rPr>
        <w:t>1、</w:t>
      </w:r>
      <w:r>
        <w:rPr>
          <w:rFonts w:ascii="宋体" w:hAnsi="宋体" w:eastAsia="宋体" w:cs="宋体"/>
          <w:spacing w:val="3"/>
          <w:sz w:val="24"/>
          <w:szCs w:val="24"/>
        </w:rPr>
        <w:t>磋商小组依据竞争性磋商文件的规定检查供应商响应文</w:t>
      </w:r>
      <w:r>
        <w:rPr>
          <w:rFonts w:ascii="宋体" w:hAnsi="宋体" w:eastAsia="宋体" w:cs="宋体"/>
          <w:spacing w:val="2"/>
          <w:sz w:val="24"/>
          <w:szCs w:val="24"/>
        </w:rPr>
        <w:t>件制作内容的完整度和符</w:t>
      </w:r>
      <w:r>
        <w:rPr>
          <w:rFonts w:ascii="宋体" w:hAnsi="宋体" w:eastAsia="宋体" w:cs="宋体"/>
          <w:spacing w:val="1"/>
          <w:sz w:val="24"/>
          <w:szCs w:val="24"/>
        </w:rPr>
        <w:t>合性是否符合竞争性磋商文件的各项要求。</w:t>
      </w:r>
    </w:p>
    <w:p w14:paraId="650B4CD8">
      <w:pPr>
        <w:keepNext w:val="0"/>
        <w:keepLines w:val="0"/>
        <w:pageBreakBefore w:val="0"/>
        <w:widowControl w:val="0"/>
        <w:kinsoku w:val="0"/>
        <w:wordWrap/>
        <w:overflowPunct/>
        <w:topLinePunct w:val="0"/>
        <w:autoSpaceDE w:val="0"/>
        <w:autoSpaceDN w:val="0"/>
        <w:bidi w:val="0"/>
        <w:adjustRightInd w:val="0"/>
        <w:snapToGrid w:val="0"/>
        <w:spacing w:before="32" w:line="360" w:lineRule="auto"/>
        <w:ind w:right="445" w:firstLine="488" w:firstLineChars="200"/>
        <w:textAlignment w:val="baseline"/>
        <w:rPr>
          <w:rFonts w:ascii="宋体" w:hAnsi="宋体" w:eastAsia="宋体" w:cs="宋体"/>
          <w:sz w:val="24"/>
          <w:szCs w:val="24"/>
        </w:rPr>
      </w:pPr>
      <w:bookmarkStart w:id="0" w:name="_GoBack"/>
      <w:bookmarkEnd w:id="0"/>
      <w:r>
        <w:rPr>
          <w:rFonts w:hint="eastAsia" w:ascii="宋体" w:hAnsi="宋体" w:eastAsia="宋体" w:cs="宋体"/>
          <w:spacing w:val="2"/>
          <w:sz w:val="24"/>
          <w:szCs w:val="24"/>
          <w:lang w:val="en-US" w:eastAsia="zh-CN"/>
        </w:rPr>
        <w:t>2、</w:t>
      </w:r>
      <w:r>
        <w:rPr>
          <w:rFonts w:ascii="宋体" w:hAnsi="宋体" w:eastAsia="宋体" w:cs="宋体"/>
          <w:spacing w:val="2"/>
          <w:sz w:val="24"/>
          <w:szCs w:val="24"/>
        </w:rPr>
        <w:t>只有通过以上审查的供应商的响应文件，方可进入商务和技术评估，综合比较与</w:t>
      </w:r>
      <w:r>
        <w:rPr>
          <w:rFonts w:ascii="宋体" w:hAnsi="宋体" w:eastAsia="宋体" w:cs="宋体"/>
          <w:spacing w:val="-9"/>
          <w:sz w:val="24"/>
          <w:szCs w:val="24"/>
        </w:rPr>
        <w:t>评价。</w:t>
      </w:r>
    </w:p>
    <w:p w14:paraId="4F0EA5F2">
      <w:pPr>
        <w:keepNext w:val="0"/>
        <w:keepLines w:val="0"/>
        <w:pageBreakBefore w:val="0"/>
        <w:widowControl w:val="0"/>
        <w:kinsoku w:val="0"/>
        <w:wordWrap/>
        <w:overflowPunct/>
        <w:topLinePunct w:val="0"/>
        <w:autoSpaceDE w:val="0"/>
        <w:autoSpaceDN w:val="0"/>
        <w:bidi w:val="0"/>
        <w:adjustRightInd w:val="0"/>
        <w:snapToGrid w:val="0"/>
        <w:spacing w:before="34" w:line="360" w:lineRule="auto"/>
        <w:ind w:left="11" w:right="555" w:firstLine="491"/>
        <w:textAlignment w:val="baseline"/>
        <w:rPr>
          <w:rFonts w:ascii="宋体" w:hAnsi="宋体" w:eastAsia="宋体" w:cs="宋体"/>
          <w:sz w:val="24"/>
          <w:szCs w:val="24"/>
        </w:rPr>
      </w:pPr>
      <w:r>
        <w:rPr>
          <w:rFonts w:ascii="宋体" w:hAnsi="宋体" w:eastAsia="宋体" w:cs="宋体"/>
          <w:spacing w:val="3"/>
          <w:sz w:val="24"/>
          <w:szCs w:val="24"/>
        </w:rPr>
        <w:t>3、技术（服务）审查。磋商小组依据竞争</w:t>
      </w:r>
      <w:r>
        <w:rPr>
          <w:rFonts w:ascii="宋体" w:hAnsi="宋体" w:eastAsia="宋体" w:cs="宋体"/>
          <w:spacing w:val="2"/>
          <w:sz w:val="24"/>
          <w:szCs w:val="24"/>
        </w:rPr>
        <w:t>性磋商文件的规定审查各供应商所响应的服务质量、服务方案、人员配备等是否符合最低要求。</w:t>
      </w:r>
    </w:p>
    <w:p w14:paraId="4C557236">
      <w:pPr>
        <w:keepNext w:val="0"/>
        <w:keepLines w:val="0"/>
        <w:pageBreakBefore w:val="0"/>
        <w:widowControl w:val="0"/>
        <w:kinsoku w:val="0"/>
        <w:wordWrap/>
        <w:overflowPunct/>
        <w:topLinePunct w:val="0"/>
        <w:autoSpaceDE w:val="0"/>
        <w:autoSpaceDN w:val="0"/>
        <w:bidi w:val="0"/>
        <w:adjustRightInd w:val="0"/>
        <w:snapToGrid w:val="0"/>
        <w:spacing w:before="180" w:line="360" w:lineRule="auto"/>
        <w:ind w:left="13" w:right="561" w:firstLine="484"/>
        <w:textAlignment w:val="baseline"/>
        <w:rPr>
          <w:rFonts w:ascii="宋体" w:hAnsi="宋体" w:eastAsia="宋体" w:cs="宋体"/>
          <w:sz w:val="24"/>
          <w:szCs w:val="24"/>
        </w:rPr>
      </w:pPr>
      <w:r>
        <w:rPr>
          <w:rFonts w:ascii="宋体" w:hAnsi="宋体" w:eastAsia="宋体" w:cs="宋体"/>
          <w:spacing w:val="3"/>
          <w:sz w:val="24"/>
          <w:szCs w:val="24"/>
        </w:rPr>
        <w:t>4、综合比较与评价。对各供应商对磋商文</w:t>
      </w:r>
      <w:r>
        <w:rPr>
          <w:rFonts w:ascii="宋体" w:hAnsi="宋体" w:eastAsia="宋体" w:cs="宋体"/>
          <w:spacing w:val="2"/>
          <w:sz w:val="24"/>
          <w:szCs w:val="24"/>
        </w:rPr>
        <w:t>件的符合性和技术响应程度、服务方案、综合实力、以及报价等因素，进行综合评比。</w:t>
      </w:r>
    </w:p>
    <w:p w14:paraId="3B32230F">
      <w:pPr>
        <w:keepNext w:val="0"/>
        <w:keepLines w:val="0"/>
        <w:pageBreakBefore w:val="0"/>
        <w:widowControl w:val="0"/>
        <w:kinsoku w:val="0"/>
        <w:wordWrap/>
        <w:overflowPunct/>
        <w:topLinePunct w:val="0"/>
        <w:autoSpaceDE w:val="0"/>
        <w:autoSpaceDN w:val="0"/>
        <w:bidi w:val="0"/>
        <w:adjustRightInd w:val="0"/>
        <w:snapToGrid w:val="0"/>
        <w:spacing w:before="186" w:line="360" w:lineRule="auto"/>
        <w:ind w:left="24" w:right="575" w:firstLine="479"/>
        <w:textAlignment w:val="baseline"/>
        <w:rPr>
          <w:rFonts w:ascii="宋体" w:hAnsi="宋体" w:eastAsia="宋体" w:cs="宋体"/>
          <w:sz w:val="24"/>
          <w:szCs w:val="24"/>
        </w:rPr>
      </w:pPr>
      <w:r>
        <w:rPr>
          <w:rFonts w:ascii="宋体" w:hAnsi="宋体" w:eastAsia="宋体" w:cs="宋体"/>
          <w:spacing w:val="2"/>
          <w:sz w:val="24"/>
          <w:szCs w:val="24"/>
        </w:rPr>
        <w:t>5、未实质性响应磋商文件的响应文件按无效响应处理，磋商小组应当告知提交</w:t>
      </w:r>
      <w:r>
        <w:rPr>
          <w:rFonts w:ascii="宋体" w:hAnsi="宋体" w:eastAsia="宋体" w:cs="宋体"/>
          <w:spacing w:val="-1"/>
          <w:sz w:val="24"/>
          <w:szCs w:val="24"/>
        </w:rPr>
        <w:t>响应文件的供应商。</w:t>
      </w:r>
    </w:p>
    <w:p w14:paraId="1F99815E">
      <w:pPr>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511"/>
        <w:textAlignment w:val="baseline"/>
        <w:rPr>
          <w:rFonts w:ascii="宋体" w:hAnsi="宋体" w:eastAsia="宋体" w:cs="宋体"/>
          <w:sz w:val="24"/>
          <w:szCs w:val="24"/>
        </w:rPr>
      </w:pPr>
      <w:r>
        <w:rPr>
          <w:rFonts w:ascii="宋体" w:hAnsi="宋体" w:eastAsia="宋体" w:cs="宋体"/>
          <w:b/>
          <w:bCs/>
          <w:spacing w:val="-2"/>
          <w:sz w:val="24"/>
          <w:szCs w:val="24"/>
        </w:rPr>
        <w:t>响应文件无效的情形：</w:t>
      </w:r>
    </w:p>
    <w:p w14:paraId="1284A43F">
      <w:pPr>
        <w:keepNext w:val="0"/>
        <w:keepLines w:val="0"/>
        <w:pageBreakBefore w:val="0"/>
        <w:widowControl w:val="0"/>
        <w:kinsoku w:val="0"/>
        <w:wordWrap/>
        <w:overflowPunct/>
        <w:topLinePunct w:val="0"/>
        <w:autoSpaceDE w:val="0"/>
        <w:autoSpaceDN w:val="0"/>
        <w:bidi w:val="0"/>
        <w:adjustRightInd w:val="0"/>
        <w:snapToGrid w:val="0"/>
        <w:spacing w:before="180" w:line="360" w:lineRule="auto"/>
        <w:ind w:left="503" w:right="171"/>
        <w:textAlignment w:val="baseline"/>
        <w:rPr>
          <w:rFonts w:hint="eastAsia" w:ascii="宋体" w:hAnsi="宋体" w:eastAsia="宋体" w:cs="宋体"/>
          <w:sz w:val="24"/>
          <w:szCs w:val="24"/>
          <w:lang w:eastAsia="zh-CN"/>
        </w:rPr>
      </w:pPr>
      <w:r>
        <w:rPr>
          <w:rFonts w:ascii="宋体" w:hAnsi="宋体" w:eastAsia="宋体" w:cs="宋体"/>
          <w:b/>
          <w:bCs/>
          <w:spacing w:val="4"/>
          <w:sz w:val="24"/>
          <w:szCs w:val="24"/>
        </w:rPr>
        <w:t>5.1在资格性和符合性审查时，如发现下列情形之一的，响应文</w:t>
      </w:r>
      <w:r>
        <w:rPr>
          <w:rFonts w:ascii="宋体" w:hAnsi="宋体" w:eastAsia="宋体" w:cs="宋体"/>
          <w:b/>
          <w:bCs/>
          <w:spacing w:val="3"/>
          <w:sz w:val="24"/>
          <w:szCs w:val="24"/>
        </w:rPr>
        <w:t>件将被视为无效：</w:t>
      </w:r>
    </w:p>
    <w:p w14:paraId="17B7CA93">
      <w:pPr>
        <w:keepNext w:val="0"/>
        <w:keepLines w:val="0"/>
        <w:pageBreakBefore w:val="0"/>
        <w:widowControl w:val="0"/>
        <w:kinsoku w:val="0"/>
        <w:wordWrap/>
        <w:overflowPunct/>
        <w:topLinePunct w:val="0"/>
        <w:autoSpaceDE w:val="0"/>
        <w:autoSpaceDN w:val="0"/>
        <w:bidi w:val="0"/>
        <w:adjustRightInd w:val="0"/>
        <w:snapToGrid w:val="0"/>
        <w:spacing w:before="180" w:line="360" w:lineRule="auto"/>
        <w:ind w:left="503" w:right="171"/>
        <w:textAlignment w:val="baseline"/>
        <w:rPr>
          <w:rFonts w:ascii="宋体" w:hAnsi="宋体" w:eastAsia="宋体" w:cs="宋体"/>
          <w:sz w:val="24"/>
          <w:szCs w:val="24"/>
        </w:rPr>
      </w:pPr>
      <w:r>
        <w:rPr>
          <w:rFonts w:ascii="宋体" w:hAnsi="宋体" w:eastAsia="宋体" w:cs="宋体"/>
          <w:b/>
          <w:bCs/>
          <w:spacing w:val="1"/>
          <w:sz w:val="24"/>
          <w:szCs w:val="24"/>
        </w:rPr>
        <w:t>5.1.1资格证明文件不全的，或者不符合竞</w:t>
      </w:r>
      <w:r>
        <w:rPr>
          <w:rFonts w:ascii="宋体" w:hAnsi="宋体" w:eastAsia="宋体" w:cs="宋体"/>
          <w:b/>
          <w:bCs/>
          <w:sz w:val="24"/>
          <w:szCs w:val="24"/>
        </w:rPr>
        <w:t>争性磋商文件标明的资格要求的；</w:t>
      </w:r>
    </w:p>
    <w:p w14:paraId="70D685AE">
      <w:pPr>
        <w:keepNext w:val="0"/>
        <w:keepLines w:val="0"/>
        <w:pageBreakBefore w:val="0"/>
        <w:widowControl w:val="0"/>
        <w:kinsoku w:val="0"/>
        <w:wordWrap/>
        <w:overflowPunct/>
        <w:topLinePunct w:val="0"/>
        <w:autoSpaceDE w:val="0"/>
        <w:autoSpaceDN w:val="0"/>
        <w:bidi w:val="0"/>
        <w:adjustRightInd w:val="0"/>
        <w:snapToGrid w:val="0"/>
        <w:spacing w:before="33" w:line="360" w:lineRule="auto"/>
        <w:ind w:left="11" w:right="396" w:firstLine="491"/>
        <w:textAlignment w:val="baseline"/>
        <w:rPr>
          <w:rFonts w:ascii="宋体" w:hAnsi="宋体" w:eastAsia="宋体" w:cs="宋体"/>
          <w:sz w:val="24"/>
          <w:szCs w:val="24"/>
        </w:rPr>
      </w:pPr>
      <w:r>
        <w:rPr>
          <w:rFonts w:ascii="宋体" w:hAnsi="宋体" w:eastAsia="宋体" w:cs="宋体"/>
          <w:b/>
          <w:bCs/>
          <w:spacing w:val="1"/>
          <w:sz w:val="24"/>
          <w:szCs w:val="24"/>
        </w:rPr>
        <w:t>5.1.2响应文件无法定代表人或负责人签字,或未提供法定代表人或</w:t>
      </w:r>
      <w:r>
        <w:rPr>
          <w:rFonts w:ascii="宋体" w:hAnsi="宋体" w:eastAsia="宋体" w:cs="宋体"/>
          <w:b/>
          <w:bCs/>
          <w:sz w:val="24"/>
          <w:szCs w:val="24"/>
        </w:rPr>
        <w:t>负责人授权委托书、承诺书或者填写项目不齐全的；</w:t>
      </w:r>
    </w:p>
    <w:p w14:paraId="47487CE2">
      <w:pPr>
        <w:keepNext w:val="0"/>
        <w:keepLines w:val="0"/>
        <w:pageBreakBefore w:val="0"/>
        <w:widowControl w:val="0"/>
        <w:kinsoku w:val="0"/>
        <w:wordWrap/>
        <w:overflowPunct/>
        <w:topLinePunct w:val="0"/>
        <w:autoSpaceDE w:val="0"/>
        <w:autoSpaceDN w:val="0"/>
        <w:bidi w:val="0"/>
        <w:adjustRightInd w:val="0"/>
        <w:snapToGrid w:val="0"/>
        <w:spacing w:before="32" w:line="360" w:lineRule="auto"/>
        <w:ind w:left="13" w:right="526" w:firstLine="490"/>
        <w:textAlignment w:val="baseline"/>
        <w:rPr>
          <w:rFonts w:ascii="宋体" w:hAnsi="宋体" w:eastAsia="宋体" w:cs="宋体"/>
          <w:sz w:val="24"/>
          <w:szCs w:val="24"/>
        </w:rPr>
      </w:pPr>
      <w:r>
        <w:rPr>
          <w:rFonts w:ascii="宋体" w:hAnsi="宋体" w:eastAsia="宋体" w:cs="宋体"/>
          <w:b/>
          <w:bCs/>
          <w:spacing w:val="1"/>
          <w:sz w:val="24"/>
          <w:szCs w:val="24"/>
        </w:rPr>
        <w:t>5.1.3授权代表人未能出具身份证明或与法定代表人</w:t>
      </w:r>
      <w:r>
        <w:rPr>
          <w:rFonts w:ascii="宋体" w:hAnsi="宋体" w:eastAsia="宋体" w:cs="宋体"/>
          <w:b/>
          <w:bCs/>
          <w:sz w:val="24"/>
          <w:szCs w:val="24"/>
        </w:rPr>
        <w:t>或负责人授权委托人身份不</w:t>
      </w:r>
      <w:r>
        <w:rPr>
          <w:rFonts w:ascii="宋体" w:hAnsi="宋体" w:eastAsia="宋体" w:cs="宋体"/>
          <w:b/>
          <w:bCs/>
          <w:spacing w:val="-16"/>
          <w:sz w:val="24"/>
          <w:szCs w:val="24"/>
        </w:rPr>
        <w:t>符的；</w:t>
      </w:r>
    </w:p>
    <w:p w14:paraId="291EF0FE">
      <w:pPr>
        <w:keepNext w:val="0"/>
        <w:keepLines w:val="0"/>
        <w:pageBreakBefore w:val="0"/>
        <w:widowControl w:val="0"/>
        <w:kinsoku w:val="0"/>
        <w:wordWrap/>
        <w:overflowPunct/>
        <w:topLinePunct w:val="0"/>
        <w:autoSpaceDE w:val="0"/>
        <w:autoSpaceDN w:val="0"/>
        <w:bidi w:val="0"/>
        <w:adjustRightInd w:val="0"/>
        <w:snapToGrid w:val="0"/>
        <w:spacing w:before="32" w:line="360" w:lineRule="auto"/>
        <w:ind w:left="503" w:right="-93" w:rightChars="0"/>
        <w:textAlignment w:val="baseline"/>
        <w:rPr>
          <w:rFonts w:ascii="宋体" w:hAnsi="宋体" w:eastAsia="宋体" w:cs="宋体"/>
          <w:b/>
          <w:bCs/>
          <w:spacing w:val="-2"/>
          <w:sz w:val="24"/>
          <w:szCs w:val="24"/>
        </w:rPr>
      </w:pPr>
      <w:r>
        <w:rPr>
          <w:rFonts w:ascii="宋体" w:hAnsi="宋体" w:eastAsia="宋体" w:cs="宋体"/>
          <w:b/>
          <w:bCs/>
          <w:spacing w:val="-2"/>
          <w:sz w:val="24"/>
          <w:szCs w:val="24"/>
        </w:rPr>
        <w:t>5.1.4电子响应文件未使用CA认证并加密的；</w:t>
      </w:r>
    </w:p>
    <w:p w14:paraId="534C02D8">
      <w:pPr>
        <w:keepNext w:val="0"/>
        <w:keepLines w:val="0"/>
        <w:pageBreakBefore w:val="0"/>
        <w:widowControl w:val="0"/>
        <w:kinsoku w:val="0"/>
        <w:wordWrap/>
        <w:overflowPunct/>
        <w:topLinePunct w:val="0"/>
        <w:autoSpaceDE w:val="0"/>
        <w:autoSpaceDN w:val="0"/>
        <w:bidi w:val="0"/>
        <w:adjustRightInd w:val="0"/>
        <w:snapToGrid w:val="0"/>
        <w:spacing w:before="32" w:line="360" w:lineRule="auto"/>
        <w:ind w:left="503" w:right="-93" w:rightChars="0"/>
        <w:textAlignment w:val="baseline"/>
        <w:rPr>
          <w:rFonts w:ascii="宋体" w:hAnsi="宋体" w:eastAsia="宋体" w:cs="宋体"/>
          <w:sz w:val="24"/>
          <w:szCs w:val="24"/>
        </w:rPr>
      </w:pPr>
      <w:r>
        <w:rPr>
          <w:rFonts w:ascii="宋体" w:hAnsi="宋体" w:eastAsia="宋体" w:cs="宋体"/>
          <w:b/>
          <w:bCs/>
          <w:sz w:val="24"/>
          <w:szCs w:val="24"/>
        </w:rPr>
        <w:t>5.1.5其他不符合磋商文件实质性要求的。</w:t>
      </w:r>
    </w:p>
    <w:p w14:paraId="00F233ED">
      <w:pPr>
        <w:keepNext w:val="0"/>
        <w:keepLines w:val="0"/>
        <w:pageBreakBefore w:val="0"/>
        <w:widowControl w:val="0"/>
        <w:kinsoku w:val="0"/>
        <w:wordWrap/>
        <w:overflowPunct/>
        <w:topLinePunct w:val="0"/>
        <w:autoSpaceDE w:val="0"/>
        <w:autoSpaceDN w:val="0"/>
        <w:bidi w:val="0"/>
        <w:adjustRightInd w:val="0"/>
        <w:snapToGrid w:val="0"/>
        <w:spacing w:before="33" w:line="360" w:lineRule="auto"/>
        <w:ind w:left="503" w:right="-93" w:rightChars="0"/>
        <w:textAlignment w:val="baseline"/>
        <w:rPr>
          <w:rFonts w:ascii="宋体" w:hAnsi="宋体" w:eastAsia="宋体" w:cs="宋体"/>
          <w:b/>
          <w:bCs/>
          <w:spacing w:val="-2"/>
          <w:sz w:val="24"/>
          <w:szCs w:val="24"/>
        </w:rPr>
      </w:pPr>
      <w:r>
        <w:rPr>
          <w:rFonts w:ascii="宋体" w:hAnsi="宋体" w:eastAsia="宋体" w:cs="宋体"/>
          <w:b/>
          <w:bCs/>
          <w:spacing w:val="-1"/>
          <w:sz w:val="24"/>
          <w:szCs w:val="24"/>
        </w:rPr>
        <w:t>5.2在报价评审时，如发现下列情形之一的，响应文件将</w:t>
      </w:r>
      <w:r>
        <w:rPr>
          <w:rFonts w:ascii="宋体" w:hAnsi="宋体" w:eastAsia="宋体" w:cs="宋体"/>
          <w:b/>
          <w:bCs/>
          <w:spacing w:val="-2"/>
          <w:sz w:val="24"/>
          <w:szCs w:val="24"/>
        </w:rPr>
        <w:t>被视为无效：</w:t>
      </w:r>
    </w:p>
    <w:p w14:paraId="7C83CEDC">
      <w:pPr>
        <w:keepNext w:val="0"/>
        <w:keepLines w:val="0"/>
        <w:pageBreakBefore w:val="0"/>
        <w:widowControl w:val="0"/>
        <w:kinsoku w:val="0"/>
        <w:wordWrap/>
        <w:overflowPunct/>
        <w:topLinePunct w:val="0"/>
        <w:autoSpaceDE w:val="0"/>
        <w:autoSpaceDN w:val="0"/>
        <w:bidi w:val="0"/>
        <w:adjustRightInd w:val="0"/>
        <w:snapToGrid w:val="0"/>
        <w:spacing w:before="33" w:line="360" w:lineRule="auto"/>
        <w:ind w:left="503" w:right="1562"/>
        <w:textAlignment w:val="baseline"/>
        <w:rPr>
          <w:rFonts w:ascii="宋体" w:hAnsi="宋体" w:eastAsia="宋体" w:cs="宋体"/>
          <w:sz w:val="24"/>
          <w:szCs w:val="24"/>
        </w:rPr>
      </w:pPr>
      <w:r>
        <w:rPr>
          <w:rFonts w:ascii="宋体" w:hAnsi="宋体" w:eastAsia="宋体" w:cs="宋体"/>
          <w:b/>
          <w:bCs/>
          <w:spacing w:val="-1"/>
          <w:sz w:val="24"/>
          <w:szCs w:val="24"/>
        </w:rPr>
        <w:t>5.2.1未采用人民币报价的；</w:t>
      </w:r>
    </w:p>
    <w:p w14:paraId="6560D6E9">
      <w:pPr>
        <w:keepNext w:val="0"/>
        <w:keepLines w:val="0"/>
        <w:pageBreakBefore w:val="0"/>
        <w:widowControl w:val="0"/>
        <w:kinsoku w:val="0"/>
        <w:wordWrap/>
        <w:overflowPunct/>
        <w:topLinePunct w:val="0"/>
        <w:autoSpaceDE w:val="0"/>
        <w:autoSpaceDN w:val="0"/>
        <w:bidi w:val="0"/>
        <w:adjustRightInd w:val="0"/>
        <w:snapToGrid w:val="0"/>
        <w:spacing w:before="78" w:line="360" w:lineRule="auto"/>
        <w:ind w:firstLine="478" w:firstLineChars="200"/>
        <w:textAlignment w:val="baseline"/>
        <w:rPr>
          <w:rFonts w:ascii="宋体" w:hAnsi="宋体" w:eastAsia="宋体" w:cs="宋体"/>
          <w:sz w:val="24"/>
          <w:szCs w:val="24"/>
        </w:rPr>
      </w:pPr>
      <w:r>
        <w:rPr>
          <w:rFonts w:ascii="宋体" w:hAnsi="宋体" w:eastAsia="宋体" w:cs="宋体"/>
          <w:b/>
          <w:bCs/>
          <w:spacing w:val="-1"/>
          <w:sz w:val="24"/>
          <w:szCs w:val="24"/>
        </w:rPr>
        <w:t>5.2.2报价具有选择性；</w:t>
      </w:r>
    </w:p>
    <w:p w14:paraId="07C9A7B0">
      <w:pPr>
        <w:keepNext w:val="0"/>
        <w:keepLines w:val="0"/>
        <w:pageBreakBefore w:val="0"/>
        <w:widowControl w:val="0"/>
        <w:kinsoku w:val="0"/>
        <w:wordWrap/>
        <w:overflowPunct/>
        <w:topLinePunct w:val="0"/>
        <w:autoSpaceDE w:val="0"/>
        <w:autoSpaceDN w:val="0"/>
        <w:bidi w:val="0"/>
        <w:adjustRightInd w:val="0"/>
        <w:snapToGrid w:val="0"/>
        <w:spacing w:before="184" w:line="360" w:lineRule="auto"/>
        <w:ind w:left="491"/>
        <w:textAlignment w:val="baseline"/>
        <w:rPr>
          <w:rFonts w:ascii="宋体" w:hAnsi="宋体" w:eastAsia="宋体" w:cs="宋体"/>
          <w:sz w:val="24"/>
          <w:szCs w:val="24"/>
        </w:rPr>
      </w:pPr>
      <w:r>
        <w:rPr>
          <w:rFonts w:ascii="宋体" w:hAnsi="宋体" w:eastAsia="宋体" w:cs="宋体"/>
          <w:b/>
          <w:bCs/>
          <w:sz w:val="24"/>
          <w:szCs w:val="24"/>
        </w:rPr>
        <w:t>5.2.3未进行最后报价或最后报价高于采购人预算的。</w:t>
      </w:r>
    </w:p>
    <w:p w14:paraId="339BE382">
      <w:pPr>
        <w:keepNext w:val="0"/>
        <w:keepLines w:val="0"/>
        <w:pageBreakBefore w:val="0"/>
        <w:widowControl w:val="0"/>
        <w:kinsoku w:val="0"/>
        <w:wordWrap/>
        <w:overflowPunct/>
        <w:topLinePunct w:val="0"/>
        <w:autoSpaceDE w:val="0"/>
        <w:autoSpaceDN w:val="0"/>
        <w:bidi w:val="0"/>
        <w:adjustRightInd w:val="0"/>
        <w:snapToGrid w:val="0"/>
        <w:spacing w:before="182" w:line="360" w:lineRule="auto"/>
        <w:ind w:left="481"/>
        <w:textAlignment w:val="baseline"/>
        <w:rPr>
          <w:rFonts w:ascii="宋体" w:hAnsi="宋体" w:eastAsia="宋体" w:cs="宋体"/>
          <w:sz w:val="24"/>
          <w:szCs w:val="24"/>
        </w:rPr>
      </w:pPr>
      <w:r>
        <w:rPr>
          <w:rFonts w:ascii="宋体" w:hAnsi="宋体" w:eastAsia="宋体" w:cs="宋体"/>
          <w:spacing w:val="-1"/>
          <w:sz w:val="24"/>
          <w:szCs w:val="24"/>
        </w:rPr>
        <w:t>6.磋商、响应文件有关事项的澄清、说明或者更正和最后报价</w:t>
      </w:r>
    </w:p>
    <w:p w14:paraId="3397AA91">
      <w:pPr>
        <w:keepNext w:val="0"/>
        <w:keepLines w:val="0"/>
        <w:pageBreakBefore w:val="0"/>
        <w:widowControl w:val="0"/>
        <w:kinsoku w:val="0"/>
        <w:wordWrap/>
        <w:overflowPunct/>
        <w:topLinePunct w:val="0"/>
        <w:autoSpaceDE w:val="0"/>
        <w:autoSpaceDN w:val="0"/>
        <w:bidi w:val="0"/>
        <w:adjustRightInd w:val="0"/>
        <w:snapToGrid w:val="0"/>
        <w:spacing w:before="185" w:line="360" w:lineRule="auto"/>
        <w:ind w:left="19" w:right="372" w:firstLine="462"/>
        <w:textAlignment w:val="baseline"/>
        <w:rPr>
          <w:rFonts w:ascii="宋体" w:hAnsi="宋体" w:eastAsia="宋体" w:cs="宋体"/>
          <w:sz w:val="24"/>
          <w:szCs w:val="24"/>
        </w:rPr>
      </w:pPr>
      <w:r>
        <w:rPr>
          <w:rFonts w:ascii="宋体" w:hAnsi="宋体" w:eastAsia="宋体" w:cs="宋体"/>
          <w:sz w:val="24"/>
          <w:szCs w:val="24"/>
        </w:rPr>
        <w:t>6.1磋商小组所有成员将集中与单一供应商分别进</w:t>
      </w:r>
      <w:r>
        <w:rPr>
          <w:rFonts w:ascii="宋体" w:hAnsi="宋体" w:eastAsia="宋体" w:cs="宋体"/>
          <w:spacing w:val="-1"/>
          <w:sz w:val="24"/>
          <w:szCs w:val="24"/>
        </w:rPr>
        <w:t>行磋商，并给予所有参加磋商</w:t>
      </w:r>
      <w:r>
        <w:rPr>
          <w:rFonts w:ascii="宋体" w:hAnsi="宋体" w:eastAsia="宋体" w:cs="宋体"/>
          <w:spacing w:val="-5"/>
          <w:sz w:val="24"/>
          <w:szCs w:val="24"/>
        </w:rPr>
        <w:t>的供应商平等的磋商机会。</w:t>
      </w:r>
    </w:p>
    <w:p w14:paraId="571B388B">
      <w:pPr>
        <w:keepNext w:val="0"/>
        <w:keepLines w:val="0"/>
        <w:pageBreakBefore w:val="0"/>
        <w:widowControl w:val="0"/>
        <w:kinsoku w:val="0"/>
        <w:wordWrap/>
        <w:overflowPunct/>
        <w:topLinePunct w:val="0"/>
        <w:autoSpaceDE w:val="0"/>
        <w:autoSpaceDN w:val="0"/>
        <w:bidi w:val="0"/>
        <w:adjustRightInd w:val="0"/>
        <w:snapToGrid w:val="0"/>
        <w:spacing w:before="33" w:line="360" w:lineRule="auto"/>
        <w:ind w:right="252" w:firstLine="480"/>
        <w:jc w:val="both"/>
        <w:textAlignment w:val="baseline"/>
        <w:rPr>
          <w:rFonts w:ascii="宋体" w:hAnsi="宋体" w:eastAsia="宋体" w:cs="宋体"/>
          <w:sz w:val="24"/>
          <w:szCs w:val="24"/>
        </w:rPr>
      </w:pPr>
      <w:r>
        <w:rPr>
          <w:rFonts w:ascii="宋体" w:hAnsi="宋体" w:eastAsia="宋体" w:cs="宋体"/>
          <w:sz w:val="24"/>
          <w:szCs w:val="24"/>
        </w:rPr>
        <w:t>6.2在磋商过程中，磋商小组可以根据磋商文件和磋</w:t>
      </w:r>
      <w:r>
        <w:rPr>
          <w:rFonts w:ascii="宋体" w:hAnsi="宋体" w:eastAsia="宋体" w:cs="宋体"/>
          <w:spacing w:val="-1"/>
          <w:sz w:val="24"/>
          <w:szCs w:val="24"/>
        </w:rPr>
        <w:t>商情况实质性变动采购需求中</w:t>
      </w:r>
      <w:r>
        <w:rPr>
          <w:rFonts w:ascii="宋体" w:hAnsi="宋体" w:eastAsia="宋体" w:cs="宋体"/>
          <w:sz w:val="24"/>
          <w:szCs w:val="24"/>
        </w:rPr>
        <w:t>的技术、服务要求以及合同草案条款，但不得变动磋商文</w:t>
      </w:r>
      <w:r>
        <w:rPr>
          <w:rFonts w:ascii="宋体" w:hAnsi="宋体" w:eastAsia="宋体" w:cs="宋体"/>
          <w:spacing w:val="-1"/>
          <w:sz w:val="24"/>
          <w:szCs w:val="24"/>
        </w:rPr>
        <w:t>件中的其他内容。实质性变</w:t>
      </w:r>
      <w:r>
        <w:rPr>
          <w:rFonts w:ascii="宋体" w:hAnsi="宋体" w:eastAsia="宋体" w:cs="宋体"/>
          <w:spacing w:val="-3"/>
          <w:sz w:val="24"/>
          <w:szCs w:val="24"/>
        </w:rPr>
        <w:t>动的内容，须经采购人代表确认。</w:t>
      </w:r>
    </w:p>
    <w:p w14:paraId="02463ACC">
      <w:pPr>
        <w:keepNext w:val="0"/>
        <w:keepLines w:val="0"/>
        <w:pageBreakBefore w:val="0"/>
        <w:widowControl w:val="0"/>
        <w:kinsoku w:val="0"/>
        <w:wordWrap/>
        <w:overflowPunct/>
        <w:topLinePunct w:val="0"/>
        <w:autoSpaceDE w:val="0"/>
        <w:autoSpaceDN w:val="0"/>
        <w:bidi w:val="0"/>
        <w:adjustRightInd w:val="0"/>
        <w:snapToGrid w:val="0"/>
        <w:spacing w:before="39" w:line="360" w:lineRule="auto"/>
        <w:ind w:right="252" w:firstLine="481"/>
        <w:jc w:val="both"/>
        <w:textAlignment w:val="baseline"/>
        <w:rPr>
          <w:rFonts w:ascii="宋体" w:hAnsi="宋体" w:eastAsia="宋体" w:cs="宋体"/>
          <w:sz w:val="24"/>
          <w:szCs w:val="24"/>
        </w:rPr>
      </w:pPr>
      <w:r>
        <w:rPr>
          <w:rFonts w:ascii="宋体" w:hAnsi="宋体" w:eastAsia="宋体" w:cs="宋体"/>
          <w:sz w:val="24"/>
          <w:szCs w:val="24"/>
        </w:rPr>
        <w:t>6.3对磋商文件作出的实质性变动是磋商文件的有效</w:t>
      </w:r>
      <w:r>
        <w:rPr>
          <w:rFonts w:ascii="宋体" w:hAnsi="宋体" w:eastAsia="宋体" w:cs="宋体"/>
          <w:spacing w:val="-1"/>
          <w:sz w:val="24"/>
          <w:szCs w:val="24"/>
        </w:rPr>
        <w:t>组成部分，磋商小组应当及时</w:t>
      </w:r>
      <w:r>
        <w:rPr>
          <w:rFonts w:ascii="宋体" w:hAnsi="宋体" w:eastAsia="宋体" w:cs="宋体"/>
          <w:sz w:val="24"/>
          <w:szCs w:val="24"/>
        </w:rPr>
        <w:t>通过评标系统通知所有参加磋商的供应商。具体磋商内容由磋</w:t>
      </w:r>
      <w:r>
        <w:rPr>
          <w:rFonts w:ascii="宋体" w:hAnsi="宋体" w:eastAsia="宋体" w:cs="宋体"/>
          <w:spacing w:val="-1"/>
          <w:sz w:val="24"/>
          <w:szCs w:val="24"/>
        </w:rPr>
        <w:t>商小组根据磋商实际情</w:t>
      </w:r>
      <w:r>
        <w:rPr>
          <w:rFonts w:ascii="宋体" w:hAnsi="宋体" w:eastAsia="宋体" w:cs="宋体"/>
          <w:spacing w:val="-9"/>
          <w:sz w:val="24"/>
          <w:szCs w:val="24"/>
        </w:rPr>
        <w:t>况确定。</w:t>
      </w:r>
    </w:p>
    <w:p w14:paraId="18A8862A">
      <w:pPr>
        <w:keepNext w:val="0"/>
        <w:keepLines w:val="0"/>
        <w:pageBreakBefore w:val="0"/>
        <w:widowControl w:val="0"/>
        <w:kinsoku w:val="0"/>
        <w:wordWrap/>
        <w:overflowPunct/>
        <w:topLinePunct w:val="0"/>
        <w:autoSpaceDE w:val="0"/>
        <w:autoSpaceDN w:val="0"/>
        <w:bidi w:val="0"/>
        <w:adjustRightInd w:val="0"/>
        <w:snapToGrid w:val="0"/>
        <w:spacing w:before="33" w:line="360" w:lineRule="auto"/>
        <w:ind w:left="27" w:right="250" w:firstLine="454"/>
        <w:textAlignment w:val="baseline"/>
        <w:rPr>
          <w:rFonts w:ascii="宋体" w:hAnsi="宋体" w:eastAsia="宋体" w:cs="宋体"/>
          <w:sz w:val="24"/>
          <w:szCs w:val="24"/>
        </w:rPr>
      </w:pPr>
      <w:r>
        <w:rPr>
          <w:rFonts w:ascii="宋体" w:hAnsi="宋体" w:eastAsia="宋体" w:cs="宋体"/>
          <w:sz w:val="24"/>
          <w:szCs w:val="24"/>
        </w:rPr>
        <w:t>6.4供应商应当按照竞争性磋商文件的变动情况和磋商小</w:t>
      </w:r>
      <w:r>
        <w:rPr>
          <w:rFonts w:ascii="宋体" w:hAnsi="宋体" w:eastAsia="宋体" w:cs="宋体"/>
          <w:spacing w:val="-1"/>
          <w:sz w:val="24"/>
          <w:szCs w:val="24"/>
        </w:rPr>
        <w:t>组的要求，通过评标系统</w:t>
      </w:r>
      <w:r>
        <w:rPr>
          <w:rFonts w:ascii="宋体" w:hAnsi="宋体" w:eastAsia="宋体" w:cs="宋体"/>
          <w:spacing w:val="-4"/>
          <w:sz w:val="24"/>
          <w:szCs w:val="24"/>
        </w:rPr>
        <w:t>以在线形式提交承诺，并用CA签章。</w:t>
      </w:r>
    </w:p>
    <w:p w14:paraId="56836D96">
      <w:pPr>
        <w:keepNext w:val="0"/>
        <w:keepLines w:val="0"/>
        <w:pageBreakBefore w:val="0"/>
        <w:widowControl w:val="0"/>
        <w:kinsoku w:val="0"/>
        <w:wordWrap/>
        <w:overflowPunct/>
        <w:topLinePunct w:val="0"/>
        <w:autoSpaceDE w:val="0"/>
        <w:autoSpaceDN w:val="0"/>
        <w:bidi w:val="0"/>
        <w:adjustRightInd w:val="0"/>
        <w:snapToGrid w:val="0"/>
        <w:spacing w:before="33" w:line="360" w:lineRule="auto"/>
        <w:ind w:left="481"/>
        <w:textAlignment w:val="baseline"/>
        <w:rPr>
          <w:rFonts w:ascii="宋体" w:hAnsi="宋体" w:eastAsia="宋体" w:cs="宋体"/>
          <w:sz w:val="24"/>
          <w:szCs w:val="24"/>
        </w:rPr>
      </w:pPr>
      <w:r>
        <w:rPr>
          <w:rFonts w:ascii="宋体" w:hAnsi="宋体" w:eastAsia="宋体" w:cs="宋体"/>
          <w:spacing w:val="-4"/>
          <w:sz w:val="24"/>
          <w:szCs w:val="24"/>
        </w:rPr>
        <w:t>6.5响应文件的澄清、说明或者更正：</w:t>
      </w:r>
    </w:p>
    <w:p w14:paraId="76F63F7D">
      <w:pPr>
        <w:keepNext w:val="0"/>
        <w:keepLines w:val="0"/>
        <w:pageBreakBefore w:val="0"/>
        <w:widowControl w:val="0"/>
        <w:kinsoku w:val="0"/>
        <w:wordWrap/>
        <w:overflowPunct/>
        <w:topLinePunct w:val="0"/>
        <w:autoSpaceDE w:val="0"/>
        <w:autoSpaceDN w:val="0"/>
        <w:bidi w:val="0"/>
        <w:adjustRightInd w:val="0"/>
        <w:snapToGrid w:val="0"/>
        <w:spacing w:before="181" w:line="360" w:lineRule="auto"/>
        <w:ind w:right="252" w:firstLine="481"/>
        <w:textAlignment w:val="baseline"/>
        <w:rPr>
          <w:rFonts w:ascii="宋体" w:hAnsi="宋体" w:eastAsia="宋体" w:cs="宋体"/>
          <w:sz w:val="24"/>
          <w:szCs w:val="24"/>
        </w:rPr>
      </w:pPr>
      <w:r>
        <w:rPr>
          <w:rFonts w:ascii="宋体" w:hAnsi="宋体" w:eastAsia="宋体" w:cs="宋体"/>
          <w:sz w:val="24"/>
          <w:szCs w:val="24"/>
        </w:rPr>
        <w:t>6.5.1磋商小组在对响应文件的有效性、完整性和响</w:t>
      </w:r>
      <w:r>
        <w:rPr>
          <w:rFonts w:ascii="宋体" w:hAnsi="宋体" w:eastAsia="宋体" w:cs="宋体"/>
          <w:spacing w:val="-1"/>
          <w:sz w:val="24"/>
          <w:szCs w:val="24"/>
        </w:rPr>
        <w:t>应程度进行审查时，可以要求</w:t>
      </w:r>
      <w:r>
        <w:rPr>
          <w:rFonts w:ascii="宋体" w:hAnsi="宋体" w:eastAsia="宋体" w:cs="宋体"/>
          <w:sz w:val="24"/>
          <w:szCs w:val="24"/>
        </w:rPr>
        <w:t>供应商对响应文件中含义不明确、同类问题表述不一致或者</w:t>
      </w:r>
      <w:r>
        <w:rPr>
          <w:rFonts w:ascii="宋体" w:hAnsi="宋体" w:eastAsia="宋体" w:cs="宋体"/>
          <w:spacing w:val="-1"/>
          <w:sz w:val="24"/>
          <w:szCs w:val="24"/>
        </w:rPr>
        <w:t>有明显文字和计算错误的</w:t>
      </w:r>
      <w:r>
        <w:rPr>
          <w:rFonts w:ascii="宋体" w:hAnsi="宋体" w:eastAsia="宋体" w:cs="宋体"/>
          <w:spacing w:val="-3"/>
          <w:sz w:val="24"/>
          <w:szCs w:val="24"/>
        </w:rPr>
        <w:t>内容等作出必要的澄清、说明或者更正。</w:t>
      </w:r>
    </w:p>
    <w:p w14:paraId="479FE684">
      <w:pPr>
        <w:keepNext w:val="0"/>
        <w:keepLines w:val="0"/>
        <w:pageBreakBefore w:val="0"/>
        <w:widowControl w:val="0"/>
        <w:kinsoku w:val="0"/>
        <w:wordWrap/>
        <w:overflowPunct/>
        <w:topLinePunct w:val="0"/>
        <w:autoSpaceDE w:val="0"/>
        <w:autoSpaceDN w:val="0"/>
        <w:bidi w:val="0"/>
        <w:adjustRightInd w:val="0"/>
        <w:snapToGrid w:val="0"/>
        <w:spacing w:before="177" w:line="360" w:lineRule="auto"/>
        <w:ind w:left="2" w:right="252" w:firstLine="478"/>
        <w:textAlignment w:val="baseline"/>
        <w:rPr>
          <w:rFonts w:ascii="宋体" w:hAnsi="宋体" w:eastAsia="宋体" w:cs="宋体"/>
          <w:sz w:val="24"/>
          <w:szCs w:val="24"/>
        </w:rPr>
      </w:pPr>
      <w:r>
        <w:rPr>
          <w:rFonts w:ascii="宋体" w:hAnsi="宋体" w:eastAsia="宋体" w:cs="宋体"/>
          <w:sz w:val="24"/>
          <w:szCs w:val="24"/>
        </w:rPr>
        <w:t>6.5.2供应商的澄清、说明或者更正不得超出响应文</w:t>
      </w:r>
      <w:r>
        <w:rPr>
          <w:rFonts w:ascii="宋体" w:hAnsi="宋体" w:eastAsia="宋体" w:cs="宋体"/>
          <w:spacing w:val="-1"/>
          <w:sz w:val="24"/>
          <w:szCs w:val="24"/>
        </w:rPr>
        <w:t>件的范围或者改变响应文件的</w:t>
      </w:r>
      <w:r>
        <w:rPr>
          <w:rFonts w:ascii="宋体" w:hAnsi="宋体" w:eastAsia="宋体" w:cs="宋体"/>
          <w:sz w:val="24"/>
          <w:szCs w:val="24"/>
        </w:rPr>
        <w:t>实质性内容。供应商的澄清、说明或者更正应当由法</w:t>
      </w:r>
      <w:r>
        <w:rPr>
          <w:rFonts w:ascii="宋体" w:hAnsi="宋体" w:eastAsia="宋体" w:cs="宋体"/>
          <w:spacing w:val="-1"/>
          <w:sz w:val="24"/>
          <w:szCs w:val="24"/>
        </w:rPr>
        <w:t>定代表人（若供应商为事业单位</w:t>
      </w:r>
      <w:r>
        <w:rPr>
          <w:rFonts w:ascii="宋体" w:hAnsi="宋体" w:eastAsia="宋体" w:cs="宋体"/>
          <w:sz w:val="24"/>
          <w:szCs w:val="24"/>
        </w:rPr>
        <w:t>或其他组织或分支机构，可为单位负责人）或其授权代</w:t>
      </w:r>
      <w:r>
        <w:rPr>
          <w:rFonts w:ascii="宋体" w:hAnsi="宋体" w:eastAsia="宋体" w:cs="宋体"/>
          <w:spacing w:val="-1"/>
          <w:sz w:val="24"/>
          <w:szCs w:val="24"/>
        </w:rPr>
        <w:t>表签字、加盖公章。供应商为</w:t>
      </w:r>
      <w:r>
        <w:rPr>
          <w:rFonts w:ascii="宋体" w:hAnsi="宋体" w:eastAsia="宋体" w:cs="宋体"/>
          <w:sz w:val="24"/>
          <w:szCs w:val="24"/>
        </w:rPr>
        <w:t>自然人的，应当由本人签字并附身份证明。澄清</w:t>
      </w:r>
      <w:r>
        <w:rPr>
          <w:rFonts w:hint="eastAsia" w:ascii="宋体" w:hAnsi="宋体" w:eastAsia="宋体" w:cs="宋体"/>
          <w:sz w:val="24"/>
          <w:szCs w:val="24"/>
          <w:lang w:eastAsia="zh-CN"/>
        </w:rPr>
        <w:t>、</w:t>
      </w:r>
      <w:r>
        <w:rPr>
          <w:rFonts w:ascii="宋体" w:hAnsi="宋体" w:eastAsia="宋体" w:cs="宋体"/>
          <w:sz w:val="24"/>
          <w:szCs w:val="24"/>
        </w:rPr>
        <w:t>说</w:t>
      </w:r>
      <w:r>
        <w:rPr>
          <w:rFonts w:ascii="宋体" w:hAnsi="宋体" w:eastAsia="宋体" w:cs="宋体"/>
          <w:spacing w:val="-1"/>
          <w:sz w:val="24"/>
          <w:szCs w:val="24"/>
        </w:rPr>
        <w:t>明或者更正文件将作为响应文件</w:t>
      </w:r>
      <w:r>
        <w:rPr>
          <w:rFonts w:ascii="宋体" w:hAnsi="宋体" w:eastAsia="宋体" w:cs="宋体"/>
          <w:spacing w:val="-6"/>
          <w:sz w:val="24"/>
          <w:szCs w:val="24"/>
        </w:rPr>
        <w:t>内容的一部分。</w:t>
      </w:r>
    </w:p>
    <w:p w14:paraId="62DA8B3E">
      <w:pPr>
        <w:keepNext w:val="0"/>
        <w:keepLines w:val="0"/>
        <w:pageBreakBefore w:val="0"/>
        <w:widowControl w:val="0"/>
        <w:kinsoku w:val="0"/>
        <w:wordWrap/>
        <w:overflowPunct/>
        <w:topLinePunct w:val="0"/>
        <w:autoSpaceDE w:val="0"/>
        <w:autoSpaceDN w:val="0"/>
        <w:bidi w:val="0"/>
        <w:adjustRightInd w:val="0"/>
        <w:snapToGrid w:val="0"/>
        <w:spacing w:before="178" w:line="360" w:lineRule="auto"/>
        <w:ind w:left="2" w:firstLine="478"/>
        <w:textAlignment w:val="baseline"/>
        <w:rPr>
          <w:rFonts w:ascii="宋体" w:hAnsi="宋体" w:eastAsia="宋体" w:cs="宋体"/>
          <w:sz w:val="24"/>
          <w:szCs w:val="24"/>
        </w:rPr>
      </w:pPr>
      <w:r>
        <w:rPr>
          <w:rFonts w:ascii="宋体" w:hAnsi="宋体" w:eastAsia="宋体" w:cs="宋体"/>
          <w:sz w:val="24"/>
          <w:szCs w:val="24"/>
        </w:rPr>
        <w:t>6.6磋商结束后，磋商小组通过电子评标系统向所有</w:t>
      </w:r>
      <w:r>
        <w:rPr>
          <w:rFonts w:ascii="宋体" w:hAnsi="宋体" w:eastAsia="宋体" w:cs="宋体"/>
          <w:spacing w:val="-1"/>
          <w:sz w:val="24"/>
          <w:szCs w:val="24"/>
        </w:rPr>
        <w:t>实质性响应的供应商发出要求</w:t>
      </w:r>
      <w:r>
        <w:rPr>
          <w:rFonts w:ascii="宋体" w:hAnsi="宋体" w:eastAsia="宋体" w:cs="宋体"/>
          <w:spacing w:val="3"/>
          <w:sz w:val="24"/>
          <w:szCs w:val="24"/>
        </w:rPr>
        <w:t>最后报价要求，各供应商在会员系统中收到有关信息后，必须在规定时间内给出答复，</w:t>
      </w:r>
      <w:r>
        <w:rPr>
          <w:rFonts w:ascii="宋体" w:hAnsi="宋体" w:eastAsia="宋体" w:cs="宋体"/>
          <w:spacing w:val="-1"/>
          <w:sz w:val="24"/>
          <w:szCs w:val="24"/>
        </w:rPr>
        <w:t>并在签章后提交。提交最后报价的供应商不得少于3家。《政府采购竞争性磋商采购方式管理暂行办法》第三条第四项规定的情形除外。最后报价是响应文件的有效组成部</w:t>
      </w:r>
      <w:r>
        <w:rPr>
          <w:rFonts w:ascii="宋体" w:hAnsi="宋体" w:eastAsia="宋体" w:cs="宋体"/>
          <w:spacing w:val="-12"/>
          <w:sz w:val="24"/>
          <w:szCs w:val="24"/>
        </w:rPr>
        <w:t>分。</w:t>
      </w:r>
    </w:p>
    <w:p w14:paraId="048182EC">
      <w:pPr>
        <w:keepNext w:val="0"/>
        <w:keepLines w:val="0"/>
        <w:pageBreakBefore w:val="0"/>
        <w:widowControl w:val="0"/>
        <w:kinsoku w:val="0"/>
        <w:wordWrap/>
        <w:overflowPunct/>
        <w:topLinePunct w:val="0"/>
        <w:autoSpaceDE w:val="0"/>
        <w:autoSpaceDN w:val="0"/>
        <w:bidi w:val="0"/>
        <w:adjustRightInd w:val="0"/>
        <w:snapToGrid w:val="0"/>
        <w:spacing w:before="181" w:line="360" w:lineRule="auto"/>
        <w:ind w:right="-93" w:rightChars="0" w:firstLine="481"/>
        <w:textAlignment w:val="baseline"/>
        <w:rPr>
          <w:rFonts w:ascii="宋体" w:hAnsi="宋体" w:eastAsia="宋体" w:cs="宋体"/>
          <w:sz w:val="24"/>
          <w:szCs w:val="24"/>
        </w:rPr>
      </w:pPr>
      <w:r>
        <w:rPr>
          <w:rFonts w:ascii="宋体" w:hAnsi="宋体" w:eastAsia="宋体" w:cs="宋体"/>
          <w:sz w:val="24"/>
          <w:szCs w:val="24"/>
        </w:rPr>
        <w:t>6.7磋商文件不能详细列明采购标的的技术、服务要求，</w:t>
      </w:r>
      <w:r>
        <w:rPr>
          <w:rFonts w:ascii="宋体" w:hAnsi="宋体" w:eastAsia="宋体" w:cs="宋体"/>
          <w:spacing w:val="-1"/>
          <w:sz w:val="24"/>
          <w:szCs w:val="24"/>
        </w:rPr>
        <w:t>需经磋商由供应商提供最</w:t>
      </w:r>
      <w:r>
        <w:rPr>
          <w:rFonts w:ascii="宋体" w:hAnsi="宋体" w:eastAsia="宋体" w:cs="宋体"/>
          <w:sz w:val="24"/>
          <w:szCs w:val="24"/>
        </w:rPr>
        <w:t>终设计方案或解决方案的，磋商结束后，磋商小组应当按照</w:t>
      </w:r>
      <w:r>
        <w:rPr>
          <w:rFonts w:ascii="宋体" w:hAnsi="宋体" w:eastAsia="宋体" w:cs="宋体"/>
          <w:spacing w:val="-1"/>
          <w:sz w:val="24"/>
          <w:szCs w:val="24"/>
        </w:rPr>
        <w:t>少数服从多数的原则投票推荐3家以上供应商的设计方案或者解决方案，并要求其在规定时间内提</w:t>
      </w:r>
      <w:r>
        <w:rPr>
          <w:rFonts w:ascii="宋体" w:hAnsi="宋体" w:eastAsia="宋体" w:cs="宋体"/>
          <w:spacing w:val="-2"/>
          <w:sz w:val="24"/>
          <w:szCs w:val="24"/>
        </w:rPr>
        <w:t>交最后报价。</w:t>
      </w:r>
      <w:r>
        <w:rPr>
          <w:rFonts w:ascii="宋体" w:hAnsi="宋体" w:eastAsia="宋体" w:cs="宋体"/>
          <w:sz w:val="24"/>
          <w:szCs w:val="24"/>
        </w:rPr>
        <w:t>市场竞争不充分的科研项目，以及需要扶持的科技成果转化项目</w:t>
      </w:r>
      <w:r>
        <w:rPr>
          <w:rFonts w:ascii="宋体" w:hAnsi="宋体" w:eastAsia="宋体" w:cs="宋体"/>
          <w:spacing w:val="-1"/>
          <w:sz w:val="24"/>
          <w:szCs w:val="24"/>
        </w:rPr>
        <w:t>，提交最后报价的供</w:t>
      </w:r>
      <w:r>
        <w:rPr>
          <w:rFonts w:ascii="宋体" w:hAnsi="宋体" w:eastAsia="宋体" w:cs="宋体"/>
          <w:sz w:val="24"/>
          <w:szCs w:val="24"/>
        </w:rPr>
        <w:t>应商可以为2家；政府购买服务项目（含政府和社会资本</w:t>
      </w:r>
      <w:r>
        <w:rPr>
          <w:rFonts w:ascii="宋体" w:hAnsi="宋体" w:eastAsia="宋体" w:cs="宋体"/>
          <w:spacing w:val="-1"/>
          <w:sz w:val="24"/>
          <w:szCs w:val="24"/>
        </w:rPr>
        <w:t>合作项目</w:t>
      </w:r>
      <w:r>
        <w:rPr>
          <w:rFonts w:ascii="宋体" w:hAnsi="宋体" w:eastAsia="宋体" w:cs="宋体"/>
          <w:sz w:val="24"/>
          <w:szCs w:val="24"/>
        </w:rPr>
        <w:t>），</w:t>
      </w:r>
      <w:r>
        <w:rPr>
          <w:rFonts w:ascii="宋体" w:hAnsi="宋体" w:eastAsia="宋体" w:cs="宋体"/>
          <w:spacing w:val="-1"/>
          <w:sz w:val="24"/>
          <w:szCs w:val="24"/>
        </w:rPr>
        <w:t>在采购过程中符合要求的供应商（社会资本）只有2家的，竞争性磋商采购</w:t>
      </w:r>
      <w:r>
        <w:rPr>
          <w:rFonts w:ascii="宋体" w:hAnsi="宋体" w:eastAsia="宋体" w:cs="宋体"/>
          <w:spacing w:val="-2"/>
          <w:sz w:val="24"/>
          <w:szCs w:val="24"/>
        </w:rPr>
        <w:t>活动可以继续进行。</w:t>
      </w:r>
    </w:p>
    <w:p w14:paraId="71B7A173">
      <w:pPr>
        <w:keepNext w:val="0"/>
        <w:keepLines w:val="0"/>
        <w:pageBreakBefore w:val="0"/>
        <w:widowControl w:val="0"/>
        <w:kinsoku w:val="0"/>
        <w:wordWrap/>
        <w:overflowPunct/>
        <w:topLinePunct w:val="0"/>
        <w:autoSpaceDE w:val="0"/>
        <w:autoSpaceDN w:val="0"/>
        <w:bidi w:val="0"/>
        <w:adjustRightInd w:val="0"/>
        <w:snapToGrid w:val="0"/>
        <w:spacing w:before="32" w:line="360" w:lineRule="auto"/>
        <w:ind w:left="496" w:right="-93" w:rightChars="0" w:hanging="3"/>
        <w:textAlignment w:val="baseline"/>
        <w:rPr>
          <w:rFonts w:ascii="宋体" w:hAnsi="宋体" w:eastAsia="宋体" w:cs="宋体"/>
          <w:sz w:val="24"/>
          <w:szCs w:val="24"/>
        </w:rPr>
      </w:pPr>
      <w:r>
        <w:rPr>
          <w:rFonts w:ascii="宋体" w:hAnsi="宋体" w:eastAsia="宋体" w:cs="宋体"/>
          <w:spacing w:val="1"/>
          <w:sz w:val="24"/>
          <w:szCs w:val="24"/>
        </w:rPr>
        <w:t>6.8已提交响应文件的供应商，在提交最后报价之前，可</w:t>
      </w:r>
      <w:r>
        <w:rPr>
          <w:rFonts w:ascii="宋体" w:hAnsi="宋体" w:eastAsia="宋体" w:cs="宋体"/>
          <w:sz w:val="24"/>
          <w:szCs w:val="24"/>
        </w:rPr>
        <w:t>以根据磋商情况退出磋商。</w:t>
      </w:r>
      <w:r>
        <w:rPr>
          <w:rFonts w:ascii="宋体" w:hAnsi="宋体" w:eastAsia="宋体" w:cs="宋体"/>
          <w:spacing w:val="-1"/>
          <w:sz w:val="24"/>
          <w:szCs w:val="24"/>
        </w:rPr>
        <w:t>7.最后报价的算术修正及政策调整</w:t>
      </w:r>
    </w:p>
    <w:p w14:paraId="46200F72">
      <w:pPr>
        <w:keepNext w:val="0"/>
        <w:keepLines w:val="0"/>
        <w:pageBreakBefore w:val="0"/>
        <w:widowControl w:val="0"/>
        <w:tabs>
          <w:tab w:val="left" w:pos="8400"/>
          <w:tab w:val="left" w:pos="8620"/>
        </w:tabs>
        <w:kinsoku w:val="0"/>
        <w:wordWrap/>
        <w:overflowPunct/>
        <w:topLinePunct w:val="0"/>
        <w:autoSpaceDE w:val="0"/>
        <w:autoSpaceDN w:val="0"/>
        <w:bidi w:val="0"/>
        <w:adjustRightInd w:val="0"/>
        <w:snapToGrid w:val="0"/>
        <w:spacing w:before="36" w:line="360" w:lineRule="auto"/>
        <w:ind w:left="15" w:right="-93" w:rightChars="0" w:firstLine="481"/>
        <w:textAlignment w:val="baseline"/>
        <w:rPr>
          <w:rFonts w:ascii="宋体" w:hAnsi="宋体" w:eastAsia="宋体" w:cs="宋体"/>
          <w:sz w:val="24"/>
          <w:szCs w:val="24"/>
        </w:rPr>
      </w:pPr>
      <w:r>
        <w:rPr>
          <w:rFonts w:ascii="宋体" w:hAnsi="宋体" w:eastAsia="宋体" w:cs="宋体"/>
          <w:sz w:val="24"/>
          <w:szCs w:val="24"/>
        </w:rPr>
        <w:t>7.1最后报价须包含竞争性磋商文件全部内</w:t>
      </w:r>
      <w:r>
        <w:rPr>
          <w:rFonts w:ascii="宋体" w:hAnsi="宋体" w:eastAsia="宋体" w:cs="宋体"/>
          <w:spacing w:val="-1"/>
          <w:sz w:val="24"/>
          <w:szCs w:val="24"/>
        </w:rPr>
        <w:t>容，最后报价出现大写金额和小写金额</w:t>
      </w:r>
      <w:r>
        <w:rPr>
          <w:rFonts w:ascii="宋体" w:hAnsi="宋体" w:eastAsia="宋体" w:cs="宋体"/>
          <w:spacing w:val="-2"/>
          <w:sz w:val="24"/>
          <w:szCs w:val="24"/>
        </w:rPr>
        <w:t>不一致的，以大写金额为准。</w:t>
      </w:r>
    </w:p>
    <w:p w14:paraId="585B6905">
      <w:pPr>
        <w:keepNext w:val="0"/>
        <w:keepLines w:val="0"/>
        <w:pageBreakBefore w:val="0"/>
        <w:widowControl w:val="0"/>
        <w:kinsoku w:val="0"/>
        <w:wordWrap/>
        <w:overflowPunct/>
        <w:topLinePunct w:val="0"/>
        <w:autoSpaceDE w:val="0"/>
        <w:autoSpaceDN w:val="0"/>
        <w:bidi w:val="0"/>
        <w:adjustRightInd w:val="0"/>
        <w:snapToGrid w:val="0"/>
        <w:spacing w:before="37" w:line="360" w:lineRule="auto"/>
        <w:ind w:left="492"/>
        <w:textAlignment w:val="baseline"/>
        <w:rPr>
          <w:rFonts w:ascii="宋体" w:hAnsi="宋体" w:eastAsia="宋体" w:cs="宋体"/>
          <w:sz w:val="24"/>
          <w:szCs w:val="24"/>
        </w:rPr>
      </w:pPr>
      <w:r>
        <w:rPr>
          <w:rFonts w:ascii="宋体" w:hAnsi="宋体" w:eastAsia="宋体" w:cs="宋体"/>
          <w:spacing w:val="-1"/>
          <w:sz w:val="24"/>
          <w:szCs w:val="24"/>
        </w:rPr>
        <w:t>8.评审方法和评审标准</w:t>
      </w:r>
    </w:p>
    <w:p w14:paraId="00C21302">
      <w:pPr>
        <w:keepNext w:val="0"/>
        <w:keepLines w:val="0"/>
        <w:pageBreakBefore w:val="0"/>
        <w:widowControl w:val="0"/>
        <w:kinsoku w:val="0"/>
        <w:wordWrap/>
        <w:overflowPunct/>
        <w:topLinePunct w:val="0"/>
        <w:autoSpaceDE w:val="0"/>
        <w:autoSpaceDN w:val="0"/>
        <w:bidi w:val="0"/>
        <w:adjustRightInd w:val="0"/>
        <w:snapToGrid w:val="0"/>
        <w:spacing w:before="178" w:line="360" w:lineRule="auto"/>
        <w:ind w:left="13" w:right="296" w:firstLine="478"/>
        <w:textAlignment w:val="baseline"/>
        <w:rPr>
          <w:rFonts w:ascii="宋体" w:hAnsi="宋体" w:eastAsia="宋体" w:cs="宋体"/>
          <w:sz w:val="24"/>
          <w:szCs w:val="24"/>
        </w:rPr>
      </w:pPr>
      <w:r>
        <w:rPr>
          <w:rFonts w:ascii="宋体" w:hAnsi="宋体" w:eastAsia="宋体" w:cs="宋体"/>
          <w:spacing w:val="-1"/>
          <w:sz w:val="24"/>
          <w:szCs w:val="24"/>
        </w:rPr>
        <w:t>8.1本项目采用的评审方法为：综合评分法。综合评分法，是指响应文件满足磋商</w:t>
      </w:r>
      <w:r>
        <w:rPr>
          <w:rFonts w:ascii="宋体" w:hAnsi="宋体" w:eastAsia="宋体" w:cs="宋体"/>
          <w:sz w:val="24"/>
          <w:szCs w:val="24"/>
        </w:rPr>
        <w:t>文件全部实质性要求且按评审因素的量化指标评审得分</w:t>
      </w:r>
      <w:r>
        <w:rPr>
          <w:rFonts w:ascii="宋体" w:hAnsi="宋体" w:eastAsia="宋体" w:cs="宋体"/>
          <w:spacing w:val="-1"/>
          <w:sz w:val="24"/>
          <w:szCs w:val="24"/>
        </w:rPr>
        <w:t>最高的供应商为成交候选供应</w:t>
      </w:r>
      <w:r>
        <w:rPr>
          <w:rFonts w:ascii="宋体" w:hAnsi="宋体" w:eastAsia="宋体" w:cs="宋体"/>
          <w:spacing w:val="-6"/>
          <w:sz w:val="24"/>
          <w:szCs w:val="24"/>
        </w:rPr>
        <w:t>商的评审方法。</w:t>
      </w:r>
    </w:p>
    <w:p w14:paraId="4A8D507E">
      <w:pPr>
        <w:keepNext w:val="0"/>
        <w:keepLines w:val="0"/>
        <w:pageBreakBefore w:val="0"/>
        <w:widowControl w:val="0"/>
        <w:kinsoku w:val="0"/>
        <w:wordWrap/>
        <w:overflowPunct/>
        <w:topLinePunct w:val="0"/>
        <w:autoSpaceDE w:val="0"/>
        <w:autoSpaceDN w:val="0"/>
        <w:bidi w:val="0"/>
        <w:adjustRightInd w:val="0"/>
        <w:snapToGrid w:val="0"/>
        <w:spacing w:before="34" w:line="360" w:lineRule="auto"/>
        <w:ind w:left="492"/>
        <w:textAlignment w:val="baseline"/>
        <w:rPr>
          <w:rFonts w:ascii="宋体" w:hAnsi="宋体" w:eastAsia="宋体" w:cs="宋体"/>
          <w:sz w:val="24"/>
          <w:szCs w:val="24"/>
        </w:rPr>
      </w:pPr>
      <w:r>
        <w:rPr>
          <w:rFonts w:ascii="宋体" w:hAnsi="宋体" w:eastAsia="宋体" w:cs="宋体"/>
          <w:spacing w:val="-2"/>
          <w:sz w:val="24"/>
          <w:szCs w:val="24"/>
        </w:rPr>
        <w:t>8.2竞争性磋商文件中没有规定的评审标准不得作为评审依据。</w:t>
      </w:r>
    </w:p>
    <w:p w14:paraId="61294B1F">
      <w:pPr>
        <w:keepNext w:val="0"/>
        <w:keepLines w:val="0"/>
        <w:pageBreakBefore w:val="0"/>
        <w:widowControl w:val="0"/>
        <w:kinsoku w:val="0"/>
        <w:wordWrap/>
        <w:overflowPunct/>
        <w:topLinePunct w:val="0"/>
        <w:autoSpaceDE w:val="0"/>
        <w:autoSpaceDN w:val="0"/>
        <w:bidi w:val="0"/>
        <w:adjustRightInd w:val="0"/>
        <w:snapToGrid w:val="0"/>
        <w:spacing w:before="180" w:line="360" w:lineRule="auto"/>
        <w:ind w:left="492"/>
        <w:textAlignment w:val="baseline"/>
        <w:rPr>
          <w:rFonts w:ascii="宋体" w:hAnsi="宋体" w:eastAsia="宋体" w:cs="宋体"/>
          <w:sz w:val="24"/>
          <w:szCs w:val="24"/>
        </w:rPr>
      </w:pPr>
      <w:r>
        <w:rPr>
          <w:rFonts w:ascii="宋体" w:hAnsi="宋体" w:eastAsia="宋体" w:cs="宋体"/>
          <w:spacing w:val="1"/>
          <w:sz w:val="24"/>
          <w:szCs w:val="24"/>
        </w:rPr>
        <w:t>8.3非政府强制采购的环境标志产品，依据品目清单和认证证书实</w:t>
      </w:r>
      <w:r>
        <w:rPr>
          <w:rFonts w:ascii="宋体" w:hAnsi="宋体" w:eastAsia="宋体" w:cs="宋体"/>
          <w:sz w:val="24"/>
          <w:szCs w:val="24"/>
        </w:rPr>
        <w:t>施政府优先采购。</w:t>
      </w:r>
    </w:p>
    <w:p w14:paraId="5FF368A0">
      <w:pPr>
        <w:keepNext w:val="0"/>
        <w:keepLines w:val="0"/>
        <w:pageBreakBefore w:val="0"/>
        <w:widowControl w:val="0"/>
        <w:kinsoku w:val="0"/>
        <w:wordWrap/>
        <w:overflowPunct/>
        <w:topLinePunct w:val="0"/>
        <w:autoSpaceDE w:val="0"/>
        <w:autoSpaceDN w:val="0"/>
        <w:bidi w:val="0"/>
        <w:adjustRightInd w:val="0"/>
        <w:snapToGrid w:val="0"/>
        <w:spacing w:before="180" w:line="360" w:lineRule="auto"/>
        <w:ind w:left="492"/>
        <w:textAlignment w:val="baseline"/>
        <w:rPr>
          <w:rFonts w:ascii="宋体" w:hAnsi="宋体" w:eastAsia="宋体" w:cs="宋体"/>
          <w:sz w:val="24"/>
          <w:szCs w:val="24"/>
        </w:rPr>
      </w:pPr>
      <w:r>
        <w:rPr>
          <w:rFonts w:ascii="宋体" w:hAnsi="宋体" w:eastAsia="宋体" w:cs="宋体"/>
          <w:spacing w:val="-1"/>
          <w:sz w:val="24"/>
          <w:szCs w:val="24"/>
        </w:rPr>
        <w:t>9.确定成交候选人名单</w:t>
      </w:r>
    </w:p>
    <w:p w14:paraId="0E719081">
      <w:pPr>
        <w:keepNext w:val="0"/>
        <w:keepLines w:val="0"/>
        <w:pageBreakBefore w:val="0"/>
        <w:widowControl w:val="0"/>
        <w:kinsoku w:val="0"/>
        <w:wordWrap/>
        <w:overflowPunct/>
        <w:topLinePunct w:val="0"/>
        <w:autoSpaceDE w:val="0"/>
        <w:autoSpaceDN w:val="0"/>
        <w:bidi w:val="0"/>
        <w:adjustRightInd w:val="0"/>
        <w:snapToGrid w:val="0"/>
        <w:spacing w:before="30" w:line="360" w:lineRule="auto"/>
        <w:ind w:left="12" w:right="281" w:firstLine="479"/>
        <w:textAlignment w:val="baseline"/>
        <w:rPr>
          <w:rFonts w:ascii="宋体" w:hAnsi="宋体" w:eastAsia="宋体" w:cs="宋体"/>
          <w:sz w:val="24"/>
          <w:szCs w:val="24"/>
        </w:rPr>
      </w:pPr>
      <w:r>
        <w:rPr>
          <w:rFonts w:ascii="宋体" w:hAnsi="宋体" w:eastAsia="宋体" w:cs="宋体"/>
          <w:sz w:val="24"/>
          <w:szCs w:val="24"/>
        </w:rPr>
        <w:t>9.1磋商小组将根据各供应商的评审排序以及磋商文件</w:t>
      </w:r>
      <w:r>
        <w:rPr>
          <w:rFonts w:ascii="宋体" w:hAnsi="宋体" w:eastAsia="宋体" w:cs="宋体"/>
          <w:spacing w:val="-1"/>
          <w:sz w:val="24"/>
          <w:szCs w:val="24"/>
        </w:rPr>
        <w:t>中关于成交候选人的相关规</w:t>
      </w:r>
      <w:r>
        <w:rPr>
          <w:rFonts w:ascii="宋体" w:hAnsi="宋体" w:eastAsia="宋体" w:cs="宋体"/>
          <w:sz w:val="24"/>
          <w:szCs w:val="24"/>
        </w:rPr>
        <w:t>定，确定本项目成交候选人名单，按照评审得分由高到低</w:t>
      </w:r>
      <w:r>
        <w:rPr>
          <w:rFonts w:ascii="宋体" w:hAnsi="宋体" w:eastAsia="宋体" w:cs="宋体"/>
          <w:spacing w:val="-1"/>
          <w:sz w:val="24"/>
          <w:szCs w:val="24"/>
        </w:rPr>
        <w:t>顺序推荐成交候选人的排名</w:t>
      </w:r>
      <w:r>
        <w:rPr>
          <w:rFonts w:ascii="宋体" w:hAnsi="宋体" w:eastAsia="宋体" w:cs="宋体"/>
          <w:sz w:val="24"/>
          <w:szCs w:val="24"/>
        </w:rPr>
        <w:t>顺序。评审得分相同的，按照最后报价由低到高的顺序推</w:t>
      </w:r>
      <w:r>
        <w:rPr>
          <w:rFonts w:ascii="宋体" w:hAnsi="宋体" w:eastAsia="宋体" w:cs="宋体"/>
          <w:spacing w:val="-1"/>
          <w:sz w:val="24"/>
          <w:szCs w:val="24"/>
        </w:rPr>
        <w:t>荐。评审得分且最后报价相</w:t>
      </w:r>
      <w:r>
        <w:rPr>
          <w:rFonts w:ascii="宋体" w:hAnsi="宋体" w:eastAsia="宋体" w:cs="宋体"/>
          <w:spacing w:val="-2"/>
          <w:sz w:val="24"/>
          <w:szCs w:val="24"/>
        </w:rPr>
        <w:t>同的，按照技术指标优劣顺序推荐。响应文件满足竞争性磋商文件全部实质性要求，</w:t>
      </w:r>
    </w:p>
    <w:p w14:paraId="0B32E5E4">
      <w:pPr>
        <w:keepNext w:val="0"/>
        <w:keepLines w:val="0"/>
        <w:pageBreakBefore w:val="0"/>
        <w:widowControl w:val="0"/>
        <w:kinsoku w:val="0"/>
        <w:wordWrap/>
        <w:overflowPunct/>
        <w:topLinePunct w:val="0"/>
        <w:autoSpaceDE w:val="0"/>
        <w:autoSpaceDN w:val="0"/>
        <w:bidi w:val="0"/>
        <w:adjustRightInd w:val="0"/>
        <w:snapToGrid w:val="0"/>
        <w:spacing w:before="33" w:line="360" w:lineRule="auto"/>
        <w:ind w:left="11" w:right="401"/>
        <w:textAlignment w:val="baseline"/>
        <w:rPr>
          <w:rFonts w:ascii="宋体" w:hAnsi="宋体" w:eastAsia="宋体" w:cs="宋体"/>
          <w:sz w:val="24"/>
          <w:szCs w:val="24"/>
        </w:rPr>
      </w:pPr>
      <w:r>
        <w:rPr>
          <w:rFonts w:ascii="宋体" w:hAnsi="宋体" w:eastAsia="宋体" w:cs="宋体"/>
          <w:sz w:val="24"/>
          <w:szCs w:val="24"/>
        </w:rPr>
        <w:t>且按照评审因素的量化指标评审得分最高的供应商为排名第</w:t>
      </w:r>
      <w:r>
        <w:rPr>
          <w:rFonts w:ascii="宋体" w:hAnsi="宋体" w:eastAsia="宋体" w:cs="宋体"/>
          <w:spacing w:val="-1"/>
          <w:sz w:val="24"/>
          <w:szCs w:val="24"/>
        </w:rPr>
        <w:t>一的成交候选人。评分分</w:t>
      </w:r>
      <w:r>
        <w:rPr>
          <w:rFonts w:ascii="宋体" w:hAnsi="宋体" w:eastAsia="宋体" w:cs="宋体"/>
          <w:spacing w:val="-4"/>
          <w:sz w:val="24"/>
          <w:szCs w:val="24"/>
        </w:rPr>
        <w:t>值计算保留小数点后两位。</w:t>
      </w:r>
    </w:p>
    <w:p w14:paraId="59845A73">
      <w:pPr>
        <w:keepNext w:val="0"/>
        <w:keepLines w:val="0"/>
        <w:pageBreakBefore w:val="0"/>
        <w:widowControl w:val="0"/>
        <w:kinsoku w:val="0"/>
        <w:wordWrap/>
        <w:overflowPunct/>
        <w:topLinePunct w:val="0"/>
        <w:autoSpaceDE w:val="0"/>
        <w:autoSpaceDN w:val="0"/>
        <w:bidi w:val="0"/>
        <w:adjustRightInd w:val="0"/>
        <w:snapToGrid w:val="0"/>
        <w:spacing w:before="35" w:line="360" w:lineRule="auto"/>
        <w:ind w:left="11" w:right="248" w:firstLine="483"/>
        <w:textAlignment w:val="baseline"/>
        <w:rPr>
          <w:rFonts w:ascii="宋体" w:hAnsi="宋体" w:eastAsia="宋体" w:cs="宋体"/>
          <w:sz w:val="24"/>
          <w:szCs w:val="24"/>
        </w:rPr>
      </w:pPr>
      <w:r>
        <w:rPr>
          <w:rFonts w:ascii="宋体" w:hAnsi="宋体" w:eastAsia="宋体" w:cs="宋体"/>
          <w:b/>
          <w:bCs/>
          <w:spacing w:val="-2"/>
          <w:sz w:val="24"/>
          <w:szCs w:val="24"/>
        </w:rPr>
        <w:t>9.2磋商小组要对评分汇总情况进行复核，特别是对排名第一的、报价最低的、响</w:t>
      </w:r>
      <w:r>
        <w:rPr>
          <w:rFonts w:ascii="宋体" w:hAnsi="宋体" w:eastAsia="宋体" w:cs="宋体"/>
          <w:b/>
          <w:bCs/>
          <w:spacing w:val="-3"/>
          <w:sz w:val="24"/>
          <w:szCs w:val="24"/>
        </w:rPr>
        <w:t>应文件被认定为无效的情形进行重点复核。</w:t>
      </w:r>
    </w:p>
    <w:p w14:paraId="6CE367AC">
      <w:pPr>
        <w:keepNext w:val="0"/>
        <w:keepLines w:val="0"/>
        <w:pageBreakBefore w:val="0"/>
        <w:widowControl w:val="0"/>
        <w:kinsoku w:val="0"/>
        <w:wordWrap/>
        <w:overflowPunct/>
        <w:topLinePunct w:val="0"/>
        <w:autoSpaceDE w:val="0"/>
        <w:autoSpaceDN w:val="0"/>
        <w:bidi w:val="0"/>
        <w:adjustRightInd w:val="0"/>
        <w:snapToGrid w:val="0"/>
        <w:spacing w:before="35" w:line="360" w:lineRule="auto"/>
        <w:ind w:left="12" w:right="244" w:firstLine="479"/>
        <w:jc w:val="both"/>
        <w:textAlignment w:val="baseline"/>
        <w:rPr>
          <w:rFonts w:ascii="宋体" w:hAnsi="宋体" w:eastAsia="宋体" w:cs="宋体"/>
          <w:sz w:val="24"/>
          <w:szCs w:val="24"/>
        </w:rPr>
      </w:pPr>
      <w:r>
        <w:rPr>
          <w:rFonts w:ascii="宋体" w:hAnsi="宋体" w:eastAsia="宋体" w:cs="宋体"/>
          <w:spacing w:val="-2"/>
          <w:sz w:val="24"/>
          <w:szCs w:val="24"/>
        </w:rPr>
        <w:t>9.3</w:t>
      </w:r>
      <w:r>
        <w:rPr>
          <w:rFonts w:ascii="Segoe UI Symbol" w:hAnsi="Segoe UI Symbol" w:eastAsia="Segoe UI Symbol" w:cs="Segoe UI Symbol"/>
          <w:spacing w:val="-2"/>
          <w:sz w:val="24"/>
          <w:szCs w:val="24"/>
        </w:rPr>
        <w:t>☑</w:t>
      </w:r>
      <w:r>
        <w:rPr>
          <w:rFonts w:ascii="宋体" w:hAnsi="宋体" w:eastAsia="宋体" w:cs="宋体"/>
          <w:spacing w:val="-2"/>
          <w:sz w:val="24"/>
          <w:szCs w:val="24"/>
        </w:rPr>
        <w:t>磋商小组根据上述供应商排序，依次推荐排序前3名的供应商为成交候选供应</w:t>
      </w:r>
      <w:r>
        <w:rPr>
          <w:rFonts w:ascii="宋体" w:hAnsi="宋体" w:eastAsia="宋体" w:cs="宋体"/>
          <w:sz w:val="24"/>
          <w:szCs w:val="24"/>
        </w:rPr>
        <w:t>商。采购人应当自收到评审报告之日起5个工作日内在评审报</w:t>
      </w:r>
      <w:r>
        <w:rPr>
          <w:rFonts w:ascii="宋体" w:hAnsi="宋体" w:eastAsia="宋体" w:cs="宋体"/>
          <w:spacing w:val="-1"/>
          <w:sz w:val="24"/>
          <w:szCs w:val="24"/>
        </w:rPr>
        <w:t>告推荐的成交候选人中按</w:t>
      </w:r>
      <w:r>
        <w:rPr>
          <w:rFonts w:ascii="宋体" w:hAnsi="宋体" w:eastAsia="宋体" w:cs="宋体"/>
          <w:spacing w:val="-5"/>
          <w:sz w:val="24"/>
          <w:szCs w:val="24"/>
        </w:rPr>
        <w:t>顺序确定成交供应商。</w:t>
      </w:r>
    </w:p>
    <w:p w14:paraId="223C9742">
      <w:pPr>
        <w:keepNext w:val="0"/>
        <w:keepLines w:val="0"/>
        <w:pageBreakBefore w:val="0"/>
        <w:widowControl w:val="0"/>
        <w:kinsoku w:val="0"/>
        <w:wordWrap/>
        <w:overflowPunct/>
        <w:topLinePunct w:val="0"/>
        <w:autoSpaceDE w:val="0"/>
        <w:autoSpaceDN w:val="0"/>
        <w:bidi w:val="0"/>
        <w:adjustRightInd w:val="0"/>
        <w:snapToGrid w:val="0"/>
        <w:spacing w:before="48" w:line="360" w:lineRule="auto"/>
        <w:ind w:left="509" w:right="3316" w:firstLine="246"/>
        <w:textAlignment w:val="baseline"/>
        <w:rPr>
          <w:rFonts w:ascii="宋体" w:hAnsi="宋体" w:eastAsia="宋体" w:cs="宋体"/>
          <w:sz w:val="24"/>
          <w:szCs w:val="24"/>
        </w:rPr>
      </w:pPr>
      <w:r>
        <w:rPr>
          <w:rFonts w:ascii="宋体" w:hAnsi="宋体" w:eastAsia="宋体" w:cs="宋体"/>
          <w:spacing w:val="-4"/>
          <w:sz w:val="24"/>
          <w:szCs w:val="24"/>
        </w:rPr>
        <w:t>□采购人书面授权磋商小组直接确定成交供应商。10.报告违法行为</w:t>
      </w:r>
    </w:p>
    <w:p w14:paraId="6F1CA2FA">
      <w:pPr>
        <w:keepNext w:val="0"/>
        <w:keepLines w:val="0"/>
        <w:pageBreakBefore w:val="0"/>
        <w:widowControl w:val="0"/>
        <w:kinsoku w:val="0"/>
        <w:wordWrap/>
        <w:overflowPunct/>
        <w:topLinePunct w:val="0"/>
        <w:autoSpaceDE w:val="0"/>
        <w:autoSpaceDN w:val="0"/>
        <w:bidi w:val="0"/>
        <w:adjustRightInd w:val="0"/>
        <w:snapToGrid w:val="0"/>
        <w:spacing w:before="34" w:line="360" w:lineRule="auto"/>
        <w:ind w:left="14" w:right="400" w:firstLine="494"/>
        <w:textAlignment w:val="baseline"/>
        <w:rPr>
          <w:rFonts w:ascii="宋体" w:hAnsi="宋体" w:eastAsia="宋体" w:cs="宋体"/>
          <w:sz w:val="24"/>
          <w:szCs w:val="24"/>
        </w:rPr>
      </w:pPr>
      <w:r>
        <w:rPr>
          <w:rFonts w:ascii="宋体" w:hAnsi="宋体" w:eastAsia="宋体" w:cs="宋体"/>
          <w:spacing w:val="-1"/>
          <w:sz w:val="24"/>
          <w:szCs w:val="24"/>
        </w:rPr>
        <w:t>10.1磋商小组在评审过程中发现供应商有行贿、提供虚假材料或者串通等违法行</w:t>
      </w:r>
      <w:r>
        <w:rPr>
          <w:rFonts w:ascii="宋体" w:hAnsi="宋体" w:eastAsia="宋体" w:cs="宋体"/>
          <w:spacing w:val="-2"/>
          <w:sz w:val="24"/>
          <w:szCs w:val="24"/>
        </w:rPr>
        <w:t>为时，有向采购人、采购代理机构或者有关部门报告的职责。</w:t>
      </w:r>
    </w:p>
    <w:p w14:paraId="327B79AA">
      <w:pPr>
        <w:keepNext w:val="0"/>
        <w:keepLines w:val="0"/>
        <w:pageBreakBefore w:val="0"/>
        <w:widowControl w:val="0"/>
        <w:kinsoku w:val="0"/>
        <w:wordWrap/>
        <w:overflowPunct/>
        <w:topLinePunct w:val="0"/>
        <w:autoSpaceDE w:val="0"/>
        <w:autoSpaceDN w:val="0"/>
        <w:bidi w:val="0"/>
        <w:adjustRightInd w:val="0"/>
        <w:snapToGrid w:val="0"/>
        <w:spacing w:before="92" w:line="360" w:lineRule="auto"/>
        <w:ind w:left="3091"/>
        <w:textAlignment w:val="baseline"/>
        <w:rPr>
          <w:rFonts w:ascii="黑体" w:hAnsi="黑体" w:eastAsia="黑体" w:cs="黑体"/>
          <w:spacing w:val="-1"/>
          <w:sz w:val="28"/>
          <w:szCs w:val="28"/>
        </w:rPr>
      </w:pPr>
    </w:p>
    <w:p w14:paraId="35632B45">
      <w:pPr>
        <w:keepNext w:val="0"/>
        <w:keepLines w:val="0"/>
        <w:pageBreakBefore w:val="0"/>
        <w:widowControl w:val="0"/>
        <w:kinsoku w:val="0"/>
        <w:wordWrap/>
        <w:overflowPunct/>
        <w:topLinePunct w:val="0"/>
        <w:autoSpaceDE w:val="0"/>
        <w:autoSpaceDN w:val="0"/>
        <w:bidi w:val="0"/>
        <w:adjustRightInd w:val="0"/>
        <w:snapToGrid w:val="0"/>
        <w:spacing w:before="92" w:line="360" w:lineRule="auto"/>
        <w:jc w:val="center"/>
        <w:textAlignment w:val="baseline"/>
        <w:sectPr>
          <w:footerReference r:id="rId12" w:type="default"/>
          <w:pgSz w:w="11907" w:h="16841"/>
          <w:pgMar w:top="1440" w:right="1800" w:bottom="1440" w:left="1800" w:header="0" w:footer="824" w:gutter="0"/>
          <w:cols w:space="720" w:num="1"/>
        </w:sectPr>
      </w:pPr>
      <w:r>
        <w:rPr>
          <w:rFonts w:ascii="黑体" w:hAnsi="黑体" w:eastAsia="黑体" w:cs="黑体"/>
          <w:spacing w:val="-1"/>
          <w:sz w:val="28"/>
          <w:szCs w:val="28"/>
        </w:rPr>
        <w:t>评分</w:t>
      </w:r>
      <w:r>
        <w:rPr>
          <w:rFonts w:hint="eastAsia" w:ascii="黑体" w:hAnsi="黑体" w:eastAsia="黑体" w:cs="黑体"/>
          <w:spacing w:val="-1"/>
          <w:sz w:val="28"/>
          <w:szCs w:val="28"/>
          <w:lang w:val="en-US" w:eastAsia="zh-CN"/>
        </w:rPr>
        <w:t>内</w:t>
      </w:r>
      <w:r>
        <w:rPr>
          <w:rFonts w:ascii="黑体" w:hAnsi="黑体" w:eastAsia="黑体" w:cs="黑体"/>
          <w:spacing w:val="-1"/>
          <w:sz w:val="28"/>
          <w:szCs w:val="28"/>
        </w:rPr>
        <w:t>容及标准</w:t>
      </w:r>
    </w:p>
    <w:tbl>
      <w:tblPr>
        <w:tblStyle w:val="6"/>
        <w:tblW w:w="85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9"/>
        <w:gridCol w:w="1394"/>
        <w:gridCol w:w="1365"/>
        <w:gridCol w:w="2250"/>
        <w:gridCol w:w="2685"/>
      </w:tblGrid>
      <w:tr w14:paraId="5B532E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839" w:type="dxa"/>
            <w:vAlign w:val="top"/>
          </w:tcPr>
          <w:p w14:paraId="7E09525E">
            <w:pPr>
              <w:pStyle w:val="7"/>
              <w:keepNext w:val="0"/>
              <w:keepLines w:val="0"/>
              <w:pageBreakBefore w:val="0"/>
              <w:widowControl w:val="0"/>
              <w:kinsoku w:val="0"/>
              <w:wordWrap/>
              <w:overflowPunct/>
              <w:topLinePunct w:val="0"/>
              <w:autoSpaceDE w:val="0"/>
              <w:autoSpaceDN w:val="0"/>
              <w:bidi w:val="0"/>
              <w:adjustRightInd w:val="0"/>
              <w:snapToGrid w:val="0"/>
              <w:spacing w:before="43" w:line="360" w:lineRule="auto"/>
              <w:ind w:left="205" w:leftChars="0"/>
              <w:textAlignment w:val="baseline"/>
              <w:rPr>
                <w:sz w:val="21"/>
                <w:szCs w:val="21"/>
              </w:rPr>
            </w:pPr>
            <w:r>
              <w:rPr>
                <w:spacing w:val="-3"/>
                <w:sz w:val="24"/>
                <w:szCs w:val="24"/>
              </w:rPr>
              <w:t>序号</w:t>
            </w:r>
          </w:p>
        </w:tc>
        <w:tc>
          <w:tcPr>
            <w:tcW w:w="1394" w:type="dxa"/>
            <w:vAlign w:val="top"/>
          </w:tcPr>
          <w:p w14:paraId="1AB2B88C">
            <w:pPr>
              <w:pStyle w:val="7"/>
              <w:keepNext w:val="0"/>
              <w:keepLines w:val="0"/>
              <w:pageBreakBefore w:val="0"/>
              <w:widowControl w:val="0"/>
              <w:kinsoku w:val="0"/>
              <w:wordWrap/>
              <w:overflowPunct/>
              <w:topLinePunct w:val="0"/>
              <w:autoSpaceDE w:val="0"/>
              <w:autoSpaceDN w:val="0"/>
              <w:bidi w:val="0"/>
              <w:adjustRightInd w:val="0"/>
              <w:snapToGrid w:val="0"/>
              <w:spacing w:before="43" w:line="360" w:lineRule="auto"/>
              <w:ind w:left="275" w:leftChars="0"/>
              <w:textAlignment w:val="baseline"/>
              <w:rPr>
                <w:spacing w:val="-4"/>
                <w:sz w:val="24"/>
                <w:szCs w:val="24"/>
              </w:rPr>
            </w:pPr>
            <w:r>
              <w:rPr>
                <w:spacing w:val="-3"/>
                <w:sz w:val="24"/>
                <w:szCs w:val="24"/>
              </w:rPr>
              <w:t>评分因素</w:t>
            </w:r>
          </w:p>
        </w:tc>
        <w:tc>
          <w:tcPr>
            <w:tcW w:w="1365" w:type="dxa"/>
            <w:vAlign w:val="top"/>
          </w:tcPr>
          <w:p w14:paraId="7C3517DC">
            <w:pPr>
              <w:pStyle w:val="7"/>
              <w:keepNext w:val="0"/>
              <w:keepLines w:val="0"/>
              <w:pageBreakBefore w:val="0"/>
              <w:widowControl w:val="0"/>
              <w:kinsoku w:val="0"/>
              <w:wordWrap/>
              <w:overflowPunct/>
              <w:topLinePunct w:val="0"/>
              <w:autoSpaceDE w:val="0"/>
              <w:autoSpaceDN w:val="0"/>
              <w:bidi w:val="0"/>
              <w:adjustRightInd w:val="0"/>
              <w:snapToGrid w:val="0"/>
              <w:spacing w:before="43" w:line="360" w:lineRule="auto"/>
              <w:ind w:left="249" w:leftChars="0"/>
              <w:textAlignment w:val="baseline"/>
              <w:rPr>
                <w:rFonts w:ascii="Arial"/>
                <w:sz w:val="21"/>
              </w:rPr>
            </w:pPr>
            <w:r>
              <w:rPr>
                <w:spacing w:val="-5"/>
                <w:sz w:val="24"/>
                <w:szCs w:val="24"/>
              </w:rPr>
              <w:t>分值</w:t>
            </w:r>
          </w:p>
        </w:tc>
        <w:tc>
          <w:tcPr>
            <w:tcW w:w="2250" w:type="dxa"/>
            <w:vAlign w:val="top"/>
          </w:tcPr>
          <w:p w14:paraId="3CE5D64E">
            <w:pPr>
              <w:pStyle w:val="7"/>
              <w:keepNext w:val="0"/>
              <w:keepLines w:val="0"/>
              <w:pageBreakBefore w:val="0"/>
              <w:widowControl w:val="0"/>
              <w:kinsoku w:val="0"/>
              <w:wordWrap/>
              <w:overflowPunct/>
              <w:topLinePunct w:val="0"/>
              <w:autoSpaceDE w:val="0"/>
              <w:autoSpaceDN w:val="0"/>
              <w:bidi w:val="0"/>
              <w:adjustRightInd w:val="0"/>
              <w:snapToGrid w:val="0"/>
              <w:spacing w:before="43" w:line="360" w:lineRule="auto"/>
              <w:ind w:left="653" w:leftChars="0"/>
              <w:textAlignment w:val="baseline"/>
              <w:rPr>
                <w:spacing w:val="-1"/>
                <w:sz w:val="24"/>
                <w:szCs w:val="24"/>
              </w:rPr>
            </w:pPr>
            <w:r>
              <w:rPr>
                <w:spacing w:val="-3"/>
                <w:sz w:val="24"/>
                <w:szCs w:val="24"/>
              </w:rPr>
              <w:t>评分标准</w:t>
            </w:r>
          </w:p>
        </w:tc>
        <w:tc>
          <w:tcPr>
            <w:tcW w:w="2685" w:type="dxa"/>
            <w:vAlign w:val="top"/>
          </w:tcPr>
          <w:p w14:paraId="5315DE52">
            <w:pPr>
              <w:pStyle w:val="7"/>
              <w:keepNext w:val="0"/>
              <w:keepLines w:val="0"/>
              <w:pageBreakBefore w:val="0"/>
              <w:widowControl w:val="0"/>
              <w:kinsoku w:val="0"/>
              <w:wordWrap/>
              <w:overflowPunct/>
              <w:topLinePunct w:val="0"/>
              <w:autoSpaceDE w:val="0"/>
              <w:autoSpaceDN w:val="0"/>
              <w:bidi w:val="0"/>
              <w:adjustRightInd w:val="0"/>
              <w:snapToGrid w:val="0"/>
              <w:spacing w:before="43" w:line="360" w:lineRule="auto"/>
              <w:ind w:left="1115" w:leftChars="0"/>
              <w:textAlignment w:val="baseline"/>
              <w:rPr>
                <w:spacing w:val="-5"/>
                <w:sz w:val="21"/>
                <w:szCs w:val="21"/>
              </w:rPr>
            </w:pPr>
            <w:r>
              <w:rPr>
                <w:spacing w:val="-5"/>
                <w:sz w:val="24"/>
                <w:szCs w:val="24"/>
              </w:rPr>
              <w:t>说明</w:t>
            </w:r>
          </w:p>
        </w:tc>
      </w:tr>
      <w:tr w14:paraId="5B21B9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0" w:hRule="atLeast"/>
        </w:trPr>
        <w:tc>
          <w:tcPr>
            <w:tcW w:w="839" w:type="dxa"/>
            <w:vAlign w:val="top"/>
          </w:tcPr>
          <w:p w14:paraId="1C49CBAA">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p w14:paraId="4A29404F">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p w14:paraId="310BBD56">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p w14:paraId="6D1FCA46">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p w14:paraId="7C88EE14">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p w14:paraId="4B7EA97D">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p w14:paraId="73A9D955">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p w14:paraId="1F7AFA37">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p w14:paraId="2AB84860">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p w14:paraId="481B804C">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p w14:paraId="1F9FE9EB">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p w14:paraId="52B5E08C">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p w14:paraId="6461B5BD">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p w14:paraId="71694BDF">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p w14:paraId="35B91C81">
            <w:pPr>
              <w:pStyle w:val="7"/>
              <w:keepNext w:val="0"/>
              <w:keepLines w:val="0"/>
              <w:pageBreakBefore w:val="0"/>
              <w:widowControl w:val="0"/>
              <w:kinsoku w:val="0"/>
              <w:wordWrap/>
              <w:overflowPunct/>
              <w:topLinePunct w:val="0"/>
              <w:autoSpaceDE w:val="0"/>
              <w:autoSpaceDN w:val="0"/>
              <w:bidi w:val="0"/>
              <w:adjustRightInd w:val="0"/>
              <w:snapToGrid w:val="0"/>
              <w:spacing w:before="68" w:line="360" w:lineRule="auto"/>
              <w:ind w:left="234"/>
              <w:textAlignment w:val="baseline"/>
              <w:rPr>
                <w:sz w:val="21"/>
                <w:szCs w:val="21"/>
              </w:rPr>
            </w:pPr>
            <w:r>
              <w:rPr>
                <w:sz w:val="21"/>
                <w:szCs w:val="21"/>
              </w:rPr>
              <w:t>1</w:t>
            </w:r>
          </w:p>
        </w:tc>
        <w:tc>
          <w:tcPr>
            <w:tcW w:w="1394" w:type="dxa"/>
            <w:vAlign w:val="top"/>
          </w:tcPr>
          <w:p w14:paraId="3927421C">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p w14:paraId="2235E97A">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p w14:paraId="032D8AE3">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p w14:paraId="310EF489">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p w14:paraId="32BC4001">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p w14:paraId="701B9CD1">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p w14:paraId="36AACC29">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p w14:paraId="383085E2">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p w14:paraId="1FE848B3">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p w14:paraId="54D8132D">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p w14:paraId="70C1A81B">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p w14:paraId="486381EA">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p w14:paraId="061253DB">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p w14:paraId="449219CE">
            <w:pPr>
              <w:pStyle w:val="7"/>
              <w:keepNext w:val="0"/>
              <w:keepLines w:val="0"/>
              <w:pageBreakBefore w:val="0"/>
              <w:widowControl w:val="0"/>
              <w:kinsoku w:val="0"/>
              <w:wordWrap/>
              <w:overflowPunct/>
              <w:topLinePunct w:val="0"/>
              <w:autoSpaceDE w:val="0"/>
              <w:autoSpaceDN w:val="0"/>
              <w:bidi w:val="0"/>
              <w:adjustRightInd w:val="0"/>
              <w:snapToGrid w:val="0"/>
              <w:spacing w:before="78" w:line="360" w:lineRule="auto"/>
              <w:ind w:left="234" w:right="217" w:hanging="7"/>
              <w:textAlignment w:val="baseline"/>
              <w:rPr>
                <w:sz w:val="24"/>
                <w:szCs w:val="24"/>
              </w:rPr>
            </w:pPr>
            <w:r>
              <w:rPr>
                <w:spacing w:val="-4"/>
                <w:sz w:val="24"/>
                <w:szCs w:val="24"/>
              </w:rPr>
              <w:t>磋商报价</w:t>
            </w:r>
            <w:r>
              <w:rPr>
                <w:spacing w:val="-5"/>
                <w:sz w:val="24"/>
                <w:szCs w:val="24"/>
              </w:rPr>
              <w:t>（30分）</w:t>
            </w:r>
          </w:p>
        </w:tc>
        <w:tc>
          <w:tcPr>
            <w:tcW w:w="1365" w:type="dxa"/>
            <w:vAlign w:val="top"/>
          </w:tcPr>
          <w:p w14:paraId="2EFEAABC">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2250" w:type="dxa"/>
            <w:vAlign w:val="top"/>
          </w:tcPr>
          <w:p w14:paraId="7FADDD69">
            <w:pPr>
              <w:pStyle w:val="7"/>
              <w:keepNext w:val="0"/>
              <w:keepLines w:val="0"/>
              <w:pageBreakBefore w:val="0"/>
              <w:widowControl w:val="0"/>
              <w:kinsoku w:val="0"/>
              <w:wordWrap/>
              <w:overflowPunct/>
              <w:topLinePunct w:val="0"/>
              <w:autoSpaceDE w:val="0"/>
              <w:autoSpaceDN w:val="0"/>
              <w:bidi w:val="0"/>
              <w:adjustRightInd w:val="0"/>
              <w:snapToGrid w:val="0"/>
              <w:spacing w:before="39" w:line="360" w:lineRule="auto"/>
              <w:ind w:left="8" w:right="85"/>
              <w:textAlignment w:val="baseline"/>
              <w:rPr>
                <w:sz w:val="24"/>
                <w:szCs w:val="24"/>
              </w:rPr>
            </w:pPr>
            <w:r>
              <w:rPr>
                <w:spacing w:val="-1"/>
                <w:sz w:val="24"/>
                <w:szCs w:val="24"/>
              </w:rPr>
              <w:t>采用低价优先法计算</w:t>
            </w:r>
            <w:r>
              <w:rPr>
                <w:spacing w:val="10"/>
                <w:sz w:val="24"/>
                <w:szCs w:val="24"/>
              </w:rPr>
              <w:t>,即满足竞争性磋商</w:t>
            </w:r>
            <w:r>
              <w:rPr>
                <w:spacing w:val="-2"/>
                <w:sz w:val="24"/>
                <w:szCs w:val="24"/>
              </w:rPr>
              <w:t>文件要求且最后报价</w:t>
            </w:r>
            <w:r>
              <w:rPr>
                <w:spacing w:val="-5"/>
                <w:sz w:val="24"/>
                <w:szCs w:val="24"/>
              </w:rPr>
              <w:t>最低的投标人的价</w:t>
            </w:r>
            <w:r>
              <w:rPr>
                <w:spacing w:val="-2"/>
                <w:sz w:val="24"/>
                <w:szCs w:val="24"/>
              </w:rPr>
              <w:t>格为基准价，其价格分为满分。其他投标</w:t>
            </w:r>
            <w:r>
              <w:rPr>
                <w:spacing w:val="-1"/>
                <w:sz w:val="24"/>
                <w:szCs w:val="24"/>
              </w:rPr>
              <w:t>人的价格分统一按</w:t>
            </w:r>
            <w:r>
              <w:rPr>
                <w:spacing w:val="-2"/>
                <w:sz w:val="24"/>
                <w:szCs w:val="24"/>
              </w:rPr>
              <w:t>照下列公式计算：投</w:t>
            </w:r>
            <w:r>
              <w:rPr>
                <w:spacing w:val="-3"/>
                <w:sz w:val="24"/>
                <w:szCs w:val="24"/>
              </w:rPr>
              <w:t>标报价得分=（基准</w:t>
            </w:r>
            <w:r>
              <w:rPr>
                <w:spacing w:val="-1"/>
                <w:sz w:val="24"/>
                <w:szCs w:val="24"/>
              </w:rPr>
              <w:t>价/投标报价）×30</w:t>
            </w:r>
          </w:p>
        </w:tc>
        <w:tc>
          <w:tcPr>
            <w:tcW w:w="2685" w:type="dxa"/>
            <w:vAlign w:val="top"/>
          </w:tcPr>
          <w:p w14:paraId="24A66932">
            <w:pPr>
              <w:pStyle w:val="7"/>
              <w:keepNext w:val="0"/>
              <w:keepLines w:val="0"/>
              <w:pageBreakBefore w:val="0"/>
              <w:widowControl w:val="0"/>
              <w:kinsoku w:val="0"/>
              <w:wordWrap/>
              <w:overflowPunct/>
              <w:topLinePunct w:val="0"/>
              <w:autoSpaceDE w:val="0"/>
              <w:autoSpaceDN w:val="0"/>
              <w:bidi w:val="0"/>
              <w:adjustRightInd w:val="0"/>
              <w:snapToGrid w:val="0"/>
              <w:spacing w:before="224" w:line="360" w:lineRule="auto"/>
              <w:ind w:left="120" w:right="88" w:firstLine="1"/>
              <w:textAlignment w:val="baseline"/>
              <w:rPr>
                <w:sz w:val="21"/>
                <w:szCs w:val="21"/>
              </w:rPr>
            </w:pPr>
            <w:r>
              <w:rPr>
                <w:spacing w:val="-5"/>
                <w:sz w:val="21"/>
                <w:szCs w:val="21"/>
              </w:rPr>
              <w:t>注：根据《政府采购促进中小企业发展管理办法》（财</w:t>
            </w:r>
            <w:r>
              <w:rPr>
                <w:spacing w:val="-4"/>
                <w:sz w:val="21"/>
                <w:szCs w:val="21"/>
              </w:rPr>
              <w:t>库﹝2020﹞46号）、《关于</w:t>
            </w:r>
            <w:r>
              <w:rPr>
                <w:spacing w:val="-5"/>
                <w:sz w:val="21"/>
                <w:szCs w:val="21"/>
              </w:rPr>
              <w:t>进一步加大政府采购支持中小企业力度的通知》《财政部司法部关于政府采购支持监狱企业发展有关问题的通知》（财库〔2014〕68号）和《三部门联合发布关于促进残疾人就业政府采购政策</w:t>
            </w:r>
            <w:r>
              <w:rPr>
                <w:spacing w:val="-10"/>
                <w:sz w:val="21"/>
                <w:szCs w:val="21"/>
              </w:rPr>
              <w:t>的通知》（财库〔2017〕141</w:t>
            </w:r>
            <w:r>
              <w:rPr>
                <w:spacing w:val="-5"/>
                <w:sz w:val="21"/>
                <w:szCs w:val="21"/>
              </w:rPr>
              <w:t>号）的规定，对满足价格扣除条件且在响应文件中提交</w:t>
            </w:r>
            <w:r>
              <w:rPr>
                <w:spacing w:val="14"/>
                <w:sz w:val="21"/>
                <w:szCs w:val="21"/>
              </w:rPr>
              <w:t>了《供应商企业类型声明</w:t>
            </w:r>
            <w:r>
              <w:rPr>
                <w:spacing w:val="-5"/>
                <w:sz w:val="21"/>
                <w:szCs w:val="21"/>
              </w:rPr>
              <w:t>函》或《残疾人福利性单位声明函》或省级以上监狱管理局、戒毒管理局（含新疆生产建设兵团）出具的属于</w:t>
            </w:r>
            <w:r>
              <w:rPr>
                <w:spacing w:val="-6"/>
                <w:sz w:val="21"/>
                <w:szCs w:val="21"/>
              </w:rPr>
              <w:t>监狱企业的证明文件的供应</w:t>
            </w:r>
            <w:r>
              <w:rPr>
                <w:spacing w:val="4"/>
                <w:sz w:val="21"/>
                <w:szCs w:val="21"/>
              </w:rPr>
              <w:t>商，其磋商报价扣除%后参</w:t>
            </w:r>
            <w:r>
              <w:rPr>
                <w:spacing w:val="-5"/>
                <w:sz w:val="21"/>
                <w:szCs w:val="21"/>
              </w:rPr>
              <w:t>与评审。对于同时属于小微企业、监狱企业或残疾人福利性单位的，不重复进行磋商报价扣除。（专门面向中</w:t>
            </w:r>
            <w:r>
              <w:rPr>
                <w:spacing w:val="-11"/>
                <w:sz w:val="21"/>
                <w:szCs w:val="21"/>
              </w:rPr>
              <w:t>小企业的项目除外）</w:t>
            </w:r>
          </w:p>
        </w:tc>
      </w:tr>
      <w:tr w14:paraId="0F1BBB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8" w:hRule="atLeast"/>
        </w:trPr>
        <w:tc>
          <w:tcPr>
            <w:tcW w:w="839" w:type="dxa"/>
            <w:vMerge w:val="restart"/>
            <w:tcBorders>
              <w:bottom w:val="nil"/>
            </w:tcBorders>
            <w:vAlign w:val="top"/>
          </w:tcPr>
          <w:p w14:paraId="6A3C92DC">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p w14:paraId="3BBF37CE">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p w14:paraId="1C2E30DB">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p w14:paraId="6F7A90B4">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p w14:paraId="23E5DF9D">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p w14:paraId="4B854F72">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p w14:paraId="36A481AD">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p w14:paraId="1F51E087">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p w14:paraId="559E51DB">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p w14:paraId="51E7377C">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p w14:paraId="71F2B47C">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p w14:paraId="461DAACA">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p w14:paraId="65595B76">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p w14:paraId="397631E0">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p w14:paraId="0D94C504">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p w14:paraId="5DA2B4A8">
            <w:pPr>
              <w:pStyle w:val="7"/>
              <w:keepNext w:val="0"/>
              <w:keepLines w:val="0"/>
              <w:pageBreakBefore w:val="0"/>
              <w:widowControl w:val="0"/>
              <w:kinsoku w:val="0"/>
              <w:wordWrap/>
              <w:overflowPunct/>
              <w:topLinePunct w:val="0"/>
              <w:autoSpaceDE w:val="0"/>
              <w:autoSpaceDN w:val="0"/>
              <w:bidi w:val="0"/>
              <w:adjustRightInd w:val="0"/>
              <w:snapToGrid w:val="0"/>
              <w:spacing w:before="78" w:line="360" w:lineRule="auto"/>
              <w:ind w:left="374"/>
              <w:textAlignment w:val="baseline"/>
              <w:rPr>
                <w:sz w:val="24"/>
                <w:szCs w:val="24"/>
              </w:rPr>
            </w:pPr>
            <w:r>
              <w:rPr>
                <w:sz w:val="24"/>
                <w:szCs w:val="24"/>
              </w:rPr>
              <w:t>2</w:t>
            </w:r>
          </w:p>
        </w:tc>
        <w:tc>
          <w:tcPr>
            <w:tcW w:w="1394" w:type="dxa"/>
            <w:vMerge w:val="restart"/>
            <w:tcBorders>
              <w:bottom w:val="nil"/>
            </w:tcBorders>
            <w:vAlign w:val="top"/>
          </w:tcPr>
          <w:p w14:paraId="30911FD9">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p w14:paraId="6DFB0EF9">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p w14:paraId="35ECED70">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p w14:paraId="778C9C69">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p w14:paraId="1596E2C0">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p w14:paraId="10CD5EB5">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p w14:paraId="56E39344">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p w14:paraId="105C2B48">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p w14:paraId="78C46786">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p w14:paraId="2B293955">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p w14:paraId="288608E2">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p w14:paraId="2D1BB0EB">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p w14:paraId="3517CAF4">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p w14:paraId="03AAB08E">
            <w:pPr>
              <w:pStyle w:val="7"/>
              <w:keepNext w:val="0"/>
              <w:keepLines w:val="0"/>
              <w:pageBreakBefore w:val="0"/>
              <w:widowControl w:val="0"/>
              <w:kinsoku w:val="0"/>
              <w:wordWrap/>
              <w:overflowPunct/>
              <w:topLinePunct w:val="0"/>
              <w:autoSpaceDE w:val="0"/>
              <w:autoSpaceDN w:val="0"/>
              <w:bidi w:val="0"/>
              <w:adjustRightInd w:val="0"/>
              <w:snapToGrid w:val="0"/>
              <w:spacing w:before="78" w:line="360" w:lineRule="auto"/>
              <w:ind w:left="13" w:right="206" w:hanging="5"/>
              <w:textAlignment w:val="baseline"/>
              <w:rPr>
                <w:sz w:val="24"/>
                <w:szCs w:val="24"/>
              </w:rPr>
            </w:pPr>
            <w:r>
              <w:rPr>
                <w:spacing w:val="-3"/>
                <w:sz w:val="24"/>
                <w:szCs w:val="24"/>
              </w:rPr>
              <w:t>技术部分</w:t>
            </w:r>
            <w:r>
              <w:rPr>
                <w:spacing w:val="-11"/>
                <w:sz w:val="24"/>
                <w:szCs w:val="24"/>
              </w:rPr>
              <w:t>（44分）</w:t>
            </w:r>
          </w:p>
        </w:tc>
        <w:tc>
          <w:tcPr>
            <w:tcW w:w="1365" w:type="dxa"/>
            <w:vAlign w:val="top"/>
          </w:tcPr>
          <w:p w14:paraId="5EF86FF7">
            <w:pPr>
              <w:pStyle w:val="7"/>
              <w:keepNext w:val="0"/>
              <w:keepLines w:val="0"/>
              <w:pageBreakBefore w:val="0"/>
              <w:widowControl w:val="0"/>
              <w:kinsoku w:val="0"/>
              <w:wordWrap/>
              <w:overflowPunct/>
              <w:topLinePunct w:val="0"/>
              <w:autoSpaceDE w:val="0"/>
              <w:autoSpaceDN w:val="0"/>
              <w:bidi w:val="0"/>
              <w:adjustRightInd w:val="0"/>
              <w:snapToGrid w:val="0"/>
              <w:spacing w:before="29" w:line="360" w:lineRule="auto"/>
              <w:ind w:left="19" w:right="50" w:firstLine="6"/>
              <w:textAlignment w:val="baseline"/>
            </w:pPr>
            <w:r>
              <w:rPr>
                <w:spacing w:val="-4"/>
              </w:rPr>
              <w:t>1、产品技术</w:t>
            </w:r>
            <w:r>
              <w:rPr>
                <w:spacing w:val="-7"/>
              </w:rPr>
              <w:t>资料（2分）</w:t>
            </w:r>
          </w:p>
        </w:tc>
        <w:tc>
          <w:tcPr>
            <w:tcW w:w="4935" w:type="dxa"/>
            <w:gridSpan w:val="2"/>
            <w:vAlign w:val="top"/>
          </w:tcPr>
          <w:p w14:paraId="2F9D5D82">
            <w:pPr>
              <w:pStyle w:val="7"/>
              <w:keepNext w:val="0"/>
              <w:keepLines w:val="0"/>
              <w:pageBreakBefore w:val="0"/>
              <w:widowControl w:val="0"/>
              <w:kinsoku w:val="0"/>
              <w:wordWrap/>
              <w:overflowPunct/>
              <w:topLinePunct w:val="0"/>
              <w:autoSpaceDE w:val="0"/>
              <w:autoSpaceDN w:val="0"/>
              <w:bidi w:val="0"/>
              <w:adjustRightInd w:val="0"/>
              <w:snapToGrid w:val="0"/>
              <w:spacing w:before="29" w:line="360" w:lineRule="auto"/>
              <w:ind w:left="23" w:right="89" w:hanging="15"/>
              <w:jc w:val="both"/>
              <w:textAlignment w:val="baseline"/>
            </w:pPr>
            <w:r>
              <w:rPr>
                <w:spacing w:val="-1"/>
              </w:rPr>
              <w:t>所投产品附有详细的产品技术资料（样图、效果图、规格等）产品资料详尽、齐全、符合项目需求</w:t>
            </w:r>
            <w:r>
              <w:rPr>
                <w:spacing w:val="2"/>
              </w:rPr>
              <w:t>,根据优劣程度赋1-2分，未提供的得0分。</w:t>
            </w:r>
          </w:p>
        </w:tc>
      </w:tr>
      <w:tr w14:paraId="6BBA43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3" w:hRule="atLeast"/>
        </w:trPr>
        <w:tc>
          <w:tcPr>
            <w:tcW w:w="839" w:type="dxa"/>
            <w:vMerge w:val="continue"/>
            <w:tcBorders>
              <w:top w:val="nil"/>
              <w:bottom w:val="nil"/>
            </w:tcBorders>
            <w:vAlign w:val="top"/>
          </w:tcPr>
          <w:p w14:paraId="69CE7CA3">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394" w:type="dxa"/>
            <w:vMerge w:val="continue"/>
            <w:tcBorders>
              <w:top w:val="nil"/>
              <w:bottom w:val="nil"/>
            </w:tcBorders>
            <w:vAlign w:val="top"/>
          </w:tcPr>
          <w:p w14:paraId="77457F58">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365" w:type="dxa"/>
            <w:vAlign w:val="top"/>
          </w:tcPr>
          <w:p w14:paraId="3040E019">
            <w:pPr>
              <w:pStyle w:val="7"/>
              <w:keepNext w:val="0"/>
              <w:keepLines w:val="0"/>
              <w:pageBreakBefore w:val="0"/>
              <w:widowControl w:val="0"/>
              <w:kinsoku w:val="0"/>
              <w:wordWrap/>
              <w:overflowPunct/>
              <w:topLinePunct w:val="0"/>
              <w:autoSpaceDE w:val="0"/>
              <w:autoSpaceDN w:val="0"/>
              <w:bidi w:val="0"/>
              <w:adjustRightInd w:val="0"/>
              <w:snapToGrid w:val="0"/>
              <w:spacing w:before="29" w:line="360" w:lineRule="auto"/>
              <w:ind w:left="10" w:right="50" w:firstLine="2"/>
              <w:textAlignment w:val="baseline"/>
            </w:pPr>
            <w:r>
              <w:rPr>
                <w:spacing w:val="-2"/>
              </w:rPr>
              <w:t>2、质量保证</w:t>
            </w:r>
            <w:r>
              <w:rPr>
                <w:spacing w:val="-6"/>
              </w:rPr>
              <w:t>措施（2分）</w:t>
            </w:r>
          </w:p>
        </w:tc>
        <w:tc>
          <w:tcPr>
            <w:tcW w:w="4935" w:type="dxa"/>
            <w:gridSpan w:val="2"/>
            <w:vAlign w:val="top"/>
          </w:tcPr>
          <w:p w14:paraId="1D352AAB">
            <w:pPr>
              <w:pStyle w:val="7"/>
              <w:keepNext w:val="0"/>
              <w:keepLines w:val="0"/>
              <w:pageBreakBefore w:val="0"/>
              <w:widowControl w:val="0"/>
              <w:kinsoku w:val="0"/>
              <w:wordWrap/>
              <w:overflowPunct/>
              <w:topLinePunct w:val="0"/>
              <w:autoSpaceDE w:val="0"/>
              <w:autoSpaceDN w:val="0"/>
              <w:bidi w:val="0"/>
              <w:adjustRightInd w:val="0"/>
              <w:snapToGrid w:val="0"/>
              <w:spacing w:before="28" w:line="360" w:lineRule="auto"/>
              <w:ind w:left="7" w:right="86"/>
              <w:jc w:val="both"/>
              <w:textAlignment w:val="baseline"/>
            </w:pPr>
            <w:r>
              <w:rPr>
                <w:spacing w:val="-1"/>
              </w:rPr>
              <w:t>对各供应商提供的质量保证措施进行评分，质量保证措施方案描述详细的，得2分；质量保证措施</w:t>
            </w:r>
            <w:r>
              <w:rPr>
                <w:spacing w:val="-2"/>
              </w:rPr>
              <w:t>方案描述略微详细的，得1分；未提供的得0分</w:t>
            </w:r>
          </w:p>
        </w:tc>
      </w:tr>
      <w:tr w14:paraId="7EBF9B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8" w:hRule="atLeast"/>
        </w:trPr>
        <w:tc>
          <w:tcPr>
            <w:tcW w:w="839" w:type="dxa"/>
            <w:vMerge w:val="continue"/>
            <w:tcBorders>
              <w:top w:val="nil"/>
              <w:bottom w:val="nil"/>
            </w:tcBorders>
            <w:vAlign w:val="top"/>
          </w:tcPr>
          <w:p w14:paraId="72F9B4FF">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394" w:type="dxa"/>
            <w:vMerge w:val="continue"/>
            <w:tcBorders>
              <w:top w:val="nil"/>
              <w:bottom w:val="nil"/>
            </w:tcBorders>
            <w:vAlign w:val="top"/>
          </w:tcPr>
          <w:p w14:paraId="56EF18FA">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365" w:type="dxa"/>
            <w:vAlign w:val="top"/>
          </w:tcPr>
          <w:p w14:paraId="3CCCF193">
            <w:pPr>
              <w:pStyle w:val="7"/>
              <w:keepNext w:val="0"/>
              <w:keepLines w:val="0"/>
              <w:pageBreakBefore w:val="0"/>
              <w:widowControl w:val="0"/>
              <w:kinsoku w:val="0"/>
              <w:wordWrap/>
              <w:overflowPunct/>
              <w:topLinePunct w:val="0"/>
              <w:autoSpaceDE w:val="0"/>
              <w:autoSpaceDN w:val="0"/>
              <w:bidi w:val="0"/>
              <w:adjustRightInd w:val="0"/>
              <w:snapToGrid w:val="0"/>
              <w:spacing w:before="29" w:line="360" w:lineRule="auto"/>
              <w:ind w:left="15" w:right="157" w:hanging="1"/>
              <w:textAlignment w:val="baseline"/>
            </w:pPr>
            <w:r>
              <w:rPr>
                <w:spacing w:val="-4"/>
              </w:rPr>
              <w:t>3、刻印方案</w:t>
            </w:r>
            <w:r>
              <w:rPr>
                <w:spacing w:val="-7"/>
              </w:rPr>
              <w:t>（8分）</w:t>
            </w:r>
          </w:p>
        </w:tc>
        <w:tc>
          <w:tcPr>
            <w:tcW w:w="4935" w:type="dxa"/>
            <w:gridSpan w:val="2"/>
            <w:vAlign w:val="top"/>
          </w:tcPr>
          <w:p w14:paraId="51B070D8">
            <w:pPr>
              <w:pStyle w:val="7"/>
              <w:keepNext w:val="0"/>
              <w:keepLines w:val="0"/>
              <w:pageBreakBefore w:val="0"/>
              <w:widowControl w:val="0"/>
              <w:kinsoku w:val="0"/>
              <w:wordWrap/>
              <w:overflowPunct/>
              <w:topLinePunct w:val="0"/>
              <w:autoSpaceDE w:val="0"/>
              <w:autoSpaceDN w:val="0"/>
              <w:bidi w:val="0"/>
              <w:adjustRightInd w:val="0"/>
              <w:snapToGrid w:val="0"/>
              <w:spacing w:before="29" w:line="360" w:lineRule="auto"/>
              <w:ind w:left="23" w:right="88" w:hanging="15"/>
              <w:jc w:val="both"/>
              <w:textAlignment w:val="baseline"/>
            </w:pPr>
            <w:r>
              <w:rPr>
                <w:spacing w:val="-1"/>
              </w:rPr>
              <w:t>根据供应商的刻印方案进行评分，方案科学、合理、可行、有针对性，得5-8分，方案笼统、片面</w:t>
            </w:r>
            <w:r>
              <w:rPr>
                <w:spacing w:val="1"/>
              </w:rPr>
              <w:t>,得1-4分，未提供的得0分。</w:t>
            </w:r>
          </w:p>
        </w:tc>
      </w:tr>
      <w:tr w14:paraId="40C271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0" w:hRule="atLeast"/>
        </w:trPr>
        <w:tc>
          <w:tcPr>
            <w:tcW w:w="839" w:type="dxa"/>
            <w:vMerge w:val="continue"/>
            <w:tcBorders>
              <w:top w:val="nil"/>
              <w:bottom w:val="nil"/>
            </w:tcBorders>
            <w:vAlign w:val="top"/>
          </w:tcPr>
          <w:p w14:paraId="282FFA72">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394" w:type="dxa"/>
            <w:vMerge w:val="continue"/>
            <w:tcBorders>
              <w:top w:val="nil"/>
              <w:bottom w:val="nil"/>
            </w:tcBorders>
            <w:vAlign w:val="top"/>
          </w:tcPr>
          <w:p w14:paraId="0CC9A542">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365" w:type="dxa"/>
            <w:vAlign w:val="top"/>
          </w:tcPr>
          <w:p w14:paraId="600E4EC7">
            <w:pPr>
              <w:pStyle w:val="7"/>
              <w:keepNext w:val="0"/>
              <w:keepLines w:val="0"/>
              <w:pageBreakBefore w:val="0"/>
              <w:widowControl w:val="0"/>
              <w:kinsoku w:val="0"/>
              <w:wordWrap/>
              <w:overflowPunct/>
              <w:topLinePunct w:val="0"/>
              <w:autoSpaceDE w:val="0"/>
              <w:autoSpaceDN w:val="0"/>
              <w:bidi w:val="0"/>
              <w:adjustRightInd w:val="0"/>
              <w:snapToGrid w:val="0"/>
              <w:spacing w:before="30" w:line="360" w:lineRule="auto"/>
              <w:ind w:left="10" w:right="50" w:hanging="1"/>
              <w:textAlignment w:val="baseline"/>
            </w:pPr>
            <w:r>
              <w:rPr>
                <w:spacing w:val="-1"/>
              </w:rPr>
              <w:t>4、日常管理</w:t>
            </w:r>
            <w:r>
              <w:rPr>
                <w:spacing w:val="-6"/>
              </w:rPr>
              <w:t>制度（8分）</w:t>
            </w:r>
          </w:p>
        </w:tc>
        <w:tc>
          <w:tcPr>
            <w:tcW w:w="4935" w:type="dxa"/>
            <w:gridSpan w:val="2"/>
            <w:vAlign w:val="top"/>
          </w:tcPr>
          <w:p w14:paraId="03C92E5A">
            <w:pPr>
              <w:pStyle w:val="7"/>
              <w:keepNext w:val="0"/>
              <w:keepLines w:val="0"/>
              <w:pageBreakBefore w:val="0"/>
              <w:widowControl w:val="0"/>
              <w:kinsoku w:val="0"/>
              <w:wordWrap/>
              <w:overflowPunct/>
              <w:topLinePunct w:val="0"/>
              <w:autoSpaceDE w:val="0"/>
              <w:autoSpaceDN w:val="0"/>
              <w:bidi w:val="0"/>
              <w:adjustRightInd w:val="0"/>
              <w:snapToGrid w:val="0"/>
              <w:spacing w:before="29" w:line="360" w:lineRule="auto"/>
              <w:ind w:left="8" w:right="85"/>
              <w:jc w:val="both"/>
              <w:textAlignment w:val="baseline"/>
            </w:pPr>
            <w:r>
              <w:rPr>
                <w:spacing w:val="-1"/>
              </w:rPr>
              <w:t>根据供应商的日常管理制度方案进行评分，方案</w:t>
            </w:r>
            <w:r>
              <w:t>科学、合理、可行、有针对性，得5-</w:t>
            </w:r>
            <w:r>
              <w:rPr>
                <w:spacing w:val="-1"/>
              </w:rPr>
              <w:t>8分；方案</w:t>
            </w:r>
            <w:r>
              <w:rPr>
                <w:spacing w:val="-3"/>
              </w:rPr>
              <w:t>笼统、片面，1-4分，未提供的得0分。</w:t>
            </w:r>
          </w:p>
        </w:tc>
      </w:tr>
      <w:tr w14:paraId="38CD9D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7" w:hRule="atLeast"/>
        </w:trPr>
        <w:tc>
          <w:tcPr>
            <w:tcW w:w="839" w:type="dxa"/>
            <w:vMerge w:val="continue"/>
            <w:tcBorders>
              <w:top w:val="nil"/>
              <w:bottom w:val="nil"/>
            </w:tcBorders>
            <w:vAlign w:val="top"/>
          </w:tcPr>
          <w:p w14:paraId="1096C7A2">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394" w:type="dxa"/>
            <w:vMerge w:val="continue"/>
            <w:tcBorders>
              <w:top w:val="nil"/>
              <w:bottom w:val="nil"/>
            </w:tcBorders>
            <w:vAlign w:val="top"/>
          </w:tcPr>
          <w:p w14:paraId="39AF8858">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365" w:type="dxa"/>
            <w:vAlign w:val="top"/>
          </w:tcPr>
          <w:p w14:paraId="7BDB7ADE">
            <w:pPr>
              <w:pStyle w:val="7"/>
              <w:keepNext w:val="0"/>
              <w:keepLines w:val="0"/>
              <w:pageBreakBefore w:val="0"/>
              <w:widowControl w:val="0"/>
              <w:kinsoku w:val="0"/>
              <w:wordWrap/>
              <w:overflowPunct/>
              <w:topLinePunct w:val="0"/>
              <w:autoSpaceDE w:val="0"/>
              <w:autoSpaceDN w:val="0"/>
              <w:bidi w:val="0"/>
              <w:adjustRightInd w:val="0"/>
              <w:snapToGrid w:val="0"/>
              <w:spacing w:before="30" w:line="360" w:lineRule="auto"/>
              <w:ind w:left="11" w:right="50" w:firstLine="3"/>
              <w:textAlignment w:val="baseline"/>
            </w:pPr>
            <w:r>
              <w:rPr>
                <w:spacing w:val="-2"/>
              </w:rPr>
              <w:t>5、档案管理</w:t>
            </w:r>
            <w:r>
              <w:rPr>
                <w:spacing w:val="-6"/>
              </w:rPr>
              <w:t>制度（8分）</w:t>
            </w:r>
          </w:p>
        </w:tc>
        <w:tc>
          <w:tcPr>
            <w:tcW w:w="4935" w:type="dxa"/>
            <w:gridSpan w:val="2"/>
            <w:vAlign w:val="top"/>
          </w:tcPr>
          <w:p w14:paraId="67098150">
            <w:pPr>
              <w:pStyle w:val="7"/>
              <w:keepNext w:val="0"/>
              <w:keepLines w:val="0"/>
              <w:pageBreakBefore w:val="0"/>
              <w:widowControl w:val="0"/>
              <w:kinsoku w:val="0"/>
              <w:wordWrap/>
              <w:overflowPunct/>
              <w:topLinePunct w:val="0"/>
              <w:autoSpaceDE w:val="0"/>
              <w:autoSpaceDN w:val="0"/>
              <w:bidi w:val="0"/>
              <w:adjustRightInd w:val="0"/>
              <w:snapToGrid w:val="0"/>
              <w:spacing w:before="30" w:line="360" w:lineRule="auto"/>
              <w:ind w:left="12" w:right="85" w:hanging="4"/>
              <w:jc w:val="both"/>
              <w:textAlignment w:val="baseline"/>
            </w:pPr>
            <w:r>
              <w:rPr>
                <w:spacing w:val="-1"/>
              </w:rPr>
              <w:t>根据供应商的保密管理制度方案进行评分，方案科学、合理、可行、有针对性，得5-8分，方案笼</w:t>
            </w:r>
            <w:r>
              <w:rPr>
                <w:spacing w:val="-4"/>
              </w:rPr>
              <w:t>统、片面，得1-4分，未提供的得0分。</w:t>
            </w:r>
          </w:p>
        </w:tc>
      </w:tr>
      <w:tr w14:paraId="4F8AE5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7" w:hRule="atLeast"/>
        </w:trPr>
        <w:tc>
          <w:tcPr>
            <w:tcW w:w="839" w:type="dxa"/>
            <w:vMerge w:val="continue"/>
            <w:tcBorders>
              <w:top w:val="nil"/>
              <w:bottom w:val="nil"/>
            </w:tcBorders>
            <w:vAlign w:val="top"/>
          </w:tcPr>
          <w:p w14:paraId="028E5B5F">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394" w:type="dxa"/>
            <w:vMerge w:val="continue"/>
            <w:tcBorders>
              <w:top w:val="nil"/>
              <w:bottom w:val="nil"/>
            </w:tcBorders>
            <w:vAlign w:val="top"/>
          </w:tcPr>
          <w:p w14:paraId="60AA2F1B">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365" w:type="dxa"/>
            <w:vAlign w:val="top"/>
          </w:tcPr>
          <w:p w14:paraId="32C0EFB4">
            <w:pPr>
              <w:pStyle w:val="7"/>
              <w:keepNext w:val="0"/>
              <w:keepLines w:val="0"/>
              <w:pageBreakBefore w:val="0"/>
              <w:widowControl w:val="0"/>
              <w:kinsoku w:val="0"/>
              <w:wordWrap/>
              <w:overflowPunct/>
              <w:topLinePunct w:val="0"/>
              <w:autoSpaceDE w:val="0"/>
              <w:autoSpaceDN w:val="0"/>
              <w:bidi w:val="0"/>
              <w:adjustRightInd w:val="0"/>
              <w:snapToGrid w:val="0"/>
              <w:spacing w:before="31" w:line="360" w:lineRule="auto"/>
              <w:ind w:left="11" w:right="50"/>
              <w:textAlignment w:val="baseline"/>
            </w:pPr>
            <w:r>
              <w:rPr>
                <w:spacing w:val="-2"/>
              </w:rPr>
              <w:t>6、保密管理</w:t>
            </w:r>
            <w:r>
              <w:rPr>
                <w:spacing w:val="-6"/>
              </w:rPr>
              <w:t>制度（8分）</w:t>
            </w:r>
          </w:p>
        </w:tc>
        <w:tc>
          <w:tcPr>
            <w:tcW w:w="4935" w:type="dxa"/>
            <w:gridSpan w:val="2"/>
            <w:vAlign w:val="top"/>
          </w:tcPr>
          <w:p w14:paraId="65DFAC45">
            <w:pPr>
              <w:pStyle w:val="7"/>
              <w:keepNext w:val="0"/>
              <w:keepLines w:val="0"/>
              <w:pageBreakBefore w:val="0"/>
              <w:widowControl w:val="0"/>
              <w:kinsoku w:val="0"/>
              <w:wordWrap/>
              <w:overflowPunct/>
              <w:topLinePunct w:val="0"/>
              <w:autoSpaceDE w:val="0"/>
              <w:autoSpaceDN w:val="0"/>
              <w:bidi w:val="0"/>
              <w:adjustRightInd w:val="0"/>
              <w:snapToGrid w:val="0"/>
              <w:spacing w:before="30" w:line="360" w:lineRule="auto"/>
              <w:ind w:left="12" w:right="85" w:hanging="4"/>
              <w:jc w:val="both"/>
              <w:textAlignment w:val="baseline"/>
            </w:pPr>
            <w:r>
              <w:rPr>
                <w:spacing w:val="-1"/>
              </w:rPr>
              <w:t>根据供应商的保密管理制度方案进行评分，方案科学、合理、可行、有针对性，得5-8分，方案笼</w:t>
            </w:r>
            <w:r>
              <w:rPr>
                <w:spacing w:val="-4"/>
              </w:rPr>
              <w:t>统、片面，得1-4分，未提供的得0分。</w:t>
            </w:r>
          </w:p>
        </w:tc>
      </w:tr>
      <w:tr w14:paraId="081602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839" w:type="dxa"/>
            <w:vMerge w:val="continue"/>
            <w:tcBorders>
              <w:top w:val="nil"/>
            </w:tcBorders>
            <w:vAlign w:val="top"/>
          </w:tcPr>
          <w:p w14:paraId="6EF6CD1E">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394" w:type="dxa"/>
            <w:vMerge w:val="continue"/>
            <w:tcBorders>
              <w:top w:val="nil"/>
            </w:tcBorders>
            <w:vAlign w:val="top"/>
          </w:tcPr>
          <w:p w14:paraId="7C089C6B">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365" w:type="dxa"/>
            <w:vAlign w:val="top"/>
          </w:tcPr>
          <w:p w14:paraId="0417B26A">
            <w:pPr>
              <w:pStyle w:val="7"/>
              <w:keepNext w:val="0"/>
              <w:keepLines w:val="0"/>
              <w:pageBreakBefore w:val="0"/>
              <w:widowControl w:val="0"/>
              <w:kinsoku w:val="0"/>
              <w:wordWrap/>
              <w:overflowPunct/>
              <w:topLinePunct w:val="0"/>
              <w:autoSpaceDE w:val="0"/>
              <w:autoSpaceDN w:val="0"/>
              <w:bidi w:val="0"/>
              <w:adjustRightInd w:val="0"/>
              <w:snapToGrid w:val="0"/>
              <w:spacing w:before="32" w:line="360" w:lineRule="auto"/>
              <w:ind w:left="10" w:right="50" w:firstLine="5"/>
              <w:textAlignment w:val="baseline"/>
            </w:pPr>
            <w:r>
              <w:rPr>
                <w:spacing w:val="-2"/>
              </w:rPr>
              <w:t>7、风险防范</w:t>
            </w:r>
            <w:r>
              <w:rPr>
                <w:spacing w:val="-6"/>
              </w:rPr>
              <w:t>措施（8分）</w:t>
            </w:r>
          </w:p>
        </w:tc>
        <w:tc>
          <w:tcPr>
            <w:tcW w:w="4935" w:type="dxa"/>
            <w:gridSpan w:val="2"/>
            <w:vAlign w:val="top"/>
          </w:tcPr>
          <w:p w14:paraId="4420016C">
            <w:pPr>
              <w:pStyle w:val="7"/>
              <w:keepNext w:val="0"/>
              <w:keepLines w:val="0"/>
              <w:pageBreakBefore w:val="0"/>
              <w:widowControl w:val="0"/>
              <w:kinsoku w:val="0"/>
              <w:wordWrap/>
              <w:overflowPunct/>
              <w:topLinePunct w:val="0"/>
              <w:autoSpaceDE w:val="0"/>
              <w:autoSpaceDN w:val="0"/>
              <w:bidi w:val="0"/>
              <w:adjustRightInd w:val="0"/>
              <w:snapToGrid w:val="0"/>
              <w:spacing w:before="32" w:line="360" w:lineRule="auto"/>
              <w:ind w:left="7" w:right="88"/>
              <w:textAlignment w:val="baseline"/>
            </w:pPr>
            <w:r>
              <w:rPr>
                <w:spacing w:val="-1"/>
              </w:rPr>
              <w:t>对各供应商制定的风险防范措施是否切实可行进行评定，合理有效的得5-8分，一般得</w:t>
            </w:r>
            <w:r>
              <w:rPr>
                <w:spacing w:val="-2"/>
              </w:rPr>
              <w:t>1-4分，未</w:t>
            </w:r>
            <w:r>
              <w:rPr>
                <w:spacing w:val="-4"/>
              </w:rPr>
              <w:t>提供的得0分。</w:t>
            </w:r>
          </w:p>
        </w:tc>
      </w:tr>
    </w:tbl>
    <w:p w14:paraId="6725B1BF">
      <w:pPr>
        <w:pStyle w:val="2"/>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sz w:val="16"/>
        </w:rPr>
      </w:pPr>
    </w:p>
    <w:p w14:paraId="7CC7ED2F">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sz w:val="16"/>
          <w:szCs w:val="16"/>
        </w:rPr>
        <w:sectPr>
          <w:footerReference r:id="rId13" w:type="default"/>
          <w:pgSz w:w="11907" w:h="16841"/>
          <w:pgMar w:top="1440" w:right="1800" w:bottom="1440" w:left="1800" w:header="0" w:footer="824" w:gutter="0"/>
          <w:cols w:space="720" w:num="1"/>
        </w:sectPr>
      </w:pPr>
    </w:p>
    <w:tbl>
      <w:tblPr>
        <w:tblStyle w:val="6"/>
        <w:tblW w:w="88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9"/>
        <w:gridCol w:w="1394"/>
        <w:gridCol w:w="1365"/>
        <w:gridCol w:w="5265"/>
      </w:tblGrid>
      <w:tr w14:paraId="340B9A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5" w:hRule="atLeast"/>
        </w:trPr>
        <w:tc>
          <w:tcPr>
            <w:tcW w:w="839" w:type="dxa"/>
            <w:vMerge w:val="restart"/>
            <w:tcBorders>
              <w:bottom w:val="nil"/>
            </w:tcBorders>
            <w:vAlign w:val="top"/>
          </w:tcPr>
          <w:p w14:paraId="46E63810">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p w14:paraId="561C5933">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p w14:paraId="5EC83871">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p w14:paraId="6926F41D">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p w14:paraId="2578D3EF">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p w14:paraId="54572D85">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p w14:paraId="0C984B54">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p w14:paraId="6EAD436C">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p w14:paraId="143870CF">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p w14:paraId="1527F387">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p w14:paraId="1A4C8C44">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p w14:paraId="5A0F89BD">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p w14:paraId="7753D79C">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p w14:paraId="647E119C">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p w14:paraId="723E96EA">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p w14:paraId="145C284E">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p w14:paraId="5B00C996">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p w14:paraId="2E872D5A">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p w14:paraId="1407FB0A">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p w14:paraId="0F90B0D5">
            <w:pPr>
              <w:pStyle w:val="7"/>
              <w:keepNext w:val="0"/>
              <w:keepLines w:val="0"/>
              <w:pageBreakBefore w:val="0"/>
              <w:widowControl w:val="0"/>
              <w:kinsoku w:val="0"/>
              <w:wordWrap/>
              <w:overflowPunct/>
              <w:topLinePunct w:val="0"/>
              <w:autoSpaceDE w:val="0"/>
              <w:autoSpaceDN w:val="0"/>
              <w:bidi w:val="0"/>
              <w:adjustRightInd w:val="0"/>
              <w:snapToGrid w:val="0"/>
              <w:spacing w:before="68" w:line="360" w:lineRule="auto"/>
              <w:ind w:left="374"/>
              <w:textAlignment w:val="baseline"/>
              <w:rPr>
                <w:sz w:val="21"/>
                <w:szCs w:val="21"/>
              </w:rPr>
            </w:pPr>
            <w:r>
              <w:rPr>
                <w:sz w:val="21"/>
                <w:szCs w:val="21"/>
              </w:rPr>
              <w:t>3</w:t>
            </w:r>
          </w:p>
        </w:tc>
        <w:tc>
          <w:tcPr>
            <w:tcW w:w="1394" w:type="dxa"/>
            <w:vMerge w:val="restart"/>
            <w:tcBorders>
              <w:bottom w:val="nil"/>
            </w:tcBorders>
            <w:vAlign w:val="top"/>
          </w:tcPr>
          <w:p w14:paraId="0D2E2BF9">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p w14:paraId="10BE06A6">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p w14:paraId="1F4FE9A9">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p w14:paraId="3A12BC7F">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p w14:paraId="6D0FD329">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p w14:paraId="43318B69">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p w14:paraId="5D185AE5">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p w14:paraId="56E5DB43">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p w14:paraId="6CD8BE90">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p w14:paraId="141CF8C5">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p w14:paraId="1A645825">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p w14:paraId="7ABD1CC9">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p w14:paraId="0A2BC97C">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p w14:paraId="7831B4A0">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p w14:paraId="774AC469">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p w14:paraId="1ECFCC22">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p w14:paraId="6EF1504F">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p w14:paraId="3E166F43">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p w14:paraId="063C67C6">
            <w:pPr>
              <w:pStyle w:val="7"/>
              <w:keepNext w:val="0"/>
              <w:keepLines w:val="0"/>
              <w:pageBreakBefore w:val="0"/>
              <w:widowControl w:val="0"/>
              <w:kinsoku w:val="0"/>
              <w:wordWrap/>
              <w:overflowPunct/>
              <w:topLinePunct w:val="0"/>
              <w:autoSpaceDE w:val="0"/>
              <w:autoSpaceDN w:val="0"/>
              <w:bidi w:val="0"/>
              <w:adjustRightInd w:val="0"/>
              <w:snapToGrid w:val="0"/>
              <w:spacing w:before="71" w:line="360" w:lineRule="auto"/>
              <w:ind w:left="161" w:right="365" w:hanging="3"/>
              <w:textAlignment w:val="baseline"/>
            </w:pPr>
            <w:r>
              <w:rPr>
                <w:spacing w:val="-4"/>
              </w:rPr>
              <w:t>综合实力（26分）</w:t>
            </w:r>
          </w:p>
        </w:tc>
        <w:tc>
          <w:tcPr>
            <w:tcW w:w="1365" w:type="dxa"/>
            <w:vAlign w:val="top"/>
          </w:tcPr>
          <w:p w14:paraId="28A8FF3A">
            <w:pPr>
              <w:pStyle w:val="7"/>
              <w:keepNext w:val="0"/>
              <w:keepLines w:val="0"/>
              <w:pageBreakBefore w:val="0"/>
              <w:widowControl w:val="0"/>
              <w:kinsoku w:val="0"/>
              <w:wordWrap/>
              <w:overflowPunct/>
              <w:topLinePunct w:val="0"/>
              <w:autoSpaceDE w:val="0"/>
              <w:autoSpaceDN w:val="0"/>
              <w:bidi w:val="0"/>
              <w:adjustRightInd w:val="0"/>
              <w:snapToGrid w:val="0"/>
              <w:spacing w:before="27" w:line="360" w:lineRule="auto"/>
              <w:ind w:left="9" w:right="35" w:firstLine="17"/>
              <w:textAlignment w:val="baseline"/>
            </w:pPr>
            <w:r>
              <w:rPr>
                <w:spacing w:val="-4"/>
              </w:rPr>
              <w:t>1、响应文件</w:t>
            </w:r>
            <w:r>
              <w:rPr>
                <w:spacing w:val="-1"/>
              </w:rPr>
              <w:t>符合性响应程</w:t>
            </w:r>
            <w:r>
              <w:t>度（满分2</w:t>
            </w:r>
          </w:p>
          <w:p w14:paraId="7BCFF967">
            <w:pPr>
              <w:pStyle w:val="7"/>
              <w:keepNext w:val="0"/>
              <w:keepLines w:val="0"/>
              <w:pageBreakBefore w:val="0"/>
              <w:widowControl w:val="0"/>
              <w:kinsoku w:val="0"/>
              <w:wordWrap/>
              <w:overflowPunct/>
              <w:topLinePunct w:val="0"/>
              <w:autoSpaceDE w:val="0"/>
              <w:autoSpaceDN w:val="0"/>
              <w:bidi w:val="0"/>
              <w:adjustRightInd w:val="0"/>
              <w:snapToGrid w:val="0"/>
              <w:spacing w:before="23" w:line="360" w:lineRule="auto"/>
              <w:ind w:left="12"/>
              <w:textAlignment w:val="baseline"/>
            </w:pPr>
            <w:r>
              <w:rPr>
                <w:spacing w:val="-7"/>
              </w:rPr>
              <w:t>分）</w:t>
            </w:r>
          </w:p>
        </w:tc>
        <w:tc>
          <w:tcPr>
            <w:tcW w:w="5265" w:type="dxa"/>
            <w:vAlign w:val="top"/>
          </w:tcPr>
          <w:p w14:paraId="1C87E916">
            <w:pPr>
              <w:pStyle w:val="7"/>
              <w:keepNext w:val="0"/>
              <w:keepLines w:val="0"/>
              <w:pageBreakBefore w:val="0"/>
              <w:widowControl w:val="0"/>
              <w:kinsoku w:val="0"/>
              <w:wordWrap/>
              <w:overflowPunct/>
              <w:topLinePunct w:val="0"/>
              <w:autoSpaceDE w:val="0"/>
              <w:autoSpaceDN w:val="0"/>
              <w:bidi w:val="0"/>
              <w:adjustRightInd w:val="0"/>
              <w:snapToGrid w:val="0"/>
              <w:spacing w:before="26" w:line="360" w:lineRule="auto"/>
              <w:ind w:left="12" w:right="196" w:firstLine="6"/>
              <w:textAlignment w:val="baseline"/>
            </w:pPr>
            <w:r>
              <w:rPr>
                <w:spacing w:val="-1"/>
              </w:rPr>
              <w:t>响应文件编制有序，图片清晰可辨认得2分；否</w:t>
            </w:r>
            <w:r>
              <w:rPr>
                <w:spacing w:val="-2"/>
              </w:rPr>
              <w:t>则不得分。</w:t>
            </w:r>
          </w:p>
        </w:tc>
      </w:tr>
      <w:tr w14:paraId="720A90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3" w:hRule="atLeast"/>
        </w:trPr>
        <w:tc>
          <w:tcPr>
            <w:tcW w:w="839" w:type="dxa"/>
            <w:vMerge w:val="continue"/>
            <w:tcBorders>
              <w:top w:val="nil"/>
              <w:bottom w:val="nil"/>
            </w:tcBorders>
            <w:vAlign w:val="top"/>
          </w:tcPr>
          <w:p w14:paraId="674CEC3C">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394" w:type="dxa"/>
            <w:vMerge w:val="continue"/>
            <w:tcBorders>
              <w:top w:val="nil"/>
              <w:bottom w:val="nil"/>
            </w:tcBorders>
            <w:vAlign w:val="top"/>
          </w:tcPr>
          <w:p w14:paraId="120F78C8">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365" w:type="dxa"/>
            <w:vAlign w:val="top"/>
          </w:tcPr>
          <w:p w14:paraId="4CBC8DB9">
            <w:pPr>
              <w:pStyle w:val="7"/>
              <w:keepNext w:val="0"/>
              <w:keepLines w:val="0"/>
              <w:pageBreakBefore w:val="0"/>
              <w:widowControl w:val="0"/>
              <w:kinsoku w:val="0"/>
              <w:wordWrap/>
              <w:overflowPunct/>
              <w:topLinePunct w:val="0"/>
              <w:autoSpaceDE w:val="0"/>
              <w:autoSpaceDN w:val="0"/>
              <w:bidi w:val="0"/>
              <w:adjustRightInd w:val="0"/>
              <w:snapToGrid w:val="0"/>
              <w:spacing w:before="26" w:line="360" w:lineRule="auto"/>
              <w:ind w:left="17" w:right="155" w:hanging="5"/>
              <w:textAlignment w:val="baseline"/>
            </w:pPr>
            <w:r>
              <w:rPr>
                <w:spacing w:val="-4"/>
              </w:rPr>
              <w:t>2、项目组人</w:t>
            </w:r>
            <w:r>
              <w:t>员</w:t>
            </w:r>
          </w:p>
          <w:p w14:paraId="4563E1CE">
            <w:pPr>
              <w:pStyle w:val="7"/>
              <w:keepNext w:val="0"/>
              <w:keepLines w:val="0"/>
              <w:pageBreakBefore w:val="0"/>
              <w:widowControl w:val="0"/>
              <w:kinsoku w:val="0"/>
              <w:wordWrap/>
              <w:overflowPunct/>
              <w:topLinePunct w:val="0"/>
              <w:autoSpaceDE w:val="0"/>
              <w:autoSpaceDN w:val="0"/>
              <w:bidi w:val="0"/>
              <w:adjustRightInd w:val="0"/>
              <w:snapToGrid w:val="0"/>
              <w:spacing w:before="21" w:line="360" w:lineRule="auto"/>
              <w:ind w:left="16"/>
              <w:textAlignment w:val="baseline"/>
            </w:pPr>
            <w:r>
              <w:rPr>
                <w:spacing w:val="-11"/>
              </w:rPr>
              <w:t>（10分）</w:t>
            </w:r>
          </w:p>
        </w:tc>
        <w:tc>
          <w:tcPr>
            <w:tcW w:w="5265" w:type="dxa"/>
            <w:vAlign w:val="top"/>
          </w:tcPr>
          <w:p w14:paraId="618BE4A8">
            <w:pPr>
              <w:pStyle w:val="7"/>
              <w:keepNext w:val="0"/>
              <w:keepLines w:val="0"/>
              <w:pageBreakBefore w:val="0"/>
              <w:widowControl w:val="0"/>
              <w:kinsoku w:val="0"/>
              <w:wordWrap/>
              <w:overflowPunct/>
              <w:topLinePunct w:val="0"/>
              <w:autoSpaceDE w:val="0"/>
              <w:autoSpaceDN w:val="0"/>
              <w:bidi w:val="0"/>
              <w:adjustRightInd w:val="0"/>
              <w:snapToGrid w:val="0"/>
              <w:spacing w:before="27" w:line="360" w:lineRule="auto"/>
              <w:ind w:left="25" w:right="212" w:hanging="1"/>
              <w:textAlignment w:val="baseline"/>
            </w:pPr>
            <w:r>
              <w:rPr>
                <w:spacing w:val="-2"/>
              </w:rPr>
              <w:t>1、依据派驻专业工作人员的数量、从事专业工作</w:t>
            </w:r>
            <w:r>
              <w:rPr>
                <w:spacing w:val="-3"/>
              </w:rPr>
              <w:t>的年限等方面进行打分，专业工作人员数量足、</w:t>
            </w:r>
          </w:p>
          <w:p w14:paraId="410FBC76">
            <w:pPr>
              <w:pStyle w:val="7"/>
              <w:keepNext w:val="0"/>
              <w:keepLines w:val="0"/>
              <w:pageBreakBefore w:val="0"/>
              <w:widowControl w:val="0"/>
              <w:kinsoku w:val="0"/>
              <w:wordWrap/>
              <w:overflowPunct/>
              <w:topLinePunct w:val="0"/>
              <w:autoSpaceDE w:val="0"/>
              <w:autoSpaceDN w:val="0"/>
              <w:bidi w:val="0"/>
              <w:adjustRightInd w:val="0"/>
              <w:snapToGrid w:val="0"/>
              <w:spacing w:before="24" w:line="360" w:lineRule="auto"/>
              <w:ind w:left="10" w:right="88"/>
              <w:textAlignment w:val="baseline"/>
            </w:pPr>
            <w:r>
              <w:rPr>
                <w:spacing w:val="-1"/>
              </w:rPr>
              <w:t>经验丰富打5-6分，专业工作人员数量够用、有</w:t>
            </w:r>
            <w:r>
              <w:rPr>
                <w:spacing w:val="-2"/>
              </w:rPr>
              <w:t>一定经验打3-4分，专业工作人员经验少打1-2</w:t>
            </w:r>
            <w:r>
              <w:rPr>
                <w:spacing w:val="-11"/>
              </w:rPr>
              <w:t>分。</w:t>
            </w:r>
          </w:p>
          <w:p w14:paraId="68E25295">
            <w:pPr>
              <w:pStyle w:val="7"/>
              <w:keepNext w:val="0"/>
              <w:keepLines w:val="0"/>
              <w:pageBreakBefore w:val="0"/>
              <w:widowControl w:val="0"/>
              <w:kinsoku w:val="0"/>
              <w:wordWrap/>
              <w:overflowPunct/>
              <w:topLinePunct w:val="0"/>
              <w:autoSpaceDE w:val="0"/>
              <w:autoSpaceDN w:val="0"/>
              <w:bidi w:val="0"/>
              <w:adjustRightInd w:val="0"/>
              <w:snapToGrid w:val="0"/>
              <w:spacing w:before="23" w:line="360" w:lineRule="auto"/>
              <w:ind w:left="8" w:right="1" w:rightChars="0" w:firstLine="2"/>
              <w:textAlignment w:val="baseline"/>
            </w:pPr>
            <w:r>
              <w:rPr>
                <w:spacing w:val="-2"/>
              </w:rPr>
              <w:t>2、依据供应商的内部管理规章制度进行打分，《</w:t>
            </w:r>
            <w:r>
              <w:rPr>
                <w:spacing w:val="-1"/>
              </w:rPr>
              <w:t>公司印章刻制安全管理制度》、《公司印章刻制</w:t>
            </w:r>
            <w:r>
              <w:rPr>
                <w:spacing w:val="-2"/>
              </w:rPr>
              <w:t>服务承诺》、《公司从业人员个人信息档案》、</w:t>
            </w:r>
          </w:p>
          <w:p w14:paraId="5E47FA16">
            <w:pPr>
              <w:pStyle w:val="7"/>
              <w:keepNext w:val="0"/>
              <w:keepLines w:val="0"/>
              <w:pageBreakBefore w:val="0"/>
              <w:widowControl w:val="0"/>
              <w:kinsoku w:val="0"/>
              <w:wordWrap/>
              <w:overflowPunct/>
              <w:topLinePunct w:val="0"/>
              <w:autoSpaceDE w:val="0"/>
              <w:autoSpaceDN w:val="0"/>
              <w:bidi w:val="0"/>
              <w:adjustRightInd w:val="0"/>
              <w:snapToGrid w:val="0"/>
              <w:spacing w:before="21" w:line="360" w:lineRule="auto"/>
              <w:ind w:left="9" w:right="88"/>
              <w:textAlignment w:val="baseline"/>
              <w:rPr>
                <w:rFonts w:hint="eastAsia" w:eastAsia="宋体"/>
                <w:lang w:eastAsia="zh-CN"/>
              </w:rPr>
            </w:pPr>
            <w:r>
              <w:rPr>
                <w:spacing w:val="-7"/>
              </w:rPr>
              <w:t>《刻章工作流程制度》，每有一项得1分，最多</w:t>
            </w:r>
            <w:r>
              <w:rPr>
                <w:spacing w:val="-10"/>
              </w:rPr>
              <w:t>得4分</w:t>
            </w:r>
          </w:p>
        </w:tc>
      </w:tr>
      <w:tr w14:paraId="616768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3" w:hRule="atLeast"/>
        </w:trPr>
        <w:tc>
          <w:tcPr>
            <w:tcW w:w="839" w:type="dxa"/>
            <w:vMerge w:val="continue"/>
            <w:tcBorders>
              <w:top w:val="nil"/>
              <w:bottom w:val="nil"/>
            </w:tcBorders>
            <w:vAlign w:val="top"/>
          </w:tcPr>
          <w:p w14:paraId="2B0A72EC">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394" w:type="dxa"/>
            <w:vMerge w:val="continue"/>
            <w:tcBorders>
              <w:top w:val="nil"/>
              <w:bottom w:val="nil"/>
            </w:tcBorders>
            <w:vAlign w:val="top"/>
          </w:tcPr>
          <w:p w14:paraId="030A3610">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365" w:type="dxa"/>
            <w:vAlign w:val="top"/>
          </w:tcPr>
          <w:p w14:paraId="1C2B1294">
            <w:pPr>
              <w:pStyle w:val="7"/>
              <w:keepNext w:val="0"/>
              <w:keepLines w:val="0"/>
              <w:pageBreakBefore w:val="0"/>
              <w:widowControl w:val="0"/>
              <w:kinsoku w:val="0"/>
              <w:wordWrap/>
              <w:overflowPunct/>
              <w:topLinePunct w:val="0"/>
              <w:autoSpaceDE w:val="0"/>
              <w:autoSpaceDN w:val="0"/>
              <w:bidi w:val="0"/>
              <w:adjustRightInd w:val="0"/>
              <w:snapToGrid w:val="0"/>
              <w:spacing w:before="29" w:line="360" w:lineRule="auto"/>
              <w:ind w:left="15" w:right="490" w:hanging="1"/>
              <w:textAlignment w:val="baseline"/>
            </w:pPr>
            <w:r>
              <w:rPr>
                <w:spacing w:val="-3"/>
              </w:rPr>
              <w:t>3、业绩</w:t>
            </w:r>
            <w:r>
              <w:rPr>
                <w:spacing w:val="-10"/>
              </w:rPr>
              <w:t>（6分）</w:t>
            </w:r>
          </w:p>
        </w:tc>
        <w:tc>
          <w:tcPr>
            <w:tcW w:w="5265" w:type="dxa"/>
            <w:vAlign w:val="top"/>
          </w:tcPr>
          <w:p w14:paraId="50FF35B1">
            <w:pPr>
              <w:pStyle w:val="7"/>
              <w:keepNext w:val="0"/>
              <w:keepLines w:val="0"/>
              <w:pageBreakBefore w:val="0"/>
              <w:widowControl w:val="0"/>
              <w:kinsoku w:val="0"/>
              <w:wordWrap/>
              <w:overflowPunct/>
              <w:topLinePunct w:val="0"/>
              <w:autoSpaceDE w:val="0"/>
              <w:autoSpaceDN w:val="0"/>
              <w:bidi w:val="0"/>
              <w:adjustRightInd w:val="0"/>
              <w:snapToGrid w:val="0"/>
              <w:spacing w:before="27" w:line="360" w:lineRule="auto"/>
              <w:ind w:left="11" w:right="197"/>
              <w:textAlignment w:val="baseline"/>
            </w:pPr>
            <w:r>
              <w:rPr>
                <w:spacing w:val="-1"/>
              </w:rPr>
              <w:t>202</w:t>
            </w:r>
            <w:r>
              <w:rPr>
                <w:rFonts w:hint="eastAsia"/>
                <w:spacing w:val="-1"/>
                <w:lang w:val="en-US" w:eastAsia="zh-CN"/>
              </w:rPr>
              <w:t>1</w:t>
            </w:r>
            <w:r>
              <w:rPr>
                <w:spacing w:val="-1"/>
              </w:rPr>
              <w:t>年以来类似业绩，每提供一份符合要求的业</w:t>
            </w:r>
            <w:r>
              <w:rPr>
                <w:spacing w:val="-4"/>
              </w:rPr>
              <w:t>绩得2分，满分6分。不提供不得分。</w:t>
            </w:r>
          </w:p>
        </w:tc>
      </w:tr>
      <w:tr w14:paraId="6D22AE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10" w:hRule="atLeast"/>
        </w:trPr>
        <w:tc>
          <w:tcPr>
            <w:tcW w:w="839" w:type="dxa"/>
            <w:vMerge w:val="continue"/>
            <w:tcBorders>
              <w:top w:val="nil"/>
              <w:bottom w:val="nil"/>
            </w:tcBorders>
            <w:vAlign w:val="top"/>
          </w:tcPr>
          <w:p w14:paraId="0CFC3715">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394" w:type="dxa"/>
            <w:vMerge w:val="continue"/>
            <w:tcBorders>
              <w:top w:val="nil"/>
              <w:bottom w:val="nil"/>
            </w:tcBorders>
            <w:vAlign w:val="top"/>
          </w:tcPr>
          <w:p w14:paraId="3690BFF6">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365" w:type="dxa"/>
            <w:vAlign w:val="top"/>
          </w:tcPr>
          <w:p w14:paraId="322F0789">
            <w:pPr>
              <w:pStyle w:val="7"/>
              <w:keepNext w:val="0"/>
              <w:keepLines w:val="0"/>
              <w:pageBreakBefore w:val="0"/>
              <w:widowControl w:val="0"/>
              <w:kinsoku w:val="0"/>
              <w:wordWrap/>
              <w:overflowPunct/>
              <w:topLinePunct w:val="0"/>
              <w:autoSpaceDE w:val="0"/>
              <w:autoSpaceDN w:val="0"/>
              <w:bidi w:val="0"/>
              <w:adjustRightInd w:val="0"/>
              <w:snapToGrid w:val="0"/>
              <w:spacing w:before="28" w:line="360" w:lineRule="auto"/>
              <w:ind w:left="15" w:right="35" w:hanging="6"/>
              <w:textAlignment w:val="baseline"/>
            </w:pPr>
            <w:r>
              <w:rPr>
                <w:spacing w:val="-1"/>
              </w:rPr>
              <w:t>4、证书、报</w:t>
            </w:r>
            <w:r>
              <w:rPr>
                <w:spacing w:val="-6"/>
              </w:rPr>
              <w:t>告（4分）</w:t>
            </w:r>
          </w:p>
        </w:tc>
        <w:tc>
          <w:tcPr>
            <w:tcW w:w="5265" w:type="dxa"/>
            <w:vAlign w:val="top"/>
          </w:tcPr>
          <w:p w14:paraId="4EB32AF5">
            <w:pPr>
              <w:pStyle w:val="7"/>
              <w:keepNext w:val="0"/>
              <w:keepLines w:val="0"/>
              <w:pageBreakBefore w:val="0"/>
              <w:widowControl w:val="0"/>
              <w:kinsoku w:val="0"/>
              <w:wordWrap/>
              <w:overflowPunct/>
              <w:topLinePunct w:val="0"/>
              <w:autoSpaceDE w:val="0"/>
              <w:autoSpaceDN w:val="0"/>
              <w:bidi w:val="0"/>
              <w:adjustRightInd w:val="0"/>
              <w:snapToGrid w:val="0"/>
              <w:spacing w:before="28" w:line="360" w:lineRule="auto"/>
              <w:ind w:left="8"/>
              <w:textAlignment w:val="baseline"/>
            </w:pPr>
            <w:r>
              <w:rPr>
                <w:spacing w:val="-3"/>
              </w:rPr>
              <w:t>供应商选用的印章生产厂家具有：</w:t>
            </w:r>
          </w:p>
          <w:p w14:paraId="70333F15">
            <w:pPr>
              <w:pStyle w:val="7"/>
              <w:keepNext w:val="0"/>
              <w:keepLines w:val="0"/>
              <w:pageBreakBefore w:val="0"/>
              <w:widowControl w:val="0"/>
              <w:kinsoku w:val="0"/>
              <w:wordWrap/>
              <w:overflowPunct/>
              <w:topLinePunct w:val="0"/>
              <w:autoSpaceDE w:val="0"/>
              <w:autoSpaceDN w:val="0"/>
              <w:bidi w:val="0"/>
              <w:adjustRightInd w:val="0"/>
              <w:snapToGrid w:val="0"/>
              <w:spacing w:before="25" w:line="360" w:lineRule="auto"/>
              <w:ind w:left="25" w:right="214" w:hanging="1"/>
              <w:textAlignment w:val="baseline"/>
            </w:pPr>
            <w:r>
              <w:rPr>
                <w:spacing w:val="-2"/>
              </w:rPr>
              <w:t>1、由第三方机构出具的环境标志产品认证证书</w:t>
            </w:r>
            <w:r>
              <w:rPr>
                <w:rFonts w:hint="eastAsia"/>
                <w:spacing w:val="-2"/>
                <w:lang w:eastAsia="zh-CN"/>
              </w:rPr>
              <w:t>，</w:t>
            </w:r>
            <w:r>
              <w:rPr>
                <w:spacing w:val="3"/>
              </w:rPr>
              <w:t>得1分；</w:t>
            </w:r>
          </w:p>
          <w:p w14:paraId="614054B7">
            <w:pPr>
              <w:pStyle w:val="7"/>
              <w:keepNext w:val="0"/>
              <w:keepLines w:val="0"/>
              <w:pageBreakBefore w:val="0"/>
              <w:widowControl w:val="0"/>
              <w:kinsoku w:val="0"/>
              <w:wordWrap/>
              <w:overflowPunct/>
              <w:topLinePunct w:val="0"/>
              <w:autoSpaceDE w:val="0"/>
              <w:autoSpaceDN w:val="0"/>
              <w:bidi w:val="0"/>
              <w:adjustRightInd w:val="0"/>
              <w:snapToGrid w:val="0"/>
              <w:spacing w:before="27" w:line="360" w:lineRule="auto"/>
              <w:ind w:left="9" w:right="207" w:firstLine="1"/>
              <w:textAlignment w:val="baseline"/>
            </w:pPr>
            <w:r>
              <w:rPr>
                <w:spacing w:val="-1"/>
              </w:rPr>
              <w:t>2、由公安部防伪产品质量监督检验中心出具的光</w:t>
            </w:r>
            <w:r>
              <w:rPr>
                <w:spacing w:val="-3"/>
              </w:rPr>
              <w:t>敏印章型式检验报告的，得1分；</w:t>
            </w:r>
          </w:p>
          <w:p w14:paraId="7A4D68ED">
            <w:pPr>
              <w:pStyle w:val="7"/>
              <w:keepNext w:val="0"/>
              <w:keepLines w:val="0"/>
              <w:pageBreakBefore w:val="0"/>
              <w:widowControl w:val="0"/>
              <w:kinsoku w:val="0"/>
              <w:wordWrap/>
              <w:overflowPunct/>
              <w:topLinePunct w:val="0"/>
              <w:autoSpaceDE w:val="0"/>
              <w:autoSpaceDN w:val="0"/>
              <w:bidi w:val="0"/>
              <w:adjustRightInd w:val="0"/>
              <w:snapToGrid w:val="0"/>
              <w:spacing w:before="25" w:line="360" w:lineRule="auto"/>
              <w:ind w:left="12"/>
              <w:textAlignment w:val="baseline"/>
            </w:pPr>
            <w:r>
              <w:rPr>
                <w:spacing w:val="-3"/>
              </w:rPr>
              <w:t>3、具有品牌商标注册证的，得1分；</w:t>
            </w:r>
          </w:p>
          <w:p w14:paraId="380169F6">
            <w:pPr>
              <w:pStyle w:val="7"/>
              <w:keepNext w:val="0"/>
              <w:keepLines w:val="0"/>
              <w:pageBreakBefore w:val="0"/>
              <w:widowControl w:val="0"/>
              <w:kinsoku w:val="0"/>
              <w:wordWrap/>
              <w:overflowPunct/>
              <w:topLinePunct w:val="0"/>
              <w:autoSpaceDE w:val="0"/>
              <w:autoSpaceDN w:val="0"/>
              <w:bidi w:val="0"/>
              <w:adjustRightInd w:val="0"/>
              <w:snapToGrid w:val="0"/>
              <w:spacing w:before="23" w:line="360" w:lineRule="auto"/>
              <w:ind w:left="7"/>
              <w:textAlignment w:val="baseline"/>
            </w:pPr>
            <w:r>
              <w:rPr>
                <w:spacing w:val="-3"/>
              </w:rPr>
              <w:t>4.环具有环境管理体系认证证书的，得1分。</w:t>
            </w:r>
          </w:p>
        </w:tc>
      </w:tr>
      <w:tr w14:paraId="366AF4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4" w:hRule="atLeast"/>
        </w:trPr>
        <w:tc>
          <w:tcPr>
            <w:tcW w:w="839" w:type="dxa"/>
            <w:vMerge w:val="continue"/>
            <w:tcBorders>
              <w:top w:val="nil"/>
            </w:tcBorders>
            <w:vAlign w:val="top"/>
          </w:tcPr>
          <w:p w14:paraId="0DAF2C99">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394" w:type="dxa"/>
            <w:vMerge w:val="continue"/>
            <w:tcBorders>
              <w:top w:val="nil"/>
            </w:tcBorders>
            <w:vAlign w:val="top"/>
          </w:tcPr>
          <w:p w14:paraId="3301B958">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365" w:type="dxa"/>
            <w:vAlign w:val="top"/>
          </w:tcPr>
          <w:p w14:paraId="6DA6CC27">
            <w:pPr>
              <w:pStyle w:val="7"/>
              <w:keepNext w:val="0"/>
              <w:keepLines w:val="0"/>
              <w:pageBreakBefore w:val="0"/>
              <w:widowControl w:val="0"/>
              <w:kinsoku w:val="0"/>
              <w:wordWrap/>
              <w:overflowPunct/>
              <w:topLinePunct w:val="0"/>
              <w:autoSpaceDE w:val="0"/>
              <w:autoSpaceDN w:val="0"/>
              <w:bidi w:val="0"/>
              <w:adjustRightInd w:val="0"/>
              <w:snapToGrid w:val="0"/>
              <w:spacing w:before="30" w:line="360" w:lineRule="auto"/>
              <w:ind w:left="15" w:right="162" w:hanging="1"/>
              <w:textAlignment w:val="baseline"/>
            </w:pPr>
            <w:r>
              <w:rPr>
                <w:spacing w:val="-5"/>
              </w:rPr>
              <w:t>5、服务计划</w:t>
            </w:r>
            <w:r>
              <w:rPr>
                <w:spacing w:val="-7"/>
              </w:rPr>
              <w:t>（4分）</w:t>
            </w:r>
          </w:p>
        </w:tc>
        <w:tc>
          <w:tcPr>
            <w:tcW w:w="5265" w:type="dxa"/>
            <w:vAlign w:val="top"/>
          </w:tcPr>
          <w:p w14:paraId="1BF94D26">
            <w:pPr>
              <w:pStyle w:val="7"/>
              <w:keepNext w:val="0"/>
              <w:keepLines w:val="0"/>
              <w:pageBreakBefore w:val="0"/>
              <w:widowControl w:val="0"/>
              <w:kinsoku w:val="0"/>
              <w:wordWrap/>
              <w:overflowPunct/>
              <w:topLinePunct w:val="0"/>
              <w:autoSpaceDE w:val="0"/>
              <w:autoSpaceDN w:val="0"/>
              <w:bidi w:val="0"/>
              <w:adjustRightInd w:val="0"/>
              <w:snapToGrid w:val="0"/>
              <w:spacing w:before="28" w:line="360" w:lineRule="auto"/>
              <w:ind w:left="7" w:right="196" w:firstLine="17"/>
              <w:textAlignment w:val="baseline"/>
              <w:rPr>
                <w:rFonts w:hint="eastAsia" w:eastAsia="宋体"/>
                <w:lang w:eastAsia="zh-CN"/>
              </w:rPr>
            </w:pPr>
            <w:r>
              <w:rPr>
                <w:spacing w:val="-1"/>
              </w:rPr>
              <w:t>1、服务计划详细、具有可操作性，针对本项</w:t>
            </w:r>
            <w:r>
              <w:rPr>
                <w:spacing w:val="-2"/>
              </w:rPr>
              <w:t>目及</w:t>
            </w:r>
            <w:r>
              <w:t>采购人的实际情况能提出合理化建议的，</w:t>
            </w:r>
            <w:r>
              <w:rPr>
                <w:spacing w:val="-1"/>
              </w:rPr>
              <w:t>得3-4</w:t>
            </w:r>
            <w:r>
              <w:rPr>
                <w:spacing w:val="-14"/>
              </w:rPr>
              <w:t>分</w:t>
            </w:r>
          </w:p>
          <w:p w14:paraId="4F280B42">
            <w:pPr>
              <w:pStyle w:val="7"/>
              <w:keepNext w:val="0"/>
              <w:keepLines w:val="0"/>
              <w:pageBreakBefore w:val="0"/>
              <w:widowControl w:val="0"/>
              <w:kinsoku w:val="0"/>
              <w:wordWrap/>
              <w:overflowPunct/>
              <w:topLinePunct w:val="0"/>
              <w:autoSpaceDE w:val="0"/>
              <w:autoSpaceDN w:val="0"/>
              <w:bidi w:val="0"/>
              <w:adjustRightInd w:val="0"/>
              <w:snapToGrid w:val="0"/>
              <w:spacing w:before="21" w:line="360" w:lineRule="auto"/>
              <w:ind w:left="7" w:right="88" w:firstLine="3"/>
              <w:textAlignment w:val="baseline"/>
            </w:pPr>
            <w:r>
              <w:rPr>
                <w:spacing w:val="-1"/>
              </w:rPr>
              <w:t>2、服务计划详细、具有可操作性，针对本项目及采购人的实际情况没有提出合理化建议的，得1-</w:t>
            </w:r>
          </w:p>
          <w:p w14:paraId="67B65BAA">
            <w:pPr>
              <w:pStyle w:val="7"/>
              <w:keepNext w:val="0"/>
              <w:keepLines w:val="0"/>
              <w:pageBreakBefore w:val="0"/>
              <w:widowControl w:val="0"/>
              <w:kinsoku w:val="0"/>
              <w:wordWrap/>
              <w:overflowPunct/>
              <w:topLinePunct w:val="0"/>
              <w:autoSpaceDE w:val="0"/>
              <w:autoSpaceDN w:val="0"/>
              <w:bidi w:val="0"/>
              <w:adjustRightInd w:val="0"/>
              <w:snapToGrid w:val="0"/>
              <w:spacing w:before="23" w:line="360" w:lineRule="auto"/>
              <w:ind w:left="11"/>
              <w:textAlignment w:val="baseline"/>
            </w:pPr>
            <w:r>
              <w:rPr>
                <w:spacing w:val="-14"/>
              </w:rPr>
              <w:t>2分，</w:t>
            </w:r>
          </w:p>
          <w:p w14:paraId="203B9979">
            <w:pPr>
              <w:pStyle w:val="7"/>
              <w:keepNext w:val="0"/>
              <w:keepLines w:val="0"/>
              <w:pageBreakBefore w:val="0"/>
              <w:widowControl w:val="0"/>
              <w:kinsoku w:val="0"/>
              <w:wordWrap/>
              <w:overflowPunct/>
              <w:topLinePunct w:val="0"/>
              <w:autoSpaceDE w:val="0"/>
              <w:autoSpaceDN w:val="0"/>
              <w:bidi w:val="0"/>
              <w:adjustRightInd w:val="0"/>
              <w:snapToGrid w:val="0"/>
              <w:spacing w:before="22" w:line="360" w:lineRule="auto"/>
              <w:ind w:left="12"/>
              <w:textAlignment w:val="baseline"/>
            </w:pPr>
            <w:r>
              <w:rPr>
                <w:spacing w:val="-7"/>
              </w:rPr>
              <w:t>3、缺项得0分。</w:t>
            </w:r>
          </w:p>
        </w:tc>
      </w:tr>
      <w:tr w14:paraId="64FAF5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233" w:type="dxa"/>
            <w:gridSpan w:val="2"/>
            <w:vAlign w:val="top"/>
          </w:tcPr>
          <w:p w14:paraId="1C957023">
            <w:pPr>
              <w:pStyle w:val="7"/>
              <w:keepNext w:val="0"/>
              <w:keepLines w:val="0"/>
              <w:pageBreakBefore w:val="0"/>
              <w:widowControl w:val="0"/>
              <w:kinsoku w:val="0"/>
              <w:wordWrap/>
              <w:overflowPunct/>
              <w:topLinePunct w:val="0"/>
              <w:autoSpaceDE w:val="0"/>
              <w:autoSpaceDN w:val="0"/>
              <w:bidi w:val="0"/>
              <w:adjustRightInd w:val="0"/>
              <w:snapToGrid w:val="0"/>
              <w:spacing w:before="42" w:line="360" w:lineRule="auto"/>
              <w:ind w:left="941"/>
              <w:textAlignment w:val="baseline"/>
              <w:rPr>
                <w:sz w:val="24"/>
                <w:szCs w:val="24"/>
              </w:rPr>
            </w:pPr>
            <w:r>
              <w:rPr>
                <w:spacing w:val="2"/>
                <w:sz w:val="24"/>
                <w:szCs w:val="24"/>
              </w:rPr>
              <w:t>合计100分</w:t>
            </w:r>
          </w:p>
        </w:tc>
        <w:tc>
          <w:tcPr>
            <w:tcW w:w="1365" w:type="dxa"/>
            <w:vAlign w:val="top"/>
          </w:tcPr>
          <w:p w14:paraId="30D9D562">
            <w:pPr>
              <w:pStyle w:val="7"/>
              <w:keepNext w:val="0"/>
              <w:keepLines w:val="0"/>
              <w:pageBreakBefore w:val="0"/>
              <w:widowControl w:val="0"/>
              <w:kinsoku w:val="0"/>
              <w:wordWrap/>
              <w:overflowPunct/>
              <w:topLinePunct w:val="0"/>
              <w:autoSpaceDE w:val="0"/>
              <w:autoSpaceDN w:val="0"/>
              <w:bidi w:val="0"/>
              <w:adjustRightInd w:val="0"/>
              <w:snapToGrid w:val="0"/>
              <w:spacing w:before="96" w:line="360" w:lineRule="auto"/>
              <w:ind w:left="292"/>
              <w:textAlignment w:val="baseline"/>
              <w:rPr>
                <w:sz w:val="24"/>
                <w:szCs w:val="24"/>
              </w:rPr>
            </w:pPr>
            <w:r>
              <w:rPr>
                <w:spacing w:val="-2"/>
                <w:sz w:val="24"/>
                <w:szCs w:val="24"/>
              </w:rPr>
              <w:t>100</w:t>
            </w:r>
          </w:p>
        </w:tc>
        <w:tc>
          <w:tcPr>
            <w:tcW w:w="5265" w:type="dxa"/>
            <w:vAlign w:val="top"/>
          </w:tcPr>
          <w:p w14:paraId="3E1589C5">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Arial"/>
                <w:sz w:val="21"/>
              </w:rPr>
            </w:pPr>
          </w:p>
        </w:tc>
      </w:tr>
      <w:tr w14:paraId="09E31C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0" w:hRule="atLeast"/>
        </w:trPr>
        <w:tc>
          <w:tcPr>
            <w:tcW w:w="8863" w:type="dxa"/>
            <w:gridSpan w:val="4"/>
            <w:vAlign w:val="top"/>
          </w:tcPr>
          <w:p w14:paraId="35677886">
            <w:pPr>
              <w:pStyle w:val="7"/>
              <w:keepNext w:val="0"/>
              <w:keepLines w:val="0"/>
              <w:pageBreakBefore w:val="0"/>
              <w:widowControl w:val="0"/>
              <w:kinsoku w:val="0"/>
              <w:wordWrap/>
              <w:overflowPunct/>
              <w:topLinePunct w:val="0"/>
              <w:autoSpaceDE w:val="0"/>
              <w:autoSpaceDN w:val="0"/>
              <w:bidi w:val="0"/>
              <w:adjustRightInd w:val="0"/>
              <w:snapToGrid w:val="0"/>
              <w:spacing w:before="35" w:line="360" w:lineRule="auto"/>
              <w:ind w:left="9"/>
              <w:textAlignment w:val="baseline"/>
              <w:rPr>
                <w:sz w:val="24"/>
                <w:szCs w:val="24"/>
              </w:rPr>
            </w:pPr>
            <w:r>
              <w:rPr>
                <w:b/>
                <w:bCs/>
                <w:spacing w:val="-2"/>
                <w:sz w:val="24"/>
                <w:szCs w:val="24"/>
              </w:rPr>
              <w:t>注：1、以上内容如有缺项或单项描述与本项目</w:t>
            </w:r>
            <w:r>
              <w:rPr>
                <w:b/>
                <w:bCs/>
                <w:spacing w:val="-3"/>
                <w:sz w:val="24"/>
                <w:szCs w:val="24"/>
              </w:rPr>
              <w:t>不符的，该分项为0分；</w:t>
            </w:r>
          </w:p>
          <w:p w14:paraId="1747C49F">
            <w:pPr>
              <w:pStyle w:val="7"/>
              <w:keepNext w:val="0"/>
              <w:keepLines w:val="0"/>
              <w:pageBreakBefore w:val="0"/>
              <w:widowControl w:val="0"/>
              <w:kinsoku w:val="0"/>
              <w:wordWrap/>
              <w:overflowPunct/>
              <w:topLinePunct w:val="0"/>
              <w:autoSpaceDE w:val="0"/>
              <w:autoSpaceDN w:val="0"/>
              <w:bidi w:val="0"/>
              <w:adjustRightInd w:val="0"/>
              <w:snapToGrid w:val="0"/>
              <w:spacing w:before="29" w:line="360" w:lineRule="auto"/>
              <w:ind w:left="9" w:right="217" w:firstLine="2"/>
              <w:jc w:val="both"/>
              <w:textAlignment w:val="baseline"/>
              <w:rPr>
                <w:sz w:val="24"/>
                <w:szCs w:val="24"/>
              </w:rPr>
            </w:pPr>
            <w:r>
              <w:rPr>
                <w:b/>
                <w:bCs/>
                <w:spacing w:val="-2"/>
                <w:sz w:val="24"/>
                <w:szCs w:val="24"/>
              </w:rPr>
              <w:t>2、需提供的原件、证明文件、证明材料在开标</w:t>
            </w:r>
            <w:r>
              <w:rPr>
                <w:b/>
                <w:bCs/>
                <w:spacing w:val="-3"/>
                <w:sz w:val="24"/>
                <w:szCs w:val="24"/>
              </w:rPr>
              <w:t>时以诚信库上传扫描件为准，未</w:t>
            </w:r>
            <w:r>
              <w:rPr>
                <w:b/>
                <w:bCs/>
                <w:spacing w:val="-2"/>
                <w:sz w:val="24"/>
                <w:szCs w:val="24"/>
              </w:rPr>
              <w:t>上传扫描件或上传的扫描件与投标文件中复印件不一致的不得分。诚信库上传信息必须内容齐全，真实有效，原件扫描件清晰可辨。否则，由此造成应得分</w:t>
            </w:r>
            <w:r>
              <w:rPr>
                <w:b/>
                <w:bCs/>
                <w:spacing w:val="-3"/>
                <w:sz w:val="24"/>
                <w:szCs w:val="24"/>
              </w:rPr>
              <w:t>而未得分或资格审查不合格等情况的，由投标企业承担责任。</w:t>
            </w:r>
          </w:p>
        </w:tc>
      </w:tr>
    </w:tbl>
    <w:p w14:paraId="6BCA0CAA">
      <w:pPr>
        <w:keepNext w:val="0"/>
        <w:keepLines w:val="0"/>
        <w:pageBreakBefore w:val="0"/>
        <w:widowControl w:val="0"/>
        <w:kinsoku w:val="0"/>
        <w:wordWrap/>
        <w:overflowPunct/>
        <w:topLinePunct w:val="0"/>
        <w:autoSpaceDE w:val="0"/>
        <w:autoSpaceDN w:val="0"/>
        <w:bidi w:val="0"/>
        <w:adjustRightInd w:val="0"/>
        <w:snapToGrid w:val="0"/>
        <w:spacing w:before="78" w:line="360" w:lineRule="auto"/>
        <w:ind w:left="509"/>
        <w:textAlignment w:val="baseline"/>
        <w:rPr>
          <w:rFonts w:ascii="宋体" w:hAnsi="宋体" w:eastAsia="宋体" w:cs="宋体"/>
          <w:sz w:val="24"/>
          <w:szCs w:val="24"/>
        </w:rPr>
      </w:pPr>
      <w:r>
        <w:rPr>
          <w:rFonts w:ascii="宋体" w:hAnsi="宋体" w:eastAsia="宋体" w:cs="宋体"/>
          <w:spacing w:val="-3"/>
          <w:sz w:val="24"/>
          <w:szCs w:val="24"/>
        </w:rPr>
        <w:t>11.有下列情况之一的，采购人或采购代理机构宣布本项目终止：</w:t>
      </w:r>
    </w:p>
    <w:p w14:paraId="6220E66B">
      <w:pPr>
        <w:keepNext w:val="0"/>
        <w:keepLines w:val="0"/>
        <w:pageBreakBefore w:val="0"/>
        <w:widowControl w:val="0"/>
        <w:kinsoku w:val="0"/>
        <w:wordWrap/>
        <w:overflowPunct/>
        <w:topLinePunct w:val="0"/>
        <w:autoSpaceDE w:val="0"/>
        <w:autoSpaceDN w:val="0"/>
        <w:bidi w:val="0"/>
        <w:adjustRightInd w:val="0"/>
        <w:snapToGrid w:val="0"/>
        <w:spacing w:before="181" w:line="360" w:lineRule="auto"/>
        <w:ind w:left="509" w:right="912"/>
        <w:textAlignment w:val="baseline"/>
        <w:rPr>
          <w:rFonts w:ascii="宋体" w:hAnsi="宋体" w:eastAsia="宋体" w:cs="宋体"/>
          <w:sz w:val="24"/>
          <w:szCs w:val="24"/>
        </w:rPr>
      </w:pPr>
      <w:r>
        <w:rPr>
          <w:rFonts w:ascii="宋体" w:hAnsi="宋体" w:eastAsia="宋体" w:cs="宋体"/>
          <w:spacing w:val="-3"/>
          <w:sz w:val="24"/>
          <w:szCs w:val="24"/>
        </w:rPr>
        <w:t>11.1因情况变化，不再符合规定的竞争性磋商采购方式适用情形的</w:t>
      </w:r>
      <w:r>
        <w:rPr>
          <w:rFonts w:hint="eastAsia" w:ascii="宋体" w:hAnsi="宋体" w:eastAsia="宋体" w:cs="宋体"/>
          <w:spacing w:val="-3"/>
          <w:sz w:val="24"/>
          <w:szCs w:val="24"/>
          <w:lang w:eastAsia="zh-CN"/>
        </w:rPr>
        <w:t>；</w:t>
      </w:r>
      <w:r>
        <w:rPr>
          <w:rFonts w:ascii="宋体" w:hAnsi="宋体" w:eastAsia="宋体" w:cs="宋体"/>
          <w:spacing w:val="-4"/>
          <w:sz w:val="24"/>
          <w:szCs w:val="24"/>
        </w:rPr>
        <w:t>11.2出现影响采购公正的违法、违规行为的；</w:t>
      </w:r>
    </w:p>
    <w:p w14:paraId="0A2818CA">
      <w:pPr>
        <w:keepNext w:val="0"/>
        <w:keepLines w:val="0"/>
        <w:pageBreakBefore w:val="0"/>
        <w:widowControl w:val="0"/>
        <w:kinsoku w:val="0"/>
        <w:wordWrap/>
        <w:overflowPunct/>
        <w:topLinePunct w:val="0"/>
        <w:autoSpaceDE w:val="0"/>
        <w:autoSpaceDN w:val="0"/>
        <w:bidi w:val="0"/>
        <w:adjustRightInd w:val="0"/>
        <w:snapToGrid w:val="0"/>
        <w:spacing w:before="78" w:line="360" w:lineRule="auto"/>
        <w:ind w:firstLine="464" w:firstLineChars="200"/>
        <w:textAlignment w:val="baseline"/>
        <w:rPr>
          <w:rFonts w:ascii="宋体" w:hAnsi="宋体" w:eastAsia="宋体" w:cs="宋体"/>
          <w:sz w:val="24"/>
          <w:szCs w:val="24"/>
        </w:rPr>
      </w:pPr>
      <w:r>
        <w:rPr>
          <w:rFonts w:ascii="宋体" w:hAnsi="宋体" w:eastAsia="宋体" w:cs="宋体"/>
          <w:spacing w:val="-4"/>
          <w:sz w:val="24"/>
          <w:szCs w:val="24"/>
        </w:rPr>
        <w:t>11.3法律法规规定的其他情况。</w:t>
      </w:r>
    </w:p>
    <w:p w14:paraId="2C49CD7A">
      <w:pPr>
        <w:keepNext w:val="0"/>
        <w:keepLines w:val="0"/>
        <w:pageBreakBefore w:val="0"/>
        <w:widowControl w:val="0"/>
        <w:kinsoku w:val="0"/>
        <w:wordWrap/>
        <w:overflowPunct/>
        <w:topLinePunct w:val="0"/>
        <w:autoSpaceDE w:val="0"/>
        <w:autoSpaceDN w:val="0"/>
        <w:bidi w:val="0"/>
        <w:adjustRightInd w:val="0"/>
        <w:snapToGrid w:val="0"/>
        <w:spacing w:before="222" w:line="360" w:lineRule="auto"/>
        <w:ind w:left="7" w:right="345" w:firstLine="495"/>
        <w:textAlignment w:val="baseline"/>
        <w:rPr>
          <w:rFonts w:ascii="宋体" w:hAnsi="宋体" w:eastAsia="宋体" w:cs="宋体"/>
          <w:sz w:val="24"/>
          <w:szCs w:val="24"/>
        </w:rPr>
      </w:pPr>
      <w:r>
        <w:rPr>
          <w:rFonts w:ascii="仿宋" w:hAnsi="仿宋" w:eastAsia="仿宋" w:cs="仿宋"/>
          <w:b/>
          <w:bCs/>
          <w:spacing w:val="-1"/>
          <w:sz w:val="28"/>
          <w:szCs w:val="28"/>
        </w:rPr>
        <w:t>12.</w:t>
      </w:r>
      <w:r>
        <w:rPr>
          <w:rFonts w:ascii="宋体" w:hAnsi="宋体" w:eastAsia="宋体" w:cs="宋体"/>
          <w:spacing w:val="-1"/>
          <w:sz w:val="24"/>
          <w:szCs w:val="24"/>
        </w:rPr>
        <w:t>若本项目属于政府购买服务项目，将按照《</w:t>
      </w:r>
      <w:r>
        <w:rPr>
          <w:rFonts w:ascii="宋体" w:hAnsi="宋体" w:eastAsia="宋体" w:cs="宋体"/>
          <w:spacing w:val="-2"/>
          <w:sz w:val="24"/>
          <w:szCs w:val="24"/>
        </w:rPr>
        <w:t>政府采购竞争性磋商采购方式</w:t>
      </w:r>
      <w:r>
        <w:rPr>
          <w:rFonts w:ascii="宋体" w:hAnsi="宋体" w:eastAsia="宋体" w:cs="宋体"/>
          <w:sz w:val="24"/>
          <w:szCs w:val="24"/>
        </w:rPr>
        <w:t>管理暂行办法》和《财政部关于政府采购竞争</w:t>
      </w:r>
      <w:r>
        <w:rPr>
          <w:rFonts w:ascii="宋体" w:hAnsi="宋体" w:eastAsia="宋体" w:cs="宋体"/>
          <w:spacing w:val="-1"/>
          <w:sz w:val="24"/>
          <w:szCs w:val="24"/>
        </w:rPr>
        <w:t>性磋商采购方式管理暂行办法有关问题</w:t>
      </w:r>
      <w:r>
        <w:rPr>
          <w:rFonts w:ascii="宋体" w:hAnsi="宋体" w:eastAsia="宋体" w:cs="宋体"/>
          <w:spacing w:val="-4"/>
          <w:sz w:val="24"/>
          <w:szCs w:val="24"/>
        </w:rPr>
        <w:t>的补充通知》（财库﹝2015﹞124号）等</w:t>
      </w:r>
      <w:r>
        <w:rPr>
          <w:rFonts w:ascii="宋体" w:hAnsi="宋体" w:eastAsia="宋体" w:cs="宋体"/>
          <w:spacing w:val="-5"/>
          <w:sz w:val="24"/>
          <w:szCs w:val="24"/>
        </w:rPr>
        <w:t>规定执行。</w:t>
      </w:r>
    </w:p>
    <w:p w14:paraId="1AFFD32D">
      <w:pPr>
        <w:keepNext w:val="0"/>
        <w:keepLines w:val="0"/>
        <w:pageBreakBefore w:val="0"/>
        <w:widowControl w:val="0"/>
        <w:kinsoku w:val="0"/>
        <w:wordWrap/>
        <w:overflowPunct/>
        <w:topLinePunct w:val="0"/>
        <w:autoSpaceDE w:val="0"/>
        <w:autoSpaceDN w:val="0"/>
        <w:bidi w:val="0"/>
        <w:adjustRightInd w:val="0"/>
        <w:snapToGrid w:val="0"/>
        <w:spacing w:before="78" w:line="360" w:lineRule="auto"/>
        <w:ind w:left="25"/>
        <w:textAlignment w:val="baseline"/>
        <w:rPr>
          <w:rFonts w:ascii="宋体" w:hAnsi="宋体" w:eastAsia="宋体" w:cs="宋体"/>
          <w:sz w:val="24"/>
          <w:szCs w:val="24"/>
        </w:rPr>
      </w:pPr>
      <w:r>
        <w:rPr>
          <w:rFonts w:ascii="宋体" w:hAnsi="宋体" w:eastAsia="宋体" w:cs="宋体"/>
          <w:b/>
          <w:bCs/>
          <w:spacing w:val="-3"/>
          <w:sz w:val="24"/>
          <w:szCs w:val="24"/>
        </w:rPr>
        <w:t>六、成交通知及签订合同</w:t>
      </w:r>
    </w:p>
    <w:p w14:paraId="11FC6C77">
      <w:pPr>
        <w:keepNext w:val="0"/>
        <w:keepLines w:val="0"/>
        <w:pageBreakBefore w:val="0"/>
        <w:widowControl w:val="0"/>
        <w:kinsoku w:val="0"/>
        <w:wordWrap/>
        <w:overflowPunct/>
        <w:topLinePunct w:val="0"/>
        <w:autoSpaceDE w:val="0"/>
        <w:autoSpaceDN w:val="0"/>
        <w:bidi w:val="0"/>
        <w:adjustRightInd w:val="0"/>
        <w:snapToGrid w:val="0"/>
        <w:spacing w:before="178" w:line="360" w:lineRule="auto"/>
        <w:ind w:left="521"/>
        <w:textAlignment w:val="baseline"/>
        <w:rPr>
          <w:rFonts w:ascii="宋体" w:hAnsi="宋体" w:eastAsia="宋体" w:cs="宋体"/>
          <w:sz w:val="24"/>
          <w:szCs w:val="24"/>
        </w:rPr>
      </w:pPr>
      <w:r>
        <w:rPr>
          <w:rFonts w:ascii="宋体" w:hAnsi="宋体" w:eastAsia="宋体" w:cs="宋体"/>
          <w:spacing w:val="-4"/>
          <w:sz w:val="24"/>
          <w:szCs w:val="24"/>
        </w:rPr>
        <w:t>1.成交结果公布</w:t>
      </w:r>
    </w:p>
    <w:p w14:paraId="54AEEE6E">
      <w:pPr>
        <w:keepNext w:val="0"/>
        <w:keepLines w:val="0"/>
        <w:pageBreakBefore w:val="0"/>
        <w:widowControl w:val="0"/>
        <w:kinsoku w:val="0"/>
        <w:wordWrap/>
        <w:overflowPunct/>
        <w:topLinePunct w:val="0"/>
        <w:autoSpaceDE w:val="0"/>
        <w:autoSpaceDN w:val="0"/>
        <w:bidi w:val="0"/>
        <w:adjustRightInd w:val="0"/>
        <w:snapToGrid w:val="0"/>
        <w:spacing w:before="222" w:line="360" w:lineRule="auto"/>
        <w:ind w:left="7" w:right="345" w:firstLine="495"/>
        <w:textAlignment w:val="baseline"/>
        <w:rPr>
          <w:rFonts w:ascii="宋体" w:hAnsi="宋体" w:eastAsia="宋体" w:cs="宋体"/>
          <w:spacing w:val="-1"/>
          <w:sz w:val="24"/>
          <w:szCs w:val="24"/>
        </w:rPr>
      </w:pPr>
      <w:r>
        <w:rPr>
          <w:rFonts w:ascii="宋体" w:hAnsi="宋体" w:eastAsia="宋体" w:cs="宋体"/>
          <w:spacing w:val="-1"/>
          <w:sz w:val="24"/>
          <w:szCs w:val="24"/>
        </w:rPr>
        <w:t>1.1成交供应商确定后，采购人或采购代理机构将在“河南省政府采购网”和“淅川县公共资源交易中心网”上发布成交公告。</w:t>
      </w:r>
    </w:p>
    <w:p w14:paraId="44BF3FC9">
      <w:pPr>
        <w:keepNext w:val="0"/>
        <w:keepLines w:val="0"/>
        <w:pageBreakBefore w:val="0"/>
        <w:widowControl w:val="0"/>
        <w:kinsoku w:val="0"/>
        <w:wordWrap/>
        <w:overflowPunct/>
        <w:topLinePunct w:val="0"/>
        <w:autoSpaceDE w:val="0"/>
        <w:autoSpaceDN w:val="0"/>
        <w:bidi w:val="0"/>
        <w:adjustRightInd w:val="0"/>
        <w:snapToGrid w:val="0"/>
        <w:spacing w:before="222" w:line="360" w:lineRule="auto"/>
        <w:ind w:left="7" w:right="345" w:firstLine="495"/>
        <w:textAlignment w:val="baseline"/>
        <w:rPr>
          <w:rFonts w:ascii="宋体" w:hAnsi="宋体" w:eastAsia="宋体" w:cs="宋体"/>
          <w:spacing w:val="-1"/>
          <w:sz w:val="24"/>
          <w:szCs w:val="24"/>
        </w:rPr>
      </w:pPr>
      <w:r>
        <w:rPr>
          <w:rFonts w:ascii="宋体" w:hAnsi="宋体" w:eastAsia="宋体" w:cs="宋体"/>
          <w:spacing w:val="-1"/>
          <w:sz w:val="24"/>
          <w:szCs w:val="24"/>
        </w:rPr>
        <w:t>1.2如项目终止，成交结果公告以“河南省政府采购网”发布的为准。</w:t>
      </w:r>
    </w:p>
    <w:p w14:paraId="6A19EBFD">
      <w:pPr>
        <w:keepNext w:val="0"/>
        <w:keepLines w:val="0"/>
        <w:pageBreakBefore w:val="0"/>
        <w:widowControl w:val="0"/>
        <w:kinsoku w:val="0"/>
        <w:wordWrap/>
        <w:overflowPunct/>
        <w:topLinePunct w:val="0"/>
        <w:autoSpaceDE w:val="0"/>
        <w:autoSpaceDN w:val="0"/>
        <w:bidi w:val="0"/>
        <w:adjustRightInd w:val="0"/>
        <w:snapToGrid w:val="0"/>
        <w:spacing w:before="222" w:line="360" w:lineRule="auto"/>
        <w:ind w:left="7" w:right="345" w:firstLine="495"/>
        <w:textAlignment w:val="baseline"/>
        <w:rPr>
          <w:rFonts w:ascii="宋体" w:hAnsi="宋体" w:eastAsia="宋体" w:cs="宋体"/>
          <w:spacing w:val="-1"/>
          <w:sz w:val="24"/>
          <w:szCs w:val="24"/>
        </w:rPr>
      </w:pPr>
      <w:r>
        <w:rPr>
          <w:rFonts w:ascii="宋体" w:hAnsi="宋体" w:eastAsia="宋体" w:cs="宋体"/>
          <w:spacing w:val="-1"/>
          <w:sz w:val="24"/>
          <w:szCs w:val="24"/>
        </w:rPr>
        <w:t>2.发出成交通知书</w:t>
      </w:r>
    </w:p>
    <w:p w14:paraId="5F5CAD82">
      <w:pPr>
        <w:keepNext w:val="0"/>
        <w:keepLines w:val="0"/>
        <w:pageBreakBefore w:val="0"/>
        <w:widowControl w:val="0"/>
        <w:kinsoku w:val="0"/>
        <w:wordWrap/>
        <w:overflowPunct/>
        <w:topLinePunct w:val="0"/>
        <w:autoSpaceDE w:val="0"/>
        <w:autoSpaceDN w:val="0"/>
        <w:bidi w:val="0"/>
        <w:adjustRightInd w:val="0"/>
        <w:snapToGrid w:val="0"/>
        <w:spacing w:before="222" w:line="360" w:lineRule="auto"/>
        <w:ind w:left="7" w:right="345" w:firstLine="495"/>
        <w:textAlignment w:val="baseline"/>
        <w:rPr>
          <w:rFonts w:ascii="宋体" w:hAnsi="宋体" w:eastAsia="宋体" w:cs="宋体"/>
          <w:spacing w:val="-1"/>
          <w:sz w:val="24"/>
          <w:szCs w:val="24"/>
        </w:rPr>
      </w:pPr>
      <w:r>
        <w:rPr>
          <w:rFonts w:ascii="宋体" w:hAnsi="宋体" w:eastAsia="宋体" w:cs="宋体"/>
          <w:spacing w:val="-1"/>
          <w:sz w:val="24"/>
          <w:szCs w:val="24"/>
        </w:rPr>
        <w:t>2.1《中标通知书》发放办法：政府采购项目通过“淅川县公共资源交易平台”线上向中标人发出电子《中标通知书》后，中标供应商可登录系统</w:t>
      </w:r>
      <w:r>
        <w:rPr>
          <w:rFonts w:hint="eastAsia" w:ascii="宋体" w:hAnsi="宋体" w:eastAsia="宋体" w:cs="宋体"/>
          <w:spacing w:val="-1"/>
          <w:sz w:val="24"/>
          <w:szCs w:val="24"/>
          <w:lang w:eastAsia="zh-CN"/>
        </w:rPr>
        <w:t>，</w:t>
      </w:r>
      <w:r>
        <w:rPr>
          <w:rFonts w:ascii="宋体" w:hAnsi="宋体" w:eastAsia="宋体" w:cs="宋体"/>
          <w:spacing w:val="-1"/>
          <w:sz w:val="24"/>
          <w:szCs w:val="24"/>
        </w:rPr>
        <w:t>自行打印加盖电子签章的《中标通知书》。</w:t>
      </w:r>
    </w:p>
    <w:p w14:paraId="4BB9DB38">
      <w:pPr>
        <w:keepNext w:val="0"/>
        <w:keepLines w:val="0"/>
        <w:pageBreakBefore w:val="0"/>
        <w:widowControl w:val="0"/>
        <w:kinsoku w:val="0"/>
        <w:wordWrap/>
        <w:overflowPunct/>
        <w:topLinePunct w:val="0"/>
        <w:autoSpaceDE w:val="0"/>
        <w:autoSpaceDN w:val="0"/>
        <w:bidi w:val="0"/>
        <w:adjustRightInd w:val="0"/>
        <w:snapToGrid w:val="0"/>
        <w:spacing w:before="222" w:line="360" w:lineRule="auto"/>
        <w:ind w:left="7" w:right="345" w:firstLine="495"/>
        <w:textAlignment w:val="baseline"/>
        <w:rPr>
          <w:rFonts w:ascii="宋体" w:hAnsi="宋体" w:eastAsia="宋体" w:cs="宋体"/>
          <w:spacing w:val="-1"/>
          <w:sz w:val="24"/>
          <w:szCs w:val="24"/>
        </w:rPr>
      </w:pPr>
      <w:r>
        <w:rPr>
          <w:rFonts w:ascii="宋体" w:hAnsi="宋体" w:eastAsia="宋体" w:cs="宋体"/>
          <w:spacing w:val="-1"/>
          <w:sz w:val="24"/>
          <w:szCs w:val="24"/>
        </w:rPr>
        <w:t>2.2《成交通知书》是签订政府采购合同的重要依据，对采购人与成交供应商具有法律效力。</w:t>
      </w:r>
    </w:p>
    <w:p w14:paraId="6F27DB68">
      <w:pPr>
        <w:keepNext w:val="0"/>
        <w:keepLines w:val="0"/>
        <w:pageBreakBefore w:val="0"/>
        <w:widowControl w:val="0"/>
        <w:kinsoku w:val="0"/>
        <w:wordWrap/>
        <w:overflowPunct/>
        <w:topLinePunct w:val="0"/>
        <w:autoSpaceDE w:val="0"/>
        <w:autoSpaceDN w:val="0"/>
        <w:bidi w:val="0"/>
        <w:adjustRightInd w:val="0"/>
        <w:snapToGrid w:val="0"/>
        <w:spacing w:before="222" w:line="360" w:lineRule="auto"/>
        <w:ind w:left="7" w:right="345" w:firstLine="495"/>
        <w:textAlignment w:val="baseline"/>
        <w:rPr>
          <w:rFonts w:ascii="宋体" w:hAnsi="宋体" w:eastAsia="宋体" w:cs="宋体"/>
          <w:spacing w:val="-1"/>
          <w:sz w:val="24"/>
          <w:szCs w:val="24"/>
        </w:rPr>
      </w:pPr>
      <w:r>
        <w:rPr>
          <w:rFonts w:ascii="宋体" w:hAnsi="宋体" w:eastAsia="宋体" w:cs="宋体"/>
          <w:spacing w:val="-1"/>
          <w:sz w:val="24"/>
          <w:szCs w:val="24"/>
        </w:rPr>
        <w:t>3.签订合同</w:t>
      </w:r>
    </w:p>
    <w:p w14:paraId="21A64F9E">
      <w:pPr>
        <w:keepNext w:val="0"/>
        <w:keepLines w:val="0"/>
        <w:pageBreakBefore w:val="0"/>
        <w:widowControl w:val="0"/>
        <w:kinsoku w:val="0"/>
        <w:wordWrap/>
        <w:overflowPunct/>
        <w:topLinePunct w:val="0"/>
        <w:autoSpaceDE w:val="0"/>
        <w:autoSpaceDN w:val="0"/>
        <w:bidi w:val="0"/>
        <w:adjustRightInd w:val="0"/>
        <w:snapToGrid w:val="0"/>
        <w:spacing w:before="222" w:line="360" w:lineRule="auto"/>
        <w:ind w:left="7" w:right="345" w:firstLine="495"/>
        <w:textAlignment w:val="baseline"/>
        <w:rPr>
          <w:rFonts w:ascii="宋体" w:hAnsi="宋体" w:eastAsia="宋体" w:cs="宋体"/>
          <w:spacing w:val="-1"/>
          <w:sz w:val="24"/>
          <w:szCs w:val="24"/>
        </w:rPr>
      </w:pPr>
      <w:r>
        <w:rPr>
          <w:rFonts w:ascii="宋体" w:hAnsi="宋体" w:eastAsia="宋体" w:cs="宋体"/>
          <w:spacing w:val="-1"/>
          <w:sz w:val="24"/>
          <w:szCs w:val="24"/>
        </w:rPr>
        <w:t>3.1成交供应商和采购人应在《成交通知书》发出后及时在淅川县公共资源交易平台线上签订政府采购合同，逾期无故不签订的，按《政府采购竞争性磋商采购方式管理暂行办法》及有关规定处理。</w:t>
      </w:r>
    </w:p>
    <w:p w14:paraId="1F86CD0B">
      <w:pPr>
        <w:keepNext w:val="0"/>
        <w:keepLines w:val="0"/>
        <w:pageBreakBefore w:val="0"/>
        <w:widowControl w:val="0"/>
        <w:kinsoku w:val="0"/>
        <w:wordWrap/>
        <w:overflowPunct/>
        <w:topLinePunct w:val="0"/>
        <w:autoSpaceDE w:val="0"/>
        <w:autoSpaceDN w:val="0"/>
        <w:bidi w:val="0"/>
        <w:adjustRightInd w:val="0"/>
        <w:snapToGrid w:val="0"/>
        <w:spacing w:before="222" w:line="360" w:lineRule="auto"/>
        <w:ind w:left="7" w:right="345" w:firstLine="495"/>
        <w:textAlignment w:val="baseline"/>
        <w:rPr>
          <w:rFonts w:ascii="宋体" w:hAnsi="宋体" w:eastAsia="宋体" w:cs="宋体"/>
          <w:spacing w:val="-1"/>
          <w:sz w:val="24"/>
          <w:szCs w:val="24"/>
        </w:rPr>
      </w:pPr>
      <w:r>
        <w:rPr>
          <w:rFonts w:ascii="宋体" w:hAnsi="宋体" w:eastAsia="宋体" w:cs="宋体"/>
          <w:spacing w:val="-1"/>
          <w:sz w:val="24"/>
          <w:szCs w:val="24"/>
        </w:rPr>
        <w:t>3.2竞争性磋商文件、响应文件、供应商在磋商过程中的承诺以及确认材料，均为合同的有效组成部分。</w:t>
      </w:r>
    </w:p>
    <w:p w14:paraId="5AFEE3EE">
      <w:pPr>
        <w:keepNext w:val="0"/>
        <w:keepLines w:val="0"/>
        <w:pageBreakBefore w:val="0"/>
        <w:widowControl w:val="0"/>
        <w:kinsoku w:val="0"/>
        <w:wordWrap/>
        <w:overflowPunct/>
        <w:topLinePunct w:val="0"/>
        <w:autoSpaceDE w:val="0"/>
        <w:autoSpaceDN w:val="0"/>
        <w:bidi w:val="0"/>
        <w:adjustRightInd w:val="0"/>
        <w:snapToGrid w:val="0"/>
        <w:spacing w:before="222" w:line="360" w:lineRule="auto"/>
        <w:ind w:left="7" w:right="345" w:firstLine="495"/>
        <w:textAlignment w:val="baseline"/>
        <w:rPr>
          <w:rFonts w:ascii="宋体" w:hAnsi="宋体" w:eastAsia="宋体" w:cs="宋体"/>
          <w:spacing w:val="-1"/>
          <w:sz w:val="24"/>
          <w:szCs w:val="24"/>
        </w:rPr>
      </w:pPr>
      <w:r>
        <w:rPr>
          <w:rFonts w:ascii="宋体" w:hAnsi="宋体" w:eastAsia="宋体" w:cs="宋体"/>
          <w:spacing w:val="-1"/>
          <w:sz w:val="24"/>
          <w:szCs w:val="24"/>
        </w:rPr>
        <w:t>3.3如果成交供应商不按其响应文件承诺和竞争性磋商文件要求签订政府采购合同，采购人将取消其成交资格。</w:t>
      </w:r>
    </w:p>
    <w:p w14:paraId="2CB50A88">
      <w:pPr>
        <w:keepNext w:val="0"/>
        <w:keepLines w:val="0"/>
        <w:pageBreakBefore w:val="0"/>
        <w:widowControl w:val="0"/>
        <w:kinsoku w:val="0"/>
        <w:wordWrap/>
        <w:overflowPunct/>
        <w:topLinePunct w:val="0"/>
        <w:autoSpaceDE w:val="0"/>
        <w:autoSpaceDN w:val="0"/>
        <w:bidi w:val="0"/>
        <w:adjustRightInd w:val="0"/>
        <w:snapToGrid w:val="0"/>
        <w:spacing w:before="48" w:line="360" w:lineRule="auto"/>
        <w:textAlignment w:val="baseline"/>
        <w:rPr>
          <w:rFonts w:ascii="宋体" w:hAnsi="宋体" w:eastAsia="宋体" w:cs="宋体"/>
          <w:sz w:val="24"/>
          <w:szCs w:val="24"/>
        </w:rPr>
      </w:pPr>
      <w:r>
        <w:rPr>
          <w:rFonts w:ascii="宋体" w:hAnsi="宋体" w:eastAsia="宋体" w:cs="宋体"/>
          <w:b/>
          <w:bCs/>
          <w:spacing w:val="-3"/>
          <w:sz w:val="24"/>
          <w:szCs w:val="24"/>
        </w:rPr>
        <w:t>七、质疑与答复</w:t>
      </w:r>
    </w:p>
    <w:p w14:paraId="0242114D">
      <w:pPr>
        <w:keepNext w:val="0"/>
        <w:keepLines w:val="0"/>
        <w:pageBreakBefore w:val="0"/>
        <w:widowControl w:val="0"/>
        <w:kinsoku w:val="0"/>
        <w:wordWrap/>
        <w:overflowPunct/>
        <w:topLinePunct w:val="0"/>
        <w:autoSpaceDE w:val="0"/>
        <w:autoSpaceDN w:val="0"/>
        <w:bidi w:val="0"/>
        <w:adjustRightInd w:val="0"/>
        <w:snapToGrid w:val="0"/>
        <w:spacing w:before="222" w:line="360" w:lineRule="auto"/>
        <w:ind w:left="7" w:right="345" w:firstLine="495"/>
        <w:textAlignment w:val="baseline"/>
        <w:rPr>
          <w:rFonts w:ascii="宋体" w:hAnsi="宋体" w:eastAsia="宋体" w:cs="宋体"/>
          <w:spacing w:val="-1"/>
          <w:sz w:val="24"/>
          <w:szCs w:val="24"/>
        </w:rPr>
      </w:pPr>
      <w:r>
        <w:rPr>
          <w:rFonts w:ascii="宋体" w:hAnsi="宋体" w:eastAsia="宋体" w:cs="宋体"/>
          <w:spacing w:val="-1"/>
          <w:sz w:val="24"/>
          <w:szCs w:val="24"/>
        </w:rPr>
        <w:t>1.根据《政府采购质疑和投诉办法》（中华人民共和国财政部第94号令</w:t>
      </w:r>
      <w:r>
        <w:rPr>
          <w:rFonts w:hint="eastAsia" w:ascii="宋体" w:hAnsi="宋体" w:eastAsia="宋体" w:cs="宋体"/>
          <w:spacing w:val="-1"/>
          <w:sz w:val="24"/>
          <w:szCs w:val="24"/>
          <w:lang w:eastAsia="zh-CN"/>
        </w:rPr>
        <w:t>）</w:t>
      </w:r>
      <w:r>
        <w:rPr>
          <w:rFonts w:ascii="宋体" w:hAnsi="宋体" w:eastAsia="宋体" w:cs="宋体"/>
          <w:spacing w:val="-1"/>
          <w:sz w:val="24"/>
          <w:szCs w:val="24"/>
        </w:rPr>
        <w:t>的有关规定，供应商认为采购文件、采购过程、中标或者成交结果使自己的权益受到损害的，可以在知道或者应知其权益受到损害之日起7个工作日内以书面或线上形式向采购人、采购代理机构提出质疑。供应商须在法定质疑</w:t>
      </w:r>
      <w:r>
        <w:rPr>
          <w:rFonts w:hint="eastAsia" w:ascii="宋体" w:hAnsi="宋体" w:eastAsia="宋体" w:cs="宋体"/>
          <w:spacing w:val="-1"/>
          <w:sz w:val="24"/>
          <w:szCs w:val="24"/>
          <w:lang w:eastAsia="zh-CN"/>
        </w:rPr>
        <w:t>，</w:t>
      </w:r>
      <w:r>
        <w:rPr>
          <w:rFonts w:ascii="宋体" w:hAnsi="宋体" w:eastAsia="宋体" w:cs="宋体"/>
          <w:spacing w:val="-1"/>
          <w:sz w:val="24"/>
          <w:szCs w:val="24"/>
        </w:rPr>
        <w:t>期内一次性提出针对同一采购程序环节的质疑。</w:t>
      </w:r>
    </w:p>
    <w:p w14:paraId="16051C38">
      <w:pPr>
        <w:keepNext w:val="0"/>
        <w:keepLines w:val="0"/>
        <w:pageBreakBefore w:val="0"/>
        <w:widowControl w:val="0"/>
        <w:kinsoku w:val="0"/>
        <w:wordWrap/>
        <w:overflowPunct/>
        <w:topLinePunct w:val="0"/>
        <w:autoSpaceDE w:val="0"/>
        <w:autoSpaceDN w:val="0"/>
        <w:bidi w:val="0"/>
        <w:adjustRightInd w:val="0"/>
        <w:snapToGrid w:val="0"/>
        <w:spacing w:before="222" w:line="360" w:lineRule="auto"/>
        <w:ind w:left="7" w:right="345" w:firstLine="495"/>
        <w:textAlignment w:val="baseline"/>
        <w:rPr>
          <w:rFonts w:ascii="宋体" w:hAnsi="宋体" w:eastAsia="宋体" w:cs="宋体"/>
          <w:spacing w:val="-1"/>
          <w:sz w:val="24"/>
          <w:szCs w:val="24"/>
        </w:rPr>
      </w:pPr>
      <w:r>
        <w:rPr>
          <w:rFonts w:ascii="宋体" w:hAnsi="宋体" w:eastAsia="宋体" w:cs="宋体"/>
          <w:spacing w:val="-1"/>
          <w:sz w:val="24"/>
          <w:szCs w:val="24"/>
        </w:rPr>
        <w:t>2.质疑函须按照财政部门发布的质疑函范本格式编制，质疑事项应具体</w:t>
      </w:r>
      <w:r>
        <w:rPr>
          <w:rFonts w:hint="eastAsia" w:ascii="宋体" w:hAnsi="宋体" w:eastAsia="宋体" w:cs="宋体"/>
          <w:spacing w:val="-1"/>
          <w:sz w:val="24"/>
          <w:szCs w:val="24"/>
          <w:lang w:eastAsia="zh-CN"/>
        </w:rPr>
        <w:t>、</w:t>
      </w:r>
      <w:r>
        <w:rPr>
          <w:rFonts w:ascii="宋体" w:hAnsi="宋体" w:eastAsia="宋体" w:cs="宋体"/>
          <w:spacing w:val="-1"/>
          <w:sz w:val="24"/>
          <w:szCs w:val="24"/>
        </w:rPr>
        <w:t>明确，并有必要的事实依据和法律依据。</w:t>
      </w:r>
    </w:p>
    <w:p w14:paraId="587C3609">
      <w:pPr>
        <w:keepNext w:val="0"/>
        <w:keepLines w:val="0"/>
        <w:pageBreakBefore w:val="0"/>
        <w:widowControl w:val="0"/>
        <w:kinsoku w:val="0"/>
        <w:wordWrap/>
        <w:overflowPunct/>
        <w:topLinePunct w:val="0"/>
        <w:autoSpaceDE w:val="0"/>
        <w:autoSpaceDN w:val="0"/>
        <w:bidi w:val="0"/>
        <w:adjustRightInd w:val="0"/>
        <w:snapToGrid w:val="0"/>
        <w:spacing w:before="222" w:line="360" w:lineRule="auto"/>
        <w:ind w:left="7" w:right="345" w:firstLine="495"/>
        <w:textAlignment w:val="baseline"/>
        <w:rPr>
          <w:rFonts w:ascii="宋体" w:hAnsi="宋体" w:eastAsia="宋体" w:cs="宋体"/>
          <w:spacing w:val="-1"/>
          <w:sz w:val="24"/>
          <w:szCs w:val="24"/>
        </w:rPr>
      </w:pPr>
      <w:r>
        <w:rPr>
          <w:rFonts w:ascii="宋体" w:hAnsi="宋体" w:eastAsia="宋体" w:cs="宋体"/>
          <w:spacing w:val="-1"/>
          <w:sz w:val="24"/>
          <w:szCs w:val="24"/>
        </w:rPr>
        <w:t>3.接收质疑的方式：</w:t>
      </w:r>
    </w:p>
    <w:p w14:paraId="3E946F12">
      <w:pPr>
        <w:keepNext w:val="0"/>
        <w:keepLines w:val="0"/>
        <w:pageBreakBefore w:val="0"/>
        <w:widowControl w:val="0"/>
        <w:kinsoku w:val="0"/>
        <w:wordWrap/>
        <w:overflowPunct/>
        <w:topLinePunct w:val="0"/>
        <w:autoSpaceDE w:val="0"/>
        <w:autoSpaceDN w:val="0"/>
        <w:bidi w:val="0"/>
        <w:adjustRightInd w:val="0"/>
        <w:snapToGrid w:val="0"/>
        <w:spacing w:before="222" w:line="360" w:lineRule="auto"/>
        <w:ind w:left="7" w:right="345" w:firstLine="495"/>
        <w:textAlignment w:val="baseline"/>
        <w:rPr>
          <w:rFonts w:ascii="宋体" w:hAnsi="宋体" w:eastAsia="宋体" w:cs="宋体"/>
          <w:spacing w:val="-1"/>
          <w:sz w:val="24"/>
          <w:szCs w:val="24"/>
        </w:rPr>
      </w:pPr>
      <w:r>
        <w:rPr>
          <w:rFonts w:ascii="宋体" w:hAnsi="宋体" w:eastAsia="宋体" w:cs="宋体"/>
          <w:spacing w:val="-1"/>
          <w:sz w:val="24"/>
          <w:szCs w:val="24"/>
        </w:rPr>
        <w:t>3.1在线接收，请质疑人上传质疑函原件扫描件到南阳市公共资源交易系统或南阳市公共资源电子营业执照应用平台并电话通知到项目负责人。</w:t>
      </w:r>
    </w:p>
    <w:p w14:paraId="6623E46C">
      <w:pPr>
        <w:keepNext w:val="0"/>
        <w:keepLines w:val="0"/>
        <w:pageBreakBefore w:val="0"/>
        <w:widowControl w:val="0"/>
        <w:kinsoku w:val="0"/>
        <w:wordWrap/>
        <w:overflowPunct/>
        <w:topLinePunct w:val="0"/>
        <w:autoSpaceDE w:val="0"/>
        <w:autoSpaceDN w:val="0"/>
        <w:bidi w:val="0"/>
        <w:adjustRightInd w:val="0"/>
        <w:snapToGrid w:val="0"/>
        <w:spacing w:before="222" w:line="360" w:lineRule="auto"/>
        <w:ind w:left="7" w:right="345" w:firstLine="495"/>
        <w:textAlignment w:val="baseline"/>
        <w:rPr>
          <w:rFonts w:ascii="宋体" w:hAnsi="宋体" w:eastAsia="宋体" w:cs="宋体"/>
          <w:spacing w:val="-1"/>
          <w:sz w:val="24"/>
          <w:szCs w:val="24"/>
        </w:rPr>
      </w:pPr>
      <w:r>
        <w:rPr>
          <w:rFonts w:ascii="宋体" w:hAnsi="宋体" w:eastAsia="宋体" w:cs="宋体"/>
          <w:spacing w:val="-1"/>
          <w:sz w:val="24"/>
          <w:szCs w:val="24"/>
        </w:rPr>
        <w:t>3.2书面提交，请质疑人将质疑函原件送达或邮寄至采购单位联系人和采购代理机构项目负责人，联系方式及地址详见采购公告。</w:t>
      </w:r>
    </w:p>
    <w:p w14:paraId="6F0601EA">
      <w:pPr>
        <w:keepNext w:val="0"/>
        <w:keepLines w:val="0"/>
        <w:pageBreakBefore w:val="0"/>
        <w:widowControl w:val="0"/>
        <w:kinsoku w:val="0"/>
        <w:wordWrap/>
        <w:overflowPunct/>
        <w:topLinePunct w:val="0"/>
        <w:autoSpaceDE w:val="0"/>
        <w:autoSpaceDN w:val="0"/>
        <w:bidi w:val="0"/>
        <w:adjustRightInd w:val="0"/>
        <w:snapToGrid w:val="0"/>
        <w:spacing w:before="222" w:line="360" w:lineRule="auto"/>
        <w:ind w:left="7" w:right="345" w:firstLine="495"/>
        <w:textAlignment w:val="baseline"/>
        <w:rPr>
          <w:rFonts w:ascii="宋体" w:hAnsi="宋体" w:eastAsia="宋体" w:cs="宋体"/>
          <w:spacing w:val="-1"/>
          <w:sz w:val="24"/>
          <w:szCs w:val="24"/>
        </w:rPr>
      </w:pPr>
      <w:r>
        <w:rPr>
          <w:rFonts w:ascii="宋体" w:hAnsi="宋体" w:eastAsia="宋体" w:cs="宋体"/>
          <w:spacing w:val="-1"/>
          <w:sz w:val="24"/>
          <w:szCs w:val="24"/>
        </w:rPr>
        <w:t>4.超出法定质疑期的、重复提出的、分次提出的或内容、形式不符合《政府采购质疑和投诉办法》的，采购人和采购代理机构可以拒收，质疑供应商将依法承担不利后果。</w:t>
      </w:r>
    </w:p>
    <w:p w14:paraId="0EE344B5">
      <w:pPr>
        <w:keepNext w:val="0"/>
        <w:keepLines w:val="0"/>
        <w:pageBreakBefore w:val="0"/>
        <w:widowControl w:val="0"/>
        <w:kinsoku w:val="0"/>
        <w:wordWrap/>
        <w:overflowPunct/>
        <w:topLinePunct w:val="0"/>
        <w:autoSpaceDE w:val="0"/>
        <w:autoSpaceDN w:val="0"/>
        <w:bidi w:val="0"/>
        <w:adjustRightInd w:val="0"/>
        <w:snapToGrid w:val="0"/>
        <w:spacing w:before="222" w:line="360" w:lineRule="auto"/>
        <w:ind w:left="7" w:right="345" w:firstLine="495"/>
        <w:textAlignment w:val="baseline"/>
        <w:rPr>
          <w:rFonts w:ascii="宋体" w:hAnsi="宋体" w:eastAsia="宋体" w:cs="宋体"/>
          <w:spacing w:val="-1"/>
          <w:sz w:val="24"/>
          <w:szCs w:val="24"/>
        </w:rPr>
      </w:pPr>
      <w:r>
        <w:rPr>
          <w:rFonts w:ascii="宋体" w:hAnsi="宋体" w:eastAsia="宋体" w:cs="宋体"/>
          <w:spacing w:val="-1"/>
          <w:sz w:val="24"/>
          <w:szCs w:val="24"/>
        </w:rPr>
        <w:t>5.采购人和采购代理机构在收到质疑函后7个工作日内作出答复，并以线上或书面形式通知质疑供应商和其他有关供应商。</w:t>
      </w:r>
    </w:p>
    <w:p w14:paraId="69D529F9">
      <w:pPr>
        <w:pStyle w:val="2"/>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pPr>
    </w:p>
    <w:p w14:paraId="072B6D5D">
      <w:pPr>
        <w:keepNext w:val="0"/>
        <w:keepLines w:val="0"/>
        <w:pageBreakBefore w:val="0"/>
        <w:widowControl w:val="0"/>
        <w:kinsoku w:val="0"/>
        <w:wordWrap/>
        <w:overflowPunct/>
        <w:topLinePunct w:val="0"/>
        <w:autoSpaceDE w:val="0"/>
        <w:autoSpaceDN w:val="0"/>
        <w:bidi w:val="0"/>
        <w:adjustRightInd w:val="0"/>
        <w:snapToGrid w:val="0"/>
        <w:spacing w:before="79" w:line="360" w:lineRule="auto"/>
        <w:ind w:left="27"/>
        <w:textAlignment w:val="baseline"/>
        <w:rPr>
          <w:rFonts w:ascii="宋体" w:hAnsi="宋体" w:eastAsia="宋体" w:cs="宋体"/>
          <w:sz w:val="24"/>
          <w:szCs w:val="24"/>
        </w:rPr>
      </w:pPr>
      <w:r>
        <w:rPr>
          <w:rFonts w:ascii="宋体" w:hAnsi="宋体" w:eastAsia="宋体" w:cs="宋体"/>
          <w:b/>
          <w:bCs/>
          <w:spacing w:val="-4"/>
          <w:sz w:val="24"/>
          <w:szCs w:val="24"/>
        </w:rPr>
        <w:t>八、注意事项</w:t>
      </w:r>
    </w:p>
    <w:p w14:paraId="658B3104">
      <w:pPr>
        <w:keepNext w:val="0"/>
        <w:keepLines w:val="0"/>
        <w:pageBreakBefore w:val="0"/>
        <w:widowControl w:val="0"/>
        <w:kinsoku w:val="0"/>
        <w:wordWrap/>
        <w:overflowPunct/>
        <w:topLinePunct w:val="0"/>
        <w:autoSpaceDE w:val="0"/>
        <w:autoSpaceDN w:val="0"/>
        <w:bidi w:val="0"/>
        <w:adjustRightInd w:val="0"/>
        <w:snapToGrid w:val="0"/>
        <w:spacing w:before="180" w:line="360" w:lineRule="auto"/>
        <w:ind w:left="21" w:right="14" w:firstLine="499"/>
        <w:textAlignment w:val="baseline"/>
        <w:rPr>
          <w:rFonts w:ascii="宋体" w:hAnsi="宋体" w:eastAsia="宋体" w:cs="宋体"/>
          <w:sz w:val="24"/>
          <w:szCs w:val="24"/>
        </w:rPr>
      </w:pPr>
      <w:r>
        <w:rPr>
          <w:rFonts w:ascii="宋体" w:hAnsi="宋体" w:eastAsia="宋体" w:cs="宋体"/>
          <w:sz w:val="24"/>
          <w:szCs w:val="24"/>
        </w:rPr>
        <w:t>1.如对竞争性磋商文件有疑问，应于响应文件递交截止时间前1工作</w:t>
      </w:r>
      <w:r>
        <w:rPr>
          <w:rFonts w:ascii="宋体" w:hAnsi="宋体" w:eastAsia="宋体" w:cs="宋体"/>
          <w:spacing w:val="-1"/>
          <w:sz w:val="24"/>
          <w:szCs w:val="24"/>
        </w:rPr>
        <w:t>日向采</w:t>
      </w:r>
      <w:r>
        <w:rPr>
          <w:rFonts w:ascii="宋体" w:hAnsi="宋体" w:eastAsia="宋体" w:cs="宋体"/>
          <w:spacing w:val="-3"/>
          <w:sz w:val="24"/>
          <w:szCs w:val="24"/>
        </w:rPr>
        <w:t>购人或采购代理机构提出。</w:t>
      </w:r>
    </w:p>
    <w:p w14:paraId="5136DC99">
      <w:pPr>
        <w:keepNext w:val="0"/>
        <w:keepLines w:val="0"/>
        <w:pageBreakBefore w:val="0"/>
        <w:widowControl w:val="0"/>
        <w:kinsoku w:val="0"/>
        <w:wordWrap/>
        <w:overflowPunct/>
        <w:topLinePunct w:val="0"/>
        <w:autoSpaceDE w:val="0"/>
        <w:autoSpaceDN w:val="0"/>
        <w:bidi w:val="0"/>
        <w:adjustRightInd w:val="0"/>
        <w:snapToGrid w:val="0"/>
        <w:spacing w:before="32" w:line="360" w:lineRule="auto"/>
        <w:ind w:left="50" w:right="13" w:firstLine="455"/>
        <w:textAlignment w:val="baseline"/>
        <w:rPr>
          <w:rFonts w:ascii="宋体" w:hAnsi="宋体" w:eastAsia="宋体" w:cs="宋体"/>
          <w:sz w:val="24"/>
          <w:szCs w:val="24"/>
        </w:rPr>
      </w:pPr>
      <w:r>
        <w:rPr>
          <w:rFonts w:ascii="宋体" w:hAnsi="宋体" w:eastAsia="宋体" w:cs="宋体"/>
          <w:spacing w:val="4"/>
          <w:sz w:val="24"/>
          <w:szCs w:val="24"/>
        </w:rPr>
        <w:t>2.供应商必须由法定代表人或授权代表参加磋商，随时接受磋商小组的询</w:t>
      </w:r>
      <w:r>
        <w:rPr>
          <w:rFonts w:ascii="宋体" w:hAnsi="宋体" w:eastAsia="宋体" w:cs="宋体"/>
          <w:spacing w:val="-4"/>
          <w:sz w:val="24"/>
          <w:szCs w:val="24"/>
        </w:rPr>
        <w:t>问、质疑，并按照磋商小组的要求答复。</w:t>
      </w:r>
    </w:p>
    <w:p w14:paraId="683AB08D">
      <w:pPr>
        <w:keepNext w:val="0"/>
        <w:keepLines w:val="0"/>
        <w:pageBreakBefore w:val="0"/>
        <w:widowControl w:val="0"/>
        <w:kinsoku w:val="0"/>
        <w:wordWrap/>
        <w:overflowPunct/>
        <w:topLinePunct w:val="0"/>
        <w:autoSpaceDE w:val="0"/>
        <w:autoSpaceDN w:val="0"/>
        <w:bidi w:val="0"/>
        <w:adjustRightInd w:val="0"/>
        <w:snapToGrid w:val="0"/>
        <w:spacing w:before="34" w:line="360" w:lineRule="auto"/>
        <w:ind w:left="508"/>
        <w:textAlignment w:val="baseline"/>
        <w:rPr>
          <w:rFonts w:ascii="宋体" w:hAnsi="宋体" w:eastAsia="宋体" w:cs="宋体"/>
          <w:sz w:val="24"/>
          <w:szCs w:val="24"/>
        </w:rPr>
      </w:pPr>
      <w:r>
        <w:rPr>
          <w:rFonts w:ascii="宋体" w:hAnsi="宋体" w:eastAsia="宋体" w:cs="宋体"/>
          <w:spacing w:val="-3"/>
          <w:sz w:val="24"/>
          <w:szCs w:val="24"/>
        </w:rPr>
        <w:t>3.供应商自行承担参加竞争性磋商的全部费用。</w:t>
      </w:r>
    </w:p>
    <w:p w14:paraId="0F4278A9">
      <w:pPr>
        <w:keepNext w:val="0"/>
        <w:keepLines w:val="0"/>
        <w:pageBreakBefore w:val="0"/>
        <w:widowControl w:val="0"/>
        <w:kinsoku w:val="0"/>
        <w:wordWrap/>
        <w:overflowPunct/>
        <w:topLinePunct w:val="0"/>
        <w:autoSpaceDE w:val="0"/>
        <w:autoSpaceDN w:val="0"/>
        <w:bidi w:val="0"/>
        <w:adjustRightInd w:val="0"/>
        <w:snapToGrid w:val="0"/>
        <w:spacing w:before="181" w:line="360" w:lineRule="auto"/>
        <w:ind w:left="502"/>
        <w:textAlignment w:val="baseline"/>
        <w:rPr>
          <w:rFonts w:ascii="宋体" w:hAnsi="宋体" w:eastAsia="宋体" w:cs="宋体"/>
          <w:sz w:val="24"/>
          <w:szCs w:val="24"/>
        </w:rPr>
      </w:pPr>
      <w:r>
        <w:rPr>
          <w:rFonts w:ascii="宋体" w:hAnsi="宋体" w:eastAsia="宋体" w:cs="宋体"/>
          <w:spacing w:val="-1"/>
          <w:sz w:val="24"/>
          <w:szCs w:val="24"/>
        </w:rPr>
        <w:t>4.本竞争性磋商文件最终解释权归采购代理机构。</w:t>
      </w:r>
    </w:p>
    <w:p w14:paraId="057FE480">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z w:val="24"/>
          <w:szCs w:val="24"/>
        </w:rPr>
        <w:sectPr>
          <w:footerReference r:id="rId14" w:type="default"/>
          <w:pgSz w:w="11907" w:h="16841"/>
          <w:pgMar w:top="1440" w:right="1800" w:bottom="1440" w:left="1800" w:header="0" w:footer="824" w:gutter="0"/>
          <w:cols w:space="720" w:num="1"/>
        </w:sectPr>
      </w:pPr>
    </w:p>
    <w:p w14:paraId="624A4983">
      <w:pPr>
        <w:keepNext w:val="0"/>
        <w:keepLines w:val="0"/>
        <w:pageBreakBefore w:val="0"/>
        <w:widowControl w:val="0"/>
        <w:kinsoku w:val="0"/>
        <w:wordWrap/>
        <w:overflowPunct/>
        <w:topLinePunct w:val="0"/>
        <w:autoSpaceDE w:val="0"/>
        <w:autoSpaceDN w:val="0"/>
        <w:bidi w:val="0"/>
        <w:adjustRightInd w:val="0"/>
        <w:snapToGrid w:val="0"/>
        <w:spacing w:before="63" w:line="360" w:lineRule="auto"/>
        <w:ind w:left="1592"/>
        <w:textAlignment w:val="baseline"/>
        <w:rPr>
          <w:rFonts w:ascii="宋体" w:hAnsi="宋体" w:eastAsia="宋体" w:cs="宋体"/>
          <w:sz w:val="31"/>
          <w:szCs w:val="31"/>
        </w:rPr>
      </w:pPr>
      <w:r>
        <w:rPr>
          <w:rFonts w:ascii="宋体" w:hAnsi="宋体" w:eastAsia="宋体" w:cs="宋体"/>
          <w:b/>
          <w:bCs/>
          <w:spacing w:val="8"/>
          <w:sz w:val="31"/>
          <w:szCs w:val="31"/>
        </w:rPr>
        <w:t>河南省政府采购合同融资政策告知函</w:t>
      </w:r>
    </w:p>
    <w:p w14:paraId="17A0219D">
      <w:pPr>
        <w:keepNext w:val="0"/>
        <w:keepLines w:val="0"/>
        <w:pageBreakBefore w:val="0"/>
        <w:widowControl w:val="0"/>
        <w:kinsoku w:val="0"/>
        <w:wordWrap/>
        <w:overflowPunct/>
        <w:topLinePunct w:val="0"/>
        <w:autoSpaceDE w:val="0"/>
        <w:autoSpaceDN w:val="0"/>
        <w:bidi w:val="0"/>
        <w:adjustRightInd w:val="0"/>
        <w:snapToGrid w:val="0"/>
        <w:spacing w:before="311" w:line="360" w:lineRule="auto"/>
        <w:ind w:left="511"/>
        <w:textAlignment w:val="baseline"/>
        <w:rPr>
          <w:rFonts w:ascii="宋体" w:hAnsi="宋体" w:eastAsia="宋体" w:cs="宋体"/>
          <w:sz w:val="24"/>
          <w:szCs w:val="24"/>
        </w:rPr>
      </w:pPr>
      <w:r>
        <w:rPr>
          <w:rFonts w:ascii="宋体" w:hAnsi="宋体" w:eastAsia="宋体" w:cs="宋体"/>
          <w:spacing w:val="-10"/>
          <w:sz w:val="24"/>
          <w:szCs w:val="24"/>
        </w:rPr>
        <w:t>各供应商：</w:t>
      </w:r>
    </w:p>
    <w:p w14:paraId="2E631492">
      <w:pPr>
        <w:keepNext w:val="0"/>
        <w:keepLines w:val="0"/>
        <w:pageBreakBefore w:val="0"/>
        <w:widowControl w:val="0"/>
        <w:kinsoku w:val="0"/>
        <w:wordWrap/>
        <w:overflowPunct/>
        <w:topLinePunct w:val="0"/>
        <w:autoSpaceDE w:val="0"/>
        <w:autoSpaceDN w:val="0"/>
        <w:bidi w:val="0"/>
        <w:adjustRightInd w:val="0"/>
        <w:snapToGrid w:val="0"/>
        <w:spacing w:before="281" w:line="360" w:lineRule="auto"/>
        <w:ind w:left="508"/>
        <w:textAlignment w:val="baseline"/>
        <w:rPr>
          <w:rFonts w:ascii="宋体" w:hAnsi="宋体" w:eastAsia="宋体" w:cs="宋体"/>
          <w:sz w:val="24"/>
          <w:szCs w:val="24"/>
        </w:rPr>
      </w:pPr>
      <w:r>
        <w:rPr>
          <w:rFonts w:ascii="宋体" w:hAnsi="宋体" w:eastAsia="宋体" w:cs="宋体"/>
          <w:spacing w:val="1"/>
          <w:sz w:val="24"/>
          <w:szCs w:val="24"/>
        </w:rPr>
        <w:t>欢迎贵公司参与河南省政府采购活动!</w:t>
      </w:r>
    </w:p>
    <w:p w14:paraId="7F7F31E9">
      <w:pPr>
        <w:keepNext w:val="0"/>
        <w:keepLines w:val="0"/>
        <w:pageBreakBefore w:val="0"/>
        <w:widowControl w:val="0"/>
        <w:kinsoku w:val="0"/>
        <w:wordWrap/>
        <w:overflowPunct/>
        <w:topLinePunct w:val="0"/>
        <w:autoSpaceDE w:val="0"/>
        <w:autoSpaceDN w:val="0"/>
        <w:bidi w:val="0"/>
        <w:adjustRightInd w:val="0"/>
        <w:snapToGrid w:val="0"/>
        <w:spacing w:before="283" w:line="360" w:lineRule="auto"/>
        <w:ind w:left="21" w:right="15" w:firstLine="485"/>
        <w:textAlignment w:val="baseline"/>
        <w:rPr>
          <w:rFonts w:ascii="宋体" w:hAnsi="宋体" w:eastAsia="宋体" w:cs="宋体"/>
          <w:sz w:val="24"/>
          <w:szCs w:val="24"/>
        </w:rPr>
      </w:pPr>
      <w:r>
        <w:rPr>
          <w:rFonts w:ascii="宋体" w:hAnsi="宋体" w:eastAsia="宋体" w:cs="宋体"/>
          <w:spacing w:val="4"/>
          <w:sz w:val="24"/>
          <w:szCs w:val="24"/>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w:t>
      </w:r>
      <w:r>
        <w:rPr>
          <w:rFonts w:ascii="宋体" w:hAnsi="宋体" w:eastAsia="宋体" w:cs="宋体"/>
          <w:spacing w:val="11"/>
          <w:sz w:val="24"/>
          <w:szCs w:val="24"/>
        </w:rPr>
        <w:t>需抵押、担保，融资机构将根据《河南省政府采购合同融资工作技术方案》</w:t>
      </w:r>
      <w:r>
        <w:rPr>
          <w:rFonts w:ascii="宋体" w:hAnsi="宋体" w:eastAsia="宋体" w:cs="宋体"/>
          <w:sz w:val="24"/>
          <w:szCs w:val="24"/>
        </w:rPr>
        <w:t>(豫财购﹝2017﹞10号)，按照双方自愿的原则提供便捷、优惠的贷款服务。</w:t>
      </w:r>
    </w:p>
    <w:p w14:paraId="21D9187A">
      <w:pPr>
        <w:keepNext w:val="0"/>
        <w:keepLines w:val="0"/>
        <w:pageBreakBefore w:val="0"/>
        <w:widowControl w:val="0"/>
        <w:kinsoku w:val="0"/>
        <w:wordWrap/>
        <w:overflowPunct/>
        <w:topLinePunct w:val="0"/>
        <w:autoSpaceDE w:val="0"/>
        <w:autoSpaceDN w:val="0"/>
        <w:bidi w:val="0"/>
        <w:adjustRightInd w:val="0"/>
        <w:snapToGrid w:val="0"/>
        <w:spacing w:before="36" w:line="360" w:lineRule="auto"/>
        <w:ind w:left="21" w:right="15" w:firstLine="483"/>
        <w:textAlignment w:val="baseline"/>
        <w:rPr>
          <w:rFonts w:ascii="宋体" w:hAnsi="宋体" w:eastAsia="宋体" w:cs="宋体"/>
          <w:sz w:val="24"/>
          <w:szCs w:val="24"/>
        </w:rPr>
      </w:pPr>
      <w:r>
        <w:rPr>
          <w:rFonts w:ascii="宋体" w:hAnsi="宋体" w:eastAsia="宋体" w:cs="宋体"/>
          <w:spacing w:val="4"/>
          <w:sz w:val="24"/>
          <w:szCs w:val="24"/>
        </w:rPr>
        <w:t>贷款渠道和提供贷款的金融机构，可在河南省政府采购网“河南省政府采</w:t>
      </w:r>
      <w:r>
        <w:rPr>
          <w:rFonts w:ascii="宋体" w:hAnsi="宋体" w:eastAsia="宋体" w:cs="宋体"/>
          <w:spacing w:val="-1"/>
          <w:sz w:val="24"/>
          <w:szCs w:val="24"/>
        </w:rPr>
        <w:t>购合同融资平台”查询联系。</w:t>
      </w:r>
    </w:p>
    <w:p w14:paraId="0C6400C3">
      <w:pPr>
        <w:keepNext w:val="0"/>
        <w:keepLines w:val="0"/>
        <w:pageBreakBefore w:val="0"/>
        <w:widowControl w:val="0"/>
        <w:kinsoku w:val="0"/>
        <w:wordWrap/>
        <w:overflowPunct/>
        <w:topLinePunct w:val="0"/>
        <w:autoSpaceDE w:val="0"/>
        <w:autoSpaceDN w:val="0"/>
        <w:bidi w:val="0"/>
        <w:adjustRightInd w:val="0"/>
        <w:snapToGrid w:val="0"/>
        <w:spacing w:before="36" w:line="360" w:lineRule="auto"/>
        <w:ind w:left="24" w:firstLine="457"/>
        <w:jc w:val="both"/>
        <w:textAlignment w:val="baseline"/>
        <w:rPr>
          <w:rFonts w:ascii="宋体" w:hAnsi="宋体" w:eastAsia="宋体" w:cs="宋体"/>
          <w:sz w:val="24"/>
          <w:szCs w:val="24"/>
        </w:rPr>
      </w:pPr>
      <w:r>
        <w:rPr>
          <w:rFonts w:ascii="宋体" w:hAnsi="宋体" w:eastAsia="宋体" w:cs="宋体"/>
          <w:b/>
          <w:bCs/>
          <w:spacing w:val="-12"/>
          <w:sz w:val="24"/>
          <w:szCs w:val="24"/>
        </w:rPr>
        <w:t>为更大力度激发市场活力和社会创造力，增强发展动力，进一步加强政府采购</w:t>
      </w:r>
      <w:r>
        <w:rPr>
          <w:rFonts w:ascii="宋体" w:hAnsi="宋体" w:eastAsia="宋体" w:cs="宋体"/>
          <w:b/>
          <w:bCs/>
          <w:spacing w:val="-11"/>
          <w:sz w:val="24"/>
          <w:szCs w:val="24"/>
        </w:rPr>
        <w:t>合同线上融资一站式服务（简称“政采贷”</w:t>
      </w:r>
      <w:r>
        <w:rPr>
          <w:rFonts w:ascii="宋体" w:hAnsi="宋体" w:eastAsia="宋体" w:cs="宋体"/>
          <w:b/>
          <w:bCs/>
          <w:spacing w:val="-24"/>
          <w:sz w:val="24"/>
          <w:szCs w:val="24"/>
        </w:rPr>
        <w:t>），</w:t>
      </w:r>
      <w:r>
        <w:rPr>
          <w:rFonts w:ascii="宋体" w:hAnsi="宋体" w:eastAsia="宋体" w:cs="宋体"/>
          <w:b/>
          <w:bCs/>
          <w:spacing w:val="-11"/>
          <w:sz w:val="24"/>
          <w:szCs w:val="24"/>
        </w:rPr>
        <w:t>有需求的供应商，可按上述通知要</w:t>
      </w:r>
      <w:r>
        <w:rPr>
          <w:rFonts w:ascii="宋体" w:hAnsi="宋体" w:eastAsia="宋体" w:cs="宋体"/>
          <w:b/>
          <w:bCs/>
          <w:spacing w:val="-17"/>
          <w:sz w:val="24"/>
          <w:szCs w:val="24"/>
        </w:rPr>
        <w:t>求办理政采贷。</w:t>
      </w:r>
    </w:p>
    <w:p w14:paraId="55A2B488">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z w:val="24"/>
          <w:szCs w:val="24"/>
        </w:rPr>
        <w:sectPr>
          <w:footerReference r:id="rId15" w:type="default"/>
          <w:pgSz w:w="11907" w:h="16841"/>
          <w:pgMar w:top="1440" w:right="1800" w:bottom="1440" w:left="1800" w:header="0" w:footer="824" w:gutter="0"/>
          <w:cols w:space="720" w:num="1"/>
        </w:sectPr>
      </w:pPr>
    </w:p>
    <w:p w14:paraId="3FDB8DA4">
      <w:pPr>
        <w:pStyle w:val="2"/>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pPr>
    </w:p>
    <w:p w14:paraId="00EC74A1">
      <w:pPr>
        <w:keepNext w:val="0"/>
        <w:keepLines w:val="0"/>
        <w:pageBreakBefore w:val="0"/>
        <w:widowControl w:val="0"/>
        <w:kinsoku w:val="0"/>
        <w:wordWrap/>
        <w:overflowPunct/>
        <w:topLinePunct w:val="0"/>
        <w:autoSpaceDE w:val="0"/>
        <w:autoSpaceDN w:val="0"/>
        <w:bidi w:val="0"/>
        <w:adjustRightInd w:val="0"/>
        <w:snapToGrid w:val="0"/>
        <w:spacing w:before="117" w:line="360" w:lineRule="auto"/>
        <w:ind w:left="2565"/>
        <w:textAlignment w:val="baseline"/>
        <w:rPr>
          <w:rFonts w:ascii="宋体" w:hAnsi="宋体" w:eastAsia="宋体" w:cs="宋体"/>
          <w:sz w:val="36"/>
          <w:szCs w:val="36"/>
        </w:rPr>
      </w:pPr>
      <w:r>
        <w:rPr>
          <w:rFonts w:ascii="宋体" w:hAnsi="宋体" w:eastAsia="宋体" w:cs="宋体"/>
          <w:spacing w:val="-3"/>
          <w:sz w:val="36"/>
          <w:szCs w:val="36"/>
        </w:rPr>
        <w:t>第五章合同草案条款</w:t>
      </w:r>
    </w:p>
    <w:p w14:paraId="5F7FA479">
      <w:pPr>
        <w:keepNext w:val="0"/>
        <w:keepLines w:val="0"/>
        <w:pageBreakBefore w:val="0"/>
        <w:widowControl w:val="0"/>
        <w:kinsoku w:val="0"/>
        <w:wordWrap/>
        <w:overflowPunct/>
        <w:topLinePunct w:val="0"/>
        <w:autoSpaceDE w:val="0"/>
        <w:autoSpaceDN w:val="0"/>
        <w:bidi w:val="0"/>
        <w:adjustRightInd w:val="0"/>
        <w:snapToGrid w:val="0"/>
        <w:spacing w:before="256" w:line="360" w:lineRule="auto"/>
        <w:ind w:left="26"/>
        <w:textAlignment w:val="baseline"/>
        <w:rPr>
          <w:rFonts w:ascii="宋体" w:hAnsi="宋体" w:eastAsia="宋体" w:cs="宋体"/>
          <w:sz w:val="24"/>
          <w:szCs w:val="24"/>
        </w:rPr>
      </w:pPr>
      <w:r>
        <w:rPr>
          <w:rFonts w:ascii="宋体" w:hAnsi="宋体" w:eastAsia="宋体" w:cs="宋体"/>
          <w:spacing w:val="-21"/>
          <w:sz w:val="24"/>
          <w:szCs w:val="24"/>
        </w:rPr>
        <w:t>说明：</w:t>
      </w:r>
    </w:p>
    <w:p w14:paraId="52CACEAF">
      <w:pPr>
        <w:keepNext w:val="0"/>
        <w:keepLines w:val="0"/>
        <w:pageBreakBefore w:val="0"/>
        <w:widowControl w:val="0"/>
        <w:kinsoku w:val="0"/>
        <w:wordWrap/>
        <w:overflowPunct/>
        <w:topLinePunct w:val="0"/>
        <w:autoSpaceDE w:val="0"/>
        <w:autoSpaceDN w:val="0"/>
        <w:bidi w:val="0"/>
        <w:adjustRightInd w:val="0"/>
        <w:snapToGrid w:val="0"/>
        <w:spacing w:before="179" w:line="360" w:lineRule="auto"/>
        <w:ind w:left="23" w:firstLine="471"/>
        <w:jc w:val="both"/>
        <w:textAlignment w:val="baseline"/>
        <w:rPr>
          <w:rFonts w:hint="eastAsia" w:ascii="宋体" w:hAnsi="宋体" w:eastAsia="宋体" w:cs="宋体"/>
          <w:sz w:val="24"/>
          <w:szCs w:val="24"/>
          <w:lang w:eastAsia="zh-CN"/>
        </w:rPr>
      </w:pPr>
      <w:r>
        <w:rPr>
          <w:rFonts w:ascii="宋体" w:hAnsi="宋体" w:eastAsia="宋体" w:cs="宋体"/>
          <w:spacing w:val="-9"/>
          <w:sz w:val="24"/>
          <w:szCs w:val="24"/>
        </w:rPr>
        <w:t>1.合同类型按照中华人民共和国民法典规定的典型合同类别，结</w:t>
      </w:r>
      <w:r>
        <w:rPr>
          <w:rFonts w:ascii="宋体" w:hAnsi="宋体" w:eastAsia="宋体" w:cs="宋体"/>
          <w:spacing w:val="-10"/>
          <w:sz w:val="24"/>
          <w:szCs w:val="24"/>
        </w:rPr>
        <w:t>合采购标的的</w:t>
      </w:r>
      <w:r>
        <w:rPr>
          <w:rFonts w:ascii="宋体" w:hAnsi="宋体" w:eastAsia="宋体" w:cs="宋体"/>
          <w:spacing w:val="-9"/>
          <w:sz w:val="24"/>
          <w:szCs w:val="24"/>
        </w:rPr>
        <w:t>实际情况确定。合同文本应当符合中华人民共和国民法典及《政府采购需求</w:t>
      </w:r>
      <w:r>
        <w:rPr>
          <w:rFonts w:ascii="宋体" w:hAnsi="宋体" w:eastAsia="宋体" w:cs="宋体"/>
          <w:spacing w:val="-10"/>
          <w:sz w:val="24"/>
          <w:szCs w:val="24"/>
        </w:rPr>
        <w:t>管理办</w:t>
      </w:r>
      <w:r>
        <w:rPr>
          <w:rFonts w:ascii="宋体" w:hAnsi="宋体" w:eastAsia="宋体" w:cs="宋体"/>
          <w:spacing w:val="-8"/>
          <w:sz w:val="24"/>
          <w:szCs w:val="24"/>
        </w:rPr>
        <w:t>法》（财库〔2021〕22号）的要求，包含</w:t>
      </w:r>
      <w:r>
        <w:rPr>
          <w:rFonts w:ascii="宋体" w:hAnsi="宋体" w:eastAsia="宋体" w:cs="宋体"/>
          <w:spacing w:val="-9"/>
          <w:sz w:val="24"/>
          <w:szCs w:val="24"/>
        </w:rPr>
        <w:t>法定必备条款和采购需求的所有内容，并</w:t>
      </w:r>
      <w:r>
        <w:rPr>
          <w:rFonts w:ascii="宋体" w:hAnsi="宋体" w:eastAsia="宋体" w:cs="宋体"/>
          <w:spacing w:val="-10"/>
          <w:sz w:val="24"/>
          <w:szCs w:val="24"/>
        </w:rPr>
        <w:t>至少包括以下内容：标的名称，采购标的质量、数量（</w:t>
      </w:r>
      <w:r>
        <w:rPr>
          <w:rFonts w:ascii="宋体" w:hAnsi="宋体" w:eastAsia="宋体" w:cs="宋体"/>
          <w:spacing w:val="-11"/>
          <w:sz w:val="24"/>
          <w:szCs w:val="24"/>
        </w:rPr>
        <w:t>规模</w:t>
      </w:r>
      <w:r>
        <w:rPr>
          <w:rFonts w:ascii="宋体" w:hAnsi="宋体" w:eastAsia="宋体" w:cs="宋体"/>
          <w:spacing w:val="-8"/>
          <w:sz w:val="24"/>
          <w:szCs w:val="24"/>
        </w:rPr>
        <w:t>），</w:t>
      </w:r>
      <w:r>
        <w:rPr>
          <w:rFonts w:ascii="宋体" w:hAnsi="宋体" w:eastAsia="宋体" w:cs="宋体"/>
          <w:spacing w:val="-11"/>
          <w:sz w:val="24"/>
          <w:szCs w:val="24"/>
        </w:rPr>
        <w:t>履行时间（期限）、</w:t>
      </w:r>
      <w:r>
        <w:rPr>
          <w:rFonts w:ascii="宋体" w:hAnsi="宋体" w:eastAsia="宋体" w:cs="宋体"/>
          <w:spacing w:val="-9"/>
          <w:sz w:val="24"/>
          <w:szCs w:val="24"/>
        </w:rPr>
        <w:t>地点和方式，包装方式，价款或者报酬、付款进度安排、资金支付方式，</w:t>
      </w:r>
      <w:r>
        <w:rPr>
          <w:rFonts w:ascii="宋体" w:hAnsi="宋体" w:eastAsia="宋体" w:cs="宋体"/>
          <w:spacing w:val="-10"/>
          <w:sz w:val="24"/>
          <w:szCs w:val="24"/>
        </w:rPr>
        <w:t>验收、交</w:t>
      </w:r>
      <w:r>
        <w:rPr>
          <w:rFonts w:ascii="宋体" w:hAnsi="宋体" w:eastAsia="宋体" w:cs="宋体"/>
          <w:spacing w:val="-13"/>
          <w:sz w:val="24"/>
          <w:szCs w:val="24"/>
        </w:rPr>
        <w:t>付标准和方法，质量保修范围和保修期，违约责任与解决争议的方法等</w:t>
      </w:r>
      <w:r>
        <w:rPr>
          <w:rFonts w:hint="eastAsia" w:ascii="宋体" w:hAnsi="宋体" w:eastAsia="宋体" w:cs="宋体"/>
          <w:spacing w:val="-13"/>
          <w:sz w:val="24"/>
          <w:szCs w:val="24"/>
          <w:lang w:eastAsia="zh-CN"/>
        </w:rPr>
        <w:t>。</w:t>
      </w:r>
    </w:p>
    <w:p w14:paraId="35A5C087">
      <w:pPr>
        <w:keepNext w:val="0"/>
        <w:keepLines w:val="0"/>
        <w:pageBreakBefore w:val="0"/>
        <w:widowControl w:val="0"/>
        <w:kinsoku w:val="0"/>
        <w:wordWrap/>
        <w:overflowPunct/>
        <w:topLinePunct w:val="0"/>
        <w:autoSpaceDE w:val="0"/>
        <w:autoSpaceDN w:val="0"/>
        <w:bidi w:val="0"/>
        <w:adjustRightInd w:val="0"/>
        <w:snapToGrid w:val="0"/>
        <w:spacing w:before="37" w:line="360" w:lineRule="auto"/>
        <w:ind w:left="27" w:right="193" w:firstLine="452"/>
        <w:textAlignment w:val="baseline"/>
        <w:rPr>
          <w:rFonts w:ascii="宋体" w:hAnsi="宋体" w:eastAsia="宋体" w:cs="宋体"/>
          <w:sz w:val="24"/>
          <w:szCs w:val="24"/>
        </w:rPr>
      </w:pPr>
      <w:r>
        <w:rPr>
          <w:rFonts w:ascii="宋体" w:hAnsi="宋体" w:eastAsia="宋体" w:cs="宋体"/>
          <w:spacing w:val="-9"/>
          <w:sz w:val="24"/>
          <w:szCs w:val="24"/>
        </w:rPr>
        <w:t>2.合同条款中应规定，乙方完全遵守《中华人民共和国妇女权益保障法》中关</w:t>
      </w:r>
      <w:r>
        <w:rPr>
          <w:rFonts w:ascii="宋体" w:hAnsi="宋体" w:eastAsia="宋体" w:cs="宋体"/>
          <w:spacing w:val="-13"/>
          <w:sz w:val="24"/>
          <w:szCs w:val="24"/>
        </w:rPr>
        <w:t>于劳动和社会保障权益的有关要求。</w:t>
      </w:r>
    </w:p>
    <w:p w14:paraId="3D8FA4F5">
      <w:pPr>
        <w:keepNext w:val="0"/>
        <w:keepLines w:val="0"/>
        <w:pageBreakBefore w:val="0"/>
        <w:widowControl w:val="0"/>
        <w:kinsoku w:val="0"/>
        <w:wordWrap/>
        <w:overflowPunct/>
        <w:topLinePunct w:val="0"/>
        <w:autoSpaceDE w:val="0"/>
        <w:autoSpaceDN w:val="0"/>
        <w:bidi w:val="0"/>
        <w:adjustRightInd w:val="0"/>
        <w:snapToGrid w:val="0"/>
        <w:spacing w:before="39" w:line="360" w:lineRule="auto"/>
        <w:ind w:left="24" w:right="193" w:firstLine="457"/>
        <w:textAlignment w:val="baseline"/>
        <w:rPr>
          <w:rFonts w:ascii="宋体" w:hAnsi="宋体" w:eastAsia="宋体" w:cs="宋体"/>
          <w:sz w:val="24"/>
          <w:szCs w:val="24"/>
        </w:rPr>
      </w:pPr>
      <w:r>
        <w:rPr>
          <w:rFonts w:ascii="宋体" w:hAnsi="宋体" w:eastAsia="宋体" w:cs="宋体"/>
          <w:spacing w:val="-9"/>
          <w:sz w:val="24"/>
          <w:szCs w:val="24"/>
        </w:rPr>
        <w:t>3.对于通过预留采购项目、预留专门采购包等措施签订的采购合同，应当明确</w:t>
      </w:r>
      <w:r>
        <w:rPr>
          <w:rFonts w:ascii="宋体" w:hAnsi="宋体" w:eastAsia="宋体" w:cs="宋体"/>
          <w:spacing w:val="-12"/>
          <w:sz w:val="24"/>
          <w:szCs w:val="24"/>
        </w:rPr>
        <w:t>标注本合同为中小企业预留合同。</w:t>
      </w:r>
    </w:p>
    <w:p w14:paraId="4C4F14A0">
      <w:pPr>
        <w:keepNext w:val="0"/>
        <w:keepLines w:val="0"/>
        <w:pageBreakBefore w:val="0"/>
        <w:widowControl w:val="0"/>
        <w:kinsoku w:val="0"/>
        <w:wordWrap/>
        <w:overflowPunct/>
        <w:topLinePunct w:val="0"/>
        <w:autoSpaceDE w:val="0"/>
        <w:autoSpaceDN w:val="0"/>
        <w:bidi w:val="0"/>
        <w:adjustRightInd w:val="0"/>
        <w:snapToGrid w:val="0"/>
        <w:spacing w:before="39" w:line="360" w:lineRule="auto"/>
        <w:ind w:left="47" w:right="189" w:firstLine="429"/>
        <w:jc w:val="both"/>
        <w:textAlignment w:val="baseline"/>
        <w:rPr>
          <w:rFonts w:ascii="宋体" w:hAnsi="宋体" w:eastAsia="宋体" w:cs="宋体"/>
          <w:sz w:val="24"/>
          <w:szCs w:val="24"/>
        </w:rPr>
      </w:pPr>
      <w:r>
        <w:rPr>
          <w:rFonts w:ascii="宋体" w:hAnsi="宋体" w:eastAsia="宋体" w:cs="宋体"/>
          <w:spacing w:val="-8"/>
          <w:sz w:val="24"/>
          <w:szCs w:val="24"/>
        </w:rPr>
        <w:t>4.政府采购合同（草案）4.政府采购合同设定预付款</w:t>
      </w:r>
      <w:r>
        <w:rPr>
          <w:rFonts w:ascii="宋体" w:hAnsi="宋体" w:eastAsia="宋体" w:cs="宋体"/>
          <w:spacing w:val="-9"/>
          <w:sz w:val="24"/>
          <w:szCs w:val="24"/>
        </w:rPr>
        <w:t>支付方式的，预付款支付</w:t>
      </w:r>
      <w:r>
        <w:rPr>
          <w:rFonts w:ascii="宋体" w:hAnsi="宋体" w:eastAsia="宋体" w:cs="宋体"/>
          <w:spacing w:val="-12"/>
          <w:sz w:val="24"/>
          <w:szCs w:val="24"/>
        </w:rPr>
        <w:t>比例原则上不低于合同金额的50%；对于中小</w:t>
      </w:r>
      <w:r>
        <w:rPr>
          <w:rFonts w:ascii="宋体" w:hAnsi="宋体" w:eastAsia="宋体" w:cs="宋体"/>
          <w:spacing w:val="-13"/>
          <w:sz w:val="24"/>
          <w:szCs w:val="24"/>
        </w:rPr>
        <w:t>企业，预付款支付比例原则上不低于合</w:t>
      </w:r>
      <w:r>
        <w:rPr>
          <w:rFonts w:ascii="宋体" w:hAnsi="宋体" w:eastAsia="宋体" w:cs="宋体"/>
          <w:spacing w:val="-14"/>
          <w:sz w:val="24"/>
          <w:szCs w:val="24"/>
        </w:rPr>
        <w:t>同金额的70%。</w:t>
      </w:r>
    </w:p>
    <w:p w14:paraId="18ADC745">
      <w:pPr>
        <w:keepNext w:val="0"/>
        <w:keepLines w:val="0"/>
        <w:pageBreakBefore w:val="0"/>
        <w:widowControl w:val="0"/>
        <w:kinsoku w:val="0"/>
        <w:wordWrap/>
        <w:overflowPunct/>
        <w:topLinePunct w:val="0"/>
        <w:autoSpaceDE w:val="0"/>
        <w:autoSpaceDN w:val="0"/>
        <w:bidi w:val="0"/>
        <w:adjustRightInd w:val="0"/>
        <w:snapToGrid w:val="0"/>
        <w:spacing w:before="30" w:line="360" w:lineRule="auto"/>
        <w:ind w:left="23" w:right="190" w:firstLine="458"/>
        <w:jc w:val="both"/>
        <w:textAlignment w:val="baseline"/>
        <w:rPr>
          <w:rFonts w:ascii="宋体" w:hAnsi="宋体" w:eastAsia="宋体" w:cs="宋体"/>
          <w:sz w:val="24"/>
          <w:szCs w:val="24"/>
        </w:rPr>
      </w:pPr>
      <w:r>
        <w:rPr>
          <w:rFonts w:ascii="宋体" w:hAnsi="宋体" w:eastAsia="宋体" w:cs="宋体"/>
          <w:spacing w:val="-9"/>
          <w:sz w:val="24"/>
          <w:szCs w:val="24"/>
        </w:rPr>
        <w:t>5.政府采购合同应当约定资金支付的方式、时间和条件，明确逾期支付资金的</w:t>
      </w:r>
      <w:r>
        <w:rPr>
          <w:rFonts w:ascii="宋体" w:hAnsi="宋体" w:eastAsia="宋体" w:cs="宋体"/>
          <w:spacing w:val="-12"/>
          <w:sz w:val="24"/>
          <w:szCs w:val="24"/>
        </w:rPr>
        <w:t>违约责任。对于满足合同约定支付条件的，采购人应当自收到发票后1日</w:t>
      </w:r>
      <w:r>
        <w:rPr>
          <w:rFonts w:ascii="宋体" w:hAnsi="宋体" w:eastAsia="宋体" w:cs="宋体"/>
          <w:spacing w:val="-13"/>
          <w:sz w:val="24"/>
          <w:szCs w:val="24"/>
        </w:rPr>
        <w:t>内将资金支</w:t>
      </w:r>
      <w:r>
        <w:rPr>
          <w:rFonts w:ascii="宋体" w:hAnsi="宋体" w:eastAsia="宋体" w:cs="宋体"/>
          <w:spacing w:val="-9"/>
          <w:sz w:val="24"/>
          <w:szCs w:val="24"/>
        </w:rPr>
        <w:t>付到合同约定的供应商账户，不得以机构变动、人员更替、政策调整等为</w:t>
      </w:r>
      <w:r>
        <w:rPr>
          <w:rFonts w:ascii="宋体" w:hAnsi="宋体" w:eastAsia="宋体" w:cs="宋体"/>
          <w:spacing w:val="-10"/>
          <w:sz w:val="24"/>
          <w:szCs w:val="24"/>
        </w:rPr>
        <w:t>由延迟付</w:t>
      </w:r>
      <w:r>
        <w:rPr>
          <w:rFonts w:ascii="宋体" w:hAnsi="宋体" w:eastAsia="宋体" w:cs="宋体"/>
          <w:spacing w:val="-13"/>
          <w:sz w:val="24"/>
          <w:szCs w:val="24"/>
        </w:rPr>
        <w:t>款，不得将采购文件和合同中未规定的义务作为向供应商付款的条件。</w:t>
      </w:r>
    </w:p>
    <w:p w14:paraId="0E0CFDD8">
      <w:pPr>
        <w:keepNext w:val="0"/>
        <w:keepLines w:val="0"/>
        <w:pageBreakBefore w:val="0"/>
        <w:widowControl w:val="0"/>
        <w:kinsoku w:val="0"/>
        <w:wordWrap/>
        <w:overflowPunct/>
        <w:topLinePunct w:val="0"/>
        <w:autoSpaceDE w:val="0"/>
        <w:autoSpaceDN w:val="0"/>
        <w:bidi w:val="0"/>
        <w:adjustRightInd w:val="0"/>
        <w:snapToGrid w:val="0"/>
        <w:spacing w:before="36" w:line="360" w:lineRule="auto"/>
        <w:ind w:left="22" w:right="190" w:firstLine="456"/>
        <w:jc w:val="both"/>
        <w:textAlignment w:val="baseline"/>
        <w:rPr>
          <w:rFonts w:ascii="宋体" w:hAnsi="宋体" w:eastAsia="宋体" w:cs="宋体"/>
          <w:sz w:val="24"/>
          <w:szCs w:val="24"/>
        </w:rPr>
      </w:pPr>
      <w:r>
        <w:rPr>
          <w:rFonts w:ascii="宋体" w:hAnsi="宋体" w:eastAsia="宋体" w:cs="宋体"/>
          <w:spacing w:val="-9"/>
          <w:sz w:val="24"/>
          <w:szCs w:val="24"/>
        </w:rPr>
        <w:t>6.采购文件对商品包装和快递包装提出具体要求的，政府采购合同应当载明对政府采购供应商提供产品及相关快递服务的具体包装要求和履约验收相关条</w:t>
      </w:r>
      <w:r>
        <w:rPr>
          <w:rFonts w:ascii="宋体" w:hAnsi="宋体" w:eastAsia="宋体" w:cs="宋体"/>
          <w:spacing w:val="-10"/>
          <w:sz w:val="24"/>
          <w:szCs w:val="24"/>
        </w:rPr>
        <w:t>款，必</w:t>
      </w:r>
      <w:r>
        <w:rPr>
          <w:rFonts w:ascii="宋体" w:hAnsi="宋体" w:eastAsia="宋体" w:cs="宋体"/>
          <w:spacing w:val="-13"/>
          <w:sz w:val="24"/>
          <w:szCs w:val="24"/>
        </w:rPr>
        <w:t>要时要求中标、成交供应商在履约验收环节出具检测报告。</w:t>
      </w:r>
    </w:p>
    <w:p w14:paraId="413FD119">
      <w:pPr>
        <w:keepNext w:val="0"/>
        <w:keepLines w:val="0"/>
        <w:pageBreakBefore w:val="0"/>
        <w:widowControl w:val="0"/>
        <w:kinsoku w:val="0"/>
        <w:wordWrap/>
        <w:overflowPunct/>
        <w:topLinePunct w:val="0"/>
        <w:autoSpaceDE w:val="0"/>
        <w:autoSpaceDN w:val="0"/>
        <w:bidi w:val="0"/>
        <w:adjustRightInd w:val="0"/>
        <w:snapToGrid w:val="0"/>
        <w:spacing w:before="34" w:line="360" w:lineRule="auto"/>
        <w:ind w:left="25" w:right="193" w:firstLine="457"/>
        <w:textAlignment w:val="baseline"/>
        <w:rPr>
          <w:rFonts w:ascii="宋体" w:hAnsi="宋体" w:eastAsia="宋体" w:cs="宋体"/>
          <w:sz w:val="24"/>
          <w:szCs w:val="24"/>
        </w:rPr>
      </w:pPr>
      <w:r>
        <w:rPr>
          <w:rFonts w:ascii="宋体" w:hAnsi="宋体" w:eastAsia="宋体" w:cs="宋体"/>
          <w:spacing w:val="-9"/>
          <w:sz w:val="24"/>
          <w:szCs w:val="24"/>
        </w:rPr>
        <w:t>7.当采购项目涉及数据中心相关设备、运维服务时，采购需求应当符合《绿色</w:t>
      </w:r>
      <w:r>
        <w:rPr>
          <w:rFonts w:ascii="宋体" w:hAnsi="宋体" w:eastAsia="宋体" w:cs="宋体"/>
          <w:spacing w:val="-8"/>
          <w:sz w:val="24"/>
          <w:szCs w:val="24"/>
        </w:rPr>
        <w:t>数据中</w:t>
      </w:r>
      <w:r>
        <w:rPr>
          <w:rFonts w:ascii="宋体" w:hAnsi="宋体" w:eastAsia="宋体" w:cs="宋体"/>
          <w:spacing w:val="-12"/>
          <w:sz w:val="24"/>
          <w:szCs w:val="24"/>
        </w:rPr>
        <w:t>心政府采购需求标准（试行）》（财库〔2023〕7号）的有关要求，并在合同中明确对相关指标的验收方式和违约责任。</w:t>
      </w:r>
    </w:p>
    <w:p w14:paraId="2176DFFB">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z w:val="24"/>
          <w:szCs w:val="24"/>
        </w:rPr>
        <w:sectPr>
          <w:footerReference r:id="rId16" w:type="default"/>
          <w:pgSz w:w="11907" w:h="16841"/>
          <w:pgMar w:top="1440" w:right="1487" w:bottom="1440" w:left="1800" w:header="0" w:footer="824" w:gutter="0"/>
          <w:cols w:space="720" w:num="1"/>
        </w:sectPr>
      </w:pPr>
    </w:p>
    <w:p w14:paraId="02D9741C">
      <w:pPr>
        <w:pStyle w:val="2"/>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pPr>
    </w:p>
    <w:p w14:paraId="28925A85">
      <w:pPr>
        <w:keepNext w:val="0"/>
        <w:keepLines w:val="0"/>
        <w:pageBreakBefore w:val="0"/>
        <w:widowControl w:val="0"/>
        <w:kinsoku w:val="0"/>
        <w:wordWrap/>
        <w:overflowPunct/>
        <w:topLinePunct w:val="0"/>
        <w:autoSpaceDE w:val="0"/>
        <w:autoSpaceDN w:val="0"/>
        <w:bidi w:val="0"/>
        <w:adjustRightInd w:val="0"/>
        <w:snapToGrid w:val="0"/>
        <w:spacing w:before="117" w:line="360" w:lineRule="auto"/>
        <w:ind w:left="2683"/>
        <w:textAlignment w:val="baseline"/>
        <w:rPr>
          <w:rFonts w:ascii="宋体" w:hAnsi="宋体" w:eastAsia="宋体" w:cs="宋体"/>
          <w:sz w:val="36"/>
          <w:szCs w:val="36"/>
        </w:rPr>
      </w:pPr>
      <w:r>
        <w:rPr>
          <w:rFonts w:ascii="宋体" w:hAnsi="宋体" w:eastAsia="宋体" w:cs="宋体"/>
          <w:spacing w:val="-6"/>
          <w:sz w:val="36"/>
          <w:szCs w:val="36"/>
        </w:rPr>
        <w:t>第六章响应文件格式</w:t>
      </w:r>
    </w:p>
    <w:p w14:paraId="44D09DFE">
      <w:pPr>
        <w:keepNext w:val="0"/>
        <w:keepLines w:val="0"/>
        <w:pageBreakBefore w:val="0"/>
        <w:widowControl w:val="0"/>
        <w:kinsoku w:val="0"/>
        <w:wordWrap/>
        <w:overflowPunct/>
        <w:topLinePunct w:val="0"/>
        <w:autoSpaceDE w:val="0"/>
        <w:autoSpaceDN w:val="0"/>
        <w:bidi w:val="0"/>
        <w:adjustRightInd w:val="0"/>
        <w:snapToGrid w:val="0"/>
        <w:spacing w:before="256" w:line="360" w:lineRule="auto"/>
        <w:ind w:left="23"/>
        <w:textAlignment w:val="baseline"/>
        <w:rPr>
          <w:rFonts w:ascii="宋体" w:hAnsi="宋体" w:eastAsia="宋体" w:cs="宋体"/>
          <w:sz w:val="24"/>
          <w:szCs w:val="24"/>
        </w:rPr>
      </w:pPr>
      <w:r>
        <w:rPr>
          <w:rFonts w:ascii="宋体" w:hAnsi="宋体" w:eastAsia="宋体" w:cs="宋体"/>
          <w:spacing w:val="-2"/>
          <w:sz w:val="24"/>
          <w:szCs w:val="24"/>
        </w:rPr>
        <w:t>供应商编制文件须知</w:t>
      </w:r>
    </w:p>
    <w:p w14:paraId="1A171364">
      <w:pPr>
        <w:keepNext w:val="0"/>
        <w:keepLines w:val="0"/>
        <w:pageBreakBefore w:val="0"/>
        <w:widowControl w:val="0"/>
        <w:kinsoku w:val="0"/>
        <w:wordWrap/>
        <w:overflowPunct/>
        <w:topLinePunct w:val="0"/>
        <w:autoSpaceDE w:val="0"/>
        <w:autoSpaceDN w:val="0"/>
        <w:bidi w:val="0"/>
        <w:adjustRightInd w:val="0"/>
        <w:snapToGrid w:val="0"/>
        <w:spacing w:before="182" w:line="360" w:lineRule="auto"/>
        <w:ind w:left="26" w:right="5" w:firstLine="479" w:firstLineChars="205"/>
        <w:textAlignment w:val="baseline"/>
        <w:rPr>
          <w:rFonts w:ascii="宋体" w:hAnsi="宋体" w:eastAsia="宋体" w:cs="宋体"/>
          <w:sz w:val="24"/>
          <w:szCs w:val="24"/>
        </w:rPr>
      </w:pPr>
      <w:r>
        <w:rPr>
          <w:rFonts w:ascii="宋体" w:hAnsi="宋体" w:eastAsia="宋体" w:cs="宋体"/>
          <w:spacing w:val="-3"/>
          <w:sz w:val="24"/>
          <w:szCs w:val="24"/>
        </w:rPr>
        <w:t>1.供应商按照本部分的顺序编制响应文件，编制中涉及格式资料的</w:t>
      </w:r>
      <w:r>
        <w:rPr>
          <w:rFonts w:ascii="宋体" w:hAnsi="宋体" w:eastAsia="宋体" w:cs="宋体"/>
          <w:spacing w:val="-4"/>
          <w:sz w:val="24"/>
          <w:szCs w:val="24"/>
        </w:rPr>
        <w:t>，应按照本部</w:t>
      </w:r>
      <w:r>
        <w:rPr>
          <w:rFonts w:ascii="宋体" w:hAnsi="宋体" w:eastAsia="宋体" w:cs="宋体"/>
          <w:spacing w:val="-8"/>
          <w:sz w:val="24"/>
          <w:szCs w:val="24"/>
        </w:rPr>
        <w:t>分提供的内容和格式（所有表格的格式可扩展）填写提交。</w:t>
      </w:r>
    </w:p>
    <w:p w14:paraId="642D3D57">
      <w:pPr>
        <w:keepNext w:val="0"/>
        <w:keepLines w:val="0"/>
        <w:pageBreakBefore w:val="0"/>
        <w:widowControl w:val="0"/>
        <w:kinsoku w:val="0"/>
        <w:wordWrap/>
        <w:overflowPunct/>
        <w:topLinePunct w:val="0"/>
        <w:autoSpaceDE w:val="0"/>
        <w:autoSpaceDN w:val="0"/>
        <w:bidi w:val="0"/>
        <w:adjustRightInd w:val="0"/>
        <w:snapToGrid w:val="0"/>
        <w:spacing w:before="32" w:line="360" w:lineRule="auto"/>
        <w:ind w:left="26" w:firstLine="472" w:firstLineChars="200"/>
        <w:textAlignment w:val="baseline"/>
        <w:rPr>
          <w:rFonts w:ascii="宋体" w:hAnsi="宋体" w:eastAsia="宋体" w:cs="宋体"/>
          <w:sz w:val="24"/>
          <w:szCs w:val="24"/>
        </w:rPr>
      </w:pPr>
      <w:r>
        <w:rPr>
          <w:rFonts w:ascii="宋体" w:hAnsi="宋体" w:eastAsia="宋体" w:cs="宋体"/>
          <w:spacing w:val="-2"/>
          <w:sz w:val="24"/>
          <w:szCs w:val="24"/>
        </w:rPr>
        <w:t>2.全部声明和问题的回答及所附材料必须是真实的、准确的和完</w:t>
      </w:r>
      <w:r>
        <w:rPr>
          <w:rFonts w:ascii="宋体" w:hAnsi="宋体" w:eastAsia="宋体" w:cs="宋体"/>
          <w:spacing w:val="-3"/>
          <w:sz w:val="24"/>
          <w:szCs w:val="24"/>
        </w:rPr>
        <w:t>整的。</w:t>
      </w:r>
    </w:p>
    <w:p w14:paraId="20D3E639">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z w:val="24"/>
          <w:szCs w:val="24"/>
        </w:rPr>
        <w:sectPr>
          <w:footerReference r:id="rId17" w:type="default"/>
          <w:pgSz w:w="11907" w:h="16841"/>
          <w:pgMar w:top="1440" w:right="1800" w:bottom="1440" w:left="1800" w:header="0" w:footer="824" w:gutter="0"/>
          <w:cols w:space="720" w:num="1"/>
        </w:sectPr>
      </w:pPr>
    </w:p>
    <w:p w14:paraId="3DCDDC47">
      <w:pPr>
        <w:spacing w:before="131" w:line="360" w:lineRule="auto"/>
        <w:ind w:left="42"/>
        <w:rPr>
          <w:rFonts w:ascii="宋体" w:hAnsi="宋体" w:eastAsia="宋体" w:cs="宋体"/>
          <w:sz w:val="24"/>
          <w:szCs w:val="24"/>
        </w:rPr>
      </w:pPr>
      <w:r>
        <w:rPr>
          <w:rFonts w:ascii="宋体" w:hAnsi="宋体" w:eastAsia="宋体" w:cs="宋体"/>
          <w:b/>
          <w:bCs/>
          <w:spacing w:val="-6"/>
          <w:sz w:val="24"/>
          <w:szCs w:val="24"/>
        </w:rPr>
        <w:t>一、响应函格式</w:t>
      </w:r>
    </w:p>
    <w:p w14:paraId="56CB9F36">
      <w:pPr>
        <w:spacing w:before="78" w:line="360" w:lineRule="auto"/>
        <w:jc w:val="center"/>
        <w:rPr>
          <w:rFonts w:ascii="宋体" w:hAnsi="宋体" w:eastAsia="宋体" w:cs="宋体"/>
          <w:sz w:val="24"/>
          <w:szCs w:val="24"/>
        </w:rPr>
      </w:pPr>
      <w:r>
        <w:rPr>
          <w:rFonts w:ascii="宋体" w:hAnsi="宋体" w:eastAsia="宋体" w:cs="宋体"/>
          <w:b/>
          <w:bCs/>
          <w:spacing w:val="-13"/>
          <w:sz w:val="24"/>
          <w:szCs w:val="24"/>
        </w:rPr>
        <w:t>响应函</w:t>
      </w:r>
    </w:p>
    <w:p w14:paraId="58ED4E45">
      <w:pPr>
        <w:spacing w:before="78" w:line="360" w:lineRule="auto"/>
        <w:ind w:left="38"/>
        <w:rPr>
          <w:rFonts w:ascii="宋体" w:hAnsi="宋体" w:eastAsia="宋体" w:cs="宋体"/>
          <w:sz w:val="24"/>
          <w:szCs w:val="24"/>
        </w:rPr>
      </w:pPr>
      <w:r>
        <w:rPr>
          <w:rFonts w:ascii="宋体" w:hAnsi="宋体" w:eastAsia="宋体" w:cs="宋体"/>
          <w:spacing w:val="-2"/>
          <w:sz w:val="24"/>
          <w:szCs w:val="24"/>
        </w:rPr>
        <w:t>致：采购人或采购代理机构：</w:t>
      </w:r>
    </w:p>
    <w:p w14:paraId="4251305B">
      <w:pPr>
        <w:spacing w:before="182" w:line="360" w:lineRule="auto"/>
        <w:ind w:left="604"/>
        <w:rPr>
          <w:rFonts w:ascii="宋体" w:hAnsi="宋体" w:eastAsia="宋体" w:cs="宋体"/>
          <w:sz w:val="24"/>
          <w:szCs w:val="24"/>
        </w:rPr>
      </w:pPr>
      <w:r>
        <w:rPr>
          <w:rFonts w:ascii="宋体" w:hAnsi="宋体" w:eastAsia="宋体" w:cs="宋体"/>
          <w:spacing w:val="-4"/>
          <w:sz w:val="24"/>
          <w:szCs w:val="24"/>
        </w:rPr>
        <w:t>根据贵方项目编号为的竞争性磋商文件要求，</w:t>
      </w:r>
      <w:r>
        <w:rPr>
          <w:rFonts w:ascii="宋体" w:hAnsi="宋体" w:eastAsia="宋体" w:cs="宋体"/>
          <w:spacing w:val="-5"/>
          <w:sz w:val="24"/>
          <w:szCs w:val="24"/>
        </w:rPr>
        <w:t>签字代表</w:t>
      </w:r>
    </w:p>
    <w:p w14:paraId="1150D3DC">
      <w:pPr>
        <w:tabs>
          <w:tab w:val="left" w:pos="1086"/>
        </w:tabs>
        <w:spacing w:before="180" w:line="360" w:lineRule="auto"/>
        <w:ind w:left="28"/>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3"/>
          <w:sz w:val="24"/>
          <w:szCs w:val="24"/>
        </w:rPr>
        <w:t>（全名、职务）经正式授权并代表（供应商名称、地址）提</w:t>
      </w:r>
    </w:p>
    <w:p w14:paraId="1ACAEEA0">
      <w:pPr>
        <w:spacing w:before="183" w:line="360" w:lineRule="auto"/>
        <w:ind w:left="602" w:right="1149" w:hanging="560"/>
        <w:rPr>
          <w:rFonts w:ascii="宋体" w:hAnsi="宋体" w:eastAsia="宋体" w:cs="宋体"/>
          <w:sz w:val="24"/>
          <w:szCs w:val="24"/>
        </w:rPr>
      </w:pPr>
      <w:r>
        <w:rPr>
          <w:rFonts w:ascii="宋体" w:hAnsi="宋体" w:eastAsia="宋体" w:cs="宋体"/>
          <w:spacing w:val="-5"/>
          <w:sz w:val="24"/>
          <w:szCs w:val="24"/>
        </w:rPr>
        <w:t>交包含响应文件组成第一项至第</w:t>
      </w:r>
      <w:r>
        <w:rPr>
          <w:rFonts w:ascii="宋体" w:hAnsi="宋体" w:eastAsia="宋体" w:cs="宋体"/>
          <w:spacing w:val="-5"/>
          <w:sz w:val="24"/>
          <w:szCs w:val="24"/>
          <w:u w:val="single" w:color="auto"/>
        </w:rPr>
        <w:t>八</w:t>
      </w:r>
      <w:r>
        <w:rPr>
          <w:rFonts w:ascii="宋体" w:hAnsi="宋体" w:eastAsia="宋体" w:cs="宋体"/>
          <w:spacing w:val="-5"/>
          <w:sz w:val="24"/>
          <w:szCs w:val="24"/>
        </w:rPr>
        <w:t>项的响应文件电子版本一份。</w:t>
      </w:r>
      <w:r>
        <w:rPr>
          <w:rFonts w:ascii="宋体" w:hAnsi="宋体" w:eastAsia="宋体" w:cs="宋体"/>
          <w:spacing w:val="-3"/>
          <w:sz w:val="24"/>
          <w:szCs w:val="24"/>
        </w:rPr>
        <w:t>据此函，签字代表宣布同意并郑重承诺如下：</w:t>
      </w:r>
    </w:p>
    <w:p w14:paraId="77A1EFCA">
      <w:pPr>
        <w:spacing w:before="39" w:line="360" w:lineRule="auto"/>
        <w:ind w:left="41" w:right="99" w:firstLine="581"/>
        <w:rPr>
          <w:rFonts w:ascii="宋体" w:hAnsi="宋体" w:eastAsia="宋体" w:cs="宋体"/>
          <w:sz w:val="24"/>
          <w:szCs w:val="24"/>
        </w:rPr>
      </w:pPr>
      <w:r>
        <w:rPr>
          <w:rFonts w:ascii="宋体" w:hAnsi="宋体" w:eastAsia="宋体" w:cs="宋体"/>
          <w:spacing w:val="-5"/>
          <w:sz w:val="24"/>
          <w:szCs w:val="24"/>
        </w:rPr>
        <w:t>1、我方递交的响应文件中所有的资料均为真实的、准确的，无任何虚假内</w:t>
      </w:r>
      <w:r>
        <w:rPr>
          <w:rFonts w:ascii="宋体" w:hAnsi="宋体" w:eastAsia="宋体" w:cs="宋体"/>
          <w:spacing w:val="-4"/>
          <w:sz w:val="24"/>
          <w:szCs w:val="24"/>
        </w:rPr>
        <w:t>容。若存在有虚假内容，我方愿意承担法律责任。</w:t>
      </w:r>
    </w:p>
    <w:p w14:paraId="5436DE35">
      <w:pPr>
        <w:spacing w:before="182" w:line="360" w:lineRule="auto"/>
        <w:ind w:left="37" w:right="37" w:firstLine="570"/>
        <w:rPr>
          <w:rFonts w:ascii="宋体" w:hAnsi="宋体" w:eastAsia="宋体" w:cs="宋体"/>
          <w:sz w:val="24"/>
          <w:szCs w:val="24"/>
        </w:rPr>
      </w:pPr>
      <w:r>
        <w:rPr>
          <w:rFonts w:ascii="宋体" w:hAnsi="宋体" w:eastAsia="宋体" w:cs="宋体"/>
          <w:spacing w:val="-3"/>
          <w:sz w:val="24"/>
          <w:szCs w:val="24"/>
        </w:rPr>
        <w:t>2、我方已详细审查全部竞争性磋商文件，包括修改文件（如有</w:t>
      </w:r>
      <w:r>
        <w:rPr>
          <w:rFonts w:ascii="宋体" w:hAnsi="宋体" w:eastAsia="宋体" w:cs="宋体"/>
          <w:spacing w:val="-4"/>
          <w:sz w:val="24"/>
          <w:szCs w:val="24"/>
        </w:rPr>
        <w:t>的话）以及</w:t>
      </w:r>
      <w:r>
        <w:rPr>
          <w:rFonts w:ascii="宋体" w:hAnsi="宋体" w:eastAsia="宋体" w:cs="宋体"/>
          <w:spacing w:val="-3"/>
          <w:sz w:val="24"/>
          <w:szCs w:val="24"/>
        </w:rPr>
        <w:t>全部参考资料和有关附件。我们完全理解并同意放弃对这方面有不明白及误解的</w:t>
      </w:r>
      <w:r>
        <w:rPr>
          <w:rFonts w:ascii="宋体" w:hAnsi="宋体" w:eastAsia="宋体" w:cs="宋体"/>
          <w:spacing w:val="-11"/>
          <w:sz w:val="24"/>
          <w:szCs w:val="24"/>
        </w:rPr>
        <w:t>权利。</w:t>
      </w:r>
    </w:p>
    <w:p w14:paraId="6DBF3D5E">
      <w:pPr>
        <w:spacing w:before="182" w:line="360" w:lineRule="auto"/>
        <w:ind w:left="38" w:right="35" w:firstLine="477"/>
        <w:rPr>
          <w:rFonts w:ascii="宋体" w:hAnsi="宋体" w:eastAsia="宋体" w:cs="宋体"/>
          <w:sz w:val="24"/>
          <w:szCs w:val="24"/>
        </w:rPr>
      </w:pPr>
      <w:r>
        <w:rPr>
          <w:rFonts w:ascii="宋体" w:hAnsi="宋体" w:eastAsia="宋体" w:cs="宋体"/>
          <w:spacing w:val="-3"/>
          <w:sz w:val="24"/>
          <w:szCs w:val="24"/>
        </w:rPr>
        <w:t>3、若成交，我方将按照竞争性磋商文件的具体规定与采购</w:t>
      </w:r>
      <w:r>
        <w:rPr>
          <w:rFonts w:ascii="宋体" w:hAnsi="宋体" w:eastAsia="宋体" w:cs="宋体"/>
          <w:spacing w:val="-4"/>
          <w:sz w:val="24"/>
          <w:szCs w:val="24"/>
        </w:rPr>
        <w:t>人签订供货安装</w:t>
      </w:r>
      <w:r>
        <w:rPr>
          <w:rFonts w:ascii="宋体" w:hAnsi="宋体" w:eastAsia="宋体" w:cs="宋体"/>
          <w:spacing w:val="-3"/>
          <w:sz w:val="24"/>
          <w:szCs w:val="24"/>
        </w:rPr>
        <w:t>调试或服务合同，并且严格按合同履行义务，按时交付使用，保证设备或服务质量符合竞争性磋商文件要求，并提供优质服务。如果在合同执行过程中，发现问题，我方一定尽快对其进行调整，并承担相应的经济责任。</w:t>
      </w:r>
    </w:p>
    <w:p w14:paraId="1D43E3A1">
      <w:pPr>
        <w:spacing w:before="183" w:line="360" w:lineRule="auto"/>
        <w:ind w:left="37" w:right="37" w:firstLine="472"/>
        <w:rPr>
          <w:rFonts w:ascii="宋体" w:hAnsi="宋体" w:eastAsia="宋体" w:cs="宋体"/>
          <w:sz w:val="24"/>
          <w:szCs w:val="24"/>
        </w:rPr>
      </w:pPr>
      <w:r>
        <w:rPr>
          <w:rFonts w:ascii="宋体" w:hAnsi="宋体" w:eastAsia="宋体" w:cs="宋体"/>
          <w:spacing w:val="-1"/>
          <w:sz w:val="24"/>
          <w:szCs w:val="24"/>
        </w:rPr>
        <w:t>4、我方保证，严格遵守《中华人民共和国政府采购法》《</w:t>
      </w:r>
      <w:r>
        <w:rPr>
          <w:rFonts w:ascii="宋体" w:hAnsi="宋体" w:eastAsia="宋体" w:cs="宋体"/>
          <w:spacing w:val="-2"/>
          <w:sz w:val="24"/>
          <w:szCs w:val="24"/>
        </w:rPr>
        <w:t>中华人民共和国</w:t>
      </w:r>
      <w:r>
        <w:rPr>
          <w:rFonts w:ascii="宋体" w:hAnsi="宋体" w:eastAsia="宋体" w:cs="宋体"/>
          <w:sz w:val="24"/>
          <w:szCs w:val="24"/>
        </w:rPr>
        <w:t>政府采购法实施条例》《政府采购竞争性磋商采</w:t>
      </w:r>
      <w:r>
        <w:rPr>
          <w:rFonts w:ascii="宋体" w:hAnsi="宋体" w:eastAsia="宋体" w:cs="宋体"/>
          <w:spacing w:val="-1"/>
          <w:sz w:val="24"/>
          <w:szCs w:val="24"/>
        </w:rPr>
        <w:t>购方式管理暂行办法》及其他</w:t>
      </w:r>
      <w:r>
        <w:rPr>
          <w:rFonts w:ascii="宋体" w:hAnsi="宋体" w:eastAsia="宋体" w:cs="宋体"/>
          <w:spacing w:val="-3"/>
          <w:sz w:val="24"/>
          <w:szCs w:val="24"/>
        </w:rPr>
        <w:t>相关法律法规的规定，若有违反上述法律法规的行为，愿意接受处罚并承担相应</w:t>
      </w:r>
      <w:r>
        <w:rPr>
          <w:rFonts w:ascii="宋体" w:hAnsi="宋体" w:eastAsia="宋体" w:cs="宋体"/>
          <w:spacing w:val="-8"/>
          <w:sz w:val="24"/>
          <w:szCs w:val="24"/>
        </w:rPr>
        <w:t>的法律责任。</w:t>
      </w:r>
    </w:p>
    <w:p w14:paraId="1FBC4D7F">
      <w:pPr>
        <w:spacing w:before="184" w:line="360" w:lineRule="auto"/>
        <w:ind w:left="603" w:right="432" w:hanging="88"/>
        <w:rPr>
          <w:rFonts w:ascii="宋体" w:hAnsi="宋体" w:eastAsia="宋体" w:cs="宋体"/>
          <w:sz w:val="24"/>
          <w:szCs w:val="24"/>
        </w:rPr>
      </w:pPr>
      <w:r>
        <w:rPr>
          <w:rFonts w:ascii="宋体" w:hAnsi="宋体" w:eastAsia="宋体" w:cs="宋体"/>
          <w:spacing w:val="-4"/>
          <w:sz w:val="24"/>
          <w:szCs w:val="24"/>
        </w:rPr>
        <w:t>5、本承诺将成为合同不可分割的一部分，与合</w:t>
      </w:r>
      <w:r>
        <w:rPr>
          <w:rFonts w:ascii="宋体" w:hAnsi="宋体" w:eastAsia="宋体" w:cs="宋体"/>
          <w:spacing w:val="-5"/>
          <w:sz w:val="24"/>
          <w:szCs w:val="24"/>
        </w:rPr>
        <w:t>同具有同等的法律效。</w:t>
      </w:r>
      <w:r>
        <w:rPr>
          <w:rFonts w:ascii="宋体" w:hAnsi="宋体" w:eastAsia="宋体" w:cs="宋体"/>
          <w:spacing w:val="-4"/>
          <w:sz w:val="24"/>
          <w:szCs w:val="24"/>
        </w:rPr>
        <w:t>供应商名称（公章</w:t>
      </w:r>
      <w:r>
        <w:rPr>
          <w:rFonts w:ascii="宋体" w:hAnsi="宋体" w:eastAsia="宋体" w:cs="宋体"/>
          <w:sz w:val="24"/>
          <w:szCs w:val="24"/>
        </w:rPr>
        <w:t>）：</w:t>
      </w:r>
    </w:p>
    <w:p w14:paraId="227C23CD">
      <w:pPr>
        <w:spacing w:before="184" w:line="360" w:lineRule="auto"/>
        <w:ind w:left="603" w:right="432" w:hanging="88"/>
        <w:rPr>
          <w:rFonts w:ascii="宋体" w:hAnsi="宋体" w:eastAsia="宋体" w:cs="宋体"/>
          <w:spacing w:val="5"/>
          <w:sz w:val="24"/>
          <w:szCs w:val="24"/>
        </w:rPr>
      </w:pPr>
      <w:r>
        <w:rPr>
          <w:rFonts w:ascii="宋体" w:hAnsi="宋体" w:eastAsia="宋体" w:cs="宋体"/>
          <w:spacing w:val="-4"/>
          <w:sz w:val="24"/>
          <w:szCs w:val="24"/>
        </w:rPr>
        <w:t>法定代表人或负责人或被授权人签名（或盖章</w:t>
      </w:r>
      <w:r>
        <w:rPr>
          <w:rFonts w:ascii="宋体" w:hAnsi="宋体" w:eastAsia="宋体" w:cs="宋体"/>
          <w:spacing w:val="5"/>
          <w:sz w:val="24"/>
          <w:szCs w:val="24"/>
        </w:rPr>
        <w:t>）：</w:t>
      </w:r>
    </w:p>
    <w:p w14:paraId="7C8CA2DD">
      <w:pPr>
        <w:spacing w:before="184" w:line="360" w:lineRule="auto"/>
        <w:ind w:left="678" w:leftChars="323" w:right="432" w:firstLine="4954" w:firstLineChars="2154"/>
        <w:rPr>
          <w:rFonts w:ascii="宋体" w:hAnsi="宋体" w:eastAsia="宋体" w:cs="宋体"/>
          <w:sz w:val="24"/>
          <w:szCs w:val="24"/>
        </w:rPr>
      </w:pPr>
      <w:r>
        <w:rPr>
          <w:rFonts w:ascii="宋体" w:hAnsi="宋体" w:eastAsia="宋体" w:cs="宋体"/>
          <w:spacing w:val="-5"/>
          <w:sz w:val="24"/>
          <w:szCs w:val="24"/>
        </w:rPr>
        <w:t>年月日</w:t>
      </w:r>
    </w:p>
    <w:p w14:paraId="433D14E2">
      <w:pPr>
        <w:spacing w:line="360" w:lineRule="auto"/>
        <w:rPr>
          <w:rFonts w:ascii="宋体" w:hAnsi="宋体" w:eastAsia="宋体" w:cs="宋体"/>
          <w:sz w:val="24"/>
          <w:szCs w:val="24"/>
        </w:rPr>
        <w:sectPr>
          <w:headerReference r:id="rId18" w:type="default"/>
          <w:footerReference r:id="rId19" w:type="default"/>
          <w:pgSz w:w="11907" w:h="16839"/>
          <w:pgMar w:top="1440" w:right="1800" w:bottom="1440" w:left="1800" w:header="1327" w:footer="985" w:gutter="0"/>
          <w:cols w:space="720" w:num="1"/>
        </w:sectPr>
      </w:pPr>
    </w:p>
    <w:p w14:paraId="40081C68">
      <w:pPr>
        <w:spacing w:before="131" w:line="360" w:lineRule="auto"/>
        <w:ind w:left="42"/>
        <w:rPr>
          <w:rFonts w:ascii="宋体" w:hAnsi="宋体" w:eastAsia="宋体" w:cs="宋体"/>
          <w:sz w:val="24"/>
          <w:szCs w:val="24"/>
        </w:rPr>
      </w:pPr>
      <w:r>
        <w:rPr>
          <w:rFonts w:ascii="宋体" w:hAnsi="宋体" w:eastAsia="宋体" w:cs="宋体"/>
          <w:b/>
          <w:bCs/>
          <w:spacing w:val="-6"/>
          <w:sz w:val="24"/>
          <w:szCs w:val="24"/>
        </w:rPr>
        <w:t>二、法定代表人或负责人授权委托书格式：</w:t>
      </w:r>
    </w:p>
    <w:p w14:paraId="11B71C5C">
      <w:pPr>
        <w:pStyle w:val="2"/>
        <w:spacing w:line="360" w:lineRule="auto"/>
      </w:pPr>
    </w:p>
    <w:p w14:paraId="34D78FBB">
      <w:pPr>
        <w:pStyle w:val="2"/>
        <w:spacing w:line="360" w:lineRule="auto"/>
      </w:pPr>
    </w:p>
    <w:p w14:paraId="136FEAAF">
      <w:pPr>
        <w:spacing w:before="78" w:line="360" w:lineRule="auto"/>
        <w:ind w:left="2528"/>
        <w:rPr>
          <w:rFonts w:ascii="宋体" w:hAnsi="宋体" w:eastAsia="宋体" w:cs="宋体"/>
          <w:sz w:val="24"/>
          <w:szCs w:val="24"/>
        </w:rPr>
      </w:pPr>
      <w:r>
        <w:rPr>
          <w:rFonts w:ascii="宋体" w:hAnsi="宋体" w:eastAsia="宋体" w:cs="宋体"/>
          <w:b/>
          <w:bCs/>
          <w:spacing w:val="-6"/>
          <w:sz w:val="24"/>
          <w:szCs w:val="24"/>
        </w:rPr>
        <w:t>法定代表人或负责人授权委托书</w:t>
      </w:r>
    </w:p>
    <w:p w14:paraId="5F762B61">
      <w:pPr>
        <w:pStyle w:val="2"/>
        <w:spacing w:line="360" w:lineRule="auto"/>
      </w:pPr>
    </w:p>
    <w:p w14:paraId="67C5E78B">
      <w:pPr>
        <w:pStyle w:val="2"/>
        <w:spacing w:line="360" w:lineRule="auto"/>
      </w:pPr>
    </w:p>
    <w:p w14:paraId="387443C6">
      <w:pPr>
        <w:spacing w:before="78" w:line="360" w:lineRule="auto"/>
        <w:ind w:left="38"/>
        <w:rPr>
          <w:rFonts w:ascii="宋体" w:hAnsi="宋体" w:eastAsia="宋体" w:cs="宋体"/>
          <w:sz w:val="24"/>
          <w:szCs w:val="24"/>
        </w:rPr>
      </w:pPr>
      <w:r>
        <w:rPr>
          <w:rFonts w:ascii="宋体" w:hAnsi="宋体" w:eastAsia="宋体" w:cs="宋体"/>
          <w:spacing w:val="-1"/>
          <w:sz w:val="24"/>
          <w:szCs w:val="24"/>
        </w:rPr>
        <w:t>致采购人或采购代理机构：</w:t>
      </w:r>
    </w:p>
    <w:p w14:paraId="2BDB8786">
      <w:pPr>
        <w:spacing w:before="183" w:line="360" w:lineRule="auto"/>
        <w:ind w:firstLine="464" w:firstLineChars="200"/>
        <w:jc w:val="both"/>
        <w:rPr>
          <w:rFonts w:ascii="宋体" w:hAnsi="宋体" w:eastAsia="宋体" w:cs="宋体"/>
          <w:sz w:val="24"/>
          <w:szCs w:val="24"/>
        </w:rPr>
      </w:pPr>
      <w:r>
        <w:rPr>
          <w:rFonts w:ascii="宋体" w:hAnsi="宋体" w:eastAsia="宋体" w:cs="宋体"/>
          <w:spacing w:val="-4"/>
          <w:sz w:val="24"/>
          <w:szCs w:val="24"/>
        </w:rPr>
        <w:t>我（姓名）系（供应商名称）的法定代表人或负责人，</w:t>
      </w:r>
      <w:r>
        <w:rPr>
          <w:rFonts w:ascii="宋体" w:hAnsi="宋体" w:eastAsia="宋体" w:cs="宋体"/>
          <w:spacing w:val="-3"/>
          <w:sz w:val="24"/>
          <w:szCs w:val="24"/>
        </w:rPr>
        <w:t>现授权委托本单位在职职工（姓名）以我方的名义参加项目的竞争性磋</w:t>
      </w:r>
      <w:r>
        <w:rPr>
          <w:rFonts w:ascii="宋体" w:hAnsi="宋体" w:eastAsia="宋体" w:cs="宋体"/>
          <w:spacing w:val="-4"/>
          <w:sz w:val="24"/>
          <w:szCs w:val="24"/>
        </w:rPr>
        <w:t>商活动，</w:t>
      </w:r>
      <w:r>
        <w:rPr>
          <w:rFonts w:ascii="宋体" w:hAnsi="宋体" w:eastAsia="宋体" w:cs="宋体"/>
          <w:spacing w:val="-3"/>
          <w:sz w:val="24"/>
          <w:szCs w:val="24"/>
        </w:rPr>
        <w:t>并代表我方全权办理针对上述项目的具体事务和签署相关文件</w:t>
      </w:r>
      <w:r>
        <w:rPr>
          <w:rFonts w:ascii="宋体" w:hAnsi="宋体" w:eastAsia="宋体" w:cs="宋体"/>
          <w:spacing w:val="-4"/>
          <w:sz w:val="24"/>
          <w:szCs w:val="24"/>
        </w:rPr>
        <w:t>。我方对被授权人的签名事项负全部责任。</w:t>
      </w:r>
    </w:p>
    <w:p w14:paraId="3C46256E">
      <w:pPr>
        <w:spacing w:before="35" w:line="360" w:lineRule="auto"/>
        <w:ind w:left="67" w:right="191" w:firstLine="449"/>
        <w:rPr>
          <w:rFonts w:ascii="宋体" w:hAnsi="宋体" w:eastAsia="宋体" w:cs="宋体"/>
          <w:sz w:val="24"/>
          <w:szCs w:val="24"/>
        </w:rPr>
      </w:pPr>
      <w:r>
        <w:rPr>
          <w:rFonts w:ascii="宋体" w:hAnsi="宋体" w:eastAsia="宋体" w:cs="宋体"/>
          <w:spacing w:val="-3"/>
          <w:sz w:val="24"/>
          <w:szCs w:val="24"/>
        </w:rPr>
        <w:t>在撤销授权的书面通知以前，本授权书一直有效。被授权人在授权书有</w:t>
      </w:r>
      <w:r>
        <w:rPr>
          <w:rFonts w:ascii="宋体" w:hAnsi="宋体" w:eastAsia="宋体" w:cs="宋体"/>
          <w:spacing w:val="-4"/>
          <w:sz w:val="24"/>
          <w:szCs w:val="24"/>
        </w:rPr>
        <w:t>效期</w:t>
      </w:r>
      <w:r>
        <w:rPr>
          <w:rFonts w:ascii="宋体" w:hAnsi="宋体" w:eastAsia="宋体" w:cs="宋体"/>
          <w:spacing w:val="-5"/>
          <w:sz w:val="24"/>
          <w:szCs w:val="24"/>
        </w:rPr>
        <w:t>内签署的所有文件不因授权的撤销而失效。</w:t>
      </w:r>
    </w:p>
    <w:p w14:paraId="32675F49">
      <w:pPr>
        <w:spacing w:before="36" w:line="360" w:lineRule="auto"/>
        <w:ind w:left="518"/>
        <w:rPr>
          <w:rFonts w:ascii="宋体" w:hAnsi="宋体" w:eastAsia="宋体" w:cs="宋体"/>
          <w:sz w:val="24"/>
          <w:szCs w:val="24"/>
        </w:rPr>
      </w:pPr>
      <w:r>
        <w:rPr>
          <w:rFonts w:ascii="宋体" w:hAnsi="宋体" w:eastAsia="宋体" w:cs="宋体"/>
          <w:spacing w:val="-4"/>
          <w:sz w:val="24"/>
          <w:szCs w:val="24"/>
        </w:rPr>
        <w:t>被授权人无转委托权，特此委托。</w:t>
      </w:r>
    </w:p>
    <w:p w14:paraId="097EF21B">
      <w:pPr>
        <w:pStyle w:val="2"/>
        <w:spacing w:line="360" w:lineRule="auto"/>
      </w:pPr>
    </w:p>
    <w:p w14:paraId="037E26B4">
      <w:pPr>
        <w:pStyle w:val="2"/>
        <w:spacing w:line="360" w:lineRule="auto"/>
      </w:pPr>
    </w:p>
    <w:p w14:paraId="1DA64F22">
      <w:pPr>
        <w:spacing w:before="79" w:line="360" w:lineRule="auto"/>
        <w:ind w:firstLine="3712" w:firstLineChars="1600"/>
        <w:rPr>
          <w:rFonts w:ascii="宋体" w:hAnsi="宋体" w:eastAsia="宋体" w:cs="宋体"/>
          <w:sz w:val="24"/>
          <w:szCs w:val="24"/>
        </w:rPr>
      </w:pPr>
      <w:r>
        <w:rPr>
          <w:rFonts w:ascii="宋体" w:hAnsi="宋体" w:eastAsia="宋体" w:cs="宋体"/>
          <w:spacing w:val="-4"/>
          <w:sz w:val="24"/>
          <w:szCs w:val="24"/>
        </w:rPr>
        <w:t>法定代表人或负责人签名（或盖章</w:t>
      </w:r>
      <w:r>
        <w:rPr>
          <w:rFonts w:ascii="宋体" w:hAnsi="宋体" w:eastAsia="宋体" w:cs="宋体"/>
          <w:spacing w:val="3"/>
          <w:sz w:val="24"/>
          <w:szCs w:val="24"/>
        </w:rPr>
        <w:t>）：</w:t>
      </w:r>
    </w:p>
    <w:p w14:paraId="40509CF9">
      <w:pPr>
        <w:spacing w:before="79" w:line="360" w:lineRule="auto"/>
        <w:ind w:firstLine="3712" w:firstLineChars="1600"/>
        <w:rPr>
          <w:rFonts w:ascii="宋体" w:hAnsi="宋体" w:eastAsia="宋体" w:cs="宋体"/>
          <w:spacing w:val="-4"/>
          <w:sz w:val="24"/>
          <w:szCs w:val="24"/>
        </w:rPr>
      </w:pPr>
      <w:r>
        <w:rPr>
          <w:rFonts w:ascii="宋体" w:hAnsi="宋体" w:eastAsia="宋体" w:cs="宋体"/>
          <w:spacing w:val="-4"/>
          <w:sz w:val="24"/>
          <w:szCs w:val="24"/>
        </w:rPr>
        <w:t>被授权人签名（或盖章）：</w:t>
      </w:r>
    </w:p>
    <w:p w14:paraId="31DB68A4">
      <w:pPr>
        <w:spacing w:before="79" w:line="360" w:lineRule="auto"/>
        <w:ind w:firstLine="3712" w:firstLineChars="1600"/>
        <w:rPr>
          <w:rFonts w:ascii="宋体" w:hAnsi="宋体" w:eastAsia="宋体" w:cs="宋体"/>
          <w:spacing w:val="-4"/>
          <w:sz w:val="24"/>
          <w:szCs w:val="24"/>
        </w:rPr>
      </w:pPr>
      <w:r>
        <w:rPr>
          <w:rFonts w:ascii="宋体" w:hAnsi="宋体" w:eastAsia="宋体" w:cs="宋体"/>
          <w:spacing w:val="-4"/>
          <w:sz w:val="24"/>
          <w:szCs w:val="24"/>
        </w:rPr>
        <w:t>职务：</w:t>
      </w:r>
    </w:p>
    <w:p w14:paraId="7AC20058">
      <w:pPr>
        <w:spacing w:before="35" w:line="360" w:lineRule="auto"/>
        <w:ind w:firstLine="3852" w:firstLineChars="1800"/>
        <w:rPr>
          <w:rFonts w:ascii="宋体" w:hAnsi="宋体" w:eastAsia="宋体" w:cs="宋体"/>
          <w:sz w:val="24"/>
          <w:szCs w:val="24"/>
        </w:rPr>
      </w:pPr>
      <w:r>
        <w:rPr>
          <w:rFonts w:ascii="宋体" w:hAnsi="宋体" w:eastAsia="宋体" w:cs="宋体"/>
          <w:spacing w:val="-13"/>
          <w:sz w:val="24"/>
          <w:szCs w:val="24"/>
        </w:rPr>
        <w:t>联系电话：</w:t>
      </w:r>
    </w:p>
    <w:p w14:paraId="108F9089">
      <w:pPr>
        <w:pStyle w:val="2"/>
        <w:spacing w:line="360" w:lineRule="auto"/>
      </w:pPr>
    </w:p>
    <w:p w14:paraId="40082125">
      <w:pPr>
        <w:pStyle w:val="2"/>
        <w:spacing w:line="360" w:lineRule="auto"/>
      </w:pPr>
    </w:p>
    <w:p w14:paraId="78F530A7">
      <w:pPr>
        <w:spacing w:before="78" w:line="360" w:lineRule="auto"/>
        <w:ind w:left="39"/>
        <w:rPr>
          <w:rFonts w:ascii="宋体" w:hAnsi="宋体" w:eastAsia="宋体" w:cs="宋体"/>
          <w:sz w:val="24"/>
          <w:szCs w:val="24"/>
        </w:rPr>
      </w:pPr>
      <w:r>
        <w:rPr>
          <w:rFonts w:ascii="宋体" w:hAnsi="宋体" w:eastAsia="宋体" w:cs="宋体"/>
          <w:spacing w:val="-4"/>
          <w:sz w:val="24"/>
          <w:szCs w:val="24"/>
        </w:rPr>
        <w:t>法定代表人或负责人、被授权人身份证复印件</w:t>
      </w:r>
    </w:p>
    <w:p w14:paraId="3C0AB3C3">
      <w:pPr>
        <w:pStyle w:val="2"/>
        <w:spacing w:line="360" w:lineRule="auto"/>
      </w:pPr>
    </w:p>
    <w:p w14:paraId="782818F3">
      <w:pPr>
        <w:pStyle w:val="2"/>
        <w:spacing w:line="360" w:lineRule="auto"/>
      </w:pPr>
    </w:p>
    <w:p w14:paraId="0E0EDABE">
      <w:pPr>
        <w:pStyle w:val="2"/>
        <w:spacing w:line="360" w:lineRule="auto"/>
      </w:pPr>
    </w:p>
    <w:p w14:paraId="04060F4E">
      <w:pPr>
        <w:pStyle w:val="2"/>
        <w:spacing w:line="360" w:lineRule="auto"/>
      </w:pPr>
    </w:p>
    <w:p w14:paraId="6EE6E08D">
      <w:pPr>
        <w:tabs>
          <w:tab w:val="left" w:pos="7112"/>
        </w:tabs>
        <w:spacing w:before="79" w:line="360" w:lineRule="auto"/>
        <w:ind w:right="233"/>
        <w:rPr>
          <w:rFonts w:ascii="宋体" w:hAnsi="宋体" w:eastAsia="宋体" w:cs="宋体"/>
          <w:sz w:val="24"/>
          <w:szCs w:val="24"/>
          <w:u w:val="single" w:color="auto"/>
        </w:rPr>
      </w:pPr>
      <w:r>
        <w:rPr>
          <w:rFonts w:ascii="宋体" w:hAnsi="宋体" w:eastAsia="宋体" w:cs="宋体"/>
          <w:spacing w:val="-10"/>
          <w:sz w:val="24"/>
          <w:szCs w:val="24"/>
        </w:rPr>
        <w:t>供应商公章：</w:t>
      </w:r>
      <w:r>
        <w:rPr>
          <w:rFonts w:ascii="宋体" w:hAnsi="宋体" w:eastAsia="宋体" w:cs="宋体"/>
          <w:sz w:val="24"/>
          <w:szCs w:val="24"/>
          <w:u w:val="single" w:color="auto"/>
        </w:rPr>
        <w:tab/>
      </w:r>
    </w:p>
    <w:p w14:paraId="4C8D446D">
      <w:pPr>
        <w:tabs>
          <w:tab w:val="left" w:pos="7112"/>
        </w:tabs>
        <w:spacing w:before="79" w:line="360" w:lineRule="auto"/>
        <w:ind w:right="233" w:firstLine="6420" w:firstLineChars="3000"/>
        <w:rPr>
          <w:rFonts w:hint="eastAsia" w:ascii="宋体" w:hAnsi="宋体" w:eastAsia="宋体" w:cs="宋体"/>
          <w:sz w:val="24"/>
          <w:szCs w:val="24"/>
          <w:lang w:val="en-US" w:eastAsia="zh-CN"/>
        </w:rPr>
        <w:sectPr>
          <w:headerReference r:id="rId20" w:type="default"/>
          <w:footerReference r:id="rId21" w:type="default"/>
          <w:pgSz w:w="11907" w:h="16839"/>
          <w:pgMar w:top="1440" w:right="1800" w:bottom="1440" w:left="1800" w:header="1327" w:footer="985" w:gutter="0"/>
          <w:cols w:space="720" w:num="1"/>
        </w:sectPr>
      </w:pPr>
      <w:r>
        <w:rPr>
          <w:rFonts w:ascii="宋体" w:hAnsi="宋体" w:eastAsia="宋体" w:cs="宋体"/>
          <w:spacing w:val="-13"/>
          <w:sz w:val="24"/>
          <w:szCs w:val="24"/>
        </w:rPr>
        <w:t>年月</w:t>
      </w:r>
      <w:r>
        <w:rPr>
          <w:rFonts w:hint="eastAsia" w:ascii="宋体" w:hAnsi="宋体" w:eastAsia="宋体" w:cs="宋体"/>
          <w:sz w:val="24"/>
          <w:szCs w:val="24"/>
          <w:lang w:val="en-US" w:eastAsia="zh-CN"/>
        </w:rPr>
        <w:t>日</w:t>
      </w:r>
    </w:p>
    <w:p w14:paraId="1997DF72">
      <w:pPr>
        <w:pStyle w:val="2"/>
        <w:spacing w:line="360" w:lineRule="auto"/>
      </w:pPr>
    </w:p>
    <w:p w14:paraId="711EF375">
      <w:pPr>
        <w:pStyle w:val="2"/>
        <w:spacing w:line="360" w:lineRule="auto"/>
      </w:pPr>
    </w:p>
    <w:p w14:paraId="5D011B6A">
      <w:pPr>
        <w:spacing w:before="78" w:line="360" w:lineRule="auto"/>
        <w:ind w:left="122"/>
        <w:rPr>
          <w:rFonts w:ascii="宋体" w:hAnsi="宋体" w:eastAsia="宋体" w:cs="宋体"/>
          <w:sz w:val="24"/>
          <w:szCs w:val="24"/>
        </w:rPr>
      </w:pPr>
      <w:r>
        <w:rPr>
          <w:rFonts w:ascii="宋体" w:hAnsi="宋体" w:eastAsia="宋体" w:cs="宋体"/>
          <w:spacing w:val="-5"/>
          <w:sz w:val="24"/>
          <w:szCs w:val="24"/>
        </w:rPr>
        <w:t>三、</w:t>
      </w:r>
      <w:r>
        <w:rPr>
          <w:rFonts w:ascii="宋体" w:hAnsi="宋体" w:eastAsia="宋体" w:cs="宋体"/>
          <w:b/>
          <w:bCs/>
          <w:spacing w:val="-5"/>
          <w:sz w:val="24"/>
          <w:szCs w:val="24"/>
        </w:rPr>
        <w:t>报价一览表格式：</w:t>
      </w:r>
    </w:p>
    <w:p w14:paraId="6D6B291C">
      <w:pPr>
        <w:spacing w:line="360" w:lineRule="auto"/>
      </w:pPr>
    </w:p>
    <w:tbl>
      <w:tblPr>
        <w:tblStyle w:val="6"/>
        <w:tblW w:w="90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13"/>
        <w:gridCol w:w="7238"/>
      </w:tblGrid>
      <w:tr w14:paraId="630896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1" w:hRule="atLeast"/>
        </w:trPr>
        <w:tc>
          <w:tcPr>
            <w:tcW w:w="1813" w:type="dxa"/>
            <w:vAlign w:val="top"/>
          </w:tcPr>
          <w:p w14:paraId="61FA4286">
            <w:pPr>
              <w:pStyle w:val="7"/>
              <w:spacing w:before="290" w:line="360" w:lineRule="auto"/>
              <w:ind w:left="452"/>
              <w:rPr>
                <w:sz w:val="24"/>
                <w:szCs w:val="24"/>
              </w:rPr>
            </w:pPr>
            <w:r>
              <w:rPr>
                <w:b/>
                <w:bCs/>
                <w:spacing w:val="-10"/>
                <w:sz w:val="24"/>
                <w:szCs w:val="24"/>
              </w:rPr>
              <w:t>项目名称</w:t>
            </w:r>
          </w:p>
        </w:tc>
        <w:tc>
          <w:tcPr>
            <w:tcW w:w="7238" w:type="dxa"/>
            <w:vAlign w:val="top"/>
          </w:tcPr>
          <w:p w14:paraId="43799A84">
            <w:pPr>
              <w:spacing w:line="360" w:lineRule="auto"/>
              <w:rPr>
                <w:rFonts w:ascii="Arial"/>
                <w:sz w:val="21"/>
              </w:rPr>
            </w:pPr>
          </w:p>
        </w:tc>
      </w:tr>
      <w:tr w14:paraId="0FBB55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3" w:hRule="atLeast"/>
        </w:trPr>
        <w:tc>
          <w:tcPr>
            <w:tcW w:w="1813" w:type="dxa"/>
            <w:vAlign w:val="top"/>
          </w:tcPr>
          <w:p w14:paraId="4D31178F">
            <w:pPr>
              <w:pStyle w:val="7"/>
              <w:spacing w:before="263" w:line="360" w:lineRule="auto"/>
              <w:ind w:left="452"/>
              <w:rPr>
                <w:sz w:val="24"/>
                <w:szCs w:val="24"/>
              </w:rPr>
            </w:pPr>
            <w:r>
              <w:rPr>
                <w:b/>
                <w:bCs/>
                <w:spacing w:val="-10"/>
                <w:sz w:val="24"/>
                <w:szCs w:val="24"/>
              </w:rPr>
              <w:t>项目编号</w:t>
            </w:r>
          </w:p>
        </w:tc>
        <w:tc>
          <w:tcPr>
            <w:tcW w:w="7238" w:type="dxa"/>
            <w:vAlign w:val="top"/>
          </w:tcPr>
          <w:p w14:paraId="7D065D1F">
            <w:pPr>
              <w:spacing w:line="360" w:lineRule="auto"/>
              <w:rPr>
                <w:rFonts w:ascii="Arial"/>
                <w:sz w:val="21"/>
              </w:rPr>
            </w:pPr>
          </w:p>
        </w:tc>
      </w:tr>
      <w:tr w14:paraId="747A06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2" w:hRule="atLeast"/>
        </w:trPr>
        <w:tc>
          <w:tcPr>
            <w:tcW w:w="1813" w:type="dxa"/>
            <w:vAlign w:val="top"/>
          </w:tcPr>
          <w:p w14:paraId="258DA67D">
            <w:pPr>
              <w:pStyle w:val="7"/>
              <w:spacing w:before="305" w:line="360" w:lineRule="auto"/>
              <w:ind w:left="453"/>
              <w:rPr>
                <w:sz w:val="24"/>
                <w:szCs w:val="24"/>
              </w:rPr>
            </w:pPr>
            <w:r>
              <w:rPr>
                <w:b/>
                <w:bCs/>
                <w:spacing w:val="-8"/>
                <w:sz w:val="24"/>
                <w:szCs w:val="24"/>
              </w:rPr>
              <w:t>投标人</w:t>
            </w:r>
          </w:p>
        </w:tc>
        <w:tc>
          <w:tcPr>
            <w:tcW w:w="7238" w:type="dxa"/>
            <w:vAlign w:val="top"/>
          </w:tcPr>
          <w:p w14:paraId="49769166">
            <w:pPr>
              <w:spacing w:line="360" w:lineRule="auto"/>
              <w:rPr>
                <w:rFonts w:ascii="Arial"/>
                <w:sz w:val="21"/>
              </w:rPr>
            </w:pPr>
          </w:p>
        </w:tc>
      </w:tr>
      <w:tr w14:paraId="028873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3" w:hRule="atLeast"/>
        </w:trPr>
        <w:tc>
          <w:tcPr>
            <w:tcW w:w="1813" w:type="dxa"/>
            <w:vAlign w:val="top"/>
          </w:tcPr>
          <w:p w14:paraId="34EB3819">
            <w:pPr>
              <w:spacing w:line="360" w:lineRule="auto"/>
              <w:rPr>
                <w:rFonts w:ascii="Arial"/>
                <w:sz w:val="21"/>
              </w:rPr>
            </w:pPr>
          </w:p>
          <w:p w14:paraId="1E5EAD1E">
            <w:pPr>
              <w:spacing w:line="360" w:lineRule="auto"/>
              <w:rPr>
                <w:rFonts w:ascii="Arial"/>
                <w:sz w:val="21"/>
              </w:rPr>
            </w:pPr>
          </w:p>
          <w:p w14:paraId="5671107E">
            <w:pPr>
              <w:pStyle w:val="7"/>
              <w:spacing w:before="78" w:line="360" w:lineRule="auto"/>
              <w:ind w:left="447"/>
              <w:rPr>
                <w:sz w:val="24"/>
                <w:szCs w:val="24"/>
              </w:rPr>
            </w:pPr>
            <w:r>
              <w:rPr>
                <w:b/>
                <w:bCs/>
                <w:spacing w:val="-9"/>
                <w:sz w:val="24"/>
                <w:szCs w:val="24"/>
              </w:rPr>
              <w:t>磋商报价</w:t>
            </w:r>
          </w:p>
        </w:tc>
        <w:tc>
          <w:tcPr>
            <w:tcW w:w="7238" w:type="dxa"/>
            <w:vAlign w:val="top"/>
          </w:tcPr>
          <w:p w14:paraId="761806E6">
            <w:pPr>
              <w:spacing w:line="360" w:lineRule="auto"/>
              <w:rPr>
                <w:rFonts w:ascii="Arial"/>
                <w:sz w:val="21"/>
              </w:rPr>
            </w:pPr>
          </w:p>
          <w:p w14:paraId="60C9F69F">
            <w:pPr>
              <w:spacing w:line="360" w:lineRule="auto"/>
              <w:rPr>
                <w:rFonts w:ascii="Arial"/>
                <w:sz w:val="21"/>
              </w:rPr>
            </w:pPr>
          </w:p>
          <w:p w14:paraId="28C1E1A6">
            <w:pPr>
              <w:pStyle w:val="7"/>
              <w:spacing w:before="78" w:line="360" w:lineRule="auto"/>
              <w:ind w:left="116"/>
              <w:rPr>
                <w:sz w:val="24"/>
                <w:szCs w:val="24"/>
              </w:rPr>
            </w:pPr>
            <w:r>
              <w:rPr>
                <w:spacing w:val="-20"/>
                <w:sz w:val="24"/>
                <w:szCs w:val="24"/>
              </w:rPr>
              <w:t>大写：(￥:)</w:t>
            </w:r>
          </w:p>
        </w:tc>
      </w:tr>
      <w:tr w14:paraId="4F7C6B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0" w:hRule="atLeast"/>
        </w:trPr>
        <w:tc>
          <w:tcPr>
            <w:tcW w:w="1813" w:type="dxa"/>
            <w:vAlign w:val="top"/>
          </w:tcPr>
          <w:p w14:paraId="3ABCB116">
            <w:pPr>
              <w:spacing w:line="360" w:lineRule="auto"/>
              <w:rPr>
                <w:rFonts w:ascii="Arial"/>
                <w:sz w:val="21"/>
              </w:rPr>
            </w:pPr>
          </w:p>
          <w:p w14:paraId="37C2FB09">
            <w:pPr>
              <w:pStyle w:val="7"/>
              <w:spacing w:before="78" w:line="360" w:lineRule="auto"/>
              <w:ind w:left="448"/>
              <w:rPr>
                <w:sz w:val="24"/>
                <w:szCs w:val="24"/>
              </w:rPr>
            </w:pPr>
            <w:r>
              <w:rPr>
                <w:b/>
                <w:bCs/>
                <w:spacing w:val="-9"/>
                <w:sz w:val="24"/>
                <w:szCs w:val="24"/>
              </w:rPr>
              <w:t>服务期限</w:t>
            </w:r>
          </w:p>
        </w:tc>
        <w:tc>
          <w:tcPr>
            <w:tcW w:w="7238" w:type="dxa"/>
            <w:vAlign w:val="top"/>
          </w:tcPr>
          <w:p w14:paraId="2C845AD7">
            <w:pPr>
              <w:spacing w:line="360" w:lineRule="auto"/>
              <w:rPr>
                <w:rFonts w:ascii="Arial"/>
                <w:sz w:val="21"/>
              </w:rPr>
            </w:pPr>
          </w:p>
        </w:tc>
      </w:tr>
      <w:tr w14:paraId="3DD47A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8" w:hRule="atLeast"/>
        </w:trPr>
        <w:tc>
          <w:tcPr>
            <w:tcW w:w="1813" w:type="dxa"/>
            <w:vAlign w:val="top"/>
          </w:tcPr>
          <w:p w14:paraId="48F53FC1">
            <w:pPr>
              <w:spacing w:line="360" w:lineRule="auto"/>
              <w:rPr>
                <w:rFonts w:ascii="Arial"/>
                <w:sz w:val="21"/>
              </w:rPr>
            </w:pPr>
          </w:p>
          <w:p w14:paraId="5007A383">
            <w:pPr>
              <w:pStyle w:val="7"/>
              <w:spacing w:before="78" w:line="360" w:lineRule="auto"/>
              <w:ind w:left="448"/>
              <w:rPr>
                <w:sz w:val="24"/>
                <w:szCs w:val="24"/>
              </w:rPr>
            </w:pPr>
            <w:r>
              <w:rPr>
                <w:b/>
                <w:bCs/>
                <w:spacing w:val="-9"/>
                <w:sz w:val="24"/>
                <w:szCs w:val="24"/>
              </w:rPr>
              <w:t>服务质量</w:t>
            </w:r>
          </w:p>
        </w:tc>
        <w:tc>
          <w:tcPr>
            <w:tcW w:w="7238" w:type="dxa"/>
            <w:vAlign w:val="top"/>
          </w:tcPr>
          <w:p w14:paraId="1E4C7677">
            <w:pPr>
              <w:spacing w:line="360" w:lineRule="auto"/>
              <w:rPr>
                <w:rFonts w:ascii="Arial"/>
                <w:sz w:val="21"/>
              </w:rPr>
            </w:pPr>
          </w:p>
        </w:tc>
      </w:tr>
      <w:tr w14:paraId="2F4077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3" w:hRule="atLeast"/>
        </w:trPr>
        <w:tc>
          <w:tcPr>
            <w:tcW w:w="1813" w:type="dxa"/>
            <w:vAlign w:val="top"/>
          </w:tcPr>
          <w:p w14:paraId="6D034DB5">
            <w:pPr>
              <w:spacing w:line="360" w:lineRule="auto"/>
              <w:rPr>
                <w:rFonts w:ascii="Arial"/>
                <w:sz w:val="21"/>
              </w:rPr>
            </w:pPr>
          </w:p>
          <w:p w14:paraId="7CF89294">
            <w:pPr>
              <w:pStyle w:val="7"/>
              <w:spacing w:before="78" w:line="360" w:lineRule="auto"/>
              <w:ind w:left="513"/>
              <w:rPr>
                <w:sz w:val="24"/>
                <w:szCs w:val="24"/>
              </w:rPr>
            </w:pPr>
            <w:r>
              <w:rPr>
                <w:b/>
                <w:bCs/>
                <w:spacing w:val="-9"/>
                <w:sz w:val="24"/>
                <w:szCs w:val="24"/>
              </w:rPr>
              <w:t>备注</w:t>
            </w:r>
          </w:p>
        </w:tc>
        <w:tc>
          <w:tcPr>
            <w:tcW w:w="7238" w:type="dxa"/>
            <w:vAlign w:val="top"/>
          </w:tcPr>
          <w:p w14:paraId="36D2A676">
            <w:pPr>
              <w:spacing w:line="360" w:lineRule="auto"/>
              <w:rPr>
                <w:rFonts w:ascii="Arial"/>
                <w:sz w:val="21"/>
              </w:rPr>
            </w:pPr>
          </w:p>
        </w:tc>
      </w:tr>
    </w:tbl>
    <w:p w14:paraId="2BBFFAC9">
      <w:pPr>
        <w:spacing w:before="33" w:line="360" w:lineRule="auto"/>
        <w:ind w:right="1901"/>
        <w:rPr>
          <w:rFonts w:ascii="宋体" w:hAnsi="宋体" w:eastAsia="宋体" w:cs="宋体"/>
          <w:sz w:val="24"/>
          <w:szCs w:val="24"/>
        </w:rPr>
      </w:pPr>
      <w:r>
        <w:rPr>
          <w:rFonts w:ascii="宋体" w:hAnsi="宋体" w:eastAsia="宋体" w:cs="宋体"/>
          <w:b/>
          <w:bCs/>
          <w:spacing w:val="-10"/>
          <w:sz w:val="24"/>
          <w:szCs w:val="24"/>
        </w:rPr>
        <w:t>供应商（公章</w:t>
      </w:r>
      <w:r>
        <w:rPr>
          <w:rFonts w:ascii="宋体" w:hAnsi="宋体" w:eastAsia="宋体" w:cs="宋体"/>
          <w:b/>
          <w:bCs/>
          <w:spacing w:val="-22"/>
          <w:sz w:val="24"/>
          <w:szCs w:val="24"/>
        </w:rPr>
        <w:t>）：</w:t>
      </w:r>
      <w:r>
        <w:rPr>
          <w:rFonts w:ascii="宋体" w:hAnsi="宋体" w:eastAsia="宋体" w:cs="宋体"/>
          <w:b/>
          <w:bCs/>
          <w:spacing w:val="-10"/>
          <w:sz w:val="24"/>
          <w:szCs w:val="24"/>
        </w:rPr>
        <w:t>法定代表人（负责人）或授权代表（签字</w:t>
      </w:r>
      <w:r>
        <w:rPr>
          <w:rFonts w:hint="eastAsia" w:ascii="宋体" w:hAnsi="宋体" w:eastAsia="宋体" w:cs="宋体"/>
          <w:b/>
          <w:bCs/>
          <w:spacing w:val="-10"/>
          <w:sz w:val="24"/>
          <w:szCs w:val="24"/>
          <w:lang w:val="en-US" w:eastAsia="zh-CN"/>
        </w:rPr>
        <w:t>)</w:t>
      </w:r>
      <w:r>
        <w:rPr>
          <w:rFonts w:ascii="宋体" w:hAnsi="宋体" w:eastAsia="宋体" w:cs="宋体"/>
          <w:b/>
          <w:bCs/>
          <w:spacing w:val="-22"/>
          <w:sz w:val="24"/>
          <w:szCs w:val="24"/>
        </w:rPr>
        <w:t>：</w:t>
      </w:r>
      <w:r>
        <w:rPr>
          <w:rFonts w:ascii="宋体" w:hAnsi="宋体" w:eastAsia="宋体" w:cs="宋体"/>
          <w:b/>
          <w:bCs/>
          <w:spacing w:val="-15"/>
          <w:sz w:val="24"/>
          <w:szCs w:val="24"/>
        </w:rPr>
        <w:t>日期：年月日</w:t>
      </w:r>
    </w:p>
    <w:p w14:paraId="2F4FFA34">
      <w:pPr>
        <w:spacing w:line="360" w:lineRule="auto"/>
        <w:rPr>
          <w:rFonts w:ascii="宋体" w:hAnsi="宋体" w:eastAsia="宋体" w:cs="宋体"/>
          <w:sz w:val="24"/>
          <w:szCs w:val="24"/>
        </w:rPr>
        <w:sectPr>
          <w:headerReference r:id="rId22" w:type="default"/>
          <w:footerReference r:id="rId23" w:type="default"/>
          <w:pgSz w:w="11907" w:h="16841"/>
          <w:pgMar w:top="1440" w:right="1800" w:bottom="1440" w:left="1800" w:header="0" w:footer="930" w:gutter="0"/>
          <w:cols w:space="720" w:num="1"/>
        </w:sectPr>
      </w:pPr>
    </w:p>
    <w:p w14:paraId="326C18E7">
      <w:pPr>
        <w:pStyle w:val="2"/>
        <w:spacing w:line="360" w:lineRule="auto"/>
      </w:pPr>
    </w:p>
    <w:p w14:paraId="286EB7E9">
      <w:pPr>
        <w:spacing w:before="78" w:line="360" w:lineRule="auto"/>
        <w:ind w:left="32" w:right="197" w:firstLine="16"/>
        <w:jc w:val="both"/>
        <w:rPr>
          <w:rFonts w:ascii="宋体" w:hAnsi="宋体" w:eastAsia="宋体" w:cs="宋体"/>
          <w:sz w:val="24"/>
          <w:szCs w:val="24"/>
        </w:rPr>
      </w:pPr>
      <w:r>
        <w:rPr>
          <w:rFonts w:ascii="宋体" w:hAnsi="宋体" w:eastAsia="宋体" w:cs="宋体"/>
          <w:b/>
          <w:bCs/>
          <w:spacing w:val="-6"/>
          <w:sz w:val="24"/>
          <w:szCs w:val="24"/>
        </w:rPr>
        <w:t>四、营业执照副本、依法缴纳税收和社会保障资金的缴费凭证、审计或财务报</w:t>
      </w:r>
      <w:r>
        <w:rPr>
          <w:rFonts w:ascii="宋体" w:hAnsi="宋体" w:eastAsia="宋体" w:cs="宋体"/>
          <w:b/>
          <w:bCs/>
          <w:spacing w:val="-4"/>
          <w:sz w:val="24"/>
          <w:szCs w:val="24"/>
        </w:rPr>
        <w:t>告、具有履行合同所必需的设备和专业技术能力的证明、近三年</w:t>
      </w:r>
      <w:r>
        <w:rPr>
          <w:rFonts w:ascii="宋体" w:hAnsi="宋体" w:eastAsia="宋体" w:cs="宋体"/>
          <w:b/>
          <w:bCs/>
          <w:spacing w:val="-5"/>
          <w:sz w:val="24"/>
          <w:szCs w:val="24"/>
        </w:rPr>
        <w:t>内在经营活动</w:t>
      </w:r>
      <w:r>
        <w:rPr>
          <w:rFonts w:ascii="宋体" w:hAnsi="宋体" w:eastAsia="宋体" w:cs="宋体"/>
          <w:b/>
          <w:bCs/>
          <w:spacing w:val="-8"/>
          <w:sz w:val="24"/>
          <w:szCs w:val="24"/>
        </w:rPr>
        <w:t>中没有重大违法记录的声明等；</w:t>
      </w:r>
    </w:p>
    <w:p w14:paraId="2AC3D178">
      <w:pPr>
        <w:pStyle w:val="2"/>
        <w:spacing w:line="360" w:lineRule="auto"/>
      </w:pPr>
    </w:p>
    <w:p w14:paraId="6571A588">
      <w:pPr>
        <w:spacing w:before="78" w:line="360" w:lineRule="auto"/>
        <w:ind w:left="38"/>
        <w:rPr>
          <w:rFonts w:ascii="宋体" w:hAnsi="宋体" w:eastAsia="宋体" w:cs="宋体"/>
          <w:sz w:val="24"/>
          <w:szCs w:val="24"/>
        </w:rPr>
      </w:pPr>
      <w:r>
        <w:rPr>
          <w:rFonts w:ascii="宋体" w:hAnsi="宋体" w:eastAsia="宋体" w:cs="宋体"/>
          <w:spacing w:val="-6"/>
          <w:sz w:val="24"/>
          <w:szCs w:val="24"/>
        </w:rPr>
        <w:t>审计或财务报告说明：</w:t>
      </w:r>
    </w:p>
    <w:p w14:paraId="439A7AA8">
      <w:pPr>
        <w:spacing w:before="184" w:line="360" w:lineRule="auto"/>
        <w:ind w:left="27" w:right="148" w:firstLine="621"/>
        <w:jc w:val="both"/>
        <w:rPr>
          <w:rFonts w:ascii="宋体" w:hAnsi="宋体" w:eastAsia="宋体" w:cs="宋体"/>
          <w:sz w:val="24"/>
          <w:szCs w:val="24"/>
        </w:rPr>
      </w:pPr>
      <w:r>
        <w:rPr>
          <w:rFonts w:ascii="宋体" w:hAnsi="宋体" w:eastAsia="宋体" w:cs="宋体"/>
          <w:spacing w:val="-1"/>
          <w:sz w:val="24"/>
          <w:szCs w:val="24"/>
        </w:rPr>
        <w:t>1、提供本单位上年度经会计师事务所出具的审计报告或本公司出具的财</w:t>
      </w:r>
      <w:r>
        <w:rPr>
          <w:rFonts w:ascii="宋体" w:hAnsi="宋体" w:eastAsia="宋体" w:cs="宋体"/>
          <w:sz w:val="24"/>
          <w:szCs w:val="24"/>
        </w:rPr>
        <w:t>务报表或提供银行出具的证明文件。银行出具的证明文件应能说明该供</w:t>
      </w:r>
      <w:r>
        <w:rPr>
          <w:rFonts w:ascii="宋体" w:hAnsi="宋体" w:eastAsia="宋体" w:cs="宋体"/>
          <w:spacing w:val="-1"/>
          <w:sz w:val="24"/>
          <w:szCs w:val="24"/>
        </w:rPr>
        <w:t>应商与银行之间业务往来正常，企业信誉良好等。</w:t>
      </w:r>
    </w:p>
    <w:p w14:paraId="75524946">
      <w:pPr>
        <w:spacing w:before="34" w:line="360" w:lineRule="auto"/>
        <w:ind w:left="633"/>
        <w:rPr>
          <w:rFonts w:ascii="宋体" w:hAnsi="宋体" w:eastAsia="宋体" w:cs="宋体"/>
          <w:sz w:val="24"/>
          <w:szCs w:val="24"/>
        </w:rPr>
      </w:pPr>
      <w:r>
        <w:rPr>
          <w:rFonts w:ascii="宋体" w:hAnsi="宋体" w:eastAsia="宋体" w:cs="宋体"/>
          <w:spacing w:val="-3"/>
          <w:sz w:val="24"/>
          <w:szCs w:val="24"/>
        </w:rPr>
        <w:t>2、供应商提供企业有关财务会计制度。</w:t>
      </w:r>
    </w:p>
    <w:p w14:paraId="377A16A9">
      <w:pPr>
        <w:pStyle w:val="2"/>
        <w:spacing w:line="360" w:lineRule="auto"/>
      </w:pPr>
    </w:p>
    <w:p w14:paraId="2DC30B32">
      <w:pPr>
        <w:pStyle w:val="2"/>
        <w:spacing w:line="360" w:lineRule="auto"/>
      </w:pPr>
    </w:p>
    <w:p w14:paraId="28A61F37">
      <w:pPr>
        <w:spacing w:before="78" w:line="360" w:lineRule="auto"/>
        <w:ind w:left="25"/>
        <w:rPr>
          <w:rFonts w:ascii="宋体" w:hAnsi="宋体" w:eastAsia="宋体" w:cs="宋体"/>
          <w:sz w:val="24"/>
          <w:szCs w:val="24"/>
        </w:rPr>
      </w:pPr>
      <w:r>
        <w:rPr>
          <w:rFonts w:ascii="宋体" w:hAnsi="宋体" w:eastAsia="宋体" w:cs="宋体"/>
          <w:spacing w:val="-1"/>
          <w:sz w:val="24"/>
          <w:szCs w:val="24"/>
        </w:rPr>
        <w:t>近三年内在经营活动中没有重大违法记录的声明（格式）</w:t>
      </w:r>
    </w:p>
    <w:p w14:paraId="37465C17">
      <w:pPr>
        <w:pStyle w:val="2"/>
        <w:spacing w:line="360" w:lineRule="auto"/>
      </w:pPr>
    </w:p>
    <w:p w14:paraId="6F82B16A">
      <w:pPr>
        <w:pStyle w:val="2"/>
        <w:spacing w:line="360" w:lineRule="auto"/>
      </w:pPr>
    </w:p>
    <w:p w14:paraId="266F3E32">
      <w:pPr>
        <w:spacing w:before="78" w:line="360" w:lineRule="auto"/>
        <w:ind w:left="3821"/>
        <w:rPr>
          <w:rFonts w:ascii="宋体" w:hAnsi="宋体" w:eastAsia="宋体" w:cs="宋体"/>
          <w:sz w:val="24"/>
          <w:szCs w:val="24"/>
        </w:rPr>
      </w:pPr>
      <w:r>
        <w:rPr>
          <w:rFonts w:ascii="宋体" w:hAnsi="宋体" w:eastAsia="宋体" w:cs="宋体"/>
          <w:spacing w:val="-4"/>
          <w:sz w:val="24"/>
          <w:szCs w:val="24"/>
        </w:rPr>
        <w:t>声明函</w:t>
      </w:r>
    </w:p>
    <w:p w14:paraId="56419A32">
      <w:pPr>
        <w:pStyle w:val="2"/>
        <w:spacing w:line="360" w:lineRule="auto"/>
      </w:pPr>
    </w:p>
    <w:p w14:paraId="4B679FE6">
      <w:pPr>
        <w:pStyle w:val="2"/>
        <w:spacing w:line="360" w:lineRule="auto"/>
      </w:pPr>
    </w:p>
    <w:p w14:paraId="782782B1">
      <w:pPr>
        <w:spacing w:before="78" w:line="360" w:lineRule="auto"/>
        <w:ind w:left="45" w:right="151" w:firstLine="591"/>
        <w:rPr>
          <w:rFonts w:ascii="宋体" w:hAnsi="宋体" w:eastAsia="宋体" w:cs="宋体"/>
          <w:sz w:val="24"/>
          <w:szCs w:val="24"/>
        </w:rPr>
      </w:pPr>
      <w:r>
        <w:rPr>
          <w:rFonts w:ascii="宋体" w:hAnsi="宋体" w:eastAsia="宋体" w:cs="宋体"/>
          <w:spacing w:val="-3"/>
          <w:sz w:val="24"/>
          <w:szCs w:val="24"/>
        </w:rPr>
        <w:t>（法定代表人或其授权代表）代表</w:t>
      </w:r>
      <w:r>
        <w:rPr>
          <w:rFonts w:ascii="宋体" w:hAnsi="宋体" w:eastAsia="宋体" w:cs="宋体"/>
          <w:spacing w:val="-3"/>
          <w:sz w:val="24"/>
          <w:szCs w:val="24"/>
          <w:u w:val="single" w:color="auto"/>
        </w:rPr>
        <w:t>（</w:t>
      </w:r>
      <w:r>
        <w:rPr>
          <w:rFonts w:ascii="宋体" w:hAnsi="宋体" w:eastAsia="宋体" w:cs="宋体"/>
          <w:spacing w:val="-3"/>
          <w:sz w:val="24"/>
          <w:szCs w:val="24"/>
        </w:rPr>
        <w:t>公司全称）向本</w:t>
      </w:r>
      <w:r>
        <w:rPr>
          <w:rFonts w:ascii="宋体" w:hAnsi="宋体" w:eastAsia="宋体" w:cs="宋体"/>
          <w:spacing w:val="-4"/>
          <w:sz w:val="24"/>
          <w:szCs w:val="24"/>
        </w:rPr>
        <w:t>项目</w:t>
      </w:r>
      <w:r>
        <w:rPr>
          <w:rFonts w:ascii="宋体" w:hAnsi="宋体" w:eastAsia="宋体" w:cs="宋体"/>
          <w:spacing w:val="-5"/>
          <w:sz w:val="24"/>
          <w:szCs w:val="24"/>
        </w:rPr>
        <w:t>的采购人和采购代理机构郑重声明如下：</w:t>
      </w:r>
    </w:p>
    <w:p w14:paraId="0826B526">
      <w:pPr>
        <w:spacing w:before="38" w:line="360" w:lineRule="auto"/>
        <w:ind w:left="27" w:right="32" w:firstLine="605"/>
        <w:rPr>
          <w:rFonts w:ascii="宋体" w:hAnsi="宋体" w:eastAsia="宋体" w:cs="宋体"/>
          <w:sz w:val="24"/>
          <w:szCs w:val="24"/>
        </w:rPr>
      </w:pPr>
      <w:r>
        <w:rPr>
          <w:rFonts w:ascii="宋体" w:hAnsi="宋体" w:eastAsia="宋体" w:cs="宋体"/>
          <w:sz w:val="24"/>
          <w:szCs w:val="24"/>
        </w:rPr>
        <w:t>我公司近三年来的经营活动中，未因违法经</w:t>
      </w:r>
      <w:r>
        <w:rPr>
          <w:rFonts w:ascii="宋体" w:hAnsi="宋体" w:eastAsia="宋体" w:cs="宋体"/>
          <w:spacing w:val="-1"/>
          <w:sz w:val="24"/>
          <w:szCs w:val="24"/>
        </w:rPr>
        <w:t>营受到刑事处罚或者责令停产</w:t>
      </w:r>
      <w:r>
        <w:rPr>
          <w:rFonts w:ascii="宋体" w:hAnsi="宋体" w:eastAsia="宋体" w:cs="宋体"/>
          <w:spacing w:val="-2"/>
          <w:sz w:val="24"/>
          <w:szCs w:val="24"/>
        </w:rPr>
        <w:t>停业、吊销许可证或者执照、较大数额罚款等行政处罚。</w:t>
      </w:r>
    </w:p>
    <w:p w14:paraId="02AA7CCB">
      <w:pPr>
        <w:spacing w:before="36" w:line="360" w:lineRule="auto"/>
        <w:ind w:left="631"/>
        <w:rPr>
          <w:rFonts w:ascii="宋体" w:hAnsi="宋体" w:eastAsia="宋体" w:cs="宋体"/>
          <w:sz w:val="24"/>
          <w:szCs w:val="24"/>
        </w:rPr>
      </w:pPr>
      <w:r>
        <w:rPr>
          <w:rFonts w:ascii="宋体" w:hAnsi="宋体" w:eastAsia="宋体" w:cs="宋体"/>
          <w:spacing w:val="-8"/>
          <w:sz w:val="24"/>
          <w:szCs w:val="24"/>
        </w:rPr>
        <w:t>特此声明。</w:t>
      </w:r>
    </w:p>
    <w:p w14:paraId="604A74C0">
      <w:pPr>
        <w:pStyle w:val="2"/>
        <w:spacing w:line="360" w:lineRule="auto"/>
      </w:pPr>
    </w:p>
    <w:p w14:paraId="04661D06">
      <w:pPr>
        <w:pStyle w:val="2"/>
        <w:spacing w:line="360" w:lineRule="auto"/>
      </w:pPr>
    </w:p>
    <w:p w14:paraId="13F4297C">
      <w:pPr>
        <w:pStyle w:val="2"/>
        <w:spacing w:line="360" w:lineRule="auto"/>
      </w:pPr>
    </w:p>
    <w:p w14:paraId="7E940852">
      <w:pPr>
        <w:pStyle w:val="2"/>
        <w:spacing w:line="360" w:lineRule="auto"/>
      </w:pPr>
    </w:p>
    <w:p w14:paraId="5AD80A2B">
      <w:pPr>
        <w:spacing w:before="79" w:line="360" w:lineRule="auto"/>
        <w:ind w:left="4951"/>
        <w:rPr>
          <w:rFonts w:ascii="宋体" w:hAnsi="宋体" w:eastAsia="宋体" w:cs="宋体"/>
          <w:sz w:val="24"/>
          <w:szCs w:val="24"/>
        </w:rPr>
      </w:pPr>
      <w:r>
        <w:rPr>
          <w:rFonts w:ascii="宋体" w:hAnsi="宋体" w:eastAsia="宋体" w:cs="宋体"/>
          <w:spacing w:val="-9"/>
          <w:sz w:val="24"/>
          <w:szCs w:val="24"/>
        </w:rPr>
        <w:t>供应商（盖章</w:t>
      </w:r>
      <w:r>
        <w:rPr>
          <w:rFonts w:ascii="宋体" w:hAnsi="宋体" w:eastAsia="宋体" w:cs="宋体"/>
          <w:spacing w:val="-2"/>
          <w:sz w:val="24"/>
          <w:szCs w:val="24"/>
        </w:rPr>
        <w:t>）：</w:t>
      </w:r>
    </w:p>
    <w:p w14:paraId="43914BCA">
      <w:pPr>
        <w:spacing w:before="181" w:line="360" w:lineRule="auto"/>
        <w:ind w:left="3272"/>
        <w:rPr>
          <w:rFonts w:ascii="宋体" w:hAnsi="宋体" w:eastAsia="宋体" w:cs="宋体"/>
          <w:sz w:val="24"/>
          <w:szCs w:val="24"/>
        </w:rPr>
      </w:pPr>
      <w:r>
        <w:rPr>
          <w:rFonts w:ascii="宋体" w:hAnsi="宋体" w:eastAsia="宋体" w:cs="宋体"/>
          <w:spacing w:val="-5"/>
          <w:sz w:val="24"/>
          <w:szCs w:val="24"/>
        </w:rPr>
        <w:t>法定代表人或其授权代表（签字</w:t>
      </w:r>
      <w:r>
        <w:rPr>
          <w:rFonts w:ascii="宋体" w:hAnsi="宋体" w:eastAsia="宋体" w:cs="宋体"/>
          <w:spacing w:val="3"/>
          <w:sz w:val="24"/>
          <w:szCs w:val="24"/>
        </w:rPr>
        <w:t>）：</w:t>
      </w:r>
    </w:p>
    <w:p w14:paraId="0C795EE5">
      <w:pPr>
        <w:spacing w:line="360" w:lineRule="auto"/>
        <w:rPr>
          <w:rFonts w:ascii="宋体" w:hAnsi="宋体" w:eastAsia="宋体" w:cs="宋体"/>
          <w:sz w:val="24"/>
          <w:szCs w:val="24"/>
        </w:rPr>
        <w:sectPr>
          <w:footerReference r:id="rId24" w:type="default"/>
          <w:pgSz w:w="11907" w:h="16841"/>
          <w:pgMar w:top="1440" w:right="1800" w:bottom="1440" w:left="1800" w:header="0" w:footer="930" w:gutter="0"/>
          <w:cols w:space="720" w:num="1"/>
        </w:sectPr>
      </w:pPr>
    </w:p>
    <w:p w14:paraId="080CA598">
      <w:pPr>
        <w:spacing w:before="94" w:line="360" w:lineRule="auto"/>
        <w:ind w:left="27"/>
        <w:rPr>
          <w:rFonts w:ascii="微软雅黑" w:hAnsi="微软雅黑" w:eastAsia="微软雅黑" w:cs="微软雅黑"/>
          <w:sz w:val="22"/>
          <w:szCs w:val="22"/>
        </w:rPr>
      </w:pPr>
      <w:r>
        <w:rPr>
          <w:rFonts w:ascii="微软雅黑" w:hAnsi="微软雅黑" w:eastAsia="微软雅黑" w:cs="微软雅黑"/>
          <w:spacing w:val="14"/>
          <w:position w:val="-1"/>
          <w:sz w:val="22"/>
          <w:szCs w:val="22"/>
        </w:rPr>
        <w:t>五、中小企业声明函</w:t>
      </w:r>
    </w:p>
    <w:p w14:paraId="123E2C42">
      <w:pPr>
        <w:spacing w:before="263" w:line="360" w:lineRule="auto"/>
        <w:ind w:left="1886"/>
      </w:pPr>
      <w:r>
        <w:rPr>
          <w:rFonts w:ascii="微软雅黑" w:hAnsi="微软雅黑" w:eastAsia="微软雅黑" w:cs="微软雅黑"/>
          <w:spacing w:val="27"/>
          <w:position w:val="-1"/>
          <w:sz w:val="33"/>
          <w:szCs w:val="33"/>
        </w:rPr>
        <w:t>中小企业声明函(服务)格式</w:t>
      </w:r>
    </w:p>
    <w:p w14:paraId="064311DB">
      <w:pPr>
        <w:pStyle w:val="2"/>
        <w:spacing w:line="360" w:lineRule="auto"/>
      </w:pPr>
    </w:p>
    <w:p w14:paraId="3C459E06">
      <w:pPr>
        <w:spacing w:before="78" w:line="360" w:lineRule="auto"/>
        <w:ind w:left="25" w:right="212" w:firstLine="505"/>
        <w:rPr>
          <w:rFonts w:ascii="宋体" w:hAnsi="宋体" w:eastAsia="宋体" w:cs="宋体"/>
          <w:sz w:val="24"/>
          <w:szCs w:val="24"/>
        </w:rPr>
      </w:pPr>
      <w:r>
        <w:rPr>
          <w:rFonts w:ascii="宋体" w:hAnsi="宋体" w:eastAsia="宋体" w:cs="宋体"/>
          <w:spacing w:val="11"/>
          <w:sz w:val="24"/>
          <w:szCs w:val="24"/>
        </w:rPr>
        <w:t>本公司（联合体）郑重声明，根据《政府采购促进中小企业发展管理办</w:t>
      </w:r>
      <w:r>
        <w:rPr>
          <w:rFonts w:ascii="宋体" w:hAnsi="宋体" w:eastAsia="宋体" w:cs="宋体"/>
          <w:spacing w:val="9"/>
          <w:sz w:val="24"/>
          <w:szCs w:val="24"/>
        </w:rPr>
        <w:t>法》（财库﹝2020﹞46号）的规定，本公司（联合体）参加（单位名称）</w:t>
      </w:r>
      <w:r>
        <w:rPr>
          <w:rFonts w:ascii="宋体" w:hAnsi="宋体" w:eastAsia="宋体" w:cs="宋体"/>
          <w:spacing w:val="13"/>
          <w:sz w:val="24"/>
          <w:szCs w:val="24"/>
        </w:rPr>
        <w:t>的（项目名称）采购活动，工程的施工单位全部为符合政策要求的中小企</w:t>
      </w:r>
      <w:r>
        <w:rPr>
          <w:rFonts w:ascii="宋体" w:hAnsi="宋体" w:eastAsia="宋体" w:cs="宋体"/>
          <w:spacing w:val="7"/>
          <w:sz w:val="24"/>
          <w:szCs w:val="24"/>
        </w:rPr>
        <w:t>业（或者：服务全部由符合政策要求的中小企业承接）。相关企业（含联合</w:t>
      </w:r>
    </w:p>
    <w:p w14:paraId="6654C345">
      <w:pPr>
        <w:spacing w:before="37" w:line="360" w:lineRule="auto"/>
        <w:ind w:left="27" w:right="4826" w:hanging="1"/>
        <w:rPr>
          <w:rFonts w:ascii="宋体" w:hAnsi="宋体" w:eastAsia="宋体" w:cs="宋体"/>
          <w:sz w:val="24"/>
          <w:szCs w:val="24"/>
        </w:rPr>
      </w:pPr>
      <w:r>
        <w:rPr>
          <w:rFonts w:ascii="宋体" w:hAnsi="宋体" w:eastAsia="宋体" w:cs="宋体"/>
          <w:spacing w:val="3"/>
          <w:sz w:val="24"/>
          <w:szCs w:val="24"/>
        </w:rPr>
        <w:t>体中的中小企业、签订分包意向协</w:t>
      </w:r>
      <w:r>
        <w:rPr>
          <w:rFonts w:ascii="宋体" w:hAnsi="宋体" w:eastAsia="宋体" w:cs="宋体"/>
          <w:spacing w:val="-2"/>
          <w:sz w:val="24"/>
          <w:szCs w:val="24"/>
        </w:rPr>
        <w:t>议的中小企业）的具体情况如下：</w:t>
      </w:r>
    </w:p>
    <w:p w14:paraId="6BC9FDCC">
      <w:pPr>
        <w:spacing w:before="36" w:line="360" w:lineRule="auto"/>
        <w:ind w:left="25" w:right="224" w:firstLine="537"/>
        <w:rPr>
          <w:rFonts w:hint="eastAsia" w:ascii="宋体" w:hAnsi="宋体" w:eastAsia="宋体" w:cs="宋体"/>
          <w:sz w:val="24"/>
          <w:szCs w:val="24"/>
          <w:lang w:eastAsia="zh-CN"/>
        </w:rPr>
      </w:pPr>
      <w:r>
        <w:rPr>
          <w:rFonts w:ascii="宋体" w:hAnsi="宋体" w:eastAsia="宋体" w:cs="宋体"/>
          <w:spacing w:val="1"/>
          <w:sz w:val="24"/>
          <w:szCs w:val="24"/>
        </w:rPr>
        <w:t>1.</w:t>
      </w:r>
      <w:r>
        <w:rPr>
          <w:rFonts w:ascii="宋体" w:hAnsi="宋体" w:eastAsia="宋体" w:cs="宋体"/>
          <w:spacing w:val="1"/>
          <w:sz w:val="24"/>
          <w:szCs w:val="24"/>
          <w:u w:val="single" w:color="auto"/>
        </w:rPr>
        <w:t>（标的名称</w:t>
      </w:r>
      <w:r>
        <w:rPr>
          <w:rFonts w:ascii="宋体" w:hAnsi="宋体" w:eastAsia="宋体" w:cs="宋体"/>
          <w:spacing w:val="-17"/>
          <w:sz w:val="24"/>
          <w:szCs w:val="24"/>
          <w:u w:val="single" w:color="auto"/>
        </w:rPr>
        <w:t>）</w:t>
      </w:r>
      <w:r>
        <w:rPr>
          <w:rFonts w:ascii="宋体" w:hAnsi="宋体" w:eastAsia="宋体" w:cs="宋体"/>
          <w:spacing w:val="-17"/>
          <w:sz w:val="24"/>
          <w:szCs w:val="24"/>
        </w:rPr>
        <w:t>，</w:t>
      </w:r>
      <w:r>
        <w:rPr>
          <w:rFonts w:ascii="宋体" w:hAnsi="宋体" w:eastAsia="宋体" w:cs="宋体"/>
          <w:spacing w:val="1"/>
          <w:sz w:val="24"/>
          <w:szCs w:val="24"/>
        </w:rPr>
        <w:t>属于</w:t>
      </w:r>
      <w:r>
        <w:rPr>
          <w:rFonts w:ascii="宋体" w:hAnsi="宋体" w:eastAsia="宋体" w:cs="宋体"/>
          <w:spacing w:val="1"/>
          <w:sz w:val="24"/>
          <w:szCs w:val="24"/>
          <w:u w:val="single" w:color="auto"/>
        </w:rPr>
        <w:t>（采购文件中明确的所属行业）</w:t>
      </w:r>
      <w:r>
        <w:rPr>
          <w:rFonts w:ascii="宋体" w:hAnsi="宋体" w:eastAsia="宋体" w:cs="宋体"/>
          <w:spacing w:val="1"/>
          <w:sz w:val="24"/>
          <w:szCs w:val="24"/>
        </w:rPr>
        <w:t>行业；承建（承接）企业为</w:t>
      </w:r>
      <w:r>
        <w:rPr>
          <w:rFonts w:ascii="宋体" w:hAnsi="宋体" w:eastAsia="宋体" w:cs="宋体"/>
          <w:spacing w:val="1"/>
          <w:sz w:val="24"/>
          <w:szCs w:val="24"/>
          <w:u w:val="single" w:color="auto"/>
        </w:rPr>
        <w:t>（企业名称</w:t>
      </w:r>
      <w:r>
        <w:rPr>
          <w:rFonts w:ascii="宋体" w:hAnsi="宋体" w:eastAsia="宋体" w:cs="宋体"/>
          <w:spacing w:val="-7"/>
          <w:sz w:val="24"/>
          <w:szCs w:val="24"/>
          <w:u w:val="single" w:color="auto"/>
        </w:rPr>
        <w:t>）</w:t>
      </w:r>
      <w:r>
        <w:rPr>
          <w:rFonts w:ascii="宋体" w:hAnsi="宋体" w:eastAsia="宋体" w:cs="宋体"/>
          <w:spacing w:val="-7"/>
          <w:sz w:val="24"/>
          <w:szCs w:val="24"/>
        </w:rPr>
        <w:t>，</w:t>
      </w:r>
      <w:r>
        <w:rPr>
          <w:rFonts w:ascii="宋体" w:hAnsi="宋体" w:eastAsia="宋体" w:cs="宋体"/>
          <w:spacing w:val="1"/>
          <w:sz w:val="24"/>
          <w:szCs w:val="24"/>
        </w:rPr>
        <w:t>从业人员人，营业收入为万元，</w:t>
      </w:r>
      <w:r>
        <w:rPr>
          <w:rFonts w:ascii="宋体" w:hAnsi="宋体" w:eastAsia="宋体" w:cs="宋体"/>
          <w:spacing w:val="4"/>
          <w:sz w:val="24"/>
          <w:szCs w:val="24"/>
        </w:rPr>
        <w:t>资产总额为</w:t>
      </w:r>
    </w:p>
    <w:p w14:paraId="788F2974">
      <w:pPr>
        <w:spacing w:before="32" w:line="360" w:lineRule="auto"/>
        <w:ind w:left="32"/>
        <w:rPr>
          <w:rFonts w:ascii="宋体" w:hAnsi="宋体" w:eastAsia="宋体" w:cs="宋体"/>
          <w:sz w:val="24"/>
          <w:szCs w:val="24"/>
        </w:rPr>
      </w:pPr>
      <w:r>
        <w:rPr>
          <w:rFonts w:ascii="宋体" w:hAnsi="宋体" w:eastAsia="宋体" w:cs="宋体"/>
          <w:spacing w:val="3"/>
          <w:sz w:val="24"/>
          <w:szCs w:val="24"/>
        </w:rPr>
        <w:t>万元</w:t>
      </w:r>
      <w:r>
        <w:rPr>
          <w:rFonts w:ascii="宋体" w:hAnsi="宋体" w:eastAsia="宋体" w:cs="宋体"/>
          <w:spacing w:val="3"/>
          <w:position w:val="5"/>
          <w:sz w:val="16"/>
          <w:szCs w:val="16"/>
        </w:rPr>
        <w:t>1</w:t>
      </w:r>
      <w:r>
        <w:rPr>
          <w:rFonts w:ascii="宋体" w:hAnsi="宋体" w:eastAsia="宋体" w:cs="宋体"/>
          <w:spacing w:val="3"/>
          <w:sz w:val="24"/>
          <w:szCs w:val="24"/>
        </w:rPr>
        <w:t>，属于</w:t>
      </w:r>
      <w:r>
        <w:rPr>
          <w:rFonts w:ascii="宋体" w:hAnsi="宋体" w:eastAsia="宋体" w:cs="宋体"/>
          <w:spacing w:val="3"/>
          <w:sz w:val="24"/>
          <w:szCs w:val="24"/>
          <w:u w:val="single" w:color="auto"/>
        </w:rPr>
        <w:t>（中型企业、小型企业、微型企业</w:t>
      </w:r>
      <w:r>
        <w:rPr>
          <w:rFonts w:ascii="宋体" w:hAnsi="宋体" w:eastAsia="宋体" w:cs="宋体"/>
          <w:spacing w:val="-1"/>
          <w:sz w:val="24"/>
          <w:szCs w:val="24"/>
          <w:u w:val="single" w:color="auto"/>
        </w:rPr>
        <w:t>）</w:t>
      </w:r>
      <w:r>
        <w:rPr>
          <w:rFonts w:ascii="宋体" w:hAnsi="宋体" w:eastAsia="宋体" w:cs="宋体"/>
          <w:spacing w:val="-1"/>
          <w:sz w:val="24"/>
          <w:szCs w:val="24"/>
        </w:rPr>
        <w:t>；</w:t>
      </w:r>
    </w:p>
    <w:p w14:paraId="13B9AB62">
      <w:pPr>
        <w:spacing w:before="184" w:line="360" w:lineRule="auto"/>
        <w:ind w:left="25" w:right="215" w:firstLine="512"/>
        <w:rPr>
          <w:rFonts w:hint="eastAsia" w:ascii="宋体" w:hAnsi="宋体" w:eastAsia="宋体" w:cs="宋体"/>
          <w:sz w:val="24"/>
          <w:szCs w:val="24"/>
          <w:lang w:eastAsia="zh-CN"/>
        </w:rPr>
      </w:pPr>
      <w:r>
        <w:rPr>
          <w:rFonts w:ascii="宋体" w:hAnsi="宋体" w:eastAsia="宋体" w:cs="宋体"/>
          <w:spacing w:val="3"/>
          <w:sz w:val="24"/>
          <w:szCs w:val="24"/>
        </w:rPr>
        <w:t>2.</w:t>
      </w:r>
      <w:r>
        <w:rPr>
          <w:rFonts w:ascii="宋体" w:hAnsi="宋体" w:eastAsia="宋体" w:cs="宋体"/>
          <w:spacing w:val="3"/>
          <w:sz w:val="24"/>
          <w:szCs w:val="24"/>
          <w:u w:val="single" w:color="auto"/>
        </w:rPr>
        <w:t>（标的名称</w:t>
      </w:r>
      <w:r>
        <w:rPr>
          <w:rFonts w:ascii="宋体" w:hAnsi="宋体" w:eastAsia="宋体" w:cs="宋体"/>
          <w:spacing w:val="-19"/>
          <w:sz w:val="24"/>
          <w:szCs w:val="24"/>
          <w:u w:val="single" w:color="auto"/>
        </w:rPr>
        <w:t>）</w:t>
      </w:r>
      <w:r>
        <w:rPr>
          <w:rFonts w:ascii="宋体" w:hAnsi="宋体" w:eastAsia="宋体" w:cs="宋体"/>
          <w:spacing w:val="-19"/>
          <w:sz w:val="24"/>
          <w:szCs w:val="24"/>
        </w:rPr>
        <w:t>，</w:t>
      </w:r>
      <w:r>
        <w:rPr>
          <w:rFonts w:ascii="宋体" w:hAnsi="宋体" w:eastAsia="宋体" w:cs="宋体"/>
          <w:spacing w:val="3"/>
          <w:sz w:val="24"/>
          <w:szCs w:val="24"/>
        </w:rPr>
        <w:t>属于</w:t>
      </w:r>
      <w:r>
        <w:rPr>
          <w:rFonts w:ascii="宋体" w:hAnsi="宋体" w:eastAsia="宋体" w:cs="宋体"/>
          <w:spacing w:val="3"/>
          <w:sz w:val="24"/>
          <w:szCs w:val="24"/>
          <w:u w:val="single" w:color="auto"/>
        </w:rPr>
        <w:t>（采购文件中明确的所属行业）</w:t>
      </w:r>
      <w:r>
        <w:rPr>
          <w:rFonts w:ascii="宋体" w:hAnsi="宋体" w:eastAsia="宋体" w:cs="宋体"/>
          <w:spacing w:val="3"/>
          <w:sz w:val="24"/>
          <w:szCs w:val="24"/>
        </w:rPr>
        <w:t>行业；承建</w:t>
      </w:r>
      <w:r>
        <w:rPr>
          <w:rFonts w:ascii="宋体" w:hAnsi="宋体" w:eastAsia="宋体" w:cs="宋体"/>
          <w:spacing w:val="2"/>
          <w:sz w:val="24"/>
          <w:szCs w:val="24"/>
        </w:rPr>
        <w:t>（承</w:t>
      </w:r>
      <w:r>
        <w:rPr>
          <w:rFonts w:ascii="宋体" w:hAnsi="宋体" w:eastAsia="宋体" w:cs="宋体"/>
          <w:spacing w:val="3"/>
          <w:sz w:val="24"/>
          <w:szCs w:val="24"/>
        </w:rPr>
        <w:t>接）企业为</w:t>
      </w:r>
      <w:r>
        <w:rPr>
          <w:rFonts w:ascii="宋体" w:hAnsi="宋体" w:eastAsia="宋体" w:cs="宋体"/>
          <w:spacing w:val="3"/>
          <w:sz w:val="24"/>
          <w:szCs w:val="24"/>
          <w:u w:val="single" w:color="auto"/>
        </w:rPr>
        <w:t>（企业名称</w:t>
      </w:r>
      <w:r>
        <w:rPr>
          <w:rFonts w:ascii="宋体" w:hAnsi="宋体" w:eastAsia="宋体" w:cs="宋体"/>
          <w:spacing w:val="-14"/>
          <w:sz w:val="24"/>
          <w:szCs w:val="24"/>
          <w:u w:val="single" w:color="auto"/>
        </w:rPr>
        <w:t>）</w:t>
      </w:r>
      <w:r>
        <w:rPr>
          <w:rFonts w:ascii="宋体" w:hAnsi="宋体" w:eastAsia="宋体" w:cs="宋体"/>
          <w:spacing w:val="-14"/>
          <w:sz w:val="24"/>
          <w:szCs w:val="24"/>
        </w:rPr>
        <w:t>，</w:t>
      </w:r>
      <w:r>
        <w:rPr>
          <w:rFonts w:ascii="宋体" w:hAnsi="宋体" w:eastAsia="宋体" w:cs="宋体"/>
          <w:spacing w:val="3"/>
          <w:sz w:val="24"/>
          <w:szCs w:val="24"/>
        </w:rPr>
        <w:t>从业人员人，营业收入</w:t>
      </w:r>
      <w:r>
        <w:rPr>
          <w:rFonts w:ascii="宋体" w:hAnsi="宋体" w:eastAsia="宋体" w:cs="宋体"/>
          <w:spacing w:val="2"/>
          <w:sz w:val="24"/>
          <w:szCs w:val="24"/>
        </w:rPr>
        <w:t>为万元，</w:t>
      </w:r>
      <w:r>
        <w:rPr>
          <w:rFonts w:ascii="宋体" w:hAnsi="宋体" w:eastAsia="宋体" w:cs="宋体"/>
          <w:spacing w:val="4"/>
          <w:sz w:val="24"/>
          <w:szCs w:val="24"/>
        </w:rPr>
        <w:t>资产总额为</w:t>
      </w:r>
    </w:p>
    <w:p w14:paraId="3800E32E">
      <w:pPr>
        <w:spacing w:before="33" w:line="360" w:lineRule="auto"/>
        <w:ind w:left="32"/>
        <w:rPr>
          <w:rFonts w:ascii="宋体" w:hAnsi="宋体" w:eastAsia="宋体" w:cs="宋体"/>
          <w:sz w:val="24"/>
          <w:szCs w:val="24"/>
        </w:rPr>
      </w:pPr>
      <w:r>
        <w:rPr>
          <w:rFonts w:ascii="宋体" w:hAnsi="宋体" w:eastAsia="宋体" w:cs="宋体"/>
          <w:spacing w:val="8"/>
          <w:sz w:val="24"/>
          <w:szCs w:val="24"/>
        </w:rPr>
        <w:t>万元，属于</w:t>
      </w:r>
      <w:r>
        <w:rPr>
          <w:rFonts w:ascii="宋体" w:hAnsi="宋体" w:eastAsia="宋体" w:cs="宋体"/>
          <w:spacing w:val="8"/>
          <w:sz w:val="24"/>
          <w:szCs w:val="24"/>
          <w:u w:val="single" w:color="auto"/>
        </w:rPr>
        <w:t>（中型企业、小型企业、微型企业</w:t>
      </w:r>
      <w:r>
        <w:rPr>
          <w:rFonts w:ascii="宋体" w:hAnsi="宋体" w:eastAsia="宋体" w:cs="宋体"/>
          <w:spacing w:val="5"/>
          <w:sz w:val="24"/>
          <w:szCs w:val="24"/>
          <w:u w:val="single" w:color="auto"/>
        </w:rPr>
        <w:t>）</w:t>
      </w:r>
      <w:r>
        <w:rPr>
          <w:rFonts w:ascii="宋体" w:hAnsi="宋体" w:eastAsia="宋体" w:cs="宋体"/>
          <w:spacing w:val="5"/>
          <w:sz w:val="24"/>
          <w:szCs w:val="24"/>
        </w:rPr>
        <w:t>；</w:t>
      </w:r>
    </w:p>
    <w:p w14:paraId="17356E3F">
      <w:pPr>
        <w:pStyle w:val="2"/>
        <w:spacing w:line="360" w:lineRule="auto"/>
      </w:pPr>
    </w:p>
    <w:p w14:paraId="1A05E309">
      <w:pPr>
        <w:spacing w:before="78" w:line="360" w:lineRule="auto"/>
        <w:ind w:left="41"/>
        <w:rPr>
          <w:rFonts w:ascii="宋体" w:hAnsi="宋体" w:eastAsia="宋体" w:cs="宋体"/>
          <w:sz w:val="24"/>
          <w:szCs w:val="24"/>
        </w:rPr>
      </w:pPr>
      <w:r>
        <w:rPr>
          <w:rFonts w:ascii="宋体" w:hAnsi="宋体" w:eastAsia="宋体" w:cs="宋体"/>
          <w:spacing w:val="-10"/>
          <w:position w:val="3"/>
          <w:sz w:val="24"/>
          <w:szCs w:val="24"/>
        </w:rPr>
        <w:t>……</w:t>
      </w:r>
    </w:p>
    <w:p w14:paraId="0C2A8991">
      <w:pPr>
        <w:spacing w:before="89" w:line="360" w:lineRule="auto"/>
        <w:ind w:left="3" w:leftChars="0" w:right="215" w:firstLine="79" w:firstLineChars="0"/>
        <w:rPr>
          <w:rFonts w:ascii="宋体" w:hAnsi="宋体" w:eastAsia="宋体" w:cs="宋体"/>
          <w:sz w:val="24"/>
          <w:szCs w:val="24"/>
        </w:rPr>
      </w:pPr>
      <w:r>
        <w:rPr>
          <w:rFonts w:ascii="宋体" w:hAnsi="宋体" w:eastAsia="宋体" w:cs="宋体"/>
          <w:spacing w:val="9"/>
          <w:sz w:val="24"/>
          <w:szCs w:val="24"/>
        </w:rPr>
        <w:t>以上企业，不属于大企业的分支机构，不存在控股股东为大企业的情形，也</w:t>
      </w:r>
      <w:r>
        <w:rPr>
          <w:rFonts w:ascii="宋体" w:hAnsi="宋体" w:eastAsia="宋体" w:cs="宋体"/>
          <w:spacing w:val="-14"/>
          <w:sz w:val="24"/>
          <w:szCs w:val="24"/>
        </w:rPr>
        <w:t>不</w:t>
      </w:r>
      <w:r>
        <w:rPr>
          <w:rFonts w:ascii="宋体" w:hAnsi="宋体" w:eastAsia="宋体" w:cs="宋体"/>
          <w:spacing w:val="8"/>
          <w:sz w:val="24"/>
          <w:szCs w:val="24"/>
        </w:rPr>
        <w:t>存在与大企业的负责人为同一人的情形。</w:t>
      </w:r>
    </w:p>
    <w:p w14:paraId="7CA38105">
      <w:pPr>
        <w:spacing w:before="180" w:line="360" w:lineRule="auto"/>
        <w:jc w:val="right"/>
      </w:pPr>
      <w:r>
        <w:rPr>
          <w:rFonts w:ascii="宋体" w:hAnsi="宋体" w:eastAsia="宋体" w:cs="宋体"/>
          <w:spacing w:val="10"/>
          <w:sz w:val="24"/>
          <w:szCs w:val="24"/>
        </w:rPr>
        <w:t>本企业对上述声明内容的真实性负责。如有虚假，将依法承担相</w:t>
      </w:r>
      <w:r>
        <w:rPr>
          <w:rFonts w:ascii="宋体" w:hAnsi="宋体" w:eastAsia="宋体" w:cs="宋体"/>
          <w:spacing w:val="9"/>
          <w:sz w:val="24"/>
          <w:szCs w:val="24"/>
        </w:rPr>
        <w:t>应责任。</w:t>
      </w:r>
    </w:p>
    <w:p w14:paraId="4C5AF4F4">
      <w:pPr>
        <w:spacing w:before="79" w:line="360" w:lineRule="auto"/>
        <w:ind w:left="5555"/>
        <w:rPr>
          <w:rFonts w:hint="eastAsia" w:ascii="宋体" w:hAnsi="宋体" w:eastAsia="宋体" w:cs="宋体"/>
          <w:sz w:val="24"/>
          <w:szCs w:val="24"/>
          <w:lang w:eastAsia="zh-CN"/>
        </w:rPr>
      </w:pPr>
      <w:r>
        <w:rPr>
          <w:rFonts w:ascii="宋体" w:hAnsi="宋体" w:eastAsia="宋体" w:cs="宋体"/>
          <w:spacing w:val="-19"/>
          <w:sz w:val="24"/>
          <w:szCs w:val="24"/>
        </w:rPr>
        <w:t>企业名称（盖章</w:t>
      </w:r>
      <w:r>
        <w:rPr>
          <w:rFonts w:ascii="宋体" w:hAnsi="宋体" w:eastAsia="宋体" w:cs="宋体"/>
          <w:spacing w:val="-10"/>
          <w:sz w:val="24"/>
          <w:szCs w:val="24"/>
        </w:rPr>
        <w:t>）：</w:t>
      </w:r>
    </w:p>
    <w:p w14:paraId="616EEFE8">
      <w:pPr>
        <w:spacing w:before="184" w:line="360" w:lineRule="auto"/>
        <w:ind w:firstLine="5750" w:firstLineChars="2500"/>
        <w:rPr>
          <w:rFonts w:hint="eastAsia" w:ascii="宋体" w:hAnsi="宋体" w:eastAsia="宋体" w:cs="宋体"/>
          <w:sz w:val="24"/>
          <w:szCs w:val="24"/>
          <w:lang w:eastAsia="zh-CN"/>
        </w:rPr>
      </w:pPr>
      <w:r>
        <w:rPr>
          <w:rFonts w:ascii="宋体" w:hAnsi="宋体" w:eastAsia="宋体" w:cs="宋体"/>
          <w:spacing w:val="-5"/>
          <w:sz w:val="24"/>
          <w:szCs w:val="24"/>
        </w:rPr>
        <w:t>日期：</w:t>
      </w:r>
    </w:p>
    <w:p w14:paraId="44B83FB0">
      <w:pPr>
        <w:spacing w:before="180" w:line="360" w:lineRule="auto"/>
        <w:ind w:left="45" w:right="303" w:hanging="16"/>
        <w:rPr>
          <w:rFonts w:ascii="宋体" w:hAnsi="宋体" w:eastAsia="宋体" w:cs="宋体"/>
          <w:sz w:val="24"/>
          <w:szCs w:val="24"/>
        </w:rPr>
      </w:pPr>
      <w:r>
        <w:rPr>
          <w:rFonts w:ascii="宋体" w:hAnsi="宋体" w:eastAsia="宋体" w:cs="宋体"/>
          <w:spacing w:val="8"/>
          <w:position w:val="4"/>
          <w:sz w:val="24"/>
          <w:szCs w:val="24"/>
        </w:rPr>
        <w:t>备注：</w:t>
      </w:r>
      <w:r>
        <w:rPr>
          <w:rFonts w:ascii="宋体" w:hAnsi="宋体" w:eastAsia="宋体" w:cs="宋体"/>
          <w:spacing w:val="8"/>
          <w:sz w:val="24"/>
          <w:szCs w:val="24"/>
        </w:rPr>
        <w:t>从业人员、营业收入、资产总额填报上一年度数据，无上一年度数据</w:t>
      </w:r>
      <w:r>
        <w:rPr>
          <w:rFonts w:ascii="宋体" w:hAnsi="宋体" w:eastAsia="宋体" w:cs="宋体"/>
          <w:spacing w:val="4"/>
          <w:sz w:val="24"/>
          <w:szCs w:val="24"/>
        </w:rPr>
        <w:t>的新成立企业可不填报。</w:t>
      </w:r>
    </w:p>
    <w:p w14:paraId="36E9DBED">
      <w:pPr>
        <w:spacing w:line="360" w:lineRule="auto"/>
        <w:rPr>
          <w:rFonts w:ascii="宋体" w:hAnsi="宋体" w:eastAsia="宋体" w:cs="宋体"/>
          <w:sz w:val="24"/>
          <w:szCs w:val="24"/>
        </w:rPr>
        <w:sectPr>
          <w:footerReference r:id="rId25" w:type="default"/>
          <w:pgSz w:w="11907" w:h="16841"/>
          <w:pgMar w:top="1440" w:right="1800" w:bottom="1440" w:left="1800" w:header="0" w:footer="930" w:gutter="0"/>
          <w:cols w:space="720" w:num="1"/>
        </w:sectPr>
      </w:pPr>
    </w:p>
    <w:p w14:paraId="575D0D38">
      <w:pPr>
        <w:pStyle w:val="2"/>
        <w:spacing w:line="360" w:lineRule="auto"/>
      </w:pPr>
    </w:p>
    <w:p w14:paraId="3069BB4A">
      <w:pPr>
        <w:spacing w:before="142" w:line="360" w:lineRule="auto"/>
        <w:ind w:left="1838"/>
        <w:rPr>
          <w:rFonts w:ascii="微软雅黑" w:hAnsi="微软雅黑" w:eastAsia="微软雅黑" w:cs="微软雅黑"/>
          <w:sz w:val="33"/>
          <w:szCs w:val="33"/>
        </w:rPr>
      </w:pPr>
      <w:r>
        <w:rPr>
          <w:rFonts w:ascii="微软雅黑" w:hAnsi="微软雅黑" w:eastAsia="微软雅黑" w:cs="微软雅黑"/>
          <w:spacing w:val="27"/>
          <w:position w:val="-2"/>
          <w:sz w:val="33"/>
          <w:szCs w:val="33"/>
        </w:rPr>
        <w:t>残疾人福利性单位声明函格式</w:t>
      </w:r>
    </w:p>
    <w:p w14:paraId="37973BCB">
      <w:pPr>
        <w:spacing w:before="78" w:line="360" w:lineRule="auto"/>
        <w:ind w:right="24" w:firstLine="496" w:firstLineChars="200"/>
        <w:rPr>
          <w:rFonts w:ascii="宋体" w:hAnsi="宋体" w:eastAsia="宋体" w:cs="宋体"/>
          <w:sz w:val="24"/>
          <w:szCs w:val="24"/>
        </w:rPr>
      </w:pPr>
      <w:r>
        <w:rPr>
          <w:rFonts w:ascii="宋体" w:hAnsi="宋体" w:eastAsia="宋体" w:cs="宋体"/>
          <w:spacing w:val="4"/>
          <w:sz w:val="24"/>
          <w:szCs w:val="24"/>
        </w:rPr>
        <w:t>本单位郑重声明，根据《财政部民政部中国残疾人联合会关于促进残疾</w:t>
      </w:r>
      <w:r>
        <w:rPr>
          <w:rFonts w:ascii="宋体" w:hAnsi="宋体" w:eastAsia="宋体" w:cs="宋体"/>
          <w:spacing w:val="-3"/>
          <w:sz w:val="24"/>
          <w:szCs w:val="24"/>
        </w:rPr>
        <w:t>人就</w:t>
      </w:r>
      <w:r>
        <w:rPr>
          <w:rFonts w:ascii="宋体" w:hAnsi="宋体" w:eastAsia="宋体" w:cs="宋体"/>
          <w:spacing w:val="3"/>
          <w:sz w:val="24"/>
          <w:szCs w:val="24"/>
        </w:rPr>
        <w:t>业政府采购政策的通知》（财库〔2017〕14</w:t>
      </w:r>
      <w:r>
        <w:rPr>
          <w:rFonts w:ascii="宋体" w:hAnsi="宋体" w:eastAsia="宋体" w:cs="宋体"/>
          <w:spacing w:val="2"/>
          <w:sz w:val="24"/>
          <w:szCs w:val="24"/>
        </w:rPr>
        <w:t>1号）的规定，本单位</w:t>
      </w:r>
      <w:r>
        <w:rPr>
          <w:rFonts w:ascii="微软雅黑" w:hAnsi="微软雅黑" w:eastAsia="微软雅黑" w:cs="微软雅黑"/>
          <w:spacing w:val="2"/>
          <w:position w:val="1"/>
          <w:sz w:val="24"/>
          <w:szCs w:val="24"/>
        </w:rPr>
        <w:t>(请进行</w:t>
      </w:r>
      <w:r>
        <w:rPr>
          <w:rFonts w:ascii="微软雅黑" w:hAnsi="微软雅黑" w:eastAsia="微软雅黑" w:cs="微软雅黑"/>
          <w:spacing w:val="5"/>
          <w:sz w:val="24"/>
          <w:szCs w:val="24"/>
        </w:rPr>
        <w:t>选择)</w:t>
      </w:r>
      <w:r>
        <w:rPr>
          <w:rFonts w:ascii="宋体" w:hAnsi="宋体" w:eastAsia="宋体" w:cs="宋体"/>
          <w:spacing w:val="5"/>
          <w:sz w:val="24"/>
          <w:szCs w:val="24"/>
        </w:rPr>
        <w:t>：</w:t>
      </w:r>
    </w:p>
    <w:p w14:paraId="16CC2D4D">
      <w:pPr>
        <w:spacing w:before="13" w:line="360" w:lineRule="auto"/>
        <w:ind w:left="533"/>
        <w:rPr>
          <w:rFonts w:ascii="微软雅黑" w:hAnsi="微软雅黑" w:eastAsia="微软雅黑" w:cs="微软雅黑"/>
          <w:sz w:val="24"/>
          <w:szCs w:val="24"/>
        </w:rPr>
      </w:pPr>
      <w:r>
        <w:rPr>
          <w:rFonts w:ascii="宋体" w:hAnsi="宋体" w:eastAsia="宋体" w:cs="宋体"/>
          <w:spacing w:val="3"/>
          <w:sz w:val="24"/>
          <w:szCs w:val="24"/>
        </w:rPr>
        <w:t>□</w:t>
      </w:r>
      <w:r>
        <w:rPr>
          <w:rFonts w:ascii="微软雅黑" w:hAnsi="微软雅黑" w:eastAsia="微软雅黑" w:cs="微软雅黑"/>
          <w:spacing w:val="3"/>
          <w:sz w:val="24"/>
          <w:szCs w:val="24"/>
        </w:rPr>
        <w:t>不属于符合条件的残疾人福利性单位。</w:t>
      </w:r>
    </w:p>
    <w:p w14:paraId="5003C8B4">
      <w:pPr>
        <w:spacing w:before="151" w:line="360" w:lineRule="auto"/>
        <w:ind w:left="30" w:right="14" w:firstLine="514"/>
        <w:rPr>
          <w:rFonts w:ascii="宋体" w:hAnsi="宋体" w:eastAsia="宋体" w:cs="宋体"/>
          <w:sz w:val="24"/>
          <w:szCs w:val="24"/>
        </w:rPr>
      </w:pPr>
      <w:r>
        <w:rPr>
          <w:rFonts w:ascii="宋体" w:hAnsi="宋体" w:eastAsia="宋体" w:cs="宋体"/>
          <w:spacing w:val="6"/>
          <w:sz w:val="24"/>
          <w:szCs w:val="24"/>
        </w:rPr>
        <w:t>□</w:t>
      </w:r>
      <w:r>
        <w:rPr>
          <w:rFonts w:ascii="微软雅黑" w:hAnsi="微软雅黑" w:eastAsia="微软雅黑" w:cs="微软雅黑"/>
          <w:spacing w:val="6"/>
          <w:sz w:val="24"/>
          <w:szCs w:val="24"/>
        </w:rPr>
        <w:t>属于符合条件的残疾人福利性单位,</w:t>
      </w:r>
      <w:r>
        <w:rPr>
          <w:rFonts w:ascii="宋体" w:hAnsi="宋体" w:eastAsia="宋体" w:cs="宋体"/>
          <w:spacing w:val="6"/>
          <w:sz w:val="24"/>
          <w:szCs w:val="24"/>
        </w:rPr>
        <w:t>且本单位参加单位的</w:t>
      </w:r>
      <w:r>
        <w:rPr>
          <w:rFonts w:ascii="宋体" w:hAnsi="宋体" w:eastAsia="宋体" w:cs="宋体"/>
          <w:spacing w:val="19"/>
          <w:sz w:val="24"/>
          <w:szCs w:val="24"/>
        </w:rPr>
        <w:t>项目采购活动提供本单位制造的货物（由</w:t>
      </w:r>
      <w:r>
        <w:rPr>
          <w:rFonts w:ascii="宋体" w:hAnsi="宋体" w:eastAsia="宋体" w:cs="宋体"/>
          <w:spacing w:val="18"/>
          <w:sz w:val="24"/>
          <w:szCs w:val="24"/>
        </w:rPr>
        <w:t>本单位承担工程/提供服务</w:t>
      </w:r>
      <w:r>
        <w:rPr>
          <w:rFonts w:ascii="宋体" w:hAnsi="宋体" w:eastAsia="宋体" w:cs="宋体"/>
          <w:spacing w:val="-6"/>
          <w:sz w:val="24"/>
          <w:szCs w:val="24"/>
        </w:rPr>
        <w:t>），</w:t>
      </w:r>
    </w:p>
    <w:p w14:paraId="7FE1D8C8">
      <w:pPr>
        <w:spacing w:before="39" w:line="360" w:lineRule="auto"/>
        <w:ind w:left="26" w:right="82" w:firstLine="2"/>
        <w:rPr>
          <w:rFonts w:ascii="宋体" w:hAnsi="宋体" w:eastAsia="宋体" w:cs="宋体"/>
          <w:sz w:val="24"/>
          <w:szCs w:val="24"/>
        </w:rPr>
      </w:pPr>
      <w:r>
        <w:rPr>
          <w:rFonts w:ascii="宋体" w:hAnsi="宋体" w:eastAsia="宋体" w:cs="宋体"/>
          <w:spacing w:val="9"/>
          <w:sz w:val="24"/>
          <w:szCs w:val="24"/>
        </w:rPr>
        <w:t>或者提供其他残疾人福利性单位制造的货物（不包括使用非残疾人福利性单</w:t>
      </w:r>
      <w:r>
        <w:rPr>
          <w:rFonts w:ascii="宋体" w:hAnsi="宋体" w:eastAsia="宋体" w:cs="宋体"/>
          <w:sz w:val="24"/>
          <w:szCs w:val="24"/>
        </w:rPr>
        <w:t>位注册商标的货物）。</w:t>
      </w:r>
    </w:p>
    <w:p w14:paraId="6E5CA0E5">
      <w:pPr>
        <w:spacing w:before="43" w:line="360" w:lineRule="auto"/>
        <w:ind w:left="25"/>
        <w:rPr>
          <w:rFonts w:ascii="微软雅黑" w:hAnsi="微软雅黑" w:eastAsia="微软雅黑" w:cs="微软雅黑"/>
          <w:sz w:val="22"/>
          <w:szCs w:val="22"/>
        </w:rPr>
      </w:pPr>
      <w:r>
        <w:rPr>
          <w:rFonts w:ascii="微软雅黑" w:hAnsi="微软雅黑" w:eastAsia="微软雅黑" w:cs="微软雅黑"/>
          <w:spacing w:val="23"/>
          <w:position w:val="-1"/>
          <w:sz w:val="22"/>
          <w:szCs w:val="22"/>
        </w:rPr>
        <w:t>本单位对上述声明的真实性负责。如有虚假,将依法承担相应责任。</w:t>
      </w:r>
    </w:p>
    <w:p w14:paraId="73FD3EAC">
      <w:pPr>
        <w:pStyle w:val="2"/>
        <w:spacing w:line="360" w:lineRule="auto"/>
      </w:pPr>
    </w:p>
    <w:p w14:paraId="5F56B236">
      <w:pPr>
        <w:pStyle w:val="2"/>
        <w:spacing w:line="360" w:lineRule="auto"/>
      </w:pPr>
    </w:p>
    <w:p w14:paraId="2A693AB7">
      <w:pPr>
        <w:pStyle w:val="2"/>
        <w:spacing w:line="360" w:lineRule="auto"/>
      </w:pPr>
    </w:p>
    <w:p w14:paraId="022BBE42">
      <w:pPr>
        <w:pStyle w:val="2"/>
        <w:spacing w:line="360" w:lineRule="auto"/>
      </w:pPr>
    </w:p>
    <w:p w14:paraId="11A0455A">
      <w:pPr>
        <w:spacing w:before="78" w:line="360" w:lineRule="auto"/>
        <w:ind w:left="4989"/>
        <w:rPr>
          <w:rFonts w:ascii="宋体" w:hAnsi="宋体" w:eastAsia="宋体" w:cs="宋体"/>
          <w:sz w:val="24"/>
          <w:szCs w:val="24"/>
        </w:rPr>
      </w:pPr>
      <w:r>
        <w:rPr>
          <w:rFonts w:ascii="宋体" w:hAnsi="宋体" w:eastAsia="宋体" w:cs="宋体"/>
          <w:spacing w:val="4"/>
          <w:sz w:val="24"/>
          <w:szCs w:val="24"/>
        </w:rPr>
        <w:t>单位名称（盖章</w:t>
      </w:r>
      <w:r>
        <w:rPr>
          <w:rFonts w:ascii="宋体" w:hAnsi="宋体" w:eastAsia="宋体" w:cs="宋体"/>
          <w:spacing w:val="-9"/>
          <w:sz w:val="24"/>
          <w:szCs w:val="24"/>
        </w:rPr>
        <w:t>）：</w:t>
      </w:r>
    </w:p>
    <w:p w14:paraId="747299A0">
      <w:pPr>
        <w:pStyle w:val="2"/>
        <w:spacing w:line="360" w:lineRule="auto"/>
      </w:pPr>
    </w:p>
    <w:p w14:paraId="43233B7C">
      <w:pPr>
        <w:spacing w:before="79" w:line="360" w:lineRule="auto"/>
        <w:ind w:left="5761"/>
        <w:rPr>
          <w:rFonts w:hint="eastAsia" w:ascii="宋体" w:hAnsi="宋体" w:eastAsia="宋体" w:cs="宋体"/>
          <w:sz w:val="24"/>
          <w:szCs w:val="24"/>
          <w:lang w:eastAsia="zh-CN"/>
        </w:rPr>
      </w:pPr>
      <w:r>
        <w:rPr>
          <w:rFonts w:ascii="宋体" w:hAnsi="宋体" w:eastAsia="宋体" w:cs="宋体"/>
          <w:spacing w:val="-36"/>
          <w:sz w:val="24"/>
          <w:szCs w:val="24"/>
        </w:rPr>
        <w:t>日期：</w:t>
      </w:r>
    </w:p>
    <w:p w14:paraId="1CEF889E">
      <w:pPr>
        <w:spacing w:line="360" w:lineRule="auto"/>
        <w:rPr>
          <w:rFonts w:ascii="宋体" w:hAnsi="宋体" w:eastAsia="宋体" w:cs="宋体"/>
          <w:sz w:val="24"/>
          <w:szCs w:val="24"/>
        </w:rPr>
        <w:sectPr>
          <w:footerReference r:id="rId26" w:type="default"/>
          <w:pgSz w:w="11907" w:h="16841"/>
          <w:pgMar w:top="1440" w:right="1800" w:bottom="1440" w:left="1800" w:header="0" w:footer="930" w:gutter="0"/>
          <w:cols w:space="720" w:num="1"/>
        </w:sectPr>
      </w:pPr>
    </w:p>
    <w:p w14:paraId="4F3B5DDE">
      <w:pPr>
        <w:spacing w:before="142" w:line="360" w:lineRule="auto"/>
        <w:ind w:left="2559"/>
        <w:rPr>
          <w:rFonts w:ascii="微软雅黑" w:hAnsi="微软雅黑" w:eastAsia="微软雅黑" w:cs="微软雅黑"/>
          <w:sz w:val="33"/>
          <w:szCs w:val="33"/>
        </w:rPr>
      </w:pPr>
      <w:r>
        <w:rPr>
          <w:rFonts w:ascii="微软雅黑" w:hAnsi="微软雅黑" w:eastAsia="微软雅黑" w:cs="微软雅黑"/>
          <w:spacing w:val="26"/>
          <w:position w:val="-1"/>
          <w:sz w:val="33"/>
          <w:szCs w:val="33"/>
        </w:rPr>
        <w:t>监狱企业声明函格式</w:t>
      </w:r>
    </w:p>
    <w:p w14:paraId="0A26D807">
      <w:pPr>
        <w:pStyle w:val="2"/>
        <w:spacing w:line="360" w:lineRule="auto"/>
      </w:pPr>
    </w:p>
    <w:p w14:paraId="31DFC7B4">
      <w:pPr>
        <w:pStyle w:val="2"/>
        <w:spacing w:line="360" w:lineRule="auto"/>
      </w:pPr>
    </w:p>
    <w:p w14:paraId="771E110F">
      <w:pPr>
        <w:pStyle w:val="2"/>
        <w:spacing w:line="360" w:lineRule="auto"/>
      </w:pPr>
    </w:p>
    <w:p w14:paraId="3D8E31C4">
      <w:pPr>
        <w:spacing w:before="78" w:line="360" w:lineRule="auto"/>
        <w:ind w:left="27" w:right="165" w:firstLine="494"/>
        <w:jc w:val="both"/>
        <w:rPr>
          <w:rFonts w:ascii="宋体" w:hAnsi="宋体" w:eastAsia="宋体" w:cs="宋体"/>
          <w:sz w:val="24"/>
          <w:szCs w:val="24"/>
        </w:rPr>
      </w:pPr>
      <w:r>
        <w:rPr>
          <w:rFonts w:ascii="宋体" w:hAnsi="宋体" w:eastAsia="宋体" w:cs="宋体"/>
          <w:spacing w:val="6"/>
          <w:sz w:val="24"/>
          <w:szCs w:val="24"/>
        </w:rPr>
        <w:t>本企业郑重声明，根据《财政部、司法部关于政府采购支持监狱企业发</w:t>
      </w:r>
      <w:r>
        <w:rPr>
          <w:rFonts w:ascii="宋体" w:hAnsi="宋体" w:eastAsia="宋体" w:cs="宋体"/>
          <w:spacing w:val="5"/>
          <w:sz w:val="24"/>
          <w:szCs w:val="24"/>
        </w:rPr>
        <w:t>展有关问题的通知》（财库〔2014〕68号</w:t>
      </w:r>
      <w:r>
        <w:rPr>
          <w:rFonts w:ascii="宋体" w:hAnsi="宋体" w:eastAsia="宋体" w:cs="宋体"/>
          <w:spacing w:val="17"/>
          <w:sz w:val="24"/>
          <w:szCs w:val="24"/>
        </w:rPr>
        <w:t>），</w:t>
      </w:r>
      <w:r>
        <w:rPr>
          <w:rFonts w:ascii="宋体" w:hAnsi="宋体" w:eastAsia="宋体" w:cs="宋体"/>
          <w:spacing w:val="5"/>
          <w:sz w:val="24"/>
          <w:szCs w:val="24"/>
        </w:rPr>
        <w:t>本企业</w:t>
      </w:r>
      <w:r>
        <w:rPr>
          <w:rFonts w:ascii="宋体" w:hAnsi="宋体" w:eastAsia="宋体" w:cs="宋体"/>
          <w:spacing w:val="4"/>
          <w:sz w:val="24"/>
          <w:szCs w:val="24"/>
        </w:rPr>
        <w:t>（是、不是）监</w:t>
      </w:r>
      <w:r>
        <w:rPr>
          <w:rFonts w:ascii="宋体" w:hAnsi="宋体" w:eastAsia="宋体" w:cs="宋体"/>
          <w:spacing w:val="6"/>
          <w:sz w:val="24"/>
          <w:szCs w:val="24"/>
        </w:rPr>
        <w:t>狱企业。后附省级以上监狱管理局、戒毒管理局（含新疆生产建设兵团）出</w:t>
      </w:r>
      <w:r>
        <w:rPr>
          <w:rFonts w:ascii="宋体" w:hAnsi="宋体" w:eastAsia="宋体" w:cs="宋体"/>
          <w:spacing w:val="3"/>
          <w:sz w:val="24"/>
          <w:szCs w:val="24"/>
        </w:rPr>
        <w:t>具的属于监狱企业证明文件。</w:t>
      </w:r>
    </w:p>
    <w:p w14:paraId="7C29018A">
      <w:pPr>
        <w:spacing w:before="35" w:line="360" w:lineRule="auto"/>
        <w:ind w:left="521"/>
        <w:rPr>
          <w:rFonts w:ascii="宋体" w:hAnsi="宋体" w:eastAsia="宋体" w:cs="宋体"/>
          <w:sz w:val="24"/>
          <w:szCs w:val="24"/>
        </w:rPr>
      </w:pPr>
      <w:r>
        <w:rPr>
          <w:rFonts w:ascii="宋体" w:hAnsi="宋体" w:eastAsia="宋体" w:cs="宋体"/>
          <w:spacing w:val="5"/>
          <w:sz w:val="24"/>
          <w:szCs w:val="24"/>
        </w:rPr>
        <w:t>本企业对上述声明的真实性负责。如有虚假，将依法承担相应责任。</w:t>
      </w:r>
    </w:p>
    <w:p w14:paraId="4C73A9AD">
      <w:pPr>
        <w:pStyle w:val="2"/>
        <w:spacing w:line="360" w:lineRule="auto"/>
      </w:pPr>
    </w:p>
    <w:p w14:paraId="2453152A">
      <w:pPr>
        <w:pStyle w:val="2"/>
        <w:spacing w:line="360" w:lineRule="auto"/>
      </w:pPr>
    </w:p>
    <w:p w14:paraId="233FF840">
      <w:pPr>
        <w:spacing w:before="78" w:line="360" w:lineRule="auto"/>
        <w:ind w:left="5110" w:right="1029" w:firstLine="48"/>
        <w:rPr>
          <w:rFonts w:hint="eastAsia" w:ascii="宋体" w:hAnsi="宋体" w:eastAsia="宋体" w:cs="宋体"/>
          <w:sz w:val="24"/>
          <w:szCs w:val="24"/>
          <w:lang w:eastAsia="zh-CN"/>
        </w:rPr>
      </w:pPr>
      <w:r>
        <w:rPr>
          <w:rFonts w:ascii="宋体" w:hAnsi="宋体" w:eastAsia="宋体" w:cs="宋体"/>
          <w:spacing w:val="3"/>
          <w:sz w:val="24"/>
          <w:szCs w:val="24"/>
        </w:rPr>
        <w:t>企业名称（盖章</w:t>
      </w:r>
      <w:r>
        <w:rPr>
          <w:rFonts w:ascii="宋体" w:hAnsi="宋体" w:eastAsia="宋体" w:cs="宋体"/>
          <w:spacing w:val="-19"/>
          <w:sz w:val="24"/>
          <w:szCs w:val="24"/>
        </w:rPr>
        <w:t>）：</w:t>
      </w:r>
      <w:r>
        <w:rPr>
          <w:rFonts w:ascii="宋体" w:hAnsi="宋体" w:eastAsia="宋体" w:cs="宋体"/>
          <w:spacing w:val="-17"/>
          <w:sz w:val="24"/>
          <w:szCs w:val="24"/>
        </w:rPr>
        <w:t>日期：</w:t>
      </w:r>
    </w:p>
    <w:p w14:paraId="5B1581CF">
      <w:pPr>
        <w:pStyle w:val="2"/>
        <w:spacing w:line="360" w:lineRule="auto"/>
      </w:pPr>
    </w:p>
    <w:p w14:paraId="4DE0D8AC">
      <w:pPr>
        <w:pStyle w:val="2"/>
        <w:spacing w:line="360" w:lineRule="auto"/>
      </w:pPr>
    </w:p>
    <w:p w14:paraId="01EF27B3">
      <w:pPr>
        <w:pStyle w:val="2"/>
        <w:spacing w:line="360" w:lineRule="auto"/>
      </w:pPr>
    </w:p>
    <w:p w14:paraId="4698114A">
      <w:pPr>
        <w:pStyle w:val="2"/>
        <w:spacing w:line="360" w:lineRule="auto"/>
      </w:pPr>
    </w:p>
    <w:p w14:paraId="1595F737">
      <w:pPr>
        <w:pStyle w:val="2"/>
        <w:spacing w:line="360" w:lineRule="auto"/>
      </w:pPr>
    </w:p>
    <w:p w14:paraId="5A44E395">
      <w:pPr>
        <w:pStyle w:val="2"/>
        <w:spacing w:line="360" w:lineRule="auto"/>
      </w:pPr>
    </w:p>
    <w:p w14:paraId="5D977D84">
      <w:pPr>
        <w:pStyle w:val="2"/>
        <w:spacing w:line="360" w:lineRule="auto"/>
      </w:pPr>
    </w:p>
    <w:p w14:paraId="25F53B53">
      <w:pPr>
        <w:pStyle w:val="2"/>
        <w:spacing w:line="360" w:lineRule="auto"/>
      </w:pPr>
    </w:p>
    <w:p w14:paraId="452C09AE">
      <w:pPr>
        <w:pStyle w:val="2"/>
        <w:spacing w:line="360" w:lineRule="auto"/>
      </w:pPr>
    </w:p>
    <w:p w14:paraId="303F77E6">
      <w:pPr>
        <w:pStyle w:val="2"/>
        <w:spacing w:line="360" w:lineRule="auto"/>
      </w:pPr>
    </w:p>
    <w:p w14:paraId="65324BE5">
      <w:pPr>
        <w:pStyle w:val="2"/>
        <w:spacing w:line="360" w:lineRule="auto"/>
      </w:pPr>
    </w:p>
    <w:p w14:paraId="1E141674">
      <w:pPr>
        <w:pStyle w:val="2"/>
        <w:spacing w:line="360" w:lineRule="auto"/>
      </w:pPr>
    </w:p>
    <w:p w14:paraId="5C3B26CF">
      <w:pPr>
        <w:pStyle w:val="2"/>
        <w:spacing w:line="360" w:lineRule="auto"/>
      </w:pPr>
    </w:p>
    <w:p w14:paraId="68C6A0E5">
      <w:pPr>
        <w:pStyle w:val="2"/>
        <w:spacing w:line="360" w:lineRule="auto"/>
      </w:pPr>
    </w:p>
    <w:p w14:paraId="58F0E3AC">
      <w:pPr>
        <w:pStyle w:val="2"/>
        <w:spacing w:line="360" w:lineRule="auto"/>
      </w:pPr>
    </w:p>
    <w:p w14:paraId="3C553F2D">
      <w:pPr>
        <w:pStyle w:val="2"/>
        <w:spacing w:line="360" w:lineRule="auto"/>
      </w:pPr>
    </w:p>
    <w:p w14:paraId="5028E2AA">
      <w:pPr>
        <w:pStyle w:val="2"/>
        <w:spacing w:line="360" w:lineRule="auto"/>
      </w:pPr>
    </w:p>
    <w:p w14:paraId="26B4A9BF">
      <w:pPr>
        <w:pStyle w:val="2"/>
        <w:spacing w:line="360" w:lineRule="auto"/>
      </w:pPr>
    </w:p>
    <w:p w14:paraId="586823D5">
      <w:pPr>
        <w:pStyle w:val="2"/>
        <w:spacing w:line="360" w:lineRule="auto"/>
      </w:pPr>
    </w:p>
    <w:p w14:paraId="15B6C8FC">
      <w:pPr>
        <w:rPr>
          <w:rFonts w:ascii="宋体" w:hAnsi="宋体" w:eastAsia="宋体" w:cs="宋体"/>
          <w:b/>
          <w:bCs/>
          <w:spacing w:val="-6"/>
          <w:sz w:val="24"/>
          <w:szCs w:val="24"/>
        </w:rPr>
      </w:pPr>
      <w:r>
        <w:rPr>
          <w:rFonts w:ascii="宋体" w:hAnsi="宋体" w:eastAsia="宋体" w:cs="宋体"/>
          <w:b/>
          <w:bCs/>
          <w:spacing w:val="-6"/>
          <w:sz w:val="24"/>
          <w:szCs w:val="24"/>
        </w:rPr>
        <w:br w:type="page"/>
      </w:r>
    </w:p>
    <w:p w14:paraId="0355022F">
      <w:pPr>
        <w:spacing w:before="78" w:line="360" w:lineRule="auto"/>
        <w:ind w:left="28"/>
        <w:rPr>
          <w:rFonts w:ascii="宋体" w:hAnsi="宋体" w:eastAsia="宋体" w:cs="宋体"/>
          <w:sz w:val="24"/>
          <w:szCs w:val="24"/>
        </w:rPr>
      </w:pPr>
      <w:r>
        <w:rPr>
          <w:rFonts w:ascii="宋体" w:hAnsi="宋体" w:eastAsia="宋体" w:cs="宋体"/>
          <w:b/>
          <w:bCs/>
          <w:spacing w:val="-6"/>
          <w:sz w:val="24"/>
          <w:szCs w:val="24"/>
        </w:rPr>
        <w:t>六、服务方案、人员配备等</w:t>
      </w:r>
    </w:p>
    <w:p w14:paraId="0C422D4E">
      <w:pPr>
        <w:spacing w:line="360" w:lineRule="auto"/>
        <w:rPr>
          <w:rFonts w:ascii="宋体" w:hAnsi="宋体" w:eastAsia="宋体" w:cs="宋体"/>
          <w:sz w:val="24"/>
          <w:szCs w:val="24"/>
        </w:rPr>
        <w:sectPr>
          <w:footerReference r:id="rId27" w:type="default"/>
          <w:pgSz w:w="11907" w:h="16841"/>
          <w:pgMar w:top="1440" w:right="1800" w:bottom="1440" w:left="1800" w:header="0" w:footer="930" w:gutter="0"/>
          <w:cols w:space="720" w:num="1"/>
        </w:sectPr>
      </w:pPr>
    </w:p>
    <w:p w14:paraId="73A2A140">
      <w:pPr>
        <w:spacing w:before="33" w:line="360" w:lineRule="auto"/>
        <w:ind w:left="8"/>
        <w:rPr>
          <w:rFonts w:ascii="宋体" w:hAnsi="宋体" w:eastAsia="宋体" w:cs="宋体"/>
          <w:sz w:val="24"/>
          <w:szCs w:val="24"/>
        </w:rPr>
      </w:pPr>
      <w:r>
        <w:rPr>
          <w:rFonts w:ascii="宋体" w:hAnsi="宋体" w:eastAsia="宋体" w:cs="宋体"/>
          <w:b/>
          <w:bCs/>
          <w:spacing w:val="-6"/>
          <w:sz w:val="24"/>
          <w:szCs w:val="24"/>
        </w:rPr>
        <w:t>七、供应商诚信承诺书</w:t>
      </w:r>
    </w:p>
    <w:p w14:paraId="54161621">
      <w:pPr>
        <w:pStyle w:val="2"/>
        <w:spacing w:line="360" w:lineRule="auto"/>
      </w:pPr>
    </w:p>
    <w:p w14:paraId="24AA4E38">
      <w:pPr>
        <w:pStyle w:val="2"/>
        <w:spacing w:line="360" w:lineRule="auto"/>
      </w:pPr>
    </w:p>
    <w:p w14:paraId="20C92826">
      <w:pPr>
        <w:spacing w:before="78" w:line="360" w:lineRule="auto"/>
        <w:ind w:left="3700"/>
        <w:rPr>
          <w:rFonts w:ascii="宋体" w:hAnsi="宋体" w:eastAsia="宋体" w:cs="宋体"/>
          <w:sz w:val="24"/>
          <w:szCs w:val="24"/>
        </w:rPr>
      </w:pPr>
      <w:r>
        <w:rPr>
          <w:rFonts w:ascii="宋体" w:hAnsi="宋体" w:eastAsia="宋体" w:cs="宋体"/>
          <w:b/>
          <w:bCs/>
          <w:spacing w:val="-10"/>
          <w:sz w:val="24"/>
          <w:szCs w:val="24"/>
        </w:rPr>
        <w:t>诚信承诺书</w:t>
      </w:r>
    </w:p>
    <w:p w14:paraId="35E80F79">
      <w:pPr>
        <w:pStyle w:val="2"/>
        <w:spacing w:line="360" w:lineRule="auto"/>
      </w:pPr>
    </w:p>
    <w:p w14:paraId="548C5B43">
      <w:pPr>
        <w:pStyle w:val="2"/>
        <w:spacing w:line="360" w:lineRule="auto"/>
      </w:pPr>
    </w:p>
    <w:p w14:paraId="233111FE">
      <w:pPr>
        <w:spacing w:before="78" w:line="360" w:lineRule="auto"/>
        <w:ind w:left="617"/>
        <w:rPr>
          <w:rFonts w:ascii="宋体" w:hAnsi="宋体" w:eastAsia="宋体" w:cs="宋体"/>
          <w:sz w:val="24"/>
          <w:szCs w:val="24"/>
        </w:rPr>
      </w:pPr>
      <w:r>
        <w:rPr>
          <w:rFonts w:ascii="宋体" w:hAnsi="宋体" w:eastAsia="宋体" w:cs="宋体"/>
          <w:spacing w:val="-2"/>
          <w:sz w:val="24"/>
          <w:szCs w:val="24"/>
        </w:rPr>
        <w:t>为维护市场公平竞争，营造诚实守信的公共资源交易环境，本公司郑重承诺：</w:t>
      </w:r>
    </w:p>
    <w:p w14:paraId="30C7BDB8">
      <w:pPr>
        <w:spacing w:before="182" w:line="360" w:lineRule="auto"/>
        <w:ind w:left="9" w:firstLine="622"/>
        <w:rPr>
          <w:rFonts w:ascii="宋体" w:hAnsi="宋体" w:eastAsia="宋体" w:cs="宋体"/>
          <w:sz w:val="24"/>
          <w:szCs w:val="24"/>
        </w:rPr>
      </w:pPr>
      <w:r>
        <w:rPr>
          <w:rFonts w:ascii="宋体" w:hAnsi="宋体" w:eastAsia="宋体" w:cs="宋体"/>
          <w:spacing w:val="3"/>
          <w:sz w:val="24"/>
          <w:szCs w:val="24"/>
        </w:rPr>
        <w:t>1、本次采购在电子响应文件中的所有信息均真实有效，提交的材料无任何伪造、</w:t>
      </w:r>
      <w:r>
        <w:rPr>
          <w:rFonts w:ascii="宋体" w:hAnsi="宋体" w:eastAsia="宋体" w:cs="宋体"/>
          <w:sz w:val="24"/>
          <w:szCs w:val="24"/>
        </w:rPr>
        <w:t>修改或虚假成份，材料所述内容均为本公司真实拥有。若违</w:t>
      </w:r>
      <w:r>
        <w:rPr>
          <w:rFonts w:ascii="宋体" w:hAnsi="宋体" w:eastAsia="宋体" w:cs="宋体"/>
          <w:spacing w:val="-1"/>
          <w:sz w:val="24"/>
          <w:szCs w:val="24"/>
        </w:rPr>
        <w:t>反本承诺，一经查实，本</w:t>
      </w:r>
    </w:p>
    <w:p w14:paraId="71D218C7">
      <w:pPr>
        <w:spacing w:before="32" w:line="360" w:lineRule="auto"/>
        <w:ind w:left="17"/>
        <w:rPr>
          <w:rFonts w:ascii="宋体" w:hAnsi="宋体" w:eastAsia="宋体" w:cs="宋体"/>
          <w:sz w:val="24"/>
          <w:szCs w:val="24"/>
        </w:rPr>
      </w:pPr>
      <w:r>
        <w:rPr>
          <w:rFonts w:ascii="宋体" w:hAnsi="宋体" w:eastAsia="宋体" w:cs="宋体"/>
          <w:sz w:val="24"/>
          <w:szCs w:val="24"/>
        </w:rPr>
        <w:t>公司愿意接受公开通报，自愿退出所有正在</w:t>
      </w:r>
      <w:r>
        <w:rPr>
          <w:rFonts w:ascii="宋体" w:hAnsi="宋体" w:eastAsia="宋体" w:cs="宋体"/>
          <w:spacing w:val="-1"/>
          <w:sz w:val="24"/>
          <w:szCs w:val="24"/>
        </w:rPr>
        <w:t>进行的交易项目，按照《中华人民共和国</w:t>
      </w:r>
    </w:p>
    <w:p w14:paraId="7E9870FC">
      <w:pPr>
        <w:spacing w:before="183" w:line="360" w:lineRule="auto"/>
        <w:ind w:left="10" w:right="24" w:hanging="2"/>
        <w:rPr>
          <w:rFonts w:ascii="宋体" w:hAnsi="宋体" w:eastAsia="宋体" w:cs="宋体"/>
          <w:sz w:val="24"/>
          <w:szCs w:val="24"/>
        </w:rPr>
      </w:pPr>
      <w:r>
        <w:rPr>
          <w:rFonts w:ascii="宋体" w:hAnsi="宋体" w:eastAsia="宋体" w:cs="宋体"/>
          <w:spacing w:val="3"/>
          <w:sz w:val="24"/>
          <w:szCs w:val="24"/>
        </w:rPr>
        <w:t>政府采购法》第七十七条和《中华人民共和国政府采购法实施条例》等相关法律规定，</w:t>
      </w:r>
      <w:r>
        <w:rPr>
          <w:rFonts w:ascii="宋体" w:hAnsi="宋体" w:eastAsia="宋体" w:cs="宋体"/>
          <w:spacing w:val="-4"/>
          <w:sz w:val="24"/>
          <w:szCs w:val="24"/>
        </w:rPr>
        <w:t>主动接受处罚，并承担相应法律责任；</w:t>
      </w:r>
    </w:p>
    <w:p w14:paraId="28AB6029">
      <w:pPr>
        <w:spacing w:before="38" w:line="360" w:lineRule="auto"/>
        <w:ind w:left="10" w:right="402" w:firstLine="606"/>
        <w:rPr>
          <w:rFonts w:ascii="宋体" w:hAnsi="宋体" w:eastAsia="宋体" w:cs="宋体"/>
          <w:sz w:val="24"/>
          <w:szCs w:val="24"/>
        </w:rPr>
      </w:pPr>
      <w:r>
        <w:rPr>
          <w:rFonts w:ascii="宋体" w:hAnsi="宋体" w:eastAsia="宋体" w:cs="宋体"/>
          <w:spacing w:val="-1"/>
          <w:sz w:val="24"/>
          <w:szCs w:val="24"/>
        </w:rPr>
        <w:t>2、本公司在参加本项目过程中严格遵守各项诚信廉洁规定，如有违反，自愿按</w:t>
      </w:r>
      <w:r>
        <w:rPr>
          <w:rFonts w:ascii="宋体" w:hAnsi="宋体" w:eastAsia="宋体" w:cs="宋体"/>
          <w:spacing w:val="-6"/>
          <w:sz w:val="24"/>
          <w:szCs w:val="24"/>
        </w:rPr>
        <w:t>规定接受处罚。</w:t>
      </w:r>
    </w:p>
    <w:p w14:paraId="71A205C2">
      <w:pPr>
        <w:pStyle w:val="2"/>
        <w:spacing w:line="360" w:lineRule="auto"/>
      </w:pPr>
    </w:p>
    <w:p w14:paraId="5822070E">
      <w:pPr>
        <w:spacing w:before="78" w:line="360" w:lineRule="auto"/>
        <w:ind w:right="2484" w:firstLine="2964" w:firstLineChars="1300"/>
        <w:rPr>
          <w:rFonts w:ascii="宋体" w:hAnsi="宋体" w:eastAsia="宋体" w:cs="宋体"/>
          <w:spacing w:val="-3"/>
          <w:sz w:val="24"/>
          <w:szCs w:val="24"/>
        </w:rPr>
      </w:pPr>
      <w:r>
        <w:rPr>
          <w:rFonts w:ascii="宋体" w:hAnsi="宋体" w:eastAsia="宋体" w:cs="宋体"/>
          <w:spacing w:val="-6"/>
          <w:sz w:val="24"/>
          <w:szCs w:val="24"/>
        </w:rPr>
        <w:t>承诺人法定名称（盖章</w:t>
      </w:r>
      <w:r>
        <w:rPr>
          <w:rFonts w:ascii="宋体" w:hAnsi="宋体" w:eastAsia="宋体" w:cs="宋体"/>
          <w:spacing w:val="-3"/>
          <w:sz w:val="24"/>
          <w:szCs w:val="24"/>
        </w:rPr>
        <w:t>）：</w:t>
      </w:r>
    </w:p>
    <w:p w14:paraId="7FCA409F">
      <w:pPr>
        <w:spacing w:before="78" w:line="360" w:lineRule="auto"/>
        <w:ind w:right="2484" w:firstLine="2912" w:firstLineChars="1300"/>
        <w:rPr>
          <w:rFonts w:ascii="宋体" w:hAnsi="宋体" w:eastAsia="宋体" w:cs="宋体"/>
          <w:sz w:val="24"/>
          <w:szCs w:val="24"/>
        </w:rPr>
      </w:pPr>
      <w:r>
        <w:rPr>
          <w:rFonts w:ascii="宋体" w:hAnsi="宋体" w:eastAsia="宋体" w:cs="宋体"/>
          <w:spacing w:val="-8"/>
          <w:sz w:val="24"/>
          <w:szCs w:val="24"/>
        </w:rPr>
        <w:t>承诺人法定地址：</w:t>
      </w:r>
    </w:p>
    <w:p w14:paraId="3D6E6D87">
      <w:pPr>
        <w:spacing w:before="32" w:line="360" w:lineRule="auto"/>
        <w:ind w:right="2249" w:firstLine="2964" w:firstLineChars="1300"/>
        <w:rPr>
          <w:rFonts w:ascii="宋体" w:hAnsi="宋体" w:eastAsia="宋体" w:cs="宋体"/>
          <w:spacing w:val="-3"/>
          <w:sz w:val="24"/>
          <w:szCs w:val="24"/>
        </w:rPr>
      </w:pPr>
      <w:r>
        <w:rPr>
          <w:rFonts w:ascii="宋体" w:hAnsi="宋体" w:eastAsia="宋体" w:cs="宋体"/>
          <w:spacing w:val="-6"/>
          <w:sz w:val="24"/>
          <w:szCs w:val="24"/>
        </w:rPr>
        <w:t>授权代表（签字或盖章</w:t>
      </w:r>
      <w:r>
        <w:rPr>
          <w:rFonts w:ascii="宋体" w:hAnsi="宋体" w:eastAsia="宋体" w:cs="宋体"/>
          <w:spacing w:val="-3"/>
          <w:sz w:val="24"/>
          <w:szCs w:val="24"/>
        </w:rPr>
        <w:t>）：</w:t>
      </w:r>
    </w:p>
    <w:p w14:paraId="500F395C">
      <w:pPr>
        <w:spacing w:before="32" w:line="360" w:lineRule="auto"/>
        <w:ind w:right="2249" w:firstLine="2970" w:firstLineChars="1500"/>
        <w:rPr>
          <w:rFonts w:ascii="宋体" w:hAnsi="宋体" w:eastAsia="宋体" w:cs="宋体"/>
          <w:sz w:val="24"/>
          <w:szCs w:val="24"/>
        </w:rPr>
      </w:pPr>
      <w:r>
        <w:rPr>
          <w:rFonts w:ascii="宋体" w:hAnsi="宋体" w:eastAsia="宋体" w:cs="宋体"/>
          <w:spacing w:val="-21"/>
          <w:sz w:val="24"/>
          <w:szCs w:val="24"/>
        </w:rPr>
        <w:t>电话：</w:t>
      </w:r>
    </w:p>
    <w:p w14:paraId="5974EED0">
      <w:pPr>
        <w:tabs>
          <w:tab w:val="left" w:pos="5285"/>
        </w:tabs>
        <w:spacing w:before="29" w:line="360" w:lineRule="auto"/>
        <w:ind w:firstLine="5520" w:firstLineChars="2400"/>
        <w:rPr>
          <w:rFonts w:ascii="宋体" w:hAnsi="宋体" w:eastAsia="宋体" w:cs="宋体"/>
          <w:sz w:val="24"/>
          <w:szCs w:val="24"/>
        </w:rPr>
      </w:pPr>
      <w:r>
        <w:rPr>
          <w:rFonts w:ascii="宋体" w:hAnsi="宋体" w:eastAsia="宋体" w:cs="宋体"/>
          <w:spacing w:val="-5"/>
          <w:sz w:val="24"/>
          <w:szCs w:val="24"/>
        </w:rPr>
        <w:t>年月日</w:t>
      </w:r>
    </w:p>
    <w:p w14:paraId="6ABEBFE9">
      <w:pPr>
        <w:pStyle w:val="2"/>
        <w:spacing w:line="360" w:lineRule="auto"/>
      </w:pPr>
    </w:p>
    <w:p w14:paraId="05DC88CB">
      <w:pPr>
        <w:pStyle w:val="2"/>
        <w:spacing w:line="360" w:lineRule="auto"/>
      </w:pPr>
    </w:p>
    <w:p w14:paraId="1F8323D8">
      <w:pPr>
        <w:rPr>
          <w:rFonts w:ascii="宋体" w:hAnsi="宋体" w:eastAsia="宋体" w:cs="宋体"/>
          <w:b/>
          <w:bCs/>
          <w:spacing w:val="-6"/>
          <w:sz w:val="24"/>
          <w:szCs w:val="24"/>
        </w:rPr>
      </w:pPr>
      <w:r>
        <w:rPr>
          <w:rFonts w:ascii="宋体" w:hAnsi="宋体" w:eastAsia="宋体" w:cs="宋体"/>
          <w:b/>
          <w:bCs/>
          <w:spacing w:val="-6"/>
          <w:sz w:val="24"/>
          <w:szCs w:val="24"/>
        </w:rPr>
        <w:br w:type="page"/>
      </w:r>
    </w:p>
    <w:p w14:paraId="1564E281">
      <w:pPr>
        <w:spacing w:before="78" w:line="360" w:lineRule="auto"/>
        <w:ind w:left="13"/>
        <w:rPr>
          <w:rFonts w:ascii="宋体" w:hAnsi="宋体" w:eastAsia="宋体" w:cs="宋体"/>
          <w:sz w:val="24"/>
          <w:szCs w:val="24"/>
        </w:rPr>
      </w:pPr>
      <w:r>
        <w:rPr>
          <w:rFonts w:ascii="宋体" w:hAnsi="宋体" w:eastAsia="宋体" w:cs="宋体"/>
          <w:b/>
          <w:bCs/>
          <w:spacing w:val="-6"/>
          <w:sz w:val="24"/>
          <w:szCs w:val="24"/>
        </w:rPr>
        <w:t>八、供应商认为需要的其他文件资料</w:t>
      </w:r>
    </w:p>
    <w:p w14:paraId="3320AA8F">
      <w:pPr>
        <w:spacing w:before="181" w:line="360" w:lineRule="auto"/>
        <w:ind w:left="494"/>
        <w:rPr>
          <w:rFonts w:ascii="宋体" w:hAnsi="宋体" w:eastAsia="宋体" w:cs="宋体"/>
          <w:sz w:val="24"/>
          <w:szCs w:val="24"/>
        </w:rPr>
      </w:pPr>
      <w:r>
        <w:rPr>
          <w:rFonts w:ascii="宋体" w:hAnsi="宋体" w:eastAsia="宋体" w:cs="宋体"/>
          <w:b/>
          <w:bCs/>
          <w:spacing w:val="-2"/>
          <w:sz w:val="24"/>
          <w:szCs w:val="24"/>
        </w:rPr>
        <w:t>按照南阳市财政局《关于在政府采购活动中施行供应商资格信用承</w:t>
      </w:r>
      <w:r>
        <w:rPr>
          <w:rFonts w:ascii="宋体" w:hAnsi="宋体" w:eastAsia="宋体" w:cs="宋体"/>
          <w:b/>
          <w:bCs/>
          <w:spacing w:val="-3"/>
          <w:sz w:val="24"/>
          <w:szCs w:val="24"/>
        </w:rPr>
        <w:t>诺制的通知》</w:t>
      </w:r>
    </w:p>
    <w:p w14:paraId="219E9A3D">
      <w:pPr>
        <w:spacing w:before="185" w:line="360" w:lineRule="auto"/>
        <w:ind w:left="9" w:right="15" w:firstLine="1"/>
        <w:rPr>
          <w:rFonts w:ascii="宋体" w:hAnsi="宋体" w:eastAsia="宋体" w:cs="宋体"/>
          <w:sz w:val="24"/>
          <w:szCs w:val="24"/>
        </w:rPr>
      </w:pPr>
      <w:r>
        <w:rPr>
          <w:rFonts w:ascii="宋体" w:hAnsi="宋体" w:eastAsia="宋体" w:cs="宋体"/>
          <w:b/>
          <w:bCs/>
          <w:spacing w:val="-2"/>
          <w:sz w:val="24"/>
          <w:szCs w:val="24"/>
        </w:rPr>
        <w:t>宛财购〔2023〕4号的要求，对于市本级政府采购项目</w:t>
      </w:r>
      <w:r>
        <w:rPr>
          <w:rFonts w:ascii="宋体" w:hAnsi="宋体" w:eastAsia="宋体" w:cs="宋体"/>
          <w:b/>
          <w:bCs/>
          <w:spacing w:val="-3"/>
          <w:sz w:val="24"/>
          <w:szCs w:val="24"/>
        </w:rPr>
        <w:t>，全部实施供应商资格信用承诺，</w:t>
      </w:r>
      <w:r>
        <w:rPr>
          <w:rFonts w:ascii="宋体" w:hAnsi="宋体" w:eastAsia="宋体" w:cs="宋体"/>
          <w:b/>
          <w:bCs/>
          <w:spacing w:val="-2"/>
          <w:sz w:val="24"/>
          <w:szCs w:val="24"/>
        </w:rPr>
        <w:t>供应商在响应时，按照规定提供“南阳市政府采购供应商信用承诺函”（详见附件）</w:t>
      </w:r>
    </w:p>
    <w:p w14:paraId="57FAE7D4">
      <w:pPr>
        <w:spacing w:before="39" w:line="360" w:lineRule="auto"/>
        <w:ind w:left="8" w:right="238" w:firstLine="20"/>
        <w:rPr>
          <w:rFonts w:ascii="宋体" w:hAnsi="宋体" w:eastAsia="宋体" w:cs="宋体"/>
          <w:sz w:val="24"/>
          <w:szCs w:val="24"/>
        </w:rPr>
      </w:pPr>
      <w:r>
        <w:rPr>
          <w:rFonts w:ascii="宋体" w:hAnsi="宋体" w:eastAsia="宋体" w:cs="宋体"/>
          <w:b/>
          <w:bCs/>
          <w:spacing w:val="-2"/>
          <w:sz w:val="24"/>
          <w:szCs w:val="24"/>
        </w:rPr>
        <w:t>的，无需再提交上述第四项证明材料”。供应商在成交后</w:t>
      </w:r>
      <w:r>
        <w:rPr>
          <w:rFonts w:ascii="宋体" w:hAnsi="宋体" w:eastAsia="宋体" w:cs="宋体"/>
          <w:b/>
          <w:bCs/>
          <w:spacing w:val="-3"/>
          <w:sz w:val="24"/>
          <w:szCs w:val="24"/>
        </w:rPr>
        <w:t>，应将上述由信用承诺书替</w:t>
      </w:r>
      <w:r>
        <w:rPr>
          <w:rFonts w:ascii="宋体" w:hAnsi="宋体" w:eastAsia="宋体" w:cs="宋体"/>
          <w:b/>
          <w:bCs/>
          <w:spacing w:val="-2"/>
          <w:sz w:val="24"/>
          <w:szCs w:val="24"/>
        </w:rPr>
        <w:t>代的证明材料提交采购人或采购代理机构，证明材料将随公告一并公示。”</w:t>
      </w:r>
    </w:p>
    <w:p w14:paraId="082541AC">
      <w:pPr>
        <w:pStyle w:val="2"/>
        <w:spacing w:line="360" w:lineRule="auto"/>
      </w:pPr>
    </w:p>
    <w:p w14:paraId="2D6FE286">
      <w:pPr>
        <w:pStyle w:val="2"/>
        <w:spacing w:line="360" w:lineRule="auto"/>
      </w:pPr>
    </w:p>
    <w:p w14:paraId="2E7EF70D">
      <w:pPr>
        <w:pStyle w:val="2"/>
        <w:spacing w:line="360" w:lineRule="auto"/>
      </w:pPr>
    </w:p>
    <w:p w14:paraId="2878993E">
      <w:pPr>
        <w:rPr>
          <w:rFonts w:ascii="宋体" w:hAnsi="宋体" w:eastAsia="宋体" w:cs="宋体"/>
          <w:b/>
          <w:bCs/>
          <w:spacing w:val="-3"/>
          <w:sz w:val="24"/>
          <w:szCs w:val="24"/>
        </w:rPr>
      </w:pPr>
      <w:r>
        <w:rPr>
          <w:rFonts w:ascii="宋体" w:hAnsi="宋体" w:eastAsia="宋体" w:cs="宋体"/>
          <w:b/>
          <w:bCs/>
          <w:spacing w:val="-3"/>
          <w:sz w:val="24"/>
          <w:szCs w:val="24"/>
        </w:rPr>
        <w:br w:type="page"/>
      </w:r>
    </w:p>
    <w:p w14:paraId="2E8C9E08">
      <w:pPr>
        <w:spacing w:before="78" w:line="360" w:lineRule="auto"/>
        <w:ind w:left="1459"/>
        <w:rPr>
          <w:rFonts w:ascii="宋体" w:hAnsi="宋体" w:eastAsia="宋体" w:cs="宋体"/>
          <w:sz w:val="24"/>
          <w:szCs w:val="24"/>
        </w:rPr>
      </w:pPr>
      <w:r>
        <w:rPr>
          <w:rFonts w:ascii="宋体" w:hAnsi="宋体" w:eastAsia="宋体" w:cs="宋体"/>
          <w:b/>
          <w:bCs/>
          <w:spacing w:val="-3"/>
          <w:sz w:val="24"/>
          <w:szCs w:val="24"/>
        </w:rPr>
        <w:t>南阳市政府采购供应商信用承诺函（格式）</w:t>
      </w:r>
    </w:p>
    <w:p w14:paraId="46FA337C">
      <w:pPr>
        <w:tabs>
          <w:tab w:val="left" w:pos="5040"/>
        </w:tabs>
        <w:spacing w:before="79" w:line="360" w:lineRule="auto"/>
        <w:ind w:right="1367" w:rightChars="0"/>
        <w:rPr>
          <w:rFonts w:hint="eastAsia" w:ascii="宋体" w:hAnsi="宋体" w:eastAsia="宋体" w:cs="宋体"/>
          <w:sz w:val="24"/>
          <w:szCs w:val="24"/>
          <w:lang w:eastAsia="zh-CN"/>
        </w:rPr>
      </w:pPr>
      <w:r>
        <w:rPr>
          <w:rFonts w:ascii="宋体" w:hAnsi="宋体" w:eastAsia="宋体" w:cs="宋体"/>
          <w:spacing w:val="-1"/>
          <w:sz w:val="24"/>
          <w:szCs w:val="24"/>
        </w:rPr>
        <w:t>致（采购人或采购代理机构</w:t>
      </w:r>
      <w:r>
        <w:rPr>
          <w:rFonts w:ascii="宋体" w:hAnsi="宋体" w:eastAsia="宋体" w:cs="宋体"/>
          <w:spacing w:val="1"/>
          <w:sz w:val="24"/>
          <w:szCs w:val="24"/>
        </w:rPr>
        <w:t>）：</w:t>
      </w:r>
      <w:r>
        <w:rPr>
          <w:rFonts w:ascii="宋体" w:hAnsi="宋体" w:eastAsia="宋体" w:cs="宋体"/>
          <w:spacing w:val="-3"/>
          <w:sz w:val="24"/>
          <w:szCs w:val="24"/>
        </w:rPr>
        <w:t>单位名称：</w:t>
      </w:r>
    </w:p>
    <w:p w14:paraId="52A5DF13">
      <w:pPr>
        <w:spacing w:before="33" w:line="360" w:lineRule="auto"/>
        <w:ind w:right="4788"/>
        <w:rPr>
          <w:rFonts w:hint="eastAsia" w:ascii="宋体" w:hAnsi="宋体" w:eastAsia="宋体" w:cs="宋体"/>
          <w:sz w:val="24"/>
          <w:szCs w:val="24"/>
          <w:lang w:eastAsia="zh-CN"/>
        </w:rPr>
      </w:pPr>
      <w:r>
        <w:rPr>
          <w:rFonts w:ascii="宋体" w:hAnsi="宋体" w:eastAsia="宋体" w:cs="宋体"/>
          <w:spacing w:val="-1"/>
          <w:sz w:val="24"/>
          <w:szCs w:val="24"/>
        </w:rPr>
        <w:t>统一社会信用代码：</w:t>
      </w:r>
      <w:r>
        <w:rPr>
          <w:rFonts w:ascii="宋体" w:hAnsi="宋体" w:eastAsia="宋体" w:cs="宋体"/>
          <w:spacing w:val="-2"/>
          <w:sz w:val="24"/>
          <w:szCs w:val="24"/>
        </w:rPr>
        <w:t>法定代表：</w:t>
      </w:r>
    </w:p>
    <w:p w14:paraId="3B1B6811">
      <w:pPr>
        <w:spacing w:before="31" w:line="360" w:lineRule="auto"/>
        <w:ind w:left="490"/>
        <w:rPr>
          <w:rFonts w:hint="eastAsia" w:ascii="宋体" w:hAnsi="宋体" w:eastAsia="宋体" w:cs="宋体"/>
          <w:sz w:val="24"/>
          <w:szCs w:val="24"/>
          <w:lang w:eastAsia="zh-CN"/>
        </w:rPr>
      </w:pPr>
      <w:r>
        <w:rPr>
          <w:rFonts w:ascii="宋体" w:hAnsi="宋体" w:eastAsia="宋体" w:cs="宋体"/>
          <w:spacing w:val="-2"/>
          <w:sz w:val="24"/>
          <w:szCs w:val="24"/>
        </w:rPr>
        <w:t>联系地址和电话：</w:t>
      </w:r>
    </w:p>
    <w:p w14:paraId="3122FF0D">
      <w:pPr>
        <w:spacing w:before="177" w:line="360" w:lineRule="auto"/>
        <w:ind w:left="8" w:right="108" w:firstLine="482"/>
        <w:rPr>
          <w:rFonts w:ascii="宋体" w:hAnsi="宋体" w:eastAsia="宋体" w:cs="宋体"/>
          <w:sz w:val="24"/>
          <w:szCs w:val="24"/>
        </w:rPr>
      </w:pPr>
      <w:r>
        <w:rPr>
          <w:rFonts w:ascii="宋体" w:hAnsi="宋体" w:eastAsia="宋体" w:cs="宋体"/>
          <w:sz w:val="24"/>
          <w:szCs w:val="24"/>
        </w:rPr>
        <w:t>我单位自愿参加本次政府采购活动，严格遵守《中</w:t>
      </w:r>
      <w:r>
        <w:rPr>
          <w:rFonts w:ascii="宋体" w:hAnsi="宋体" w:eastAsia="宋体" w:cs="宋体"/>
          <w:spacing w:val="-1"/>
          <w:sz w:val="24"/>
          <w:szCs w:val="24"/>
        </w:rPr>
        <w:t>华人民共和国政府采购法》及</w:t>
      </w:r>
      <w:r>
        <w:rPr>
          <w:rFonts w:ascii="宋体" w:hAnsi="宋体" w:eastAsia="宋体" w:cs="宋体"/>
          <w:sz w:val="24"/>
          <w:szCs w:val="24"/>
        </w:rPr>
        <w:t>相关法律法规，坚守公开、公平、公正和诚实信用的原则，依</w:t>
      </w:r>
      <w:r>
        <w:rPr>
          <w:rFonts w:ascii="宋体" w:hAnsi="宋体" w:eastAsia="宋体" w:cs="宋体"/>
          <w:spacing w:val="-1"/>
          <w:sz w:val="24"/>
          <w:szCs w:val="24"/>
        </w:rPr>
        <w:t>法诚信经营，无条件遵</w:t>
      </w:r>
      <w:r>
        <w:rPr>
          <w:rFonts w:ascii="宋体" w:hAnsi="宋体" w:eastAsia="宋体" w:cs="宋体"/>
          <w:sz w:val="24"/>
          <w:szCs w:val="24"/>
        </w:rPr>
        <w:t>守本次政府采购活动的各项规定。并且郑重承诺，本单位符合</w:t>
      </w:r>
      <w:r>
        <w:rPr>
          <w:rFonts w:ascii="宋体" w:hAnsi="宋体" w:eastAsia="宋体" w:cs="宋体"/>
          <w:spacing w:val="-1"/>
          <w:sz w:val="24"/>
          <w:szCs w:val="24"/>
        </w:rPr>
        <w:t>《中华人民共和国政府</w:t>
      </w:r>
      <w:r>
        <w:rPr>
          <w:rFonts w:ascii="宋体" w:hAnsi="宋体" w:eastAsia="宋体" w:cs="宋体"/>
          <w:spacing w:val="-4"/>
          <w:sz w:val="24"/>
          <w:szCs w:val="24"/>
        </w:rPr>
        <w:t>采购法》第二十二条规定的条件：</w:t>
      </w:r>
    </w:p>
    <w:p w14:paraId="50620570">
      <w:pPr>
        <w:spacing w:before="33" w:line="360" w:lineRule="auto"/>
        <w:ind w:left="496"/>
        <w:rPr>
          <w:rFonts w:ascii="宋体" w:hAnsi="宋体" w:eastAsia="宋体" w:cs="宋体"/>
          <w:sz w:val="24"/>
          <w:szCs w:val="24"/>
        </w:rPr>
      </w:pPr>
      <w:r>
        <w:rPr>
          <w:rFonts w:ascii="宋体" w:hAnsi="宋体" w:eastAsia="宋体" w:cs="宋体"/>
          <w:spacing w:val="-5"/>
          <w:sz w:val="24"/>
          <w:szCs w:val="24"/>
        </w:rPr>
        <w:t>（一）具有独立承担民事责任的能力；</w:t>
      </w:r>
    </w:p>
    <w:p w14:paraId="68ABBE6D">
      <w:pPr>
        <w:spacing w:before="182" w:line="360" w:lineRule="auto"/>
        <w:ind w:left="496"/>
        <w:rPr>
          <w:rFonts w:ascii="宋体" w:hAnsi="宋体" w:eastAsia="宋体" w:cs="宋体"/>
          <w:sz w:val="24"/>
          <w:szCs w:val="24"/>
        </w:rPr>
      </w:pPr>
      <w:r>
        <w:rPr>
          <w:rFonts w:ascii="宋体" w:hAnsi="宋体" w:eastAsia="宋体" w:cs="宋体"/>
          <w:spacing w:val="-3"/>
          <w:sz w:val="24"/>
          <w:szCs w:val="24"/>
        </w:rPr>
        <w:t>（二）具有良好的商业信誉和健全的财务会计制度；</w:t>
      </w:r>
    </w:p>
    <w:p w14:paraId="41B5751B">
      <w:pPr>
        <w:spacing w:before="181" w:line="360" w:lineRule="auto"/>
        <w:ind w:left="496"/>
        <w:rPr>
          <w:rFonts w:ascii="宋体" w:hAnsi="宋体" w:eastAsia="宋体" w:cs="宋体"/>
          <w:sz w:val="24"/>
          <w:szCs w:val="24"/>
        </w:rPr>
      </w:pPr>
      <w:r>
        <w:rPr>
          <w:rFonts w:ascii="宋体" w:hAnsi="宋体" w:eastAsia="宋体" w:cs="宋体"/>
          <w:spacing w:val="-3"/>
          <w:sz w:val="24"/>
          <w:szCs w:val="24"/>
        </w:rPr>
        <w:t>（三）具有履行合同所必需的设备和专业技术能力；</w:t>
      </w:r>
    </w:p>
    <w:p w14:paraId="652DDDF8">
      <w:pPr>
        <w:spacing w:before="182" w:line="360" w:lineRule="auto"/>
        <w:ind w:left="496"/>
        <w:rPr>
          <w:rFonts w:ascii="宋体" w:hAnsi="宋体" w:eastAsia="宋体" w:cs="宋体"/>
          <w:sz w:val="24"/>
          <w:szCs w:val="24"/>
        </w:rPr>
      </w:pPr>
      <w:r>
        <w:rPr>
          <w:rFonts w:ascii="宋体" w:hAnsi="宋体" w:eastAsia="宋体" w:cs="宋体"/>
          <w:spacing w:val="-3"/>
          <w:sz w:val="24"/>
          <w:szCs w:val="24"/>
        </w:rPr>
        <w:t>（四）有依法缴纳税收和社会保障资金的良好记录；</w:t>
      </w:r>
    </w:p>
    <w:p w14:paraId="6F5CEBBF">
      <w:pPr>
        <w:spacing w:before="181" w:line="360" w:lineRule="auto"/>
        <w:ind w:left="496"/>
        <w:rPr>
          <w:rFonts w:ascii="宋体" w:hAnsi="宋体" w:eastAsia="宋体" w:cs="宋体"/>
          <w:sz w:val="24"/>
          <w:szCs w:val="24"/>
        </w:rPr>
      </w:pPr>
      <w:r>
        <w:rPr>
          <w:rFonts w:ascii="宋体" w:hAnsi="宋体" w:eastAsia="宋体" w:cs="宋体"/>
          <w:spacing w:val="-2"/>
          <w:sz w:val="24"/>
          <w:szCs w:val="24"/>
        </w:rPr>
        <w:t>（五）参加政府采购活动前三年内，在经营活动中</w:t>
      </w:r>
      <w:r>
        <w:rPr>
          <w:rFonts w:ascii="宋体" w:hAnsi="宋体" w:eastAsia="宋体" w:cs="宋体"/>
          <w:spacing w:val="-3"/>
          <w:sz w:val="24"/>
          <w:szCs w:val="24"/>
        </w:rPr>
        <w:t>没有重大违法记录；</w:t>
      </w:r>
    </w:p>
    <w:p w14:paraId="56021158">
      <w:pPr>
        <w:spacing w:before="183" w:line="360" w:lineRule="auto"/>
        <w:ind w:left="496"/>
        <w:rPr>
          <w:rFonts w:ascii="宋体" w:hAnsi="宋体" w:eastAsia="宋体" w:cs="宋体"/>
          <w:sz w:val="24"/>
          <w:szCs w:val="24"/>
        </w:rPr>
      </w:pPr>
      <w:r>
        <w:rPr>
          <w:rFonts w:ascii="宋体" w:hAnsi="宋体" w:eastAsia="宋体" w:cs="宋体"/>
          <w:spacing w:val="-3"/>
          <w:sz w:val="24"/>
          <w:szCs w:val="24"/>
        </w:rPr>
        <w:t>（六）法律、行政法规规定的其他条件。</w:t>
      </w:r>
    </w:p>
    <w:p w14:paraId="2394EF97">
      <w:pPr>
        <w:spacing w:before="180" w:line="360" w:lineRule="auto"/>
        <w:ind w:left="10" w:right="108" w:firstLine="480"/>
        <w:rPr>
          <w:rFonts w:ascii="宋体" w:hAnsi="宋体" w:eastAsia="宋体" w:cs="宋体"/>
          <w:sz w:val="24"/>
          <w:szCs w:val="24"/>
        </w:rPr>
      </w:pPr>
      <w:r>
        <w:rPr>
          <w:rFonts w:ascii="宋体" w:hAnsi="宋体" w:eastAsia="宋体" w:cs="宋体"/>
          <w:sz w:val="24"/>
          <w:szCs w:val="24"/>
        </w:rPr>
        <w:t>我单位保证上述承诺事项的真实性，如有弄虚作假</w:t>
      </w:r>
      <w:r>
        <w:rPr>
          <w:rFonts w:ascii="宋体" w:hAnsi="宋体" w:eastAsia="宋体" w:cs="宋体"/>
          <w:spacing w:val="-1"/>
          <w:sz w:val="24"/>
          <w:szCs w:val="24"/>
        </w:rPr>
        <w:t>或其他违法违规行为，愿意承</w:t>
      </w:r>
      <w:r>
        <w:rPr>
          <w:rFonts w:ascii="宋体" w:hAnsi="宋体" w:eastAsia="宋体" w:cs="宋体"/>
          <w:spacing w:val="-2"/>
          <w:sz w:val="24"/>
          <w:szCs w:val="24"/>
        </w:rPr>
        <w:t>担一切法律责任，并承担因此所造成的一切损失。</w:t>
      </w:r>
    </w:p>
    <w:p w14:paraId="1775C25C">
      <w:pPr>
        <w:spacing w:before="31" w:line="360" w:lineRule="auto"/>
        <w:ind w:left="1210" w:right="3043" w:firstLine="2042"/>
        <w:rPr>
          <w:rFonts w:ascii="宋体" w:hAnsi="宋体" w:eastAsia="宋体" w:cs="宋体"/>
          <w:sz w:val="24"/>
          <w:szCs w:val="24"/>
        </w:rPr>
      </w:pPr>
      <w:r>
        <w:rPr>
          <w:rFonts w:ascii="宋体" w:hAnsi="宋体" w:eastAsia="宋体" w:cs="宋体"/>
          <w:sz w:val="24"/>
          <w:szCs w:val="24"/>
        </w:rPr>
        <w:t>投标人（企业电子章）：</w:t>
      </w:r>
      <w:r>
        <w:rPr>
          <w:rFonts w:ascii="宋体" w:hAnsi="宋体" w:eastAsia="宋体" w:cs="宋体"/>
          <w:spacing w:val="-4"/>
          <w:sz w:val="24"/>
          <w:szCs w:val="24"/>
        </w:rPr>
        <w:t>法定代表人或授权代表（签字或电子印章</w:t>
      </w:r>
      <w:r>
        <w:rPr>
          <w:rFonts w:ascii="宋体" w:hAnsi="宋体" w:eastAsia="宋体" w:cs="宋体"/>
          <w:spacing w:val="2"/>
          <w:sz w:val="24"/>
          <w:szCs w:val="24"/>
        </w:rPr>
        <w:t>）：</w:t>
      </w:r>
    </w:p>
    <w:p w14:paraId="102A2FCD">
      <w:pPr>
        <w:spacing w:before="32" w:line="360" w:lineRule="auto"/>
        <w:ind w:left="2492"/>
      </w:pPr>
      <w:r>
        <w:rPr>
          <w:rFonts w:ascii="宋体" w:hAnsi="宋体" w:eastAsia="宋体" w:cs="宋体"/>
          <w:spacing w:val="-10"/>
          <w:sz w:val="24"/>
          <w:szCs w:val="24"/>
        </w:rPr>
        <w:t>日期：年月日</w:t>
      </w:r>
    </w:p>
    <w:p w14:paraId="48F4E661">
      <w:pPr>
        <w:spacing w:before="79" w:line="360" w:lineRule="auto"/>
        <w:ind w:left="9"/>
        <w:rPr>
          <w:rFonts w:ascii="宋体" w:hAnsi="宋体" w:eastAsia="宋体" w:cs="宋体"/>
          <w:sz w:val="24"/>
          <w:szCs w:val="24"/>
        </w:rPr>
      </w:pPr>
      <w:r>
        <w:rPr>
          <w:rFonts w:ascii="宋体" w:hAnsi="宋体" w:eastAsia="宋体" w:cs="宋体"/>
          <w:spacing w:val="-17"/>
          <w:sz w:val="24"/>
          <w:szCs w:val="24"/>
        </w:rPr>
        <w:t>注：</w:t>
      </w:r>
    </w:p>
    <w:p w14:paraId="31AAD654">
      <w:pPr>
        <w:spacing w:before="174" w:line="360" w:lineRule="auto"/>
        <w:ind w:left="8" w:right="1" w:firstLine="498"/>
        <w:rPr>
          <w:rFonts w:ascii="宋体" w:hAnsi="宋体" w:eastAsia="宋体" w:cs="宋体"/>
          <w:sz w:val="24"/>
          <w:szCs w:val="24"/>
        </w:rPr>
      </w:pPr>
      <w:r>
        <w:rPr>
          <w:rFonts w:ascii="宋体" w:hAnsi="宋体" w:eastAsia="宋体" w:cs="宋体"/>
          <w:spacing w:val="-1"/>
          <w:sz w:val="24"/>
          <w:szCs w:val="24"/>
        </w:rPr>
        <w:t>1、投标人须在投标文件中按此模板提供承诺函，未提供视为未实质</w:t>
      </w:r>
      <w:r>
        <w:rPr>
          <w:rFonts w:ascii="宋体" w:hAnsi="宋体" w:eastAsia="宋体" w:cs="宋体"/>
          <w:spacing w:val="-2"/>
          <w:sz w:val="24"/>
          <w:szCs w:val="24"/>
        </w:rPr>
        <w:t>性响应招标文</w:t>
      </w:r>
      <w:r>
        <w:rPr>
          <w:rFonts w:ascii="宋体" w:hAnsi="宋体" w:eastAsia="宋体" w:cs="宋体"/>
          <w:spacing w:val="-4"/>
          <w:sz w:val="24"/>
          <w:szCs w:val="24"/>
        </w:rPr>
        <w:t>件要求，按无效投标处理。</w:t>
      </w:r>
    </w:p>
    <w:p w14:paraId="654AB780">
      <w:pPr>
        <w:spacing w:before="179" w:line="360" w:lineRule="auto"/>
        <w:ind w:left="9" w:firstLine="482"/>
        <w:rPr>
          <w:rFonts w:ascii="宋体" w:hAnsi="宋体" w:eastAsia="宋体" w:cs="宋体"/>
          <w:sz w:val="24"/>
          <w:szCs w:val="24"/>
        </w:rPr>
      </w:pPr>
      <w:r>
        <w:rPr>
          <w:rFonts w:ascii="宋体" w:hAnsi="宋体" w:eastAsia="宋体" w:cs="宋体"/>
          <w:spacing w:val="-1"/>
          <w:sz w:val="24"/>
          <w:szCs w:val="24"/>
        </w:rPr>
        <w:t>2、投标人的法定代表人或者授权代表的签字或盖章应真实、有效，如由授权代表</w:t>
      </w:r>
      <w:r>
        <w:rPr>
          <w:rFonts w:ascii="宋体" w:hAnsi="宋体" w:eastAsia="宋体" w:cs="宋体"/>
          <w:spacing w:val="-2"/>
          <w:sz w:val="24"/>
          <w:szCs w:val="24"/>
        </w:rPr>
        <w:t>签字或盖章的，应提供“法定代表人授权书</w:t>
      </w:r>
      <w:r>
        <w:rPr>
          <w:rFonts w:ascii="宋体" w:hAnsi="宋体" w:eastAsia="宋体" w:cs="宋体"/>
          <w:spacing w:val="-3"/>
          <w:sz w:val="24"/>
          <w:szCs w:val="24"/>
        </w:rPr>
        <w:t>”。</w:t>
      </w:r>
    </w:p>
    <w:sectPr>
      <w:headerReference r:id="rId28" w:type="default"/>
      <w:footerReference r:id="rId29" w:type="default"/>
      <w:pgSz w:w="11907" w:h="16841"/>
      <w:pgMar w:top="1440" w:right="1800" w:bottom="1440" w:left="1800" w:header="1104" w:footer="82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auto"/>
    <w:pitch w:val="default"/>
    <w:sig w:usb0="800001E3" w:usb1="1200FFEF" w:usb2="00040000" w:usb3="04000000" w:csb0="00000001" w:csb1="4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BA072">
    <w:pPr>
      <w:spacing w:line="174" w:lineRule="auto"/>
      <w:ind w:left="4144"/>
      <w:rPr>
        <w:rFonts w:ascii="Tahoma" w:hAnsi="Tahoma" w:eastAsia="Tahoma" w:cs="Tahoma"/>
        <w:sz w:val="18"/>
        <w:szCs w:val="18"/>
      </w:rPr>
    </w:pPr>
    <w:r>
      <w:rPr>
        <w:rFonts w:ascii="Tahoma" w:hAnsi="Tahoma" w:eastAsia="Tahoma" w:cs="Tahoma"/>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B586B">
    <w:pPr>
      <w:spacing w:line="177" w:lineRule="auto"/>
      <w:ind w:left="4080"/>
      <w:rPr>
        <w:rFonts w:ascii="Tahoma" w:hAnsi="Tahoma" w:eastAsia="Tahoma" w:cs="Tahoma"/>
        <w:sz w:val="18"/>
        <w:szCs w:val="18"/>
      </w:rPr>
    </w:pPr>
    <w:r>
      <w:rPr>
        <w:rFonts w:ascii="Tahoma" w:hAnsi="Tahoma" w:eastAsia="Tahoma" w:cs="Tahoma"/>
        <w:spacing w:val="-3"/>
        <w:sz w:val="18"/>
        <w:szCs w:val="18"/>
      </w:rPr>
      <w:t>22</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DCFF9">
    <w:pPr>
      <w:spacing w:line="177" w:lineRule="auto"/>
      <w:ind w:left="4080"/>
      <w:rPr>
        <w:rFonts w:ascii="Tahoma" w:hAnsi="Tahoma" w:eastAsia="Tahoma" w:cs="Tahoma"/>
        <w:sz w:val="18"/>
        <w:szCs w:val="18"/>
      </w:rPr>
    </w:pPr>
    <w:r>
      <w:rPr>
        <w:rFonts w:ascii="Tahoma" w:hAnsi="Tahoma" w:eastAsia="Tahoma" w:cs="Tahoma"/>
        <w:spacing w:val="-3"/>
        <w:sz w:val="18"/>
        <w:szCs w:val="18"/>
      </w:rPr>
      <w:t>23</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0A91F">
    <w:pPr>
      <w:spacing w:line="177" w:lineRule="auto"/>
      <w:ind w:left="4080"/>
      <w:rPr>
        <w:rFonts w:ascii="Tahoma" w:hAnsi="Tahoma" w:eastAsia="Tahoma" w:cs="Tahoma"/>
        <w:sz w:val="18"/>
        <w:szCs w:val="18"/>
      </w:rPr>
    </w:pPr>
    <w:r>
      <w:rPr>
        <w:rFonts w:ascii="Tahoma" w:hAnsi="Tahoma" w:eastAsia="Tahoma" w:cs="Tahoma"/>
        <w:spacing w:val="-3"/>
        <w:sz w:val="18"/>
        <w:szCs w:val="18"/>
      </w:rPr>
      <w:t>24</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3FBF0">
    <w:pPr>
      <w:spacing w:line="177" w:lineRule="auto"/>
      <w:ind w:left="4080"/>
      <w:rPr>
        <w:rFonts w:ascii="Tahoma" w:hAnsi="Tahoma" w:eastAsia="Tahoma" w:cs="Tahoma"/>
        <w:sz w:val="18"/>
        <w:szCs w:val="18"/>
      </w:rPr>
    </w:pPr>
    <w:r>
      <w:rPr>
        <w:rFonts w:ascii="Tahoma" w:hAnsi="Tahoma" w:eastAsia="Tahoma" w:cs="Tahoma"/>
        <w:spacing w:val="-3"/>
        <w:sz w:val="18"/>
        <w:szCs w:val="18"/>
      </w:rPr>
      <w:t>25</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E37DF">
    <w:pPr>
      <w:spacing w:line="177" w:lineRule="auto"/>
      <w:ind w:left="4094"/>
      <w:rPr>
        <w:rFonts w:ascii="Tahoma" w:hAnsi="Tahoma" w:eastAsia="Tahoma" w:cs="Tahoma"/>
        <w:sz w:val="18"/>
        <w:szCs w:val="18"/>
      </w:rPr>
    </w:pPr>
    <w:r>
      <w:rPr>
        <w:rFonts w:ascii="Tahoma" w:hAnsi="Tahoma" w:eastAsia="Tahoma" w:cs="Tahoma"/>
        <w:spacing w:val="-3"/>
        <w:sz w:val="18"/>
        <w:szCs w:val="18"/>
      </w:rPr>
      <w:t>27</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7038A">
    <w:pPr>
      <w:spacing w:line="177" w:lineRule="auto"/>
      <w:ind w:left="4094"/>
      <w:rPr>
        <w:rFonts w:ascii="Tahoma" w:hAnsi="Tahoma" w:eastAsia="Tahoma" w:cs="Tahoma"/>
        <w:sz w:val="18"/>
        <w:szCs w:val="18"/>
      </w:rPr>
    </w:pPr>
    <w:r>
      <w:rPr>
        <w:rFonts w:ascii="Tahoma" w:hAnsi="Tahoma" w:eastAsia="Tahoma" w:cs="Tahoma"/>
        <w:spacing w:val="-3"/>
        <w:sz w:val="18"/>
        <w:szCs w:val="18"/>
      </w:rPr>
      <w:t>28</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C5802">
    <w:pPr>
      <w:spacing w:line="177" w:lineRule="auto"/>
      <w:ind w:left="4176"/>
      <w:rPr>
        <w:rFonts w:ascii="Tahoma" w:hAnsi="Tahoma" w:eastAsia="Tahoma" w:cs="Tahoma"/>
        <w:sz w:val="18"/>
        <w:szCs w:val="18"/>
      </w:rPr>
    </w:pPr>
    <w:r>
      <w:rPr>
        <w:rFonts w:ascii="Tahoma" w:hAnsi="Tahoma" w:eastAsia="Tahoma" w:cs="Tahoma"/>
        <w:spacing w:val="-3"/>
        <w:sz w:val="18"/>
        <w:szCs w:val="18"/>
      </w:rPr>
      <w:t>29</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B493E">
    <w:pPr>
      <w:spacing w:line="177" w:lineRule="auto"/>
      <w:ind w:left="4079"/>
      <w:rPr>
        <w:rFonts w:ascii="Tahoma" w:hAnsi="Tahoma" w:eastAsia="Tahoma" w:cs="Tahoma"/>
        <w:sz w:val="18"/>
        <w:szCs w:val="18"/>
      </w:rPr>
    </w:pPr>
    <w:r>
      <w:rPr>
        <w:rFonts w:ascii="Tahoma" w:hAnsi="Tahoma" w:eastAsia="Tahoma" w:cs="Tahoma"/>
        <w:spacing w:val="-3"/>
        <w:sz w:val="18"/>
        <w:szCs w:val="18"/>
      </w:rPr>
      <w:t>30</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1D530">
    <w:pPr>
      <w:spacing w:line="177" w:lineRule="auto"/>
      <w:ind w:left="4079"/>
      <w:rPr>
        <w:rFonts w:ascii="Tahoma" w:hAnsi="Tahoma" w:eastAsia="Tahoma" w:cs="Tahoma"/>
        <w:sz w:val="18"/>
        <w:szCs w:val="18"/>
      </w:rPr>
    </w:pPr>
    <w:r>
      <w:rPr>
        <w:rFonts w:ascii="Tahoma" w:hAnsi="Tahoma" w:eastAsia="Tahoma" w:cs="Tahoma"/>
        <w:spacing w:val="-3"/>
        <w:sz w:val="18"/>
        <w:szCs w:val="18"/>
      </w:rPr>
      <w:t>31</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5111C">
    <w:pPr>
      <w:spacing w:line="177" w:lineRule="auto"/>
      <w:ind w:left="4079"/>
      <w:rPr>
        <w:rFonts w:ascii="Tahoma" w:hAnsi="Tahoma" w:eastAsia="Tahoma" w:cs="Tahoma"/>
        <w:sz w:val="18"/>
        <w:szCs w:val="18"/>
      </w:rPr>
    </w:pPr>
    <w:r>
      <w:rPr>
        <w:rFonts w:ascii="Tahoma" w:hAnsi="Tahoma" w:eastAsia="Tahoma" w:cs="Tahoma"/>
        <w:spacing w:val="-3"/>
        <w:sz w:val="18"/>
        <w:szCs w:val="18"/>
      </w:rPr>
      <w:t>32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81C05">
    <w:pPr>
      <w:spacing w:line="177" w:lineRule="auto"/>
      <w:ind w:left="4134"/>
      <w:rPr>
        <w:rFonts w:ascii="Tahoma" w:hAnsi="Tahoma" w:eastAsia="Tahoma" w:cs="Tahoma"/>
        <w:sz w:val="18"/>
        <w:szCs w:val="18"/>
      </w:rPr>
    </w:pPr>
    <w:r>
      <w:rPr>
        <w:rFonts w:ascii="Tahoma" w:hAnsi="Tahoma" w:eastAsia="Tahoma" w:cs="Tahoma"/>
        <w:sz w:val="18"/>
        <w:szCs w:val="18"/>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35065">
    <w:pPr>
      <w:spacing w:line="177" w:lineRule="auto"/>
      <w:ind w:left="4079"/>
      <w:rPr>
        <w:rFonts w:ascii="Tahoma" w:hAnsi="Tahoma" w:eastAsia="Tahoma" w:cs="Tahoma"/>
        <w:sz w:val="18"/>
        <w:szCs w:val="18"/>
      </w:rPr>
    </w:pPr>
    <w:r>
      <w:rPr>
        <w:rFonts w:ascii="Tahoma" w:hAnsi="Tahoma" w:eastAsia="Tahoma" w:cs="Tahoma"/>
        <w:spacing w:val="-3"/>
        <w:sz w:val="18"/>
        <w:szCs w:val="18"/>
      </w:rPr>
      <w:t>33</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5E65D">
    <w:pPr>
      <w:spacing w:line="177" w:lineRule="auto"/>
      <w:ind w:left="4449"/>
      <w:rPr>
        <w:rFonts w:ascii="Tahoma" w:hAnsi="Tahoma" w:eastAsia="Tahoma" w:cs="Tahoma"/>
        <w:sz w:val="18"/>
        <w:szCs w:val="18"/>
      </w:rPr>
    </w:pPr>
    <w:r>
      <w:rPr>
        <w:rFonts w:ascii="Tahoma" w:hAnsi="Tahoma" w:eastAsia="Tahoma" w:cs="Tahoma"/>
        <w:spacing w:val="-3"/>
        <w:sz w:val="18"/>
        <w:szCs w:val="18"/>
      </w:rPr>
      <w:t>35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F6931">
    <w:pPr>
      <w:spacing w:line="174" w:lineRule="auto"/>
      <w:ind w:left="4128"/>
      <w:rPr>
        <w:rFonts w:ascii="Tahoma" w:hAnsi="Tahoma" w:eastAsia="Tahoma" w:cs="Tahoma"/>
        <w:sz w:val="18"/>
        <w:szCs w:val="18"/>
      </w:rPr>
    </w:pPr>
    <w:r>
      <w:rPr>
        <w:rFonts w:ascii="Tahoma" w:hAnsi="Tahoma" w:eastAsia="Tahoma" w:cs="Tahoma"/>
        <w:sz w:val="18"/>
        <w:szCs w:val="18"/>
      </w:rPr>
      <w:t>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25A24">
    <w:pPr>
      <w:spacing w:line="177" w:lineRule="auto"/>
      <w:ind w:left="4132"/>
      <w:rPr>
        <w:rFonts w:ascii="Tahoma" w:hAnsi="Tahoma" w:eastAsia="Tahoma" w:cs="Tahoma"/>
        <w:sz w:val="18"/>
        <w:szCs w:val="18"/>
      </w:rPr>
    </w:pPr>
    <w:r>
      <w:rPr>
        <w:rFonts w:ascii="Tahoma" w:hAnsi="Tahoma" w:eastAsia="Tahoma" w:cs="Tahoma"/>
        <w:sz w:val="18"/>
        <w:szCs w:val="18"/>
      </w:rPr>
      <w:t>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D1FC7">
    <w:pPr>
      <w:spacing w:line="177" w:lineRule="auto"/>
      <w:ind w:left="4417"/>
      <w:rPr>
        <w:rFonts w:ascii="Tahoma" w:hAnsi="Tahoma" w:eastAsia="Tahoma" w:cs="Tahoma"/>
        <w:sz w:val="18"/>
        <w:szCs w:val="18"/>
      </w:rPr>
    </w:pPr>
    <w:r>
      <w:rPr>
        <w:rFonts w:ascii="Tahoma" w:hAnsi="Tahoma" w:eastAsia="Tahoma" w:cs="Tahoma"/>
        <w:sz w:val="18"/>
        <w:szCs w:val="18"/>
      </w:rPr>
      <w:t>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3013D">
    <w:pPr>
      <w:spacing w:line="177" w:lineRule="auto"/>
      <w:ind w:left="4090"/>
      <w:rPr>
        <w:rFonts w:ascii="Tahoma" w:hAnsi="Tahoma" w:eastAsia="Tahoma" w:cs="Tahoma"/>
        <w:sz w:val="18"/>
        <w:szCs w:val="18"/>
      </w:rPr>
    </w:pPr>
    <w:r>
      <w:rPr>
        <w:rFonts w:ascii="Tahoma" w:hAnsi="Tahoma" w:eastAsia="Tahoma" w:cs="Tahoma"/>
        <w:spacing w:val="-5"/>
        <w:sz w:val="18"/>
        <w:szCs w:val="18"/>
      </w:rPr>
      <w:t>12</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D7978">
    <w:pPr>
      <w:spacing w:line="177" w:lineRule="auto"/>
      <w:ind w:left="4462"/>
      <w:rPr>
        <w:rFonts w:ascii="Tahoma" w:hAnsi="Tahoma" w:eastAsia="Tahoma" w:cs="Tahoma"/>
        <w:sz w:val="18"/>
        <w:szCs w:val="18"/>
      </w:rPr>
    </w:pPr>
    <w:r>
      <w:rPr>
        <w:rFonts w:ascii="Tahoma" w:hAnsi="Tahoma" w:eastAsia="Tahoma" w:cs="Tahoma"/>
        <w:spacing w:val="-5"/>
        <w:sz w:val="18"/>
        <w:szCs w:val="18"/>
      </w:rPr>
      <w:t>19</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54A65">
    <w:pPr>
      <w:spacing w:line="177" w:lineRule="auto"/>
      <w:ind w:left="4452"/>
      <w:rPr>
        <w:rFonts w:ascii="Tahoma" w:hAnsi="Tahoma" w:eastAsia="Tahoma" w:cs="Tahoma"/>
        <w:sz w:val="18"/>
        <w:szCs w:val="18"/>
      </w:rPr>
    </w:pPr>
    <w:r>
      <w:rPr>
        <w:rFonts w:ascii="Tahoma" w:hAnsi="Tahoma" w:eastAsia="Tahoma" w:cs="Tahoma"/>
        <w:spacing w:val="-3"/>
        <w:sz w:val="18"/>
        <w:szCs w:val="18"/>
      </w:rPr>
      <w:t>22</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05F5A">
    <w:pPr>
      <w:spacing w:line="177" w:lineRule="auto"/>
      <w:ind w:left="4452"/>
      <w:rPr>
        <w:rFonts w:ascii="Tahoma" w:hAnsi="Tahoma" w:eastAsia="Tahoma" w:cs="Tahoma"/>
        <w:sz w:val="18"/>
        <w:szCs w:val="18"/>
      </w:rPr>
    </w:pPr>
    <w:r>
      <w:rPr>
        <w:rFonts w:ascii="Tahoma" w:hAnsi="Tahoma" w:eastAsia="Tahoma" w:cs="Tahoma"/>
        <w:spacing w:val="-3"/>
        <w:sz w:val="18"/>
        <w:szCs w:val="18"/>
      </w:rPr>
      <w:t>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FFDAB">
    <w:pPr>
      <w:pStyle w:val="2"/>
      <w:spacing w:line="46" w:lineRule="auto"/>
      <w:rPr>
        <w:sz w:val="2"/>
      </w:rPr>
    </w:pPr>
    <w:r>
      <mc:AlternateContent>
        <mc:Choice Requires="wps">
          <w:drawing>
            <wp:anchor distT="0" distB="0" distL="114300" distR="114300" simplePos="0" relativeHeight="251659264" behindDoc="0" locked="0" layoutInCell="0" allowOverlap="1">
              <wp:simplePos x="0" y="0"/>
              <wp:positionH relativeFrom="page">
                <wp:posOffset>1123315</wp:posOffset>
              </wp:positionH>
              <wp:positionV relativeFrom="page">
                <wp:posOffset>842645</wp:posOffset>
              </wp:positionV>
              <wp:extent cx="5315585" cy="9525"/>
              <wp:effectExtent l="0" t="0" r="0" b="0"/>
              <wp:wrapNone/>
              <wp:docPr id="1" name="任意多边形 1"/>
              <wp:cNvGraphicFramePr/>
              <a:graphic xmlns:a="http://schemas.openxmlformats.org/drawingml/2006/main">
                <a:graphicData uri="http://schemas.microsoft.com/office/word/2010/wordprocessingShape">
                  <wps:wsp>
                    <wps:cNvSpPr/>
                    <wps:spPr>
                      <a:xfrm>
                        <a:off x="0" y="0"/>
                        <a:ext cx="5315585" cy="9525"/>
                      </a:xfrm>
                      <a:custGeom>
                        <a:avLst/>
                        <a:gdLst/>
                        <a:ahLst/>
                        <a:cxnLst/>
                        <a:pathLst>
                          <a:path w="8370" h="15">
                            <a:moveTo>
                              <a:pt x="0" y="14"/>
                            </a:moveTo>
                            <a:lnTo>
                              <a:pt x="8370" y="14"/>
                            </a:lnTo>
                            <a:lnTo>
                              <a:pt x="8370" y="0"/>
                            </a:lnTo>
                            <a:lnTo>
                              <a:pt x="0" y="0"/>
                            </a:lnTo>
                            <a:lnTo>
                              <a:pt x="0" y="14"/>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88.45pt;margin-top:66.35pt;height:0.75pt;width:418.55pt;mso-position-horizontal-relative:page;mso-position-vertical-relative:page;z-index:251659264;mso-width-relative:page;mso-height-relative:page;" fillcolor="#000000" filled="t" stroked="f" coordsize="8370,15" o:allowincell="f" o:gfxdata="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QYxh1wAAAAwBAAAPAAAAAAAA&#10;AAEAIAAAACIAAABkcnMvZG93bnJldi54bWxQSwECFAAUAAAACACHTuJASHcoPBMCAAB8BAAADgAA&#10;AAAAAAABACAAAAAmAQAAZHJzL2Uyb0RvYy54bWxQSwUGAAAAAAYABgBZAQAAqwUAAAAA&#10;" path="m0,14l8370,14,8370,0,0,0,0,14xe">
              <v:fill on="t" focussize="0,0"/>
              <v:stroke on="f"/>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59904">
    <w:pPr>
      <w:pStyle w:val="2"/>
      <w:spacing w:line="46" w:lineRule="auto"/>
      <w:rPr>
        <w:sz w:val="2"/>
      </w:rPr>
    </w:pPr>
    <w:r>
      <mc:AlternateContent>
        <mc:Choice Requires="wps">
          <w:drawing>
            <wp:anchor distT="0" distB="0" distL="114300" distR="114300" simplePos="0" relativeHeight="251660288" behindDoc="0" locked="0" layoutInCell="0" allowOverlap="1">
              <wp:simplePos x="0" y="0"/>
              <wp:positionH relativeFrom="page">
                <wp:posOffset>1123315</wp:posOffset>
              </wp:positionH>
              <wp:positionV relativeFrom="page">
                <wp:posOffset>842645</wp:posOffset>
              </wp:positionV>
              <wp:extent cx="5315585" cy="9525"/>
              <wp:effectExtent l="0" t="0" r="0" b="0"/>
              <wp:wrapNone/>
              <wp:docPr id="2" name="任意多边形 2"/>
              <wp:cNvGraphicFramePr/>
              <a:graphic xmlns:a="http://schemas.openxmlformats.org/drawingml/2006/main">
                <a:graphicData uri="http://schemas.microsoft.com/office/word/2010/wordprocessingShape">
                  <wps:wsp>
                    <wps:cNvSpPr/>
                    <wps:spPr>
                      <a:xfrm>
                        <a:off x="0" y="0"/>
                        <a:ext cx="5315585" cy="9525"/>
                      </a:xfrm>
                      <a:custGeom>
                        <a:avLst/>
                        <a:gdLst/>
                        <a:ahLst/>
                        <a:cxnLst/>
                        <a:pathLst>
                          <a:path w="8370" h="15">
                            <a:moveTo>
                              <a:pt x="0" y="14"/>
                            </a:moveTo>
                            <a:lnTo>
                              <a:pt x="8370" y="14"/>
                            </a:lnTo>
                            <a:lnTo>
                              <a:pt x="8370" y="0"/>
                            </a:lnTo>
                            <a:lnTo>
                              <a:pt x="0" y="0"/>
                            </a:lnTo>
                            <a:lnTo>
                              <a:pt x="0" y="14"/>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88.45pt;margin-top:66.35pt;height:0.75pt;width:418.55pt;mso-position-horizontal-relative:page;mso-position-vertical-relative:page;z-index:251660288;mso-width-relative:page;mso-height-relative:page;" fillcolor="#000000" filled="t" stroked="f" coordsize="8370,15" o:allowincell="f" o:gfxdata="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QYxh1wAAAAwBAAAPAAAAAAAA&#10;AAEAIAAAACIAAABkcnMvZG93bnJldi54bWxQSwECFAAUAAAACACHTuJAOg0YWBMCAAB8BAAADgAA&#10;AAAAAAABACAAAAAmAQAAZHJzL2Uyb0RvYy54bWxQSwUGAAAAAAYABgBZAQAAqwUAAAAA&#10;" path="m0,14l8370,14,8370,0,0,0,0,14xe">
              <v:fill on="t" focussize="0,0"/>
              <v:stroke on="f"/>
              <v:imagedata o:title=""/>
              <o:lock v:ext="edit" aspectratio="f"/>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12C4A">
    <w:pPr>
      <w:pStyle w:val="2"/>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D2753">
    <w:pPr>
      <w:pStyle w:val="2"/>
      <w:spacing w:line="21" w:lineRule="auto"/>
      <w:rPr>
        <w:sz w:val="2"/>
      </w:rPr>
    </w:pPr>
    <w:r>
      <mc:AlternateContent>
        <mc:Choice Requires="wps">
          <w:drawing>
            <wp:anchor distT="0" distB="0" distL="114300" distR="114300" simplePos="0" relativeHeight="251661312" behindDoc="0" locked="0" layoutInCell="0" allowOverlap="1">
              <wp:simplePos x="0" y="0"/>
              <wp:positionH relativeFrom="page">
                <wp:posOffset>1078865</wp:posOffset>
              </wp:positionH>
              <wp:positionV relativeFrom="page">
                <wp:posOffset>701040</wp:posOffset>
              </wp:positionV>
              <wp:extent cx="5634355" cy="7620"/>
              <wp:effectExtent l="0" t="0" r="0" b="0"/>
              <wp:wrapNone/>
              <wp:docPr id="4" name="矩形 4"/>
              <wp:cNvGraphicFramePr/>
              <a:graphic xmlns:a="http://schemas.openxmlformats.org/drawingml/2006/main">
                <a:graphicData uri="http://schemas.microsoft.com/office/word/2010/wordprocessingShape">
                  <wps:wsp>
                    <wps:cNvSpPr/>
                    <wps:spPr>
                      <a:xfrm>
                        <a:off x="0" y="0"/>
                        <a:ext cx="5634355" cy="7620"/>
                      </a:xfrm>
                      <a:prstGeom prst="rect">
                        <a:avLst/>
                      </a:prstGeom>
                      <a:solidFill>
                        <a:srgbClr val="000000">
                          <a:alpha val="49803"/>
                        </a:srgbClr>
                      </a:solidFill>
                      <a:ln>
                        <a:noFill/>
                      </a:ln>
                    </wps:spPr>
                    <wps:bodyPr upright="1"/>
                  </wps:wsp>
                </a:graphicData>
              </a:graphic>
            </wp:anchor>
          </w:drawing>
        </mc:Choice>
        <mc:Fallback>
          <w:pict>
            <v:rect id="_x0000_s1026" o:spid="_x0000_s1026" o:spt="1" style="position:absolute;left:0pt;margin-left:84.95pt;margin-top:55.2pt;height:0.6pt;width:443.65pt;mso-position-horizontal-relative:page;mso-position-vertical-relative:page;z-index:251661312;mso-width-relative:page;mso-height-relative:page;" fillcolor="#000000" filled="t" stroked="f" coordsize="21600,21600" o:allowincell="f" o:gfxdata="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ncYOLNkAAAAMAQAADwAAAAAAAAABACAAAAAiAAAAZHJzL2Rvd25yZXYueG1s&#10;UEsBAhQAFAAAAAgAh07iQOIRkwK+AQAAfgMAAA4AAAAAAAAAAQAgAAAAKAEAAGRycy9lMm9Eb2Mu&#10;eG1sUEsFBgAAAAAGAAYAWQEAAFgFAAAAAA==&#10;">
              <v:fill on="t" opacity="32638f" focussize="0,0"/>
              <v:stroke on="f"/>
              <v:imagedata o:title=""/>
              <o:lock v:ext="edit" aspectratio="f"/>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36F594"/>
    <w:multiLevelType w:val="singleLevel"/>
    <w:tmpl w:val="8A36F59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2BC3862"/>
    <w:rsid w:val="08AC06F2"/>
    <w:rsid w:val="105A4C5F"/>
    <w:rsid w:val="270D0281"/>
    <w:rsid w:val="41310CE3"/>
    <w:rsid w:val="415A560A"/>
    <w:rsid w:val="4DBC23E9"/>
    <w:rsid w:val="4EC310A1"/>
    <w:rsid w:val="546660CE"/>
    <w:rsid w:val="59500CFC"/>
    <w:rsid w:val="5B0E7B48"/>
    <w:rsid w:val="61954B1F"/>
    <w:rsid w:val="619B60F9"/>
    <w:rsid w:val="630E2DDB"/>
    <w:rsid w:val="647208ED"/>
    <w:rsid w:val="671119ED"/>
    <w:rsid w:val="7267709D"/>
    <w:rsid w:val="739825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宋体" w:hAnsi="宋体" w:eastAsia="宋体" w:cs="宋体"/>
      <w:sz w:val="22"/>
      <w:szCs w:val="22"/>
      <w:lang w:val="en-US" w:eastAsia="en-US" w:bidi="ar-SA"/>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theme" Target="theme/theme1.xml"/><Relationship Id="rId3" Type="http://schemas.openxmlformats.org/officeDocument/2006/relationships/footnotes" Target="footnotes.xml"/><Relationship Id="rId29" Type="http://schemas.openxmlformats.org/officeDocument/2006/relationships/footer" Target="footer21.xml"/><Relationship Id="rId28" Type="http://schemas.openxmlformats.org/officeDocument/2006/relationships/header" Target="header4.xml"/><Relationship Id="rId27" Type="http://schemas.openxmlformats.org/officeDocument/2006/relationships/footer" Target="footer20.xml"/><Relationship Id="rId26" Type="http://schemas.openxmlformats.org/officeDocument/2006/relationships/footer" Target="footer19.xml"/><Relationship Id="rId25" Type="http://schemas.openxmlformats.org/officeDocument/2006/relationships/footer" Target="footer18.xml"/><Relationship Id="rId24" Type="http://schemas.openxmlformats.org/officeDocument/2006/relationships/footer" Target="footer17.xml"/><Relationship Id="rId23" Type="http://schemas.openxmlformats.org/officeDocument/2006/relationships/footer" Target="footer16.xml"/><Relationship Id="rId22" Type="http://schemas.openxmlformats.org/officeDocument/2006/relationships/header" Target="header3.xml"/><Relationship Id="rId21" Type="http://schemas.openxmlformats.org/officeDocument/2006/relationships/footer" Target="footer15.xml"/><Relationship Id="rId20" Type="http://schemas.openxmlformats.org/officeDocument/2006/relationships/header" Target="header2.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header" Target="header1.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49</Pages>
  <Words>5757</Words>
  <Characters>6457</Characters>
  <TotalTime>58</TotalTime>
  <ScaleCrop>false</ScaleCrop>
  <LinksUpToDate>false</LinksUpToDate>
  <CharactersWithSpaces>6457</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2025-05-07T16:36:00Z</dcterms:created>
  <dc:creator>尹皓</dc:creator>
  <cp:lastModifiedBy>若，只如初见</cp:lastModifiedBy>
  <dcterms:modified xsi:type="dcterms:W3CDTF">2025-06-05T08:36:59Z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2025-05-21T09:51:31Z</vt:filetime>
  </property>
  <property fmtid="{D5CDD505-2E9C-101B-9397-08002B2CF9AE}" pid="4" name="KSOTemplateDocerSaveRecord">
    <vt:lpwstr>eyJoZGlkIjoiMWRjY2JhODkzZmIzZjdmODExNTMxZjVlMTI0NDMzZTUiLCJ1c2VySWQiOiIyNzQxMjM5OTcifQ==</vt:lpwstr>
  </property>
  <property fmtid="{D5CDD505-2E9C-101B-9397-08002B2CF9AE}" pid="5" name="KSOProductBuildVer">
    <vt:lpwstr>2052-12.1.0.21171</vt:lpwstr>
  </property>
  <property fmtid="{D5CDD505-2E9C-101B-9397-08002B2CF9AE}" pid="6" name="ICV">
    <vt:lpwstr>AAD3B770C558498DBA883FCDD3A61DA3_12</vt:lpwstr>
  </property>
</Properties>
</file>