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9467">
      <w:pPr>
        <w:spacing w:before="319" w:line="364" w:lineRule="auto"/>
        <w:ind w:right="325"/>
        <w:jc w:val="both"/>
        <w:rPr>
          <w:b/>
          <w:color w:val="auto"/>
          <w:sz w:val="44"/>
          <w:highlight w:val="none"/>
        </w:rPr>
      </w:pPr>
    </w:p>
    <w:p w14:paraId="57C10BAB">
      <w:pPr>
        <w:spacing w:before="319" w:line="364" w:lineRule="auto"/>
        <w:ind w:left="658" w:right="325"/>
        <w:jc w:val="center"/>
        <w:rPr>
          <w:rFonts w:hint="default"/>
          <w:b/>
          <w:color w:val="auto"/>
          <w:spacing w:val="81"/>
          <w:sz w:val="56"/>
          <w:szCs w:val="56"/>
          <w:highlight w:val="none"/>
          <w:lang w:val="en-US" w:eastAsia="zh-CN"/>
        </w:rPr>
      </w:pPr>
      <w:r>
        <w:rPr>
          <w:rFonts w:hint="default"/>
          <w:b/>
          <w:color w:val="auto"/>
          <w:spacing w:val="81"/>
          <w:sz w:val="56"/>
          <w:szCs w:val="56"/>
          <w:highlight w:val="none"/>
          <w:lang w:val="en-US" w:eastAsia="zh-CN"/>
        </w:rPr>
        <w:t>淅川县2025-2030年河道采砂规划编制项目</w:t>
      </w:r>
    </w:p>
    <w:p w14:paraId="04C37A6B">
      <w:pPr>
        <w:spacing w:before="319" w:line="364" w:lineRule="auto"/>
        <w:ind w:left="658" w:right="325"/>
        <w:jc w:val="center"/>
        <w:rPr>
          <w:b/>
          <w:color w:val="auto"/>
          <w:sz w:val="48"/>
          <w:highlight w:val="none"/>
          <w:lang w:val="en-US"/>
        </w:rPr>
      </w:pPr>
      <w:r>
        <w:rPr>
          <w:b/>
          <w:color w:val="auto"/>
          <w:spacing w:val="81"/>
          <w:sz w:val="84"/>
          <w:szCs w:val="84"/>
          <w:highlight w:val="none"/>
        </w:rPr>
        <w:t>招标文件</w:t>
      </w:r>
      <w:r>
        <w:rPr>
          <w:b/>
          <w:color w:val="auto"/>
          <w:w w:val="99"/>
          <w:sz w:val="48"/>
          <w:highlight w:val="none"/>
        </w:rPr>
        <w:t xml:space="preserve"> </w:t>
      </w:r>
      <w:r>
        <w:rPr>
          <w:rFonts w:hint="eastAsia"/>
          <w:b/>
          <w:color w:val="auto"/>
          <w:w w:val="99"/>
          <w:sz w:val="48"/>
          <w:highlight w:val="none"/>
          <w:lang w:val="en-US"/>
        </w:rPr>
        <w:t xml:space="preserve"> </w:t>
      </w:r>
    </w:p>
    <w:p w14:paraId="37025113">
      <w:pPr>
        <w:pStyle w:val="43"/>
        <w:jc w:val="center"/>
        <w:rPr>
          <w:color w:val="auto"/>
          <w:sz w:val="32"/>
          <w:highlight w:val="none"/>
        </w:rPr>
      </w:pPr>
    </w:p>
    <w:p w14:paraId="74A40CA6">
      <w:pPr>
        <w:pStyle w:val="43"/>
        <w:jc w:val="center"/>
        <w:rPr>
          <w:color w:val="FF0000"/>
          <w:sz w:val="32"/>
          <w:highlight w:val="none"/>
        </w:rPr>
      </w:pPr>
      <w:r>
        <w:rPr>
          <w:color w:val="000000" w:themeColor="text1"/>
          <w:sz w:val="32"/>
          <w:highlight w:val="none"/>
          <w14:textFill>
            <w14:solidFill>
              <w14:schemeClr w14:val="tx1"/>
            </w14:solidFill>
          </w14:textFill>
        </w:rPr>
        <w:t>项目编号：淅财招标采购-2025-77</w:t>
      </w:r>
      <w:r>
        <w:rPr>
          <w:rFonts w:hint="eastAsia"/>
          <w:color w:val="000000" w:themeColor="text1"/>
          <w:sz w:val="32"/>
          <w:highlight w:val="none"/>
          <w:lang w:val="en-US" w:eastAsia="zh-CN"/>
          <w14:textFill>
            <w14:solidFill>
              <w14:schemeClr w14:val="tx1"/>
            </w14:solidFill>
          </w14:textFill>
        </w:rPr>
        <w:t xml:space="preserve"> </w:t>
      </w:r>
      <w:r>
        <w:rPr>
          <w:rFonts w:hint="eastAsia"/>
          <w:color w:val="000000" w:themeColor="text1"/>
          <w:sz w:val="32"/>
          <w:highlight w:val="none"/>
          <w:lang w:val="en-US"/>
          <w14:textFill>
            <w14:solidFill>
              <w14:schemeClr w14:val="tx1"/>
            </w14:solidFill>
          </w14:textFill>
        </w:rPr>
        <w:t xml:space="preserve"> </w:t>
      </w:r>
    </w:p>
    <w:p w14:paraId="1EEB1A2F">
      <w:pPr>
        <w:spacing w:before="5"/>
        <w:ind w:left="252"/>
        <w:jc w:val="center"/>
        <w:rPr>
          <w:color w:val="0000FF"/>
          <w:sz w:val="32"/>
          <w:highlight w:val="none"/>
        </w:rPr>
      </w:pPr>
      <w:r>
        <w:rPr>
          <w:color w:val="0000FF"/>
          <w:w w:val="99"/>
          <w:sz w:val="32"/>
          <w:highlight w:val="none"/>
        </w:rPr>
        <w:t xml:space="preserve"> </w:t>
      </w:r>
    </w:p>
    <w:p w14:paraId="4CC38EE9">
      <w:pPr>
        <w:pStyle w:val="11"/>
        <w:rPr>
          <w:color w:val="auto"/>
          <w:highlight w:val="none"/>
        </w:rPr>
      </w:pPr>
      <w:r>
        <w:rPr>
          <w:color w:val="auto"/>
          <w:highlight w:val="none"/>
        </w:rPr>
        <w:t xml:space="preserve"> </w:t>
      </w:r>
    </w:p>
    <w:p w14:paraId="5AEDA6DE">
      <w:pPr>
        <w:rPr>
          <w:color w:val="auto"/>
          <w:highlight w:val="none"/>
        </w:rPr>
      </w:pPr>
    </w:p>
    <w:p w14:paraId="5C07E6E3">
      <w:pPr>
        <w:pStyle w:val="11"/>
        <w:rPr>
          <w:color w:val="auto"/>
          <w:highlight w:val="none"/>
        </w:rPr>
      </w:pPr>
    </w:p>
    <w:p w14:paraId="206BE602">
      <w:pPr>
        <w:rPr>
          <w:color w:val="auto"/>
          <w:highlight w:val="none"/>
        </w:rPr>
      </w:pPr>
    </w:p>
    <w:p w14:paraId="27AB775F">
      <w:pPr>
        <w:rPr>
          <w:color w:val="auto"/>
          <w:highlight w:val="none"/>
        </w:rPr>
      </w:pPr>
    </w:p>
    <w:p w14:paraId="3C4F5457">
      <w:pPr>
        <w:rPr>
          <w:color w:val="auto"/>
          <w:highlight w:val="none"/>
        </w:rPr>
      </w:pPr>
    </w:p>
    <w:p w14:paraId="0CB80C93">
      <w:pPr>
        <w:pStyle w:val="11"/>
        <w:rPr>
          <w:color w:val="auto"/>
          <w:highlight w:val="none"/>
        </w:rPr>
      </w:pPr>
    </w:p>
    <w:p w14:paraId="7240F47B">
      <w:pPr>
        <w:keepNext w:val="0"/>
        <w:keepLines w:val="0"/>
        <w:pageBreakBefore w:val="0"/>
        <w:widowControl/>
        <w:kinsoku w:val="0"/>
        <w:wordWrap/>
        <w:overflowPunct/>
        <w:topLinePunct w:val="0"/>
        <w:autoSpaceDE w:val="0"/>
        <w:autoSpaceDN w:val="0"/>
        <w:bidi w:val="0"/>
        <w:adjustRightInd w:val="0"/>
        <w:snapToGrid w:val="0"/>
        <w:spacing w:line="360" w:lineRule="auto"/>
        <w:ind w:left="1436" w:hanging="1436" w:hangingChars="50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17"/>
          <w:sz w:val="32"/>
          <w:szCs w:val="32"/>
          <w:highlight w:val="none"/>
          <w:u w:val="single"/>
          <w:lang w:val="en-US" w:eastAsia="zh-CN"/>
          <w14:textFill>
            <w14:solidFill>
              <w14:schemeClr w14:val="tx1"/>
            </w14:solidFill>
          </w14:textFill>
        </w:rPr>
        <w:t>淅川县2025-2030年河道采砂规划编制项目</w:t>
      </w:r>
      <w:r>
        <w:rPr>
          <w:rFonts w:hint="eastAsia" w:asciiTheme="minorEastAsia" w:hAnsiTheme="minorEastAsia" w:eastAsiaTheme="minorEastAsia" w:cstheme="minorEastAsia"/>
          <w:b/>
          <w:bCs/>
          <w:color w:val="000000" w:themeColor="text1"/>
          <w:spacing w:val="-17"/>
          <w:sz w:val="32"/>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77A904A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17"/>
          <w:sz w:val="32"/>
          <w:szCs w:val="32"/>
          <w:highlight w:val="none"/>
          <w:u w:val="single"/>
          <w14:textFill>
            <w14:solidFill>
              <w14:schemeClr w14:val="tx1"/>
            </w14:solidFill>
          </w14:textFill>
        </w:rPr>
        <w:t>淅财招标采购-2025-77</w:t>
      </w:r>
      <w:r>
        <w:rPr>
          <w:rFonts w:hint="eastAsia" w:asciiTheme="minorEastAsia" w:hAnsiTheme="minorEastAsia" w:eastAsiaTheme="minorEastAsia" w:cstheme="minorEastAsia"/>
          <w:b/>
          <w:bCs/>
          <w:color w:val="000000" w:themeColor="text1"/>
          <w:spacing w:val="-17"/>
          <w:sz w:val="32"/>
          <w:szCs w:val="3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6E7A781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 购 人：</w:t>
      </w:r>
      <w:r>
        <w:rPr>
          <w:rFonts w:hint="eastAsia" w:asciiTheme="minorEastAsia" w:hAnsiTheme="minorEastAsia" w:eastAsiaTheme="minorEastAsia" w:cstheme="minorEastAsia"/>
          <w:b/>
          <w:bCs/>
          <w:spacing w:val="-17"/>
          <w:sz w:val="32"/>
          <w:szCs w:val="32"/>
          <w:highlight w:val="none"/>
          <w:u w:val="single"/>
          <w:lang w:val="en-US" w:eastAsia="zh-CN"/>
        </w:rPr>
        <w:t>淅川县水利局</w:t>
      </w:r>
    </w:p>
    <w:p w14:paraId="69B650C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采购代理机构：</w:t>
      </w:r>
      <w:r>
        <w:rPr>
          <w:rFonts w:hint="eastAsia" w:ascii="宋体" w:hAnsi="宋体"/>
          <w:b/>
          <w:sz w:val="32"/>
          <w:szCs w:val="32"/>
          <w:u w:val="single"/>
          <w:lang w:val="en-US" w:eastAsia="zh-CN"/>
        </w:rPr>
        <w:t xml:space="preserve">淅川县盛淅工程咨询有限公司 </w:t>
      </w:r>
      <w:r>
        <w:rPr>
          <w:rFonts w:hint="eastAsia" w:asciiTheme="minorEastAsia" w:hAnsiTheme="minorEastAsia" w:eastAsiaTheme="minorEastAsia" w:cstheme="minorEastAsia"/>
          <w:b/>
          <w:bCs/>
          <w:spacing w:val="-17"/>
          <w:sz w:val="32"/>
          <w:szCs w:val="32"/>
          <w:highlight w:val="none"/>
          <w:u w:val="single"/>
          <w:lang w:val="en-US" w:eastAsia="zh-CN"/>
        </w:rPr>
        <w:t xml:space="preserve">  </w:t>
      </w:r>
    </w:p>
    <w:p w14:paraId="2F03B8C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rPr>
        <w:t>日</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期：</w:t>
      </w:r>
      <w:r>
        <w:rPr>
          <w:rFonts w:hint="eastAsia" w:asciiTheme="minorEastAsia" w:hAnsiTheme="minorEastAsia" w:eastAsiaTheme="minorEastAsia" w:cstheme="minorEastAsia"/>
          <w:b/>
          <w:bCs/>
          <w:spacing w:val="-17"/>
          <w:sz w:val="32"/>
          <w:szCs w:val="32"/>
          <w:highlight w:val="none"/>
          <w:u w:val="single"/>
        </w:rPr>
        <w:t>二</w:t>
      </w:r>
      <w:r>
        <w:rPr>
          <w:rFonts w:hint="eastAsia" w:asciiTheme="minorEastAsia" w:hAnsiTheme="minorEastAsia" w:eastAsiaTheme="minorEastAsia" w:cstheme="minorEastAsia"/>
          <w:b/>
          <w:bCs/>
          <w:spacing w:val="-17"/>
          <w:sz w:val="32"/>
          <w:szCs w:val="32"/>
          <w:highlight w:val="none"/>
          <w:u w:val="single"/>
          <w:lang w:val="en-US" w:eastAsia="zh-CN"/>
        </w:rPr>
        <w:t>零</w:t>
      </w:r>
      <w:r>
        <w:rPr>
          <w:rFonts w:hint="eastAsia" w:asciiTheme="minorEastAsia" w:hAnsiTheme="minorEastAsia" w:eastAsiaTheme="minorEastAsia" w:cstheme="minorEastAsia"/>
          <w:b/>
          <w:bCs/>
          <w:spacing w:val="-17"/>
          <w:sz w:val="32"/>
          <w:szCs w:val="32"/>
          <w:highlight w:val="none"/>
          <w:u w:val="single"/>
        </w:rPr>
        <w:t>二</w:t>
      </w:r>
      <w:r>
        <w:rPr>
          <w:rFonts w:hint="eastAsia" w:asciiTheme="minorEastAsia" w:hAnsiTheme="minorEastAsia" w:eastAsiaTheme="minorEastAsia" w:cstheme="minorEastAsia"/>
          <w:b/>
          <w:bCs/>
          <w:spacing w:val="-17"/>
          <w:sz w:val="32"/>
          <w:szCs w:val="32"/>
          <w:highlight w:val="none"/>
          <w:u w:val="single"/>
          <w:lang w:val="en-US" w:eastAsia="zh-CN"/>
        </w:rPr>
        <w:t>五</w:t>
      </w:r>
      <w:r>
        <w:rPr>
          <w:rFonts w:hint="eastAsia" w:asciiTheme="minorEastAsia" w:hAnsiTheme="minorEastAsia" w:eastAsiaTheme="minorEastAsia" w:cstheme="minorEastAsia"/>
          <w:b/>
          <w:bCs/>
          <w:spacing w:val="-17"/>
          <w:sz w:val="32"/>
          <w:szCs w:val="32"/>
          <w:highlight w:val="none"/>
          <w:u w:val="single"/>
        </w:rPr>
        <w:t>年</w:t>
      </w:r>
      <w:r>
        <w:rPr>
          <w:rFonts w:hint="eastAsia" w:asciiTheme="minorEastAsia" w:hAnsiTheme="minorEastAsia" w:eastAsiaTheme="minorEastAsia" w:cstheme="minorEastAsia"/>
          <w:b/>
          <w:bCs/>
          <w:spacing w:val="-17"/>
          <w:sz w:val="32"/>
          <w:szCs w:val="32"/>
          <w:highlight w:val="none"/>
          <w:u w:val="single"/>
          <w:lang w:val="en-US" w:eastAsia="zh-CN"/>
        </w:rPr>
        <w:t>四</w:t>
      </w:r>
      <w:r>
        <w:rPr>
          <w:rFonts w:hint="eastAsia" w:asciiTheme="minorEastAsia" w:hAnsiTheme="minorEastAsia" w:eastAsiaTheme="minorEastAsia" w:cstheme="minorEastAsia"/>
          <w:b/>
          <w:bCs/>
          <w:spacing w:val="-17"/>
          <w:sz w:val="32"/>
          <w:szCs w:val="32"/>
          <w:highlight w:val="none"/>
          <w:u w:val="single"/>
        </w:rPr>
        <w:t>月</w:t>
      </w:r>
      <w:r>
        <w:rPr>
          <w:rFonts w:hint="eastAsia" w:asciiTheme="minorEastAsia" w:hAnsiTheme="minorEastAsia" w:eastAsiaTheme="minorEastAsia" w:cstheme="minorEastAsia"/>
          <w:b/>
          <w:bCs/>
          <w:spacing w:val="-17"/>
          <w:sz w:val="32"/>
          <w:szCs w:val="32"/>
          <w:highlight w:val="none"/>
        </w:rPr>
        <w:t xml:space="preserve">  </w:t>
      </w:r>
    </w:p>
    <w:p w14:paraId="6D13C4A8">
      <w:pPr>
        <w:pStyle w:val="11"/>
        <w:ind w:firstLine="0" w:firstLineChars="0"/>
        <w:rPr>
          <w:color w:val="auto"/>
          <w:highlight w:val="none"/>
        </w:rPr>
      </w:pPr>
    </w:p>
    <w:p w14:paraId="0BBBBA6E">
      <w:pPr>
        <w:pStyle w:val="11"/>
        <w:rPr>
          <w:color w:val="auto"/>
          <w:szCs w:val="21"/>
          <w:highlight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3A34942B">
          <w:pPr>
            <w:pStyle w:val="11"/>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w:t>
          </w:r>
          <w:r>
            <w:rPr>
              <w:rFonts w:hint="eastAsia"/>
              <w:color w:val="auto"/>
              <w:sz w:val="44"/>
              <w:szCs w:val="44"/>
              <w:highlight w:val="none"/>
            </w:rPr>
            <w:t xml:space="preserve">      </w:t>
          </w:r>
          <w:r>
            <w:rPr>
              <w:rFonts w:hint="eastAsia"/>
              <w:color w:val="auto"/>
              <w:spacing w:val="-42"/>
              <w:sz w:val="44"/>
              <w:szCs w:val="44"/>
              <w:highlight w:val="none"/>
              <w14:textOutline w14:w="2311" w14:cap="flat" w14:cmpd="sng" w14:algn="ctr">
                <w14:solidFill>
                  <w14:srgbClr w14:val="000000"/>
                </w14:solidFill>
                <w14:prstDash w14:val="solid"/>
                <w14:miter w14:val="0"/>
              </w14:textOutline>
            </w:rPr>
            <w:t>录</w:t>
          </w:r>
        </w:p>
        <w:p w14:paraId="6AF1452F">
          <w:pPr>
            <w:spacing w:line="241" w:lineRule="auto"/>
            <w:jc w:val="both"/>
            <w:rPr>
              <w:rFonts w:asciiTheme="minorEastAsia" w:hAnsiTheme="minorEastAsia" w:cstheme="minorEastAsia"/>
              <w:color w:val="auto"/>
              <w:highlight w:val="none"/>
            </w:rPr>
          </w:pPr>
        </w:p>
        <w:p w14:paraId="375B5223">
          <w:pPr>
            <w:spacing w:line="241" w:lineRule="auto"/>
            <w:jc w:val="both"/>
            <w:rPr>
              <w:rFonts w:asciiTheme="minorEastAsia" w:hAnsiTheme="minorEastAsia" w:cstheme="minorEastAsia"/>
              <w:color w:val="auto"/>
              <w:highlight w:val="none"/>
            </w:rPr>
          </w:pPr>
        </w:p>
        <w:p w14:paraId="5ABBAC23">
          <w:pPr>
            <w:pStyle w:val="11"/>
            <w:ind w:firstLine="0" w:firstLineChars="0"/>
            <w:rPr>
              <w:color w:val="auto"/>
              <w:highlight w:val="none"/>
            </w:rPr>
          </w:pPr>
          <w:r>
            <w:rPr>
              <w:rFonts w:hint="eastAsia"/>
              <w:color w:val="auto"/>
              <w:highlight w:val="none"/>
            </w:rPr>
            <w:t>第一章   公开招标公告</w:t>
          </w:r>
        </w:p>
        <w:p w14:paraId="1935387E">
          <w:pPr>
            <w:pStyle w:val="11"/>
            <w:ind w:firstLine="0" w:firstLineChars="0"/>
            <w:rPr>
              <w:color w:val="auto"/>
              <w:highlight w:val="none"/>
            </w:rPr>
          </w:pPr>
          <w:r>
            <w:rPr>
              <w:rFonts w:hint="eastAsia"/>
              <w:color w:val="auto"/>
              <w:highlight w:val="none"/>
            </w:rPr>
            <w:t>第二章   采购需求</w:t>
          </w:r>
        </w:p>
        <w:p w14:paraId="3369E6A3">
          <w:pPr>
            <w:pStyle w:val="11"/>
            <w:ind w:firstLine="0" w:firstLineChars="0"/>
            <w:rPr>
              <w:color w:val="auto"/>
              <w:highlight w:val="none"/>
            </w:rPr>
          </w:pPr>
          <w:r>
            <w:rPr>
              <w:rFonts w:hint="eastAsia"/>
              <w:color w:val="auto"/>
              <w:highlight w:val="none"/>
            </w:rPr>
            <w:t xml:space="preserve">第三章   </w:t>
          </w:r>
          <w:r>
            <w:rPr>
              <w:rFonts w:hint="eastAsia"/>
              <w:color w:val="auto"/>
              <w:highlight w:val="none"/>
              <w:lang w:eastAsia="zh-CN"/>
            </w:rPr>
            <w:t>供应商</w:t>
          </w:r>
          <w:r>
            <w:rPr>
              <w:rFonts w:hint="eastAsia"/>
              <w:color w:val="auto"/>
              <w:highlight w:val="none"/>
            </w:rPr>
            <w:t>须知</w:t>
          </w:r>
          <w:r>
            <w:rPr>
              <w:rFonts w:hint="eastAsia"/>
              <w:color w:val="auto"/>
              <w:spacing w:val="-107"/>
              <w:highlight w:val="none"/>
            </w:rPr>
            <w:t xml:space="preserve"> </w:t>
          </w:r>
        </w:p>
        <w:p w14:paraId="048C7722">
          <w:pPr>
            <w:pStyle w:val="11"/>
            <w:ind w:firstLine="0" w:firstLineChars="0"/>
            <w:rPr>
              <w:color w:val="auto"/>
              <w:highlight w:val="none"/>
            </w:rPr>
          </w:pPr>
          <w:r>
            <w:rPr>
              <w:rFonts w:hint="eastAsia"/>
              <w:color w:val="auto"/>
              <w:highlight w:val="none"/>
            </w:rPr>
            <w:t>第四章   开、评标程序、评标方法和评标标准</w:t>
          </w:r>
          <w:r>
            <w:rPr>
              <w:rFonts w:hint="eastAsia"/>
              <w:color w:val="auto"/>
              <w:spacing w:val="-100"/>
              <w:highlight w:val="none"/>
            </w:rPr>
            <w:t xml:space="preserve"> </w:t>
          </w:r>
        </w:p>
        <w:p w14:paraId="086C11AB">
          <w:pPr>
            <w:pStyle w:val="11"/>
            <w:ind w:firstLine="0" w:firstLineChars="0"/>
            <w:rPr>
              <w:color w:val="auto"/>
              <w:highlight w:val="none"/>
            </w:rPr>
          </w:pPr>
          <w:r>
            <w:rPr>
              <w:rFonts w:hint="eastAsia"/>
              <w:color w:val="auto"/>
              <w:highlight w:val="none"/>
            </w:rPr>
            <w:t>第五章   政府采购合同（草案）</w:t>
          </w:r>
        </w:p>
        <w:p w14:paraId="62124BBC">
          <w:pPr>
            <w:pStyle w:val="11"/>
            <w:ind w:firstLine="0" w:firstLineChars="0"/>
            <w:rPr>
              <w:color w:val="auto"/>
              <w:highlight w:val="none"/>
            </w:rPr>
          </w:pPr>
          <w:r>
            <w:rPr>
              <w:rFonts w:hint="eastAsia"/>
              <w:color w:val="auto"/>
              <w:highlight w:val="none"/>
            </w:rPr>
            <w:t xml:space="preserve">第六章   </w:t>
          </w:r>
          <w:r>
            <w:rPr>
              <w:rFonts w:hint="eastAsia"/>
              <w:color w:val="auto"/>
              <w:highlight w:val="none"/>
              <w:lang w:eastAsia="zh-CN"/>
            </w:rPr>
            <w:t>响应文件</w:t>
          </w:r>
          <w:r>
            <w:rPr>
              <w:rFonts w:hint="eastAsia"/>
              <w:color w:val="auto"/>
              <w:highlight w:val="none"/>
            </w:rPr>
            <w:t>格式</w:t>
          </w:r>
        </w:p>
      </w:sdtContent>
    </w:sdt>
    <w:p w14:paraId="00BE37C3">
      <w:pPr>
        <w:spacing w:line="219" w:lineRule="auto"/>
        <w:rPr>
          <w:rFonts w:asciiTheme="minorEastAsia" w:hAnsiTheme="minorEastAsia" w:cstheme="minorEastAsia"/>
          <w:color w:val="auto"/>
          <w:sz w:val="24"/>
          <w:highlight w:val="none"/>
        </w:rPr>
      </w:pPr>
    </w:p>
    <w:p w14:paraId="50588CF8">
      <w:pPr>
        <w:pStyle w:val="11"/>
        <w:rPr>
          <w:color w:val="auto"/>
          <w:highlight w:val="none"/>
        </w:rPr>
      </w:pPr>
    </w:p>
    <w:p w14:paraId="585045D1">
      <w:pPr>
        <w:pStyle w:val="11"/>
        <w:rPr>
          <w:color w:val="auto"/>
          <w:highlight w:val="none"/>
        </w:rPr>
      </w:pPr>
    </w:p>
    <w:p w14:paraId="74F6884A">
      <w:pPr>
        <w:pStyle w:val="11"/>
        <w:rPr>
          <w:color w:val="auto"/>
          <w:highlight w:val="none"/>
        </w:rPr>
      </w:pPr>
    </w:p>
    <w:p w14:paraId="17D89561">
      <w:pPr>
        <w:pStyle w:val="11"/>
        <w:rPr>
          <w:color w:val="auto"/>
          <w:highlight w:val="none"/>
        </w:rPr>
      </w:pPr>
    </w:p>
    <w:p w14:paraId="7F339B49">
      <w:pPr>
        <w:pStyle w:val="11"/>
        <w:rPr>
          <w:color w:val="auto"/>
          <w:highlight w:val="none"/>
        </w:rPr>
      </w:pPr>
    </w:p>
    <w:p w14:paraId="586D474B">
      <w:pPr>
        <w:pStyle w:val="11"/>
        <w:rPr>
          <w:color w:val="auto"/>
          <w:highlight w:val="none"/>
        </w:rPr>
      </w:pPr>
    </w:p>
    <w:p w14:paraId="7E27F48B">
      <w:pPr>
        <w:pStyle w:val="11"/>
        <w:rPr>
          <w:color w:val="auto"/>
          <w:highlight w:val="none"/>
        </w:rPr>
      </w:pPr>
    </w:p>
    <w:p w14:paraId="421EF746">
      <w:pPr>
        <w:pStyle w:val="11"/>
        <w:rPr>
          <w:color w:val="auto"/>
          <w:highlight w:val="none"/>
        </w:rPr>
      </w:pPr>
    </w:p>
    <w:p w14:paraId="7F5D1FEC">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4785F406">
      <w:pPr>
        <w:pStyle w:val="2"/>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640CA8E2">
      <w:pPr>
        <w:pStyle w:val="2"/>
        <w:ind w:firstLine="3534" w:firstLineChars="800"/>
        <w:jc w:val="both"/>
        <w:rPr>
          <w:color w:val="auto"/>
          <w:highlight w:val="none"/>
        </w:rPr>
      </w:pPr>
    </w:p>
    <w:p w14:paraId="4FFED2C3">
      <w:pPr>
        <w:pStyle w:val="3"/>
        <w:spacing w:before="67"/>
        <w:ind w:left="0"/>
        <w:jc w:val="center"/>
        <w:rPr>
          <w:rFonts w:hint="eastAsia"/>
          <w:color w:val="auto"/>
          <w:highlight w:val="none"/>
          <w:lang w:eastAsia="zh-CN"/>
        </w:rPr>
      </w:pPr>
      <w:bookmarkStart w:id="2" w:name="_bookmark1"/>
      <w:bookmarkEnd w:id="2"/>
      <w:bookmarkStart w:id="3" w:name="OLE_LINK3"/>
      <w:bookmarkStart w:id="4" w:name="OLE_LINK2"/>
      <w:bookmarkStart w:id="5" w:name="OLE_LINK4"/>
      <w:bookmarkStart w:id="6" w:name="OLE_LINK1"/>
      <w:r>
        <w:rPr>
          <w:rFonts w:hint="eastAsia"/>
          <w:color w:val="auto"/>
          <w:highlight w:val="none"/>
          <w:lang w:eastAsia="zh-CN"/>
        </w:rPr>
        <w:t>淅川县2025-2030年河道采砂规划编制</w:t>
      </w:r>
      <w:r>
        <w:rPr>
          <w:rFonts w:hint="eastAsia"/>
          <w:color w:val="auto"/>
          <w:highlight w:val="none"/>
          <w:lang w:val="en-US" w:eastAsia="zh-CN"/>
        </w:rPr>
        <w:t>项目</w:t>
      </w:r>
    </w:p>
    <w:p w14:paraId="14566417">
      <w:pPr>
        <w:pStyle w:val="3"/>
        <w:spacing w:before="67"/>
        <w:ind w:left="0"/>
        <w:jc w:val="center"/>
        <w:rPr>
          <w:color w:val="auto"/>
          <w:highlight w:val="none"/>
        </w:rPr>
      </w:pPr>
      <w:r>
        <w:rPr>
          <w:rFonts w:hint="eastAsia"/>
          <w:color w:val="auto"/>
          <w:highlight w:val="none"/>
        </w:rPr>
        <w:t>公开</w:t>
      </w:r>
      <w:r>
        <w:rPr>
          <w:color w:val="auto"/>
          <w:highlight w:val="none"/>
        </w:rPr>
        <w:t>招标公告</w:t>
      </w:r>
    </w:p>
    <w:p w14:paraId="7F39DE62">
      <w:pPr>
        <w:pStyle w:val="11"/>
        <w:rPr>
          <w:color w:val="auto"/>
          <w:highlight w:val="none"/>
        </w:rPr>
      </w:pPr>
    </w:p>
    <w:p w14:paraId="131B2B71">
      <w:pPr>
        <w:spacing w:line="520" w:lineRule="exact"/>
        <w:ind w:firstLine="480" w:firstLineChars="200"/>
        <w:rPr>
          <w:color w:val="FF0000"/>
          <w:szCs w:val="21"/>
          <w:highlight w:val="none"/>
        </w:rPr>
      </w:pPr>
      <w:r>
        <w:rPr>
          <w:rFonts w:hint="eastAsia"/>
          <w:color w:val="auto"/>
          <w:sz w:val="24"/>
          <w:szCs w:val="21"/>
          <w:highlight w:val="none"/>
          <w:lang w:val="en-US" w:eastAsia="zh-CN"/>
        </w:rPr>
        <w:t>淅川县水利局淅川县2025-2030年河道采砂规划编制项目</w:t>
      </w:r>
      <w:r>
        <w:rPr>
          <w:rFonts w:hint="eastAsia"/>
          <w:color w:val="auto"/>
          <w:sz w:val="24"/>
          <w:szCs w:val="21"/>
          <w:highlight w:val="none"/>
        </w:rPr>
        <w:t>的潜在</w:t>
      </w:r>
      <w:r>
        <w:rPr>
          <w:rFonts w:hint="eastAsia"/>
          <w:color w:val="auto"/>
          <w:sz w:val="24"/>
          <w:szCs w:val="21"/>
          <w:highlight w:val="none"/>
          <w:lang w:eastAsia="zh-CN"/>
        </w:rPr>
        <w:t>供应商</w:t>
      </w:r>
      <w:r>
        <w:rPr>
          <w:rFonts w:hint="eastAsia"/>
          <w:color w:val="auto"/>
          <w:sz w:val="24"/>
          <w:szCs w:val="21"/>
          <w:highlight w:val="none"/>
        </w:rPr>
        <w:t>应在南阳市公共资源交易中心电子交易系统淅川区</w:t>
      </w:r>
      <w:r>
        <w:rPr>
          <w:rFonts w:hint="eastAsia"/>
          <w:color w:val="000000" w:themeColor="text1"/>
          <w:sz w:val="24"/>
          <w:szCs w:val="21"/>
          <w:highlight w:val="none"/>
          <w14:textFill>
            <w14:solidFill>
              <w14:schemeClr w14:val="tx1"/>
            </w14:solidFill>
          </w14:textFill>
        </w:rPr>
        <w:t>(http://ggzyjy.xichuan.gov.cn/)</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"http://ggzyjy.nanyang.gov.cn/XCXWeb/）获取招标文件，并于2024年" </w:instrText>
      </w:r>
      <w:r>
        <w:rPr>
          <w:color w:val="000000" w:themeColor="text1"/>
          <w:highlight w:val="none"/>
          <w14:textFill>
            <w14:solidFill>
              <w14:schemeClr w14:val="tx1"/>
            </w14:solidFill>
          </w14:textFill>
        </w:rPr>
        <w:fldChar w:fldCharType="separate"/>
      </w:r>
      <w:r>
        <w:rPr>
          <w:rFonts w:hint="eastAsia"/>
          <w:color w:val="000000" w:themeColor="text1"/>
          <w:sz w:val="24"/>
          <w:szCs w:val="21"/>
          <w:highlight w:val="none"/>
          <w14:textFill>
            <w14:solidFill>
              <w14:schemeClr w14:val="tx1"/>
            </w14:solidFill>
          </w14:textFill>
        </w:rPr>
        <w:t>获取招标文件，并于</w:t>
      </w:r>
      <w:r>
        <w:rPr>
          <w:rFonts w:hint="eastAsia"/>
          <w:color w:val="000000" w:themeColor="text1"/>
          <w:sz w:val="24"/>
          <w:szCs w:val="21"/>
          <w:highlight w:val="none"/>
          <w:lang w:val="en-US" w:eastAsia="zh-CN"/>
          <w14:textFill>
            <w14:solidFill>
              <w14:schemeClr w14:val="tx1"/>
            </w14:solidFill>
          </w14:textFill>
        </w:rPr>
        <w:t>2025</w:t>
      </w:r>
      <w:r>
        <w:rPr>
          <w:rFonts w:hint="eastAsia"/>
          <w:color w:val="000000" w:themeColor="text1"/>
          <w:sz w:val="24"/>
          <w:szCs w:val="21"/>
          <w:highlight w:val="none"/>
          <w14:textFill>
            <w14:solidFill>
              <w14:schemeClr w14:val="tx1"/>
            </w14:solidFill>
          </w14:textFill>
        </w:rPr>
        <w:t>年</w:t>
      </w:r>
      <w:r>
        <w:rPr>
          <w:rFonts w:hint="eastAsia"/>
          <w:color w:val="000000" w:themeColor="text1"/>
          <w:sz w:val="24"/>
          <w:szCs w:val="21"/>
          <w:highlight w:val="none"/>
          <w14:textFill>
            <w14:solidFill>
              <w14:schemeClr w14:val="tx1"/>
            </w14:solidFill>
          </w14:textFill>
        </w:rPr>
        <w:fldChar w:fldCharType="end"/>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29</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9</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00</w:t>
      </w:r>
      <w:r>
        <w:rPr>
          <w:rFonts w:hint="eastAsia"/>
          <w:color w:val="000000" w:themeColor="text1"/>
          <w:sz w:val="24"/>
          <w:szCs w:val="21"/>
          <w:highlight w:val="none"/>
          <w14:textFill>
            <w14:solidFill>
              <w14:schemeClr w14:val="tx1"/>
            </w14:solidFill>
          </w14:textFill>
        </w:rPr>
        <w:t>分（北京时间）前递交</w:t>
      </w:r>
      <w:r>
        <w:rPr>
          <w:rFonts w:hint="eastAsia"/>
          <w:color w:val="000000" w:themeColor="text1"/>
          <w:sz w:val="24"/>
          <w:szCs w:val="21"/>
          <w:highlight w:val="none"/>
          <w:lang w:eastAsia="zh-CN"/>
          <w14:textFill>
            <w14:solidFill>
              <w14:schemeClr w14:val="tx1"/>
            </w14:solidFill>
          </w14:textFill>
        </w:rPr>
        <w:t>响应文件</w:t>
      </w:r>
      <w:r>
        <w:rPr>
          <w:rFonts w:hint="eastAsia"/>
          <w:color w:val="000000" w:themeColor="text1"/>
          <w:sz w:val="24"/>
          <w:szCs w:val="21"/>
          <w:highlight w:val="none"/>
          <w14:textFill>
            <w14:solidFill>
              <w14:schemeClr w14:val="tx1"/>
            </w14:solidFill>
          </w14:textFill>
        </w:rPr>
        <w:t>。</w:t>
      </w:r>
    </w:p>
    <w:p w14:paraId="7949AE4C">
      <w:pPr>
        <w:spacing w:line="520" w:lineRule="exact"/>
        <w:ind w:firstLine="221" w:firstLineChars="100"/>
        <w:rPr>
          <w:b/>
          <w:bCs/>
          <w:color w:val="000000" w:themeColor="text1"/>
          <w:szCs w:val="21"/>
          <w:highlight w:val="none"/>
          <w:shd w:val="clear" w:color="auto" w:fill="FFFFFF"/>
          <w14:textFill>
            <w14:solidFill>
              <w14:schemeClr w14:val="tx1"/>
            </w14:solidFill>
          </w14:textFill>
        </w:rPr>
      </w:pPr>
      <w:r>
        <w:rPr>
          <w:rFonts w:hint="eastAsia"/>
          <w:b/>
          <w:bCs/>
          <w:color w:val="000000" w:themeColor="text1"/>
          <w:szCs w:val="21"/>
          <w:highlight w:val="none"/>
          <w:shd w:val="clear" w:color="auto" w:fill="FFFFFF"/>
          <w14:textFill>
            <w14:solidFill>
              <w14:schemeClr w14:val="tx1"/>
            </w14:solidFill>
          </w14:textFill>
        </w:rPr>
        <w:t>一、项目基本情况</w:t>
      </w:r>
    </w:p>
    <w:p w14:paraId="62011C53">
      <w:pPr>
        <w:spacing w:line="520" w:lineRule="exact"/>
        <w:ind w:firstLine="480" w:firstLineChars="200"/>
        <w:rPr>
          <w:rFonts w:hint="default"/>
          <w:color w:val="000000" w:themeColor="text1"/>
          <w:sz w:val="24"/>
          <w:szCs w:val="21"/>
          <w:highlight w:val="none"/>
          <w:lang w:val="en-US"/>
          <w14:textFill>
            <w14:solidFill>
              <w14:schemeClr w14:val="tx1"/>
            </w14:solidFill>
          </w14:textFill>
        </w:rPr>
      </w:pPr>
      <w:r>
        <w:rPr>
          <w:rFonts w:hint="eastAsia"/>
          <w:color w:val="000000" w:themeColor="text1"/>
          <w:sz w:val="24"/>
          <w:szCs w:val="21"/>
          <w:highlight w:val="none"/>
          <w14:textFill>
            <w14:solidFill>
              <w14:schemeClr w14:val="tx1"/>
            </w14:solidFill>
          </w14:textFill>
        </w:rPr>
        <w:t>1、项目编号：</w:t>
      </w:r>
      <w:r>
        <w:rPr>
          <w:rFonts w:hint="eastAsia"/>
          <w:color w:val="000000" w:themeColor="text1"/>
          <w:sz w:val="24"/>
          <w:szCs w:val="21"/>
          <w:highlight w:val="none"/>
          <w:lang w:val="en-US" w:eastAsia="zh-CN"/>
          <w14:textFill>
            <w14:solidFill>
              <w14:schemeClr w14:val="tx1"/>
            </w14:solidFill>
          </w14:textFill>
        </w:rPr>
        <w:t>淅财招标采购-2025-77</w:t>
      </w:r>
    </w:p>
    <w:p w14:paraId="65F9B795">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淅川县2025-2030年河道采砂规划编制项目</w:t>
      </w:r>
    </w:p>
    <w:p w14:paraId="6A25CB2A">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14:paraId="6D97A7A4">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auto"/>
          <w:sz w:val="24"/>
          <w:szCs w:val="21"/>
          <w:highlight w:val="none"/>
        </w:rPr>
        <w:t>4、</w:t>
      </w:r>
      <w:r>
        <w:rPr>
          <w:rFonts w:hint="eastAsia"/>
          <w:color w:val="000000" w:themeColor="text1"/>
          <w:sz w:val="24"/>
          <w:szCs w:val="21"/>
          <w:highlight w:val="none"/>
          <w14:textFill>
            <w14:solidFill>
              <w14:schemeClr w14:val="tx1"/>
            </w14:solidFill>
          </w14:textFill>
        </w:rPr>
        <w:t>预算金额：</w:t>
      </w:r>
      <w:r>
        <w:rPr>
          <w:rFonts w:hint="default" w:ascii="宋体" w:hAnsi="宋体" w:eastAsia="宋体" w:cs="宋体"/>
          <w:color w:val="000000" w:themeColor="text1"/>
          <w:sz w:val="24"/>
          <w:szCs w:val="21"/>
          <w:highlight w:val="none"/>
          <w:lang w:val="en-US" w:eastAsia="zh-CN"/>
          <w14:textFill>
            <w14:solidFill>
              <w14:schemeClr w14:val="tx1"/>
            </w14:solidFill>
          </w14:textFill>
        </w:rPr>
        <w:t>1430000</w:t>
      </w:r>
      <w:r>
        <w:rPr>
          <w:rFonts w:hint="eastAsia"/>
          <w:color w:val="000000" w:themeColor="text1"/>
          <w:sz w:val="24"/>
          <w:szCs w:val="21"/>
          <w:highlight w:val="none"/>
          <w14:textFill>
            <w14:solidFill>
              <w14:schemeClr w14:val="tx1"/>
            </w14:solidFill>
          </w14:textFill>
        </w:rPr>
        <w:t>元</w:t>
      </w:r>
    </w:p>
    <w:p w14:paraId="0EC5DEBA">
      <w:pPr>
        <w:spacing w:line="520" w:lineRule="exact"/>
        <w:ind w:firstLine="480" w:firstLineChars="200"/>
        <w:rPr>
          <w:color w:val="000000" w:themeColor="text1"/>
          <w:sz w:val="24"/>
          <w:szCs w:val="21"/>
          <w:highlight w:val="none"/>
          <w:lang w:val="en-US"/>
          <w14:textFill>
            <w14:solidFill>
              <w14:schemeClr w14:val="tx1"/>
            </w14:solidFill>
          </w14:textFill>
        </w:rPr>
      </w:pPr>
      <w:r>
        <w:rPr>
          <w:rFonts w:hint="eastAsia"/>
          <w:color w:val="000000" w:themeColor="text1"/>
          <w:sz w:val="24"/>
          <w:szCs w:val="21"/>
          <w:highlight w:val="none"/>
          <w14:textFill>
            <w14:solidFill>
              <w14:schemeClr w14:val="tx1"/>
            </w14:solidFill>
          </w14:textFill>
        </w:rPr>
        <w:t xml:space="preserve">   最高限价：</w:t>
      </w:r>
      <w:r>
        <w:rPr>
          <w:rFonts w:hint="default" w:ascii="宋体" w:hAnsi="宋体" w:eastAsia="宋体" w:cs="宋体"/>
          <w:color w:val="000000" w:themeColor="text1"/>
          <w:sz w:val="24"/>
          <w:szCs w:val="21"/>
          <w:highlight w:val="none"/>
          <w:lang w:val="en-US" w:eastAsia="zh-CN"/>
          <w14:textFill>
            <w14:solidFill>
              <w14:schemeClr w14:val="tx1"/>
            </w14:solidFill>
          </w14:textFill>
        </w:rPr>
        <w:t>1430000</w:t>
      </w:r>
      <w:r>
        <w:rPr>
          <w:rFonts w:hint="eastAsia"/>
          <w:color w:val="000000" w:themeColor="text1"/>
          <w:sz w:val="24"/>
          <w:szCs w:val="21"/>
          <w:highlight w:val="none"/>
          <w14:textFill>
            <w14:solidFill>
              <w14:schemeClr w14:val="tx1"/>
            </w14:solidFill>
          </w14:textFill>
        </w:rPr>
        <w:t>元</w:t>
      </w:r>
    </w:p>
    <w:tbl>
      <w:tblPr>
        <w:tblStyle w:val="26"/>
        <w:tblpPr w:leftFromText="180" w:rightFromText="180" w:vertAnchor="text" w:horzAnchor="page" w:tblpX="2247" w:tblpY="242"/>
        <w:tblOverlap w:val="never"/>
        <w:tblW w:w="86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29"/>
        <w:gridCol w:w="1334"/>
        <w:gridCol w:w="2010"/>
        <w:gridCol w:w="1159"/>
        <w:gridCol w:w="1300"/>
        <w:gridCol w:w="1100"/>
        <w:gridCol w:w="1248"/>
      </w:tblGrid>
      <w:tr w14:paraId="0A2FBB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529" w:type="dxa"/>
            <w:vAlign w:val="center"/>
          </w:tcPr>
          <w:p w14:paraId="2A9405F6">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序号</w:t>
            </w:r>
          </w:p>
        </w:tc>
        <w:tc>
          <w:tcPr>
            <w:tcW w:w="1334" w:type="dxa"/>
            <w:vAlign w:val="center"/>
          </w:tcPr>
          <w:p w14:paraId="6F7EB101">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包号</w:t>
            </w:r>
          </w:p>
        </w:tc>
        <w:tc>
          <w:tcPr>
            <w:tcW w:w="2010" w:type="dxa"/>
            <w:vAlign w:val="center"/>
          </w:tcPr>
          <w:p w14:paraId="21C59420">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bidi="zh-CN"/>
              </w:rPr>
              <w:t>包名称</w:t>
            </w:r>
          </w:p>
        </w:tc>
        <w:tc>
          <w:tcPr>
            <w:tcW w:w="1159" w:type="dxa"/>
            <w:vAlign w:val="center"/>
          </w:tcPr>
          <w:p w14:paraId="3557119A">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包预算</w:t>
            </w:r>
            <w:r>
              <w:rPr>
                <w:rFonts w:hint="eastAsia" w:ascii="宋体" w:hAnsi="宋体" w:eastAsia="宋体" w:cs="宋体"/>
                <w:kern w:val="0"/>
                <w:sz w:val="21"/>
                <w:szCs w:val="21"/>
                <w:highlight w:val="none"/>
                <w:lang w:val="zh-CN" w:bidi="zh-CN"/>
              </w:rPr>
              <w:t>（元）</w:t>
            </w:r>
          </w:p>
        </w:tc>
        <w:tc>
          <w:tcPr>
            <w:tcW w:w="1300" w:type="dxa"/>
            <w:vAlign w:val="center"/>
          </w:tcPr>
          <w:p w14:paraId="04824976">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包最高限价</w:t>
            </w:r>
            <w:r>
              <w:rPr>
                <w:rFonts w:hint="eastAsia" w:ascii="宋体" w:hAnsi="宋体" w:eastAsia="宋体" w:cs="宋体"/>
                <w:kern w:val="0"/>
                <w:sz w:val="21"/>
                <w:szCs w:val="21"/>
                <w:highlight w:val="none"/>
                <w:lang w:val="zh-CN" w:bidi="zh-CN"/>
              </w:rPr>
              <w:t>（元）</w:t>
            </w:r>
          </w:p>
        </w:tc>
        <w:tc>
          <w:tcPr>
            <w:tcW w:w="1100" w:type="dxa"/>
            <w:vAlign w:val="center"/>
          </w:tcPr>
          <w:p w14:paraId="79810FFF">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000000" w:themeColor="text1"/>
                <w:kern w:val="0"/>
                <w:sz w:val="21"/>
                <w:szCs w:val="21"/>
                <w:highlight w:val="none"/>
                <w:lang w:bidi="zh-CN"/>
                <w14:textFill>
                  <w14:solidFill>
                    <w14:schemeClr w14:val="tx1"/>
                  </w14:solidFill>
                </w14:textFill>
              </w:rPr>
            </w:pPr>
            <w:r>
              <w:rPr>
                <w:rFonts w:hint="eastAsia" w:ascii="宋体" w:hAnsi="宋体" w:eastAsia="宋体" w:cs="宋体"/>
                <w:color w:val="000000" w:themeColor="text1"/>
                <w:kern w:val="0"/>
                <w:sz w:val="21"/>
                <w:szCs w:val="21"/>
                <w:highlight w:val="none"/>
                <w:lang w:bidi="zh-CN"/>
                <w14:textFill>
                  <w14:solidFill>
                    <w14:schemeClr w14:val="tx1"/>
                  </w14:solidFill>
                </w14:textFill>
              </w:rPr>
              <w:t>是否专门面向中小企业</w:t>
            </w:r>
          </w:p>
        </w:tc>
        <w:tc>
          <w:tcPr>
            <w:tcW w:w="1248" w:type="dxa"/>
            <w:vAlign w:val="center"/>
          </w:tcPr>
          <w:p w14:paraId="313D9922">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000000" w:themeColor="text1"/>
                <w:kern w:val="0"/>
                <w:sz w:val="21"/>
                <w:szCs w:val="21"/>
                <w:highlight w:val="none"/>
                <w:lang w:bidi="zh-CN"/>
                <w14:textFill>
                  <w14:solidFill>
                    <w14:schemeClr w14:val="tx1"/>
                  </w14:solidFill>
                </w14:textFill>
              </w:rPr>
            </w:pPr>
            <w:r>
              <w:rPr>
                <w:rFonts w:hint="eastAsia" w:ascii="宋体" w:hAnsi="宋体" w:eastAsia="宋体" w:cs="宋体"/>
                <w:color w:val="000000" w:themeColor="text1"/>
                <w:kern w:val="0"/>
                <w:sz w:val="21"/>
                <w:szCs w:val="21"/>
                <w:highlight w:val="none"/>
                <w:lang w:bidi="zh-CN"/>
                <w14:textFill>
                  <w14:solidFill>
                    <w14:schemeClr w14:val="tx1"/>
                  </w14:solidFill>
                </w14:textFill>
              </w:rPr>
              <w:t>采购预留金额（元）</w:t>
            </w:r>
          </w:p>
        </w:tc>
      </w:tr>
      <w:tr w14:paraId="5E1F3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0" w:hRule="exact"/>
          <w:jc w:val="center"/>
        </w:trPr>
        <w:tc>
          <w:tcPr>
            <w:tcW w:w="529" w:type="dxa"/>
            <w:vAlign w:val="center"/>
          </w:tcPr>
          <w:p w14:paraId="4B8BBF63">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cs="宋体"/>
                <w:kern w:val="0"/>
                <w:sz w:val="21"/>
                <w:szCs w:val="21"/>
                <w:highlight w:val="none"/>
                <w:lang w:val="en-US" w:eastAsia="zh-CN" w:bidi="zh-CN"/>
              </w:rPr>
            </w:pPr>
            <w:r>
              <w:rPr>
                <w:rFonts w:hint="eastAsia" w:cs="宋体"/>
                <w:kern w:val="0"/>
                <w:sz w:val="21"/>
                <w:szCs w:val="21"/>
                <w:highlight w:val="none"/>
                <w:lang w:val="en-US" w:eastAsia="zh-CN" w:bidi="zh-CN"/>
              </w:rPr>
              <w:t>1</w:t>
            </w:r>
          </w:p>
        </w:tc>
        <w:tc>
          <w:tcPr>
            <w:tcW w:w="1334" w:type="dxa"/>
            <w:vAlign w:val="center"/>
          </w:tcPr>
          <w:p w14:paraId="0FB31C95">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cs="宋体"/>
                <w:kern w:val="0"/>
                <w:sz w:val="21"/>
                <w:szCs w:val="21"/>
                <w:highlight w:val="none"/>
                <w:lang w:val="en-US" w:eastAsia="zh-CN" w:bidi="zh-CN"/>
              </w:rPr>
            </w:pPr>
            <w:r>
              <w:rPr>
                <w:rFonts w:hint="eastAsia" w:cs="宋体"/>
                <w:kern w:val="0"/>
                <w:sz w:val="21"/>
                <w:szCs w:val="21"/>
                <w:highlight w:val="none"/>
                <w:lang w:val="en-US" w:eastAsia="zh-CN" w:bidi="zh-CN"/>
              </w:rPr>
              <w:t>淅财招标采购-2025-77-1</w:t>
            </w:r>
          </w:p>
        </w:tc>
        <w:tc>
          <w:tcPr>
            <w:tcW w:w="2010" w:type="dxa"/>
            <w:vAlign w:val="center"/>
          </w:tcPr>
          <w:p w14:paraId="17B80BF3">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cs="宋体"/>
                <w:kern w:val="0"/>
                <w:sz w:val="21"/>
                <w:szCs w:val="21"/>
                <w:highlight w:val="none"/>
                <w:lang w:val="en-US" w:eastAsia="zh-CN" w:bidi="zh-CN"/>
              </w:rPr>
            </w:pPr>
            <w:r>
              <w:rPr>
                <w:rFonts w:hint="eastAsia" w:cs="宋体"/>
                <w:kern w:val="0"/>
                <w:sz w:val="21"/>
                <w:szCs w:val="21"/>
                <w:highlight w:val="none"/>
                <w:lang w:val="en-US" w:eastAsia="zh-CN" w:bidi="zh-CN"/>
              </w:rPr>
              <w:t>淅川县2025-2030年河道采砂规划编制项目第1标段</w:t>
            </w:r>
          </w:p>
        </w:tc>
        <w:tc>
          <w:tcPr>
            <w:tcW w:w="1159" w:type="dxa"/>
            <w:vAlign w:val="center"/>
          </w:tcPr>
          <w:p w14:paraId="682B20A6">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kern w:val="0"/>
                <w:sz w:val="21"/>
                <w:szCs w:val="21"/>
                <w:highlight w:val="none"/>
                <w:lang w:val="en-US" w:bidi="zh-CN"/>
              </w:rPr>
            </w:pPr>
            <w:r>
              <w:rPr>
                <w:rFonts w:hint="default" w:ascii="宋体" w:hAnsi="宋体" w:eastAsia="宋体" w:cs="宋体"/>
                <w:color w:val="000000" w:themeColor="text1"/>
                <w:sz w:val="24"/>
                <w:szCs w:val="21"/>
                <w:highlight w:val="none"/>
                <w:lang w:val="en-US" w:eastAsia="zh-CN"/>
                <w14:textFill>
                  <w14:solidFill>
                    <w14:schemeClr w14:val="tx1"/>
                  </w14:solidFill>
                </w14:textFill>
              </w:rPr>
              <w:t>1430000</w:t>
            </w:r>
          </w:p>
        </w:tc>
        <w:tc>
          <w:tcPr>
            <w:tcW w:w="1300" w:type="dxa"/>
            <w:vAlign w:val="center"/>
          </w:tcPr>
          <w:p w14:paraId="0EE37637">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kern w:val="0"/>
                <w:sz w:val="21"/>
                <w:szCs w:val="21"/>
                <w:highlight w:val="none"/>
                <w:lang w:val="en-US" w:bidi="zh-CN"/>
              </w:rPr>
            </w:pPr>
            <w:r>
              <w:rPr>
                <w:rFonts w:hint="default" w:ascii="宋体" w:hAnsi="宋体" w:eastAsia="宋体" w:cs="宋体"/>
                <w:color w:val="000000" w:themeColor="text1"/>
                <w:sz w:val="24"/>
                <w:szCs w:val="21"/>
                <w:highlight w:val="none"/>
                <w:lang w:val="en-US" w:eastAsia="zh-CN"/>
                <w14:textFill>
                  <w14:solidFill>
                    <w14:schemeClr w14:val="tx1"/>
                  </w14:solidFill>
                </w14:textFill>
              </w:rPr>
              <w:t>1430000</w:t>
            </w:r>
          </w:p>
        </w:tc>
        <w:tc>
          <w:tcPr>
            <w:tcW w:w="1100" w:type="dxa"/>
            <w:vAlign w:val="center"/>
          </w:tcPr>
          <w:p w14:paraId="5B5209AD">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000000" w:themeColor="text1"/>
                <w:kern w:val="0"/>
                <w:sz w:val="21"/>
                <w:szCs w:val="21"/>
                <w:highlight w:val="none"/>
                <w:lang w:val="en-US" w:bidi="zh-CN"/>
                <w14:textFill>
                  <w14:solidFill>
                    <w14:schemeClr w14:val="tx1"/>
                  </w14:solidFill>
                </w14:textFill>
              </w:rPr>
            </w:pPr>
            <w:r>
              <w:rPr>
                <w:rFonts w:hint="eastAsia" w:cs="宋体"/>
                <w:color w:val="000000" w:themeColor="text1"/>
                <w:kern w:val="0"/>
                <w:sz w:val="21"/>
                <w:szCs w:val="21"/>
                <w:highlight w:val="none"/>
                <w:lang w:val="en-US" w:bidi="zh-CN"/>
                <w14:textFill>
                  <w14:solidFill>
                    <w14:schemeClr w14:val="tx1"/>
                  </w14:solidFill>
                </w14:textFill>
              </w:rPr>
              <w:t>是</w:t>
            </w:r>
          </w:p>
        </w:tc>
        <w:tc>
          <w:tcPr>
            <w:tcW w:w="1248" w:type="dxa"/>
            <w:vAlign w:val="center"/>
          </w:tcPr>
          <w:p w14:paraId="26624C57">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000000" w:themeColor="text1"/>
                <w:kern w:val="0"/>
                <w:sz w:val="21"/>
                <w:szCs w:val="21"/>
                <w:highlight w:val="none"/>
                <w:lang w:val="en-US" w:bidi="zh-CN"/>
                <w14:textFill>
                  <w14:solidFill>
                    <w14:schemeClr w14:val="tx1"/>
                  </w14:solidFill>
                </w14:textFill>
              </w:rPr>
            </w:pPr>
            <w:r>
              <w:rPr>
                <w:rFonts w:hint="default" w:ascii="宋体" w:hAnsi="宋体" w:eastAsia="宋体" w:cs="宋体"/>
                <w:color w:val="000000" w:themeColor="text1"/>
                <w:sz w:val="24"/>
                <w:szCs w:val="21"/>
                <w:highlight w:val="none"/>
                <w:lang w:val="en-US" w:eastAsia="zh-CN"/>
                <w14:textFill>
                  <w14:solidFill>
                    <w14:schemeClr w14:val="tx1"/>
                  </w14:solidFill>
                </w14:textFill>
              </w:rPr>
              <w:t>1430000</w:t>
            </w:r>
          </w:p>
        </w:tc>
      </w:tr>
    </w:tbl>
    <w:p w14:paraId="21EB3A46">
      <w:pPr>
        <w:spacing w:line="480" w:lineRule="exact"/>
        <w:rPr>
          <w:color w:val="auto"/>
          <w:szCs w:val="21"/>
          <w:highlight w:val="none"/>
        </w:rPr>
      </w:pPr>
    </w:p>
    <w:p w14:paraId="3258A6B4">
      <w:pPr>
        <w:spacing w:line="520" w:lineRule="exact"/>
        <w:ind w:firstLine="480" w:firstLineChars="200"/>
        <w:rPr>
          <w:color w:val="auto"/>
          <w:sz w:val="24"/>
          <w:szCs w:val="21"/>
          <w:highlight w:val="none"/>
        </w:rPr>
      </w:pPr>
      <w:r>
        <w:rPr>
          <w:rFonts w:hint="eastAsia"/>
          <w:color w:val="auto"/>
          <w:sz w:val="24"/>
          <w:szCs w:val="21"/>
          <w:highlight w:val="none"/>
        </w:rPr>
        <w:t>5、采购需求（包括但不限于标的的名称、数量、简要技术需求或服务要求等采购范围）：</w:t>
      </w:r>
    </w:p>
    <w:p w14:paraId="083C9338">
      <w:pPr>
        <w:spacing w:line="520" w:lineRule="exact"/>
        <w:ind w:firstLine="480" w:firstLineChars="200"/>
        <w:rPr>
          <w:rFonts w:hint="eastAsia"/>
          <w:color w:val="auto"/>
          <w:sz w:val="24"/>
          <w:szCs w:val="21"/>
          <w:highlight w:val="none"/>
          <w:lang w:val="en-US" w:eastAsia="zh-CN"/>
        </w:rPr>
      </w:pPr>
      <w:r>
        <w:rPr>
          <w:color w:val="auto"/>
          <w:sz w:val="24"/>
          <w:szCs w:val="21"/>
          <w:highlight w:val="none"/>
        </w:rPr>
        <w:t>5.1、招标内容：</w:t>
      </w:r>
      <w:r>
        <w:rPr>
          <w:rFonts w:hint="eastAsia"/>
          <w:color w:val="auto"/>
          <w:sz w:val="24"/>
          <w:szCs w:val="21"/>
          <w:highlight w:val="none"/>
          <w:lang w:val="en-US" w:eastAsia="zh-CN"/>
        </w:rPr>
        <w:t>编制2025-2030年河道采砂规划</w:t>
      </w:r>
      <w:bookmarkStart w:id="19" w:name="_GoBack"/>
      <w:bookmarkEnd w:id="19"/>
    </w:p>
    <w:p w14:paraId="3B11AF11">
      <w:pPr>
        <w:spacing w:line="520" w:lineRule="exact"/>
        <w:ind w:firstLine="480" w:firstLineChars="200"/>
        <w:rPr>
          <w:color w:val="auto"/>
          <w:sz w:val="24"/>
          <w:szCs w:val="21"/>
          <w:highlight w:val="none"/>
        </w:rPr>
      </w:pPr>
      <w:r>
        <w:rPr>
          <w:color w:val="auto"/>
          <w:sz w:val="24"/>
          <w:szCs w:val="21"/>
          <w:highlight w:val="none"/>
        </w:rPr>
        <w:t>5.2、标段划分：1个标段</w:t>
      </w:r>
    </w:p>
    <w:p w14:paraId="3CD55146">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、质量要求：符合国家要求的合格标准并满足采购人要求</w:t>
      </w:r>
    </w:p>
    <w:p w14:paraId="4027A202">
      <w:pPr>
        <w:spacing w:line="520" w:lineRule="exact"/>
        <w:ind w:firstLine="480" w:firstLineChars="200"/>
        <w:rPr>
          <w:rFonts w:hint="eastAsia" w:ascii="宋体" w:hAnsi="宋体" w:eastAsia="宋体" w:cs="宋体"/>
          <w:color w:val="auto"/>
          <w:sz w:val="24"/>
          <w:szCs w:val="21"/>
          <w:highlight w:val="none"/>
          <w:lang w:val="en-US" w:eastAsia="zh-CN"/>
        </w:rPr>
      </w:pPr>
      <w:r>
        <w:rPr>
          <w:rFonts w:ascii="宋体" w:hAnsi="宋体" w:eastAsia="宋体" w:cs="宋体"/>
          <w:color w:val="auto"/>
          <w:sz w:val="24"/>
          <w:szCs w:val="21"/>
          <w:highlight w:val="none"/>
        </w:rPr>
        <w:t>5.4、资金来源：</w:t>
      </w:r>
      <w:r>
        <w:rPr>
          <w:rFonts w:hint="eastAsia" w:ascii="宋体" w:hAnsi="宋体" w:eastAsia="宋体" w:cs="宋体"/>
          <w:color w:val="auto"/>
          <w:sz w:val="24"/>
          <w:szCs w:val="21"/>
          <w:highlight w:val="none"/>
          <w:lang w:val="en-US" w:eastAsia="zh-CN"/>
        </w:rPr>
        <w:t>财政资金</w:t>
      </w:r>
    </w:p>
    <w:p w14:paraId="78E8BBD7">
      <w:pPr>
        <w:spacing w:line="520" w:lineRule="exact"/>
        <w:ind w:firstLine="480" w:firstLineChars="200"/>
        <w:rPr>
          <w:rFonts w:hint="default"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5.5、</w:t>
      </w:r>
      <w:r>
        <w:rPr>
          <w:rFonts w:hint="eastAsia" w:ascii="宋体" w:hAnsi="宋体" w:eastAsia="宋体" w:cs="宋体"/>
          <w:color w:val="000000" w:themeColor="text1"/>
          <w:sz w:val="24"/>
          <w:szCs w:val="21"/>
          <w:highlight w:val="none"/>
          <w14:textFill>
            <w14:solidFill>
              <w14:schemeClr w14:val="tx1"/>
            </w14:solidFill>
          </w14:textFill>
        </w:rPr>
        <w:t>服务期限:合同签订后</w:t>
      </w:r>
      <w:r>
        <w:rPr>
          <w:rFonts w:hint="eastAsia" w:cs="宋体"/>
          <w:color w:val="000000" w:themeColor="text1"/>
          <w:sz w:val="24"/>
          <w:szCs w:val="21"/>
          <w:highlight w:val="none"/>
          <w:lang w:val="en-US" w:eastAsia="zh-CN"/>
          <w14:textFill>
            <w14:solidFill>
              <w14:schemeClr w14:val="tx1"/>
            </w14:solidFill>
          </w14:textFill>
        </w:rPr>
        <w:t>45</w:t>
      </w:r>
      <w:r>
        <w:rPr>
          <w:rFonts w:hint="eastAsia" w:ascii="宋体" w:hAnsi="宋体" w:eastAsia="宋体" w:cs="宋体"/>
          <w:color w:val="000000" w:themeColor="text1"/>
          <w:sz w:val="24"/>
          <w:szCs w:val="21"/>
          <w:highlight w:val="none"/>
          <w14:textFill>
            <w14:solidFill>
              <w14:schemeClr w14:val="tx1"/>
            </w14:solidFill>
          </w14:textFill>
        </w:rPr>
        <w:t>日历天内完成方案编制</w:t>
      </w:r>
    </w:p>
    <w:p w14:paraId="2E3D6543">
      <w:pPr>
        <w:spacing w:line="520" w:lineRule="exact"/>
        <w:ind w:firstLine="480" w:firstLineChars="200"/>
        <w:rPr>
          <w:rFonts w:hint="default"/>
          <w:color w:val="000000" w:themeColor="text1"/>
          <w:sz w:val="24"/>
          <w:szCs w:val="21"/>
          <w:highlight w:val="none"/>
          <w:lang w:val="en-US" w:eastAsia="zh-CN"/>
          <w14:textFill>
            <w14:solidFill>
              <w14:schemeClr w14:val="tx1"/>
            </w14:solidFill>
          </w14:textFill>
        </w:rPr>
      </w:pPr>
      <w:r>
        <w:rPr>
          <w:color w:val="000000" w:themeColor="text1"/>
          <w:sz w:val="24"/>
          <w:szCs w:val="21"/>
          <w:highlight w:val="none"/>
          <w14:textFill>
            <w14:solidFill>
              <w14:schemeClr w14:val="tx1"/>
            </w14:solidFill>
          </w14:textFill>
        </w:rPr>
        <w:t>6</w:t>
      </w:r>
      <w:r>
        <w:rPr>
          <w:rFonts w:hint="eastAsia"/>
          <w:color w:val="000000" w:themeColor="text1"/>
          <w:sz w:val="24"/>
          <w:szCs w:val="21"/>
          <w:highlight w:val="none"/>
          <w14:textFill>
            <w14:solidFill>
              <w14:schemeClr w14:val="tx1"/>
            </w14:solidFill>
          </w14:textFill>
        </w:rPr>
        <w:t>、合同履行期限:以签订合同为准</w:t>
      </w:r>
    </w:p>
    <w:p w14:paraId="4216C9FA">
      <w:pPr>
        <w:spacing w:line="520" w:lineRule="exact"/>
        <w:ind w:firstLine="480" w:firstLineChars="200"/>
        <w:rPr>
          <w:color w:val="auto"/>
          <w:sz w:val="24"/>
          <w:szCs w:val="21"/>
          <w:highlight w:val="none"/>
        </w:rPr>
      </w:pPr>
      <w:r>
        <w:rPr>
          <w:color w:val="auto"/>
          <w:sz w:val="24"/>
          <w:szCs w:val="21"/>
          <w:highlight w:val="none"/>
        </w:rPr>
        <w:t>7</w:t>
      </w:r>
      <w:r>
        <w:rPr>
          <w:rFonts w:hint="eastAsia"/>
          <w:color w:val="auto"/>
          <w:sz w:val="24"/>
          <w:szCs w:val="21"/>
          <w:highlight w:val="none"/>
        </w:rPr>
        <w:t>、本项目是否接受联合体投标：否</w:t>
      </w:r>
    </w:p>
    <w:p w14:paraId="35BF46B1">
      <w:pPr>
        <w:spacing w:line="520" w:lineRule="exact"/>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8、是否接受进口产品：否</w:t>
      </w:r>
    </w:p>
    <w:p w14:paraId="13DA8D40">
      <w:pPr>
        <w:spacing w:line="520" w:lineRule="exact"/>
        <w:ind w:firstLine="480" w:firstLineChars="200"/>
        <w:rPr>
          <w:rFonts w:hint="eastAsia" w:eastAsia="宋体"/>
          <w:color w:val="000000" w:themeColor="text1"/>
          <w:sz w:val="24"/>
          <w:szCs w:val="2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9、是否专门面向中小企业：</w:t>
      </w:r>
      <w:r>
        <w:rPr>
          <w:rFonts w:hint="eastAsia"/>
          <w:color w:val="000000" w:themeColor="text1"/>
          <w:sz w:val="24"/>
          <w:szCs w:val="21"/>
          <w:highlight w:val="none"/>
          <w:lang w:val="en-US" w:eastAsia="zh-CN"/>
          <w14:textFill>
            <w14:solidFill>
              <w14:schemeClr w14:val="tx1"/>
            </w14:solidFill>
          </w14:textFill>
        </w:rPr>
        <w:t>是</w:t>
      </w:r>
    </w:p>
    <w:p w14:paraId="570CA89A">
      <w:pPr>
        <w:tabs>
          <w:tab w:val="left" w:pos="1191"/>
        </w:tabs>
        <w:spacing w:line="480" w:lineRule="exact"/>
        <w:ind w:left="561" w:hanging="561" w:hangingChars="254"/>
        <w:rPr>
          <w:color w:val="auto"/>
          <w:szCs w:val="21"/>
          <w:highlight w:val="none"/>
        </w:rPr>
      </w:pPr>
      <w:r>
        <w:rPr>
          <w:rFonts w:hint="eastAsia"/>
          <w:b/>
          <w:bCs/>
          <w:color w:val="auto"/>
          <w:szCs w:val="21"/>
          <w:highlight w:val="none"/>
        </w:rPr>
        <w:t>二、申请人资格要求：</w:t>
      </w:r>
      <w:r>
        <w:rPr>
          <w:rFonts w:hint="eastAsia"/>
          <w:color w:val="auto"/>
          <w:szCs w:val="21"/>
          <w:highlight w:val="none"/>
        </w:rPr>
        <w:t xml:space="preserve"> </w:t>
      </w:r>
    </w:p>
    <w:p w14:paraId="59B46657">
      <w:pPr>
        <w:spacing w:line="520" w:lineRule="exact"/>
        <w:ind w:firstLine="480" w:firstLineChars="200"/>
        <w:rPr>
          <w:color w:val="auto"/>
          <w:sz w:val="24"/>
          <w:szCs w:val="21"/>
          <w:highlight w:val="none"/>
        </w:rPr>
      </w:pPr>
      <w:r>
        <w:rPr>
          <w:rFonts w:hint="eastAsia"/>
          <w:color w:val="auto"/>
          <w:sz w:val="24"/>
          <w:szCs w:val="21"/>
          <w:highlight w:val="none"/>
        </w:rPr>
        <w:t>1、满足《中华人民共和国政府采购法》第二十二条规定；</w:t>
      </w:r>
    </w:p>
    <w:p w14:paraId="097E84BE">
      <w:pPr>
        <w:spacing w:line="520" w:lineRule="exact"/>
        <w:ind w:firstLine="480" w:firstLineChars="200"/>
        <w:rPr>
          <w:rFonts w:hint="eastAsia"/>
          <w:color w:val="auto"/>
          <w:sz w:val="24"/>
          <w:szCs w:val="21"/>
          <w:highlight w:val="none"/>
        </w:rPr>
      </w:pPr>
      <w:r>
        <w:rPr>
          <w:rFonts w:hint="eastAsia"/>
          <w:color w:val="auto"/>
          <w:sz w:val="24"/>
          <w:szCs w:val="21"/>
          <w:highlight w:val="none"/>
        </w:rPr>
        <w:t>2、落实政府采购政策满足的资格要求：</w:t>
      </w:r>
    </w:p>
    <w:p w14:paraId="51D9A93D">
      <w:pPr>
        <w:spacing w:line="520" w:lineRule="exact"/>
        <w:ind w:firstLine="480" w:firstLineChars="200"/>
        <w:rPr>
          <w:rFonts w:hint="eastAsia"/>
          <w:color w:val="auto"/>
          <w:sz w:val="24"/>
          <w:szCs w:val="21"/>
          <w:highlight w:val="none"/>
        </w:rPr>
      </w:pPr>
      <w:r>
        <w:rPr>
          <w:rFonts w:hint="eastAsia"/>
          <w:color w:val="auto"/>
          <w:sz w:val="24"/>
          <w:szCs w:val="21"/>
          <w:highlight w:val="none"/>
        </w:rPr>
        <w:t>本项目执行促进中小企业发展、促进残疾人就业、促进监狱企业发展等政府采购政策；</w:t>
      </w:r>
    </w:p>
    <w:p w14:paraId="3B9E0CF3">
      <w:pPr>
        <w:spacing w:line="520" w:lineRule="exact"/>
        <w:ind w:firstLine="480" w:firstLineChars="200"/>
        <w:rPr>
          <w:color w:val="auto"/>
          <w:sz w:val="24"/>
          <w:szCs w:val="21"/>
          <w:highlight w:val="none"/>
        </w:rPr>
      </w:pPr>
      <w:r>
        <w:rPr>
          <w:rFonts w:hint="eastAsia"/>
          <w:color w:val="auto"/>
          <w:sz w:val="24"/>
          <w:szCs w:val="21"/>
          <w:highlight w:val="none"/>
        </w:rPr>
        <w:t>3、本项目的特定资格要求</w:t>
      </w:r>
    </w:p>
    <w:p w14:paraId="4AE990DD">
      <w:pPr>
        <w:spacing w:line="52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3.1、（1）注册于中华人民共和国境内，具有独立承担民事责任的能力；</w:t>
      </w:r>
    </w:p>
    <w:p w14:paraId="43552366">
      <w:pPr>
        <w:spacing w:line="520" w:lineRule="exact"/>
        <w:ind w:firstLine="480" w:firstLineChars="200"/>
        <w:rPr>
          <w:rFonts w:hint="eastAsia" w:ascii="宋体" w:hAnsi="宋体" w:eastAsia="宋体" w:cs="宋体"/>
          <w:color w:val="000000" w:themeColor="text1"/>
          <w:sz w:val="24"/>
          <w:szCs w:val="21"/>
          <w:highlight w:val="none"/>
          <w:lang w:val="zh-CN" w:eastAsia="zh-CN"/>
          <w14:textFill>
            <w14:solidFill>
              <w14:schemeClr w14:val="tx1"/>
            </w14:solidFill>
          </w14:textFill>
        </w:rPr>
      </w:pPr>
      <w:r>
        <w:rPr>
          <w:rFonts w:hint="eastAsia" w:ascii="宋体" w:hAnsi="宋体" w:eastAsia="宋体" w:cs="宋体"/>
          <w:color w:val="000000" w:themeColor="text1"/>
          <w:sz w:val="24"/>
          <w:szCs w:val="21"/>
          <w:highlight w:val="none"/>
          <w:lang w:val="zh-CN" w:eastAsia="zh-CN"/>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lang w:val="zh-CN" w:eastAsia="zh-CN"/>
          <w14:textFill>
            <w14:solidFill>
              <w14:schemeClr w14:val="tx1"/>
            </w14:solidFill>
          </w14:textFill>
        </w:rPr>
        <w:t>）供应商须具有行政主管部门颁发的水利行业(河道整治)专业</w:t>
      </w:r>
      <w:r>
        <w:rPr>
          <w:rFonts w:hint="eastAsia" w:cs="宋体"/>
          <w:color w:val="000000" w:themeColor="text1"/>
          <w:sz w:val="24"/>
          <w:szCs w:val="21"/>
          <w:highlight w:val="none"/>
          <w:lang w:val="en-US" w:eastAsia="zh-CN"/>
          <w14:textFill>
            <w14:solidFill>
              <w14:schemeClr w14:val="tx1"/>
            </w14:solidFill>
          </w14:textFill>
        </w:rPr>
        <w:t>乙</w:t>
      </w:r>
      <w:r>
        <w:rPr>
          <w:rFonts w:hint="eastAsia" w:ascii="宋体" w:hAnsi="宋体" w:eastAsia="宋体" w:cs="宋体"/>
          <w:color w:val="000000" w:themeColor="text1"/>
          <w:sz w:val="24"/>
          <w:szCs w:val="21"/>
          <w:highlight w:val="none"/>
          <w:lang w:val="zh-CN" w:eastAsia="zh-CN"/>
          <w14:textFill>
            <w14:solidFill>
              <w14:schemeClr w14:val="tx1"/>
            </w14:solidFill>
          </w14:textFill>
        </w:rPr>
        <w:t>级及以上设计资质，并在人员、设备、资金等方面具有相应的能力:拟派项目负责人具备水利专业高级及以上技术职称;并具有单位为其缴纳的近一年以来任意一个月社保证明。</w:t>
      </w:r>
    </w:p>
    <w:p w14:paraId="60EB0232">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3</w:t>
      </w:r>
      <w:r>
        <w:rPr>
          <w:rFonts w:hint="eastAsia"/>
          <w:color w:val="000000" w:themeColor="text1"/>
          <w:sz w:val="24"/>
          <w:szCs w:val="21"/>
          <w:highlight w:val="none"/>
          <w14:textFill>
            <w14:solidFill>
              <w14:schemeClr w14:val="tx1"/>
            </w14:solidFill>
          </w14:textFill>
        </w:rPr>
        <w:t>）具有良好的商业信誉和健全的财务会计制度（提供本单位上年度的财务报表或提供银行出具的证明文件，新成立企业，注册时间不足一年的投标企业可提供基本开户银行出具的资信证明或近期财务报表）；</w:t>
      </w:r>
    </w:p>
    <w:p w14:paraId="285E60C6">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4</w:t>
      </w:r>
      <w:r>
        <w:rPr>
          <w:rFonts w:hint="eastAsia"/>
          <w:color w:val="000000" w:themeColor="text1"/>
          <w:sz w:val="24"/>
          <w:szCs w:val="21"/>
          <w:highlight w:val="none"/>
          <w14:textFill>
            <w14:solidFill>
              <w14:schemeClr w14:val="tx1"/>
            </w14:solidFill>
          </w14:textFill>
        </w:rPr>
        <w:t>）具有履行合同所必需的设备和专业技术能力；</w:t>
      </w:r>
    </w:p>
    <w:p w14:paraId="270E7FCA">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）有依法缴纳税收和社会保障资金的良好记录（提供近</w:t>
      </w:r>
      <w:r>
        <w:rPr>
          <w:rFonts w:hint="eastAsia"/>
          <w:color w:val="000000" w:themeColor="text1"/>
          <w:sz w:val="24"/>
          <w:szCs w:val="21"/>
          <w:highlight w:val="none"/>
          <w:lang w:val="en-US" w:eastAsia="zh-CN"/>
          <w14:textFill>
            <w14:solidFill>
              <w14:schemeClr w14:val="tx1"/>
            </w14:solidFill>
          </w14:textFill>
        </w:rPr>
        <w:t>一年</w:t>
      </w:r>
      <w:r>
        <w:rPr>
          <w:rFonts w:hint="eastAsia"/>
          <w:color w:val="000000" w:themeColor="text1"/>
          <w:sz w:val="24"/>
          <w:szCs w:val="21"/>
          <w:highlight w:val="none"/>
          <w14:textFill>
            <w14:solidFill>
              <w14:schemeClr w14:val="tx1"/>
            </w14:solidFill>
          </w14:textFill>
        </w:rPr>
        <w:t>内任意</w:t>
      </w:r>
      <w:r>
        <w:rPr>
          <w:rFonts w:hint="eastAsia"/>
          <w:color w:val="000000" w:themeColor="text1"/>
          <w:sz w:val="24"/>
          <w:szCs w:val="21"/>
          <w:highlight w:val="none"/>
          <w:lang w:val="en-US" w:eastAsia="zh-CN"/>
          <w14:textFill>
            <w14:solidFill>
              <w14:schemeClr w14:val="tx1"/>
            </w14:solidFill>
          </w14:textFill>
        </w:rPr>
        <w:t>1</w:t>
      </w:r>
      <w:r>
        <w:rPr>
          <w:rFonts w:hint="eastAsia"/>
          <w:color w:val="000000" w:themeColor="text1"/>
          <w:sz w:val="24"/>
          <w:szCs w:val="21"/>
          <w:highlight w:val="none"/>
          <w14:textFill>
            <w14:solidFill>
              <w14:schemeClr w14:val="tx1"/>
            </w14:solidFill>
          </w14:textFill>
        </w:rPr>
        <w:t>个月依法缴纳税收和近</w:t>
      </w:r>
      <w:r>
        <w:rPr>
          <w:rFonts w:hint="eastAsia"/>
          <w:color w:val="000000" w:themeColor="text1"/>
          <w:sz w:val="24"/>
          <w:szCs w:val="21"/>
          <w:highlight w:val="none"/>
          <w:lang w:val="en-US" w:eastAsia="zh-CN"/>
          <w14:textFill>
            <w14:solidFill>
              <w14:schemeClr w14:val="tx1"/>
            </w14:solidFill>
          </w14:textFill>
        </w:rPr>
        <w:t>一年内</w:t>
      </w:r>
      <w:r>
        <w:rPr>
          <w:rFonts w:hint="eastAsia"/>
          <w:color w:val="000000" w:themeColor="text1"/>
          <w:sz w:val="24"/>
          <w:szCs w:val="21"/>
          <w:highlight w:val="none"/>
          <w14:textFill>
            <w14:solidFill>
              <w14:schemeClr w14:val="tx1"/>
            </w14:solidFill>
          </w14:textFill>
        </w:rPr>
        <w:t>任意</w:t>
      </w:r>
      <w:r>
        <w:rPr>
          <w:rFonts w:hint="eastAsia"/>
          <w:color w:val="000000" w:themeColor="text1"/>
          <w:sz w:val="24"/>
          <w:szCs w:val="21"/>
          <w:highlight w:val="none"/>
          <w:lang w:val="en-US" w:eastAsia="zh-CN"/>
          <w14:textFill>
            <w14:solidFill>
              <w14:schemeClr w14:val="tx1"/>
            </w14:solidFill>
          </w14:textFill>
        </w:rPr>
        <w:t>1</w:t>
      </w:r>
      <w:r>
        <w:rPr>
          <w:rFonts w:hint="eastAsia"/>
          <w:color w:val="000000" w:themeColor="text1"/>
          <w:sz w:val="24"/>
          <w:szCs w:val="21"/>
          <w:highlight w:val="none"/>
          <w14:textFill>
            <w14:solidFill>
              <w14:schemeClr w14:val="tx1"/>
            </w14:solidFill>
          </w14:textFill>
        </w:rPr>
        <w:t>个月依法缴纳社会保障资金的证明材料）；</w:t>
      </w:r>
    </w:p>
    <w:p w14:paraId="4BE7A0ED">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6</w:t>
      </w:r>
      <w:r>
        <w:rPr>
          <w:rFonts w:hint="eastAsia"/>
          <w:color w:val="000000" w:themeColor="text1"/>
          <w:sz w:val="24"/>
          <w:szCs w:val="21"/>
          <w:highlight w:val="none"/>
          <w14:textFill>
            <w14:solidFill>
              <w14:schemeClr w14:val="tx1"/>
            </w14:solidFill>
          </w14:textFill>
        </w:rPr>
        <w:t>）参加政府采购活动前三年内，在经营活动中没有重大违法记录；</w:t>
      </w:r>
    </w:p>
    <w:p w14:paraId="5DEAE4CD">
      <w:pPr>
        <w:spacing w:line="360" w:lineRule="auto"/>
        <w:ind w:firstLine="480" w:firstLineChars="200"/>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7</w:t>
      </w:r>
      <w:r>
        <w:rPr>
          <w:rFonts w:hint="eastAsia"/>
          <w:color w:val="000000" w:themeColor="text1"/>
          <w:sz w:val="24"/>
          <w:szCs w:val="21"/>
          <w:highlight w:val="none"/>
          <w14:textFill>
            <w14:solidFill>
              <w14:schemeClr w14:val="tx1"/>
            </w14:solidFill>
          </w14:textFill>
        </w:rPr>
        <w:t>）根据《关于在政府采购活动中查询及使用信用记录有关问题的通知》(财库〔2016〕125号)的规定，对列入失信被执行人、重大税收违法案件当事人名单、政府采购严重违法失信行为记录名单的</w:t>
      </w:r>
      <w:r>
        <w:rPr>
          <w:rFonts w:hint="eastAsia"/>
          <w:color w:val="000000" w:themeColor="text1"/>
          <w:sz w:val="24"/>
          <w:szCs w:val="21"/>
          <w:highlight w:val="none"/>
          <w:lang w:eastAsia="zh-CN"/>
          <w14:textFill>
            <w14:solidFill>
              <w14:schemeClr w14:val="tx1"/>
            </w14:solidFill>
          </w14:textFill>
        </w:rPr>
        <w:t>供应商</w:t>
      </w:r>
      <w:r>
        <w:rPr>
          <w:rFonts w:hint="eastAsia"/>
          <w:color w:val="000000" w:themeColor="text1"/>
          <w:sz w:val="24"/>
          <w:szCs w:val="21"/>
          <w:highlight w:val="none"/>
          <w14:textFill>
            <w14:solidFill>
              <w14:schemeClr w14:val="tx1"/>
            </w14:solidFill>
          </w14:textFill>
        </w:rPr>
        <w:t>，拒绝参与本项目政府采购活动。（查询渠道：“信用中国”网站（www.creditchina.gov.cn）、中国政府采购网（www.ccgp.gov.cn）），查询时间为发布公告之日起到投标截止时间；</w:t>
      </w:r>
    </w:p>
    <w:p w14:paraId="580F0916">
      <w:pPr>
        <w:spacing w:line="360" w:lineRule="auto"/>
        <w:ind w:firstLine="480" w:firstLineChars="200"/>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8</w:t>
      </w:r>
      <w:r>
        <w:rPr>
          <w:rFonts w:hint="eastAsia"/>
          <w:color w:val="000000" w:themeColor="text1"/>
          <w:sz w:val="24"/>
          <w:szCs w:val="21"/>
          <w:highlight w:val="none"/>
          <w14:textFill>
            <w14:solidFill>
              <w14:schemeClr w14:val="tx1"/>
            </w14:solidFill>
          </w14:textFill>
        </w:rPr>
        <w:t>）法律、行政法规规定的其他条件。</w:t>
      </w:r>
    </w:p>
    <w:p w14:paraId="12A03296">
      <w:pPr>
        <w:spacing w:line="360" w:lineRule="auto"/>
        <w:ind w:firstLine="480" w:firstLineChars="200"/>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lang w:val="en-US" w:eastAsia="zh-CN"/>
          <w14:textFill>
            <w14:solidFill>
              <w14:schemeClr w14:val="tx1"/>
            </w14:solidFill>
          </w14:textFill>
        </w:rPr>
        <w:t>3.2、供应商需提供无行贿犯罪记录承诺函（承诺</w:t>
      </w:r>
      <w:r>
        <w:rPr>
          <w:rFonts w:hint="eastAsia"/>
          <w:color w:val="000000" w:themeColor="text1"/>
          <w:sz w:val="24"/>
          <w:szCs w:val="21"/>
          <w:highlight w:val="none"/>
          <w14:textFill>
            <w14:solidFill>
              <w14:schemeClr w14:val="tx1"/>
            </w14:solidFill>
          </w14:textFill>
        </w:rPr>
        <w:t>对象包括：</w:t>
      </w:r>
      <w:r>
        <w:rPr>
          <w:rFonts w:hint="eastAsia"/>
          <w:color w:val="000000" w:themeColor="text1"/>
          <w:sz w:val="24"/>
          <w:szCs w:val="21"/>
          <w:highlight w:val="none"/>
          <w:lang w:eastAsia="zh-CN"/>
          <w14:textFill>
            <w14:solidFill>
              <w14:schemeClr w14:val="tx1"/>
            </w14:solidFill>
          </w14:textFill>
        </w:rPr>
        <w:t>供应商</w:t>
      </w:r>
      <w:r>
        <w:rPr>
          <w:rFonts w:hint="eastAsia"/>
          <w:color w:val="000000" w:themeColor="text1"/>
          <w:sz w:val="24"/>
          <w:szCs w:val="21"/>
          <w:highlight w:val="none"/>
          <w14:textFill>
            <w14:solidFill>
              <w14:schemeClr w14:val="tx1"/>
            </w14:solidFill>
          </w14:textFill>
        </w:rPr>
        <w:t>、法定代表人、授权委托人、拟派项目负责人）,并对其真实性负责，若承诺不实，造成的后果由</w:t>
      </w:r>
      <w:r>
        <w:rPr>
          <w:rFonts w:hint="eastAsia"/>
          <w:color w:val="000000" w:themeColor="text1"/>
          <w:sz w:val="24"/>
          <w:szCs w:val="21"/>
          <w:highlight w:val="none"/>
          <w:lang w:eastAsia="zh-CN"/>
          <w14:textFill>
            <w14:solidFill>
              <w14:schemeClr w14:val="tx1"/>
            </w14:solidFill>
          </w14:textFill>
        </w:rPr>
        <w:t>供应商</w:t>
      </w:r>
      <w:r>
        <w:rPr>
          <w:rFonts w:hint="eastAsia"/>
          <w:color w:val="000000" w:themeColor="text1"/>
          <w:sz w:val="24"/>
          <w:szCs w:val="21"/>
          <w:highlight w:val="none"/>
          <w14:textFill>
            <w14:solidFill>
              <w14:schemeClr w14:val="tx1"/>
            </w14:solidFill>
          </w14:textFill>
        </w:rPr>
        <w:t>自行负责。经公检法司、纪检监察、行政监督部门查证“以向招标人或者评标委员会成员行贿的手段谋取中标的”投标企业不得参与本项目投标。</w:t>
      </w:r>
    </w:p>
    <w:p w14:paraId="1BBDFE82">
      <w:pPr>
        <w:spacing w:line="520" w:lineRule="exact"/>
        <w:ind w:firstLine="480" w:firstLineChars="200"/>
        <w:rPr>
          <w:color w:val="auto"/>
          <w:sz w:val="24"/>
          <w:szCs w:val="21"/>
          <w:highlight w:val="none"/>
        </w:rPr>
      </w:pPr>
      <w:r>
        <w:rPr>
          <w:rFonts w:hint="eastAsia"/>
          <w:color w:val="auto"/>
          <w:sz w:val="24"/>
          <w:szCs w:val="21"/>
          <w:highlight w:val="none"/>
        </w:rPr>
        <w:t>3.</w:t>
      </w:r>
      <w:r>
        <w:rPr>
          <w:rFonts w:hint="eastAsia"/>
          <w:color w:val="auto"/>
          <w:sz w:val="24"/>
          <w:szCs w:val="21"/>
          <w:highlight w:val="none"/>
          <w:lang w:val="en-US" w:eastAsia="zh-CN"/>
        </w:rPr>
        <w:t>3</w:t>
      </w:r>
      <w:r>
        <w:rPr>
          <w:rFonts w:hint="eastAsia"/>
          <w:color w:val="auto"/>
          <w:sz w:val="24"/>
          <w:szCs w:val="21"/>
          <w:highlight w:val="none"/>
        </w:rPr>
        <w:t>、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w:t>
      </w:r>
      <w:r>
        <w:rPr>
          <w:rFonts w:hint="eastAsia"/>
          <w:color w:val="auto"/>
          <w:sz w:val="24"/>
          <w:szCs w:val="21"/>
          <w:highlight w:val="none"/>
          <w:lang w:eastAsia="zh-CN"/>
        </w:rPr>
        <w:t>供应商</w:t>
      </w:r>
      <w:r>
        <w:rPr>
          <w:rFonts w:hint="eastAsia"/>
          <w:color w:val="auto"/>
          <w:sz w:val="24"/>
          <w:szCs w:val="21"/>
          <w:highlight w:val="none"/>
        </w:rPr>
        <w:t>自行承担责任。</w:t>
      </w:r>
    </w:p>
    <w:p w14:paraId="58221214">
      <w:pPr>
        <w:spacing w:line="520" w:lineRule="exact"/>
        <w:ind w:firstLine="480" w:firstLineChars="200"/>
        <w:rPr>
          <w:color w:val="auto"/>
          <w:sz w:val="24"/>
          <w:szCs w:val="21"/>
          <w:highlight w:val="none"/>
        </w:rPr>
      </w:pPr>
      <w:r>
        <w:rPr>
          <w:rFonts w:hint="eastAsia"/>
          <w:color w:val="auto"/>
          <w:sz w:val="24"/>
          <w:szCs w:val="21"/>
          <w:highlight w:val="none"/>
        </w:rPr>
        <w:t>3.</w:t>
      </w:r>
      <w:r>
        <w:rPr>
          <w:rFonts w:hint="eastAsia"/>
          <w:color w:val="auto"/>
          <w:sz w:val="24"/>
          <w:szCs w:val="21"/>
          <w:highlight w:val="none"/>
          <w:lang w:val="en-US" w:eastAsia="zh-CN"/>
        </w:rPr>
        <w:t>4</w:t>
      </w:r>
      <w:r>
        <w:rPr>
          <w:rFonts w:hint="eastAsia"/>
          <w:color w:val="auto"/>
          <w:sz w:val="24"/>
          <w:szCs w:val="21"/>
          <w:highlight w:val="none"/>
        </w:rPr>
        <w:t>、本项目中标结果公示时，同时公示中标人诚信库信息，接受社会监督。</w:t>
      </w:r>
    </w:p>
    <w:p w14:paraId="0A9FCEED">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0E18935D">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1.时间：</w:t>
      </w:r>
      <w:r>
        <w:rPr>
          <w:rFonts w:hint="eastAsia"/>
          <w:color w:val="000000" w:themeColor="text1"/>
          <w:sz w:val="24"/>
          <w:szCs w:val="21"/>
          <w:highlight w:val="none"/>
          <w:lang w:eastAsia="zh-CN"/>
          <w14:textFill>
            <w14:solidFill>
              <w14:schemeClr w14:val="tx1"/>
            </w14:solidFill>
          </w14:textFill>
        </w:rPr>
        <w:t>202</w:t>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lang w:eastAsia="zh-CN"/>
          <w14:textFill>
            <w14:solidFill>
              <w14:schemeClr w14:val="tx1"/>
            </w14:solidFill>
          </w14:textFill>
        </w:rPr>
        <w:t>年</w:t>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lang w:eastAsia="zh-CN"/>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1</w:t>
      </w:r>
      <w:r>
        <w:rPr>
          <w:rFonts w:hint="eastAsia"/>
          <w:color w:val="000000" w:themeColor="text1"/>
          <w:sz w:val="24"/>
          <w:szCs w:val="21"/>
          <w:highlight w:val="none"/>
          <w:lang w:eastAsia="zh-CN"/>
          <w14:textFill>
            <w14:solidFill>
              <w14:schemeClr w14:val="tx1"/>
            </w14:solidFill>
          </w14:textFill>
        </w:rPr>
        <w:t>日</w:t>
      </w:r>
      <w:r>
        <w:rPr>
          <w:rFonts w:hint="eastAsia"/>
          <w:color w:val="000000" w:themeColor="text1"/>
          <w:sz w:val="24"/>
          <w:szCs w:val="21"/>
          <w:highlight w:val="none"/>
          <w14:textFill>
            <w14:solidFill>
              <w14:schemeClr w14:val="tx1"/>
            </w14:solidFill>
          </w14:textFill>
        </w:rPr>
        <w:t>至202</w:t>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年</w:t>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28</w:t>
      </w:r>
      <w:r>
        <w:rPr>
          <w:rFonts w:hint="eastAsia"/>
          <w:color w:val="000000" w:themeColor="text1"/>
          <w:sz w:val="24"/>
          <w:szCs w:val="21"/>
          <w:highlight w:val="none"/>
          <w14:textFill>
            <w14:solidFill>
              <w14:schemeClr w14:val="tx1"/>
            </w14:solidFill>
          </w14:textFill>
        </w:rPr>
        <w:t>日，每天上午09:00至12:00，下午12:00至18:00。</w:t>
      </w:r>
    </w:p>
    <w:p w14:paraId="2B4BC989">
      <w:pPr>
        <w:spacing w:line="520" w:lineRule="exact"/>
        <w:ind w:firstLine="480" w:firstLineChars="200"/>
        <w:rPr>
          <w:rFonts w:hint="eastAsia"/>
          <w:color w:val="auto"/>
          <w:sz w:val="24"/>
          <w:szCs w:val="21"/>
          <w:highlight w:val="none"/>
        </w:rPr>
      </w:pPr>
      <w:r>
        <w:rPr>
          <w:rFonts w:hint="eastAsia"/>
          <w:color w:val="auto"/>
          <w:sz w:val="24"/>
          <w:szCs w:val="21"/>
          <w:highlight w:val="none"/>
        </w:rPr>
        <w:t>2.地点：南阳市公共资源交易中心电子交易系统淅川区(http://ggzyjy.xichuan.gov.cn/)</w:t>
      </w:r>
    </w:p>
    <w:p w14:paraId="4371D6DC">
      <w:pPr>
        <w:spacing w:line="520" w:lineRule="exact"/>
        <w:ind w:firstLine="480" w:firstLineChars="200"/>
        <w:rPr>
          <w:rFonts w:hint="eastAsia"/>
          <w:color w:val="auto"/>
          <w:sz w:val="24"/>
          <w:szCs w:val="21"/>
          <w:highlight w:val="none"/>
        </w:rPr>
      </w:pPr>
      <w:r>
        <w:rPr>
          <w:rFonts w:hint="eastAsia"/>
          <w:color w:val="auto"/>
          <w:sz w:val="24"/>
          <w:szCs w:val="21"/>
          <w:highlight w:val="none"/>
        </w:rPr>
        <w:t>3.方式：使用普通电子交易系统的，登录南阳市公共资源交易中心网（http://ggzyjy.xichuan.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r>
        <w:rPr>
          <w:rFonts w:hint="eastAsia"/>
          <w:color w:val="auto"/>
          <w:sz w:val="24"/>
          <w:szCs w:val="21"/>
          <w:highlight w:val="none"/>
        </w:rPr>
        <w:br w:type="textWrapping"/>
      </w:r>
      <w:r>
        <w:rPr>
          <w:rFonts w:hint="eastAsia"/>
          <w:color w:val="auto"/>
          <w:sz w:val="24"/>
          <w:szCs w:val="21"/>
          <w:highlight w:val="none"/>
        </w:rPr>
        <w:t>潜在</w:t>
      </w:r>
      <w:r>
        <w:rPr>
          <w:rFonts w:hint="eastAsia"/>
          <w:color w:val="auto"/>
          <w:sz w:val="24"/>
          <w:szCs w:val="21"/>
          <w:highlight w:val="none"/>
          <w:lang w:eastAsia="zh-CN"/>
        </w:rPr>
        <w:t>供应商</w:t>
      </w:r>
      <w:r>
        <w:rPr>
          <w:rFonts w:hint="eastAsia"/>
          <w:color w:val="auto"/>
          <w:sz w:val="24"/>
          <w:szCs w:val="21"/>
          <w:highlight w:val="none"/>
        </w:rPr>
        <w:t>登录南阳市公共资源交易中心电子交易系统淅川区（http://ggzyjy.xichuan.gov.cn/）参与招标项目，可直接下载采购文件。</w:t>
      </w:r>
    </w:p>
    <w:p w14:paraId="0799B835">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00BE8A35">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66352D7F">
      <w:pPr>
        <w:spacing w:line="520" w:lineRule="exact"/>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1.时间：202</w:t>
      </w:r>
      <w:r>
        <w:rPr>
          <w:rFonts w:hint="eastAsia"/>
          <w:color w:val="000000" w:themeColor="text1"/>
          <w:sz w:val="24"/>
          <w:szCs w:val="21"/>
          <w:highlight w:val="none"/>
          <w:lang w:val="en-US" w:eastAsia="zh-CN"/>
          <w14:textFill>
            <w14:solidFill>
              <w14:schemeClr w14:val="tx1"/>
            </w14:solidFill>
          </w14:textFill>
        </w:rPr>
        <w:t>5</w:t>
      </w:r>
      <w:r>
        <w:rPr>
          <w:color w:val="000000" w:themeColor="text1"/>
          <w:sz w:val="24"/>
          <w:szCs w:val="21"/>
          <w:highlight w:val="none"/>
          <w14:textFill>
            <w14:solidFill>
              <w14:schemeClr w14:val="tx1"/>
            </w14:solidFill>
          </w14:textFill>
        </w:rPr>
        <w:t>年</w:t>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29</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9</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00</w:t>
      </w:r>
      <w:r>
        <w:rPr>
          <w:rFonts w:hint="eastAsia"/>
          <w:color w:val="000000" w:themeColor="text1"/>
          <w:sz w:val="24"/>
          <w:szCs w:val="21"/>
          <w:highlight w:val="none"/>
          <w14:textFill>
            <w14:solidFill>
              <w14:schemeClr w14:val="tx1"/>
            </w14:solidFill>
          </w14:textFill>
        </w:rPr>
        <w:t>分</w:t>
      </w:r>
      <w:r>
        <w:rPr>
          <w:color w:val="000000" w:themeColor="text1"/>
          <w:sz w:val="24"/>
          <w:szCs w:val="21"/>
          <w:highlight w:val="none"/>
          <w14:textFill>
            <w14:solidFill>
              <w14:schemeClr w14:val="tx1"/>
            </w14:solidFill>
          </w14:textFill>
        </w:rPr>
        <w:t>（北京时间）</w:t>
      </w:r>
    </w:p>
    <w:p w14:paraId="36C8ED37">
      <w:pPr>
        <w:spacing w:line="520" w:lineRule="exact"/>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2.地点：南阳市公共资源交易平台电子交易系统淅川区(http://ggzyjy.xichuan.gov.cn/)</w:t>
      </w:r>
    </w:p>
    <w:p w14:paraId="703E5E0E">
      <w:pPr>
        <w:spacing w:line="520" w:lineRule="exact"/>
        <w:ind w:firstLine="442" w:firstLineChars="200"/>
        <w:rPr>
          <w:b/>
          <w:bCs/>
          <w:color w:val="000000" w:themeColor="text1"/>
          <w:szCs w:val="21"/>
          <w:highlight w:val="none"/>
          <w:shd w:val="clear" w:color="auto" w:fill="FFFFFF"/>
          <w14:textFill>
            <w14:solidFill>
              <w14:schemeClr w14:val="tx1"/>
            </w14:solidFill>
          </w14:textFill>
        </w:rPr>
      </w:pPr>
      <w:r>
        <w:rPr>
          <w:rFonts w:hint="eastAsia"/>
          <w:b/>
          <w:bCs/>
          <w:color w:val="000000" w:themeColor="text1"/>
          <w:szCs w:val="21"/>
          <w:highlight w:val="none"/>
          <w:shd w:val="clear" w:color="auto" w:fill="FFFFFF"/>
          <w14:textFill>
            <w14:solidFill>
              <w14:schemeClr w14:val="tx1"/>
            </w14:solidFill>
          </w14:textFill>
        </w:rPr>
        <w:t>五、开标时间及地点</w:t>
      </w:r>
    </w:p>
    <w:p w14:paraId="583D5F9F">
      <w:pPr>
        <w:spacing w:line="520" w:lineRule="exact"/>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1.时间：202</w:t>
      </w:r>
      <w:r>
        <w:rPr>
          <w:rFonts w:hint="eastAsia"/>
          <w:color w:val="000000" w:themeColor="text1"/>
          <w:sz w:val="24"/>
          <w:szCs w:val="21"/>
          <w:highlight w:val="none"/>
          <w:lang w:val="en-US" w:eastAsia="zh-CN"/>
          <w14:textFill>
            <w14:solidFill>
              <w14:schemeClr w14:val="tx1"/>
            </w14:solidFill>
          </w14:textFill>
        </w:rPr>
        <w:t>5</w:t>
      </w:r>
      <w:r>
        <w:rPr>
          <w:color w:val="000000" w:themeColor="text1"/>
          <w:sz w:val="24"/>
          <w:szCs w:val="21"/>
          <w:highlight w:val="none"/>
          <w14:textFill>
            <w14:solidFill>
              <w14:schemeClr w14:val="tx1"/>
            </w14:solidFill>
          </w14:textFill>
        </w:rPr>
        <w:t>年</w:t>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29</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9</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00</w:t>
      </w:r>
      <w:r>
        <w:rPr>
          <w:rFonts w:hint="eastAsia"/>
          <w:color w:val="000000" w:themeColor="text1"/>
          <w:sz w:val="24"/>
          <w:szCs w:val="21"/>
          <w:highlight w:val="none"/>
          <w14:textFill>
            <w14:solidFill>
              <w14:schemeClr w14:val="tx1"/>
            </w14:solidFill>
          </w14:textFill>
        </w:rPr>
        <w:t>分</w:t>
      </w:r>
      <w:r>
        <w:rPr>
          <w:color w:val="000000" w:themeColor="text1"/>
          <w:sz w:val="24"/>
          <w:szCs w:val="21"/>
          <w:highlight w:val="none"/>
          <w14:textFill>
            <w14:solidFill>
              <w14:schemeClr w14:val="tx1"/>
            </w14:solidFill>
          </w14:textFill>
        </w:rPr>
        <w:t>（北京时间）</w:t>
      </w:r>
    </w:p>
    <w:p w14:paraId="15B66559">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14:paraId="709C9324">
      <w:pPr>
        <w:pStyle w:val="11"/>
        <w:ind w:firstLine="0" w:firstLineChars="0"/>
        <w:rPr>
          <w:color w:val="auto"/>
          <w:sz w:val="10"/>
          <w:szCs w:val="10"/>
          <w:highlight w:val="none"/>
        </w:rPr>
      </w:pPr>
    </w:p>
    <w:p w14:paraId="06BC75D1">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 ：</w:t>
      </w:r>
    </w:p>
    <w:p w14:paraId="3B35AE76">
      <w:pPr>
        <w:spacing w:line="520" w:lineRule="exact"/>
        <w:ind w:firstLine="480" w:firstLineChars="200"/>
        <w:rPr>
          <w:rFonts w:hint="eastAsia" w:ascii="宋体" w:hAnsi="宋体" w:eastAsia="宋体" w:cs="宋体"/>
          <w:b w:val="0"/>
          <w:color w:val="auto"/>
          <w:spacing w:val="0"/>
          <w:sz w:val="24"/>
          <w:szCs w:val="21"/>
          <w:highlight w:val="none"/>
          <w:lang w:val="zh-CN" w:eastAsia="zh-CN" w:bidi="zh-CN"/>
        </w:rPr>
      </w:pPr>
      <w:r>
        <w:rPr>
          <w:rFonts w:hint="eastAsia" w:ascii="宋体" w:hAnsi="宋体" w:eastAsia="宋体" w:cs="宋体"/>
          <w:b w:val="0"/>
          <w:color w:val="auto"/>
          <w:spacing w:val="0"/>
          <w:sz w:val="24"/>
          <w:szCs w:val="21"/>
          <w:highlight w:val="none"/>
          <w:lang w:val="zh-CN" w:eastAsia="zh-CN" w:bidi="zh-CN"/>
        </w:rPr>
        <w:t>本次招标公告在《河南省政府采购网》《中国招标投标公共服务平台》《淅川县公共资源交易平台》网站上发布， 招标公告期限为五个工作日 。</w:t>
      </w:r>
    </w:p>
    <w:p w14:paraId="4D2F1AC0">
      <w:pPr>
        <w:pStyle w:val="16"/>
        <w:rPr>
          <w:rFonts w:hint="eastAsia"/>
          <w:lang w:val="zh-CN" w:eastAsia="zh-CN"/>
        </w:rPr>
      </w:pPr>
    </w:p>
    <w:p w14:paraId="4996BA1E">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 xml:space="preserve">七、其他补充事宜 </w:t>
      </w:r>
    </w:p>
    <w:p w14:paraId="15A8B6B4">
      <w:pPr>
        <w:pStyle w:val="24"/>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2ECFFBB0">
      <w:pPr>
        <w:pStyle w:val="24"/>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供应商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09E05641">
      <w:pPr>
        <w:pStyle w:val="24"/>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4C747CA3">
      <w:pPr>
        <w:pStyle w:val="24"/>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供应商完成企业诚信库注册后，必须办理CA数字证书方可在网上办理招投标相关业务。CA数字证书办理请参见南阳市公共资源交易中心网站下载专区《CA办理所需资料》。</w:t>
      </w:r>
    </w:p>
    <w:p w14:paraId="39C03010">
      <w:pPr>
        <w:spacing w:line="520" w:lineRule="exact"/>
        <w:ind w:firstLine="480" w:firstLineChars="200"/>
        <w:rPr>
          <w:color w:val="auto"/>
          <w:sz w:val="24"/>
          <w:szCs w:val="21"/>
          <w:highlight w:val="none"/>
        </w:rPr>
      </w:pPr>
      <w:r>
        <w:rPr>
          <w:rFonts w:hint="eastAsia"/>
          <w:color w:val="auto"/>
          <w:sz w:val="24"/>
          <w:szCs w:val="21"/>
          <w:highlight w:val="none"/>
        </w:rPr>
        <w:t>3、因</w:t>
      </w:r>
      <w:r>
        <w:rPr>
          <w:rFonts w:hint="eastAsia"/>
          <w:color w:val="auto"/>
          <w:sz w:val="24"/>
          <w:szCs w:val="21"/>
          <w:highlight w:val="none"/>
          <w:lang w:eastAsia="zh-CN"/>
        </w:rPr>
        <w:t>供应商</w:t>
      </w:r>
      <w:r>
        <w:rPr>
          <w:rFonts w:hint="eastAsia"/>
          <w:color w:val="auto"/>
          <w:sz w:val="24"/>
          <w:szCs w:val="21"/>
          <w:highlight w:val="none"/>
        </w:rPr>
        <w:t>无需现场参与开标，所有准备工作需要自行到位。开标过程中如遇到紧急事项，可在不见面开标大厅中进行提出异议或文字交流，严重问题可拨打技术支持电话400-998-0000。</w:t>
      </w:r>
    </w:p>
    <w:p w14:paraId="76EBF0A2">
      <w:pPr>
        <w:spacing w:line="520" w:lineRule="exact"/>
        <w:ind w:firstLine="480" w:firstLineChars="200"/>
        <w:rPr>
          <w:color w:val="auto"/>
          <w:sz w:val="24"/>
          <w:szCs w:val="21"/>
          <w:highlight w:val="none"/>
        </w:rPr>
      </w:pPr>
      <w:r>
        <w:rPr>
          <w:rFonts w:hint="eastAsia"/>
          <w:color w:val="auto"/>
          <w:sz w:val="24"/>
          <w:szCs w:val="21"/>
          <w:highlight w:val="none"/>
        </w:rPr>
        <w:t>4、不见面开标过程中，各</w:t>
      </w:r>
      <w:r>
        <w:rPr>
          <w:rFonts w:hint="eastAsia"/>
          <w:color w:val="auto"/>
          <w:sz w:val="24"/>
          <w:szCs w:val="21"/>
          <w:highlight w:val="none"/>
          <w:lang w:eastAsia="zh-CN"/>
        </w:rPr>
        <w:t>供应商</w:t>
      </w:r>
      <w:r>
        <w:rPr>
          <w:rFonts w:hint="eastAsia"/>
          <w:color w:val="auto"/>
          <w:sz w:val="24"/>
          <w:szCs w:val="21"/>
          <w:highlight w:val="none"/>
        </w:rPr>
        <w:t>应在解密指令发出后30分钟内完成</w:t>
      </w:r>
      <w:r>
        <w:rPr>
          <w:rFonts w:hint="eastAsia"/>
          <w:color w:val="auto"/>
          <w:sz w:val="24"/>
          <w:szCs w:val="21"/>
          <w:highlight w:val="none"/>
          <w:lang w:eastAsia="zh-CN"/>
        </w:rPr>
        <w:t>响应文件</w:t>
      </w:r>
      <w:r>
        <w:rPr>
          <w:rFonts w:hint="eastAsia"/>
          <w:color w:val="auto"/>
          <w:sz w:val="24"/>
          <w:szCs w:val="21"/>
          <w:highlight w:val="none"/>
        </w:rPr>
        <w:t>的解密。如遇特殊情况，解密时间可延迟30分钟。</w:t>
      </w:r>
    </w:p>
    <w:p w14:paraId="457DC3B8">
      <w:pPr>
        <w:spacing w:line="520" w:lineRule="exact"/>
        <w:ind w:firstLine="480" w:firstLineChars="200"/>
        <w:rPr>
          <w:color w:val="auto"/>
          <w:sz w:val="24"/>
          <w:szCs w:val="21"/>
          <w:highlight w:val="none"/>
        </w:rPr>
      </w:pPr>
      <w:r>
        <w:rPr>
          <w:rFonts w:hint="eastAsia"/>
          <w:color w:val="auto"/>
          <w:sz w:val="24"/>
          <w:szCs w:val="21"/>
          <w:highlight w:val="none"/>
        </w:rPr>
        <w:t>5、本项目为电子评标项目，</w:t>
      </w:r>
      <w:r>
        <w:rPr>
          <w:rFonts w:hint="eastAsia"/>
          <w:color w:val="auto"/>
          <w:sz w:val="24"/>
          <w:szCs w:val="21"/>
          <w:highlight w:val="none"/>
          <w:lang w:eastAsia="zh-CN"/>
        </w:rPr>
        <w:t>供应商</w:t>
      </w:r>
      <w:r>
        <w:rPr>
          <w:rFonts w:hint="eastAsia"/>
          <w:color w:val="auto"/>
          <w:sz w:val="24"/>
          <w:szCs w:val="21"/>
          <w:highlight w:val="none"/>
        </w:rPr>
        <w:t>须提供电子</w:t>
      </w:r>
      <w:r>
        <w:rPr>
          <w:rFonts w:hint="eastAsia"/>
          <w:color w:val="auto"/>
          <w:sz w:val="24"/>
          <w:szCs w:val="21"/>
          <w:highlight w:val="none"/>
          <w:lang w:eastAsia="zh-CN"/>
        </w:rPr>
        <w:t>响应文件</w:t>
      </w:r>
      <w:r>
        <w:rPr>
          <w:rFonts w:hint="eastAsia"/>
          <w:color w:val="auto"/>
          <w:sz w:val="24"/>
          <w:szCs w:val="21"/>
          <w:highlight w:val="none"/>
        </w:rPr>
        <w:t>，电子</w:t>
      </w:r>
      <w:r>
        <w:rPr>
          <w:rFonts w:hint="eastAsia"/>
          <w:color w:val="auto"/>
          <w:sz w:val="24"/>
          <w:szCs w:val="21"/>
          <w:highlight w:val="none"/>
          <w:lang w:eastAsia="zh-CN"/>
        </w:rPr>
        <w:t>响应文件</w:t>
      </w:r>
      <w:r>
        <w:rPr>
          <w:rFonts w:hint="eastAsia"/>
          <w:color w:val="auto"/>
          <w:sz w:val="24"/>
          <w:szCs w:val="21"/>
          <w:highlight w:val="none"/>
        </w:rPr>
        <w:t>需要使用</w:t>
      </w:r>
      <w:r>
        <w:rPr>
          <w:rFonts w:hint="eastAsia"/>
          <w:color w:val="auto"/>
          <w:sz w:val="24"/>
          <w:szCs w:val="21"/>
          <w:highlight w:val="none"/>
          <w:lang w:eastAsia="zh-CN"/>
        </w:rPr>
        <w:t>响应文件</w:t>
      </w:r>
      <w:r>
        <w:rPr>
          <w:rFonts w:hint="eastAsia"/>
          <w:color w:val="auto"/>
          <w:sz w:val="24"/>
          <w:szCs w:val="21"/>
          <w:highlight w:val="none"/>
        </w:rPr>
        <w:t>制作工具制作，制作工具及操作手册可在南阳市公共资源交易中心网站“下载专区”中下载。</w:t>
      </w:r>
    </w:p>
    <w:p w14:paraId="294581F1">
      <w:pPr>
        <w:spacing w:line="520" w:lineRule="exact"/>
        <w:ind w:firstLine="480" w:firstLineChars="200"/>
        <w:rPr>
          <w:color w:val="auto"/>
          <w:sz w:val="24"/>
          <w:szCs w:val="21"/>
          <w:highlight w:val="none"/>
        </w:rPr>
      </w:pPr>
      <w:r>
        <w:rPr>
          <w:rFonts w:hint="eastAsia"/>
          <w:color w:val="auto"/>
          <w:sz w:val="24"/>
          <w:szCs w:val="21"/>
          <w:highlight w:val="none"/>
        </w:rPr>
        <w:t>6、请各潜在</w:t>
      </w:r>
      <w:r>
        <w:rPr>
          <w:rFonts w:hint="eastAsia"/>
          <w:color w:val="auto"/>
          <w:sz w:val="24"/>
          <w:szCs w:val="21"/>
          <w:highlight w:val="none"/>
          <w:lang w:eastAsia="zh-CN"/>
        </w:rPr>
        <w:t>供应商</w:t>
      </w:r>
      <w:r>
        <w:rPr>
          <w:rFonts w:hint="eastAsia"/>
          <w:color w:val="auto"/>
          <w:sz w:val="24"/>
          <w:szCs w:val="21"/>
          <w:highlight w:val="none"/>
        </w:rPr>
        <w:t>在获取文件后及时关注网站更新信息，若因其他原因未能及时看到网上更新信息而造成的损失，采购人及采购代理机构将不负任何责任。</w:t>
      </w:r>
    </w:p>
    <w:p w14:paraId="2A2D3681">
      <w:pPr>
        <w:spacing w:line="520" w:lineRule="exact"/>
        <w:ind w:firstLine="480" w:firstLineChars="200"/>
        <w:rPr>
          <w:color w:val="auto"/>
          <w:sz w:val="24"/>
          <w:szCs w:val="21"/>
          <w:highlight w:val="none"/>
        </w:rPr>
      </w:pPr>
      <w:r>
        <w:rPr>
          <w:rFonts w:hint="eastAsia"/>
          <w:color w:val="auto"/>
          <w:sz w:val="24"/>
          <w:szCs w:val="21"/>
          <w:highlight w:val="none"/>
        </w:rPr>
        <w:t>电子交易系统技术支持电话：400-998-0000</w:t>
      </w:r>
    </w:p>
    <w:p w14:paraId="0BD01E6B">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3B3C98AE">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2740DD56">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453EB603">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6A57171A">
      <w:pPr>
        <w:spacing w:line="520" w:lineRule="exact"/>
        <w:ind w:firstLine="480" w:firstLineChars="200"/>
        <w:rPr>
          <w:color w:val="auto"/>
          <w:sz w:val="24"/>
          <w:szCs w:val="21"/>
          <w:highlight w:val="none"/>
        </w:rPr>
      </w:pPr>
      <w:r>
        <w:rPr>
          <w:rFonts w:hint="eastAsia"/>
          <w:color w:val="auto"/>
          <w:sz w:val="24"/>
          <w:szCs w:val="21"/>
          <w:highlight w:val="none"/>
        </w:rPr>
        <w:t>联 系 人：姚先生</w:t>
      </w:r>
    </w:p>
    <w:p w14:paraId="3A4911F2">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6B6984CB">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4B9DD04A">
      <w:pPr>
        <w:spacing w:line="520" w:lineRule="exact"/>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1.招标人信息</w:t>
      </w:r>
    </w:p>
    <w:p w14:paraId="2F0D9D1A">
      <w:pPr>
        <w:spacing w:line="520" w:lineRule="exact"/>
        <w:ind w:firstLine="480" w:firstLineChars="200"/>
        <w:rPr>
          <w:rFonts w:hint="eastAsia" w:eastAsia="宋体"/>
          <w:color w:val="000000" w:themeColor="text1"/>
          <w:sz w:val="24"/>
          <w:szCs w:val="21"/>
          <w:highlight w:val="none"/>
          <w:lang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名称：</w:t>
      </w:r>
      <w:r>
        <w:rPr>
          <w:rFonts w:hint="eastAsia"/>
          <w:color w:val="000000" w:themeColor="text1"/>
          <w:sz w:val="24"/>
          <w:szCs w:val="21"/>
          <w:highlight w:val="none"/>
          <w:lang w:eastAsia="zh-CN"/>
          <w14:textFill>
            <w14:solidFill>
              <w14:schemeClr w14:val="tx1"/>
            </w14:solidFill>
          </w14:textFill>
        </w:rPr>
        <w:t>淅川县水利局</w:t>
      </w:r>
    </w:p>
    <w:p w14:paraId="47D9A7D4">
      <w:pPr>
        <w:spacing w:line="520" w:lineRule="exact"/>
        <w:ind w:firstLine="480" w:firstLineChars="200"/>
        <w:rPr>
          <w:rFonts w:hint="eastAsia" w:eastAsia="宋体"/>
          <w:color w:val="000000" w:themeColor="text1"/>
          <w:sz w:val="24"/>
          <w:szCs w:val="21"/>
          <w:highlight w:val="none"/>
          <w:lang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地址：河南省南阳市淅川县城关镇健康路17号</w:t>
      </w:r>
    </w:p>
    <w:p w14:paraId="0ED311F6">
      <w:pPr>
        <w:spacing w:line="520" w:lineRule="exact"/>
        <w:ind w:firstLine="480" w:firstLineChars="200"/>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联系人：</w:t>
      </w:r>
      <w:r>
        <w:rPr>
          <w:rFonts w:hint="eastAsia"/>
          <w:color w:val="000000" w:themeColor="text1"/>
          <w:sz w:val="24"/>
          <w:szCs w:val="21"/>
          <w:highlight w:val="none"/>
          <w:lang w:val="en-US" w:eastAsia="zh-CN"/>
          <w14:textFill>
            <w14:solidFill>
              <w14:schemeClr w14:val="tx1"/>
            </w14:solidFill>
          </w14:textFill>
        </w:rPr>
        <w:t>李先生</w:t>
      </w:r>
    </w:p>
    <w:p w14:paraId="7F81AE4B">
      <w:pPr>
        <w:spacing w:line="520" w:lineRule="exact"/>
        <w:ind w:firstLine="480" w:firstLineChars="200"/>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联系电话：</w:t>
      </w:r>
      <w:r>
        <w:rPr>
          <w:rFonts w:hint="eastAsia"/>
          <w:color w:val="000000" w:themeColor="text1"/>
          <w:sz w:val="24"/>
          <w:szCs w:val="21"/>
          <w:highlight w:val="none"/>
          <w:lang w:val="en-US" w:eastAsia="zh-CN"/>
          <w14:textFill>
            <w14:solidFill>
              <w14:schemeClr w14:val="tx1"/>
            </w14:solidFill>
          </w14:textFill>
        </w:rPr>
        <w:t>15137786055</w:t>
      </w:r>
    </w:p>
    <w:p w14:paraId="2D653123">
      <w:pPr>
        <w:spacing w:line="520" w:lineRule="exact"/>
        <w:ind w:firstLine="480" w:firstLineChars="200"/>
        <w:rPr>
          <w:rFonts w:hint="eastAsia"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lang w:val="zh-CN"/>
          <w14:textFill>
            <w14:solidFill>
              <w14:schemeClr w14:val="tx1"/>
            </w14:solidFill>
          </w14:textFill>
        </w:rPr>
        <w:t>招标代理机构：淅川县盛淅工程咨询有限公司</w:t>
      </w:r>
    </w:p>
    <w:p w14:paraId="351CF67E">
      <w:pPr>
        <w:spacing w:line="520" w:lineRule="exact"/>
        <w:ind w:firstLine="480" w:firstLineChars="200"/>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联系人：</w:t>
      </w:r>
      <w:r>
        <w:rPr>
          <w:rFonts w:hint="eastAsia" w:cs="宋体"/>
          <w:color w:val="000000" w:themeColor="text1"/>
          <w:sz w:val="24"/>
          <w:szCs w:val="21"/>
          <w:highlight w:val="none"/>
          <w:lang w:val="en-US" w:eastAsia="zh-CN"/>
          <w14:textFill>
            <w14:solidFill>
              <w14:schemeClr w14:val="tx1"/>
            </w14:solidFill>
          </w14:textFill>
        </w:rPr>
        <w:t>周先生</w:t>
      </w:r>
    </w:p>
    <w:p w14:paraId="46783461">
      <w:pPr>
        <w:spacing w:line="520" w:lineRule="exact"/>
        <w:ind w:firstLine="480" w:firstLineChars="200"/>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地址：富强路与政通路交叉口西北盛世泽园淅兴公司2楼</w:t>
      </w:r>
    </w:p>
    <w:p w14:paraId="42B456C8">
      <w:pPr>
        <w:spacing w:line="520" w:lineRule="exact"/>
        <w:ind w:firstLine="480" w:firstLineChars="200"/>
        <w:rPr>
          <w:rFonts w:hint="eastAsia"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联系电话：</w:t>
      </w:r>
      <w:bookmarkEnd w:id="3"/>
      <w:bookmarkEnd w:id="4"/>
      <w:bookmarkEnd w:id="5"/>
      <w:bookmarkEnd w:id="6"/>
      <w:bookmarkStart w:id="7" w:name="_Toc33217860"/>
      <w:r>
        <w:rPr>
          <w:rFonts w:hint="eastAsia" w:cs="宋体"/>
          <w:color w:val="000000" w:themeColor="text1"/>
          <w:sz w:val="24"/>
          <w:szCs w:val="21"/>
          <w:highlight w:val="none"/>
          <w:lang w:val="en-US" w:eastAsia="zh-CN"/>
          <w14:textFill>
            <w14:solidFill>
              <w14:schemeClr w14:val="tx1"/>
            </w14:solidFill>
          </w14:textFill>
        </w:rPr>
        <w:t>0377-60669582</w:t>
      </w:r>
    </w:p>
    <w:p w14:paraId="233D9020">
      <w:pPr>
        <w:spacing w:line="520" w:lineRule="exact"/>
        <w:ind w:firstLine="480" w:firstLineChars="200"/>
        <w:rPr>
          <w:rFonts w:hint="eastAsia" w:ascii="宋体" w:hAnsi="宋体" w:eastAsia="宋体" w:cs="宋体"/>
          <w:color w:val="000000" w:themeColor="text1"/>
          <w:sz w:val="24"/>
          <w:szCs w:val="21"/>
          <w:highlight w:val="none"/>
          <w:lang w:val="zh-CN"/>
          <w14:textFill>
            <w14:solidFill>
              <w14:schemeClr w14:val="tx1"/>
            </w14:solidFill>
          </w14:textFill>
        </w:rPr>
      </w:pPr>
      <w:r>
        <w:rPr>
          <w:rFonts w:hint="eastAsia" w:ascii="宋体" w:hAnsi="宋体" w:eastAsia="宋体" w:cs="宋体"/>
          <w:color w:val="000000" w:themeColor="text1"/>
          <w:sz w:val="24"/>
          <w:szCs w:val="21"/>
          <w:highlight w:val="none"/>
          <w:lang w:val="en-US"/>
          <w14:textFill>
            <w14:solidFill>
              <w14:schemeClr w14:val="tx1"/>
            </w14:solidFill>
          </w14:textFill>
        </w:rPr>
        <w:t>3</w:t>
      </w:r>
      <w:r>
        <w:rPr>
          <w:rFonts w:hint="eastAsia" w:ascii="宋体" w:hAnsi="宋体" w:eastAsia="宋体" w:cs="宋体"/>
          <w:color w:val="000000" w:themeColor="text1"/>
          <w:sz w:val="24"/>
          <w:szCs w:val="21"/>
          <w:highlight w:val="none"/>
          <w:lang w:val="zh-CN"/>
          <w14:textFill>
            <w14:solidFill>
              <w14:schemeClr w14:val="tx1"/>
            </w14:solidFill>
          </w14:textFill>
        </w:rPr>
        <w:t>、项目联系方式</w:t>
      </w:r>
    </w:p>
    <w:p w14:paraId="660FF9BB">
      <w:pPr>
        <w:spacing w:line="520" w:lineRule="exact"/>
        <w:ind w:firstLine="480" w:firstLineChars="200"/>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项目联系人：</w:t>
      </w:r>
      <w:r>
        <w:rPr>
          <w:rFonts w:hint="eastAsia" w:cs="宋体"/>
          <w:color w:val="000000" w:themeColor="text1"/>
          <w:sz w:val="24"/>
          <w:szCs w:val="21"/>
          <w:highlight w:val="none"/>
          <w:lang w:val="en-US" w:eastAsia="zh-CN"/>
          <w14:textFill>
            <w14:solidFill>
              <w14:schemeClr w14:val="tx1"/>
            </w14:solidFill>
          </w14:textFill>
        </w:rPr>
        <w:t>周先生</w:t>
      </w:r>
    </w:p>
    <w:p w14:paraId="70EC60C3">
      <w:pPr>
        <w:spacing w:line="520" w:lineRule="exact"/>
        <w:ind w:firstLine="480" w:firstLineChars="200"/>
        <w:rPr>
          <w:rFonts w:hint="eastAsia"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sz w:val="24"/>
          <w:szCs w:val="21"/>
          <w:highlight w:val="none"/>
          <w:lang w:val="zh-CN"/>
          <w14:textFill>
            <w14:solidFill>
              <w14:schemeClr w14:val="tx1"/>
            </w14:solidFill>
          </w14:textFill>
        </w:rPr>
        <w:t>联系方式：</w:t>
      </w:r>
      <w:r>
        <w:rPr>
          <w:rFonts w:hint="eastAsia" w:cs="宋体"/>
          <w:color w:val="000000" w:themeColor="text1"/>
          <w:sz w:val="24"/>
          <w:szCs w:val="21"/>
          <w:highlight w:val="none"/>
          <w:lang w:val="en-US" w:eastAsia="zh-CN"/>
          <w14:textFill>
            <w14:solidFill>
              <w14:schemeClr w14:val="tx1"/>
            </w14:solidFill>
          </w14:textFill>
        </w:rPr>
        <w:t>0377-60669582</w:t>
      </w:r>
    </w:p>
    <w:p w14:paraId="353004AF">
      <w:pPr>
        <w:spacing w:line="520" w:lineRule="exact"/>
        <w:ind w:firstLine="480" w:firstLineChars="200"/>
        <w:rPr>
          <w:rFonts w:hint="default" w:ascii="宋体" w:hAnsi="宋体" w:eastAsia="宋体" w:cs="宋体"/>
          <w:color w:val="000000" w:themeColor="text1"/>
          <w:sz w:val="24"/>
          <w:szCs w:val="21"/>
          <w:highlight w:val="none"/>
          <w:lang w:val="en-US" w:eastAsia="zh-CN"/>
          <w14:textFill>
            <w14:solidFill>
              <w14:schemeClr w14:val="tx1"/>
            </w14:solidFill>
          </w14:textFill>
        </w:rPr>
      </w:pPr>
    </w:p>
    <w:p w14:paraId="2EDACE93">
      <w:pPr>
        <w:spacing w:line="480" w:lineRule="exact"/>
        <w:ind w:firstLine="220" w:firstLineChars="100"/>
        <w:rPr>
          <w:color w:val="auto"/>
          <w:szCs w:val="21"/>
          <w:highlight w:val="none"/>
        </w:rPr>
      </w:pPr>
    </w:p>
    <w:p w14:paraId="798A43AA">
      <w:pPr>
        <w:pStyle w:val="11"/>
        <w:rPr>
          <w:color w:val="auto"/>
          <w:highlight w:val="none"/>
        </w:rPr>
      </w:pPr>
    </w:p>
    <w:p w14:paraId="0D94A863">
      <w:pPr>
        <w:pStyle w:val="12"/>
        <w:rPr>
          <w:color w:val="auto"/>
          <w:highlight w:val="none"/>
          <w:lang w:val="zh-CN" w:bidi="zh-CN"/>
        </w:rPr>
      </w:pPr>
    </w:p>
    <w:p w14:paraId="303830C2">
      <w:pPr>
        <w:rPr>
          <w:color w:val="auto"/>
          <w:highlight w:val="none"/>
        </w:rPr>
      </w:pPr>
    </w:p>
    <w:p w14:paraId="7F729CBD">
      <w:pPr>
        <w:pStyle w:val="11"/>
        <w:rPr>
          <w:color w:val="auto"/>
          <w:highlight w:val="none"/>
        </w:rPr>
      </w:pPr>
    </w:p>
    <w:p w14:paraId="0851CE0B">
      <w:pPr>
        <w:pStyle w:val="12"/>
        <w:rPr>
          <w:color w:val="auto"/>
          <w:highlight w:val="none"/>
          <w:lang w:val="zh-CN" w:bidi="zh-CN"/>
        </w:rPr>
      </w:pPr>
    </w:p>
    <w:p w14:paraId="76ECFBC5">
      <w:pPr>
        <w:rPr>
          <w:color w:val="auto"/>
          <w:highlight w:val="none"/>
        </w:rPr>
      </w:pPr>
    </w:p>
    <w:p w14:paraId="70F932A4">
      <w:pPr>
        <w:pStyle w:val="11"/>
        <w:rPr>
          <w:color w:val="auto"/>
          <w:highlight w:val="none"/>
        </w:rPr>
      </w:pPr>
    </w:p>
    <w:p w14:paraId="1D622CE9">
      <w:pPr>
        <w:rPr>
          <w:color w:val="auto"/>
          <w:highlight w:val="none"/>
          <w:lang w:val="zh-CN"/>
        </w:rPr>
      </w:pPr>
      <w:r>
        <w:rPr>
          <w:color w:val="auto"/>
          <w:highlight w:val="none"/>
          <w:lang w:val="zh-CN" w:bidi="zh-CN"/>
        </w:rPr>
        <w:br w:type="page"/>
      </w:r>
    </w:p>
    <w:p w14:paraId="04E6285A">
      <w:pPr>
        <w:rPr>
          <w:color w:val="auto"/>
          <w:highlight w:val="none"/>
        </w:rPr>
      </w:pPr>
    </w:p>
    <w:p w14:paraId="46B872D1">
      <w:pPr>
        <w:pStyle w:val="2"/>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2954E026">
      <w:pPr>
        <w:pStyle w:val="86"/>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说明：</w:t>
      </w:r>
    </w:p>
    <w:p w14:paraId="5225AC74">
      <w:pPr>
        <w:pStyle w:val="86"/>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1.采购项目的采购需求应按照《南阳市财政局关于规范政府采购需求管理的通知》（宛财购〔2021〕10号）的要求确定，符合《政府采购需求管理办法》的规定。</w:t>
      </w:r>
    </w:p>
    <w:p w14:paraId="65DC879E">
      <w:pPr>
        <w:pStyle w:val="86"/>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2.当采购项目涉及数据中心相关设备、运维服务时，采购需求应当符合《绿色数据中心政府采购需求标准（试行）》（财库〔2023〕7号）的有关要求。</w:t>
      </w:r>
    </w:p>
    <w:p w14:paraId="2B12B34C">
      <w:pPr>
        <w:pStyle w:val="86"/>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3.当采购项目涉及政务信息系统时，采购需求应当符合《政务信息系统政府采购管理暂行办法》（财库〔2017〕210号）的相关要求。</w:t>
      </w:r>
    </w:p>
    <w:p w14:paraId="02565D33">
      <w:pPr>
        <w:wordWrap w:val="0"/>
        <w:spacing w:line="360" w:lineRule="auto"/>
        <w:ind w:firstLine="460" w:firstLineChars="200"/>
        <w:jc w:val="both"/>
        <w:rPr>
          <w:rFonts w:hint="eastAsia" w:asciiTheme="minorEastAsia" w:hAnsiTheme="minorEastAsia" w:eastAsiaTheme="minorEastAsia" w:cstheme="minorEastAsia"/>
          <w:color w:val="auto"/>
          <w:spacing w:val="-5"/>
          <w:sz w:val="24"/>
          <w:szCs w:val="24"/>
          <w:highlight w:val="none"/>
          <w:lang w:val="zh-CN" w:eastAsia="zh-CN" w:bidi="zh-CN"/>
        </w:rPr>
      </w:pPr>
    </w:p>
    <w:p w14:paraId="2FDDA780">
      <w:pPr>
        <w:pStyle w:val="86"/>
        <w:spacing w:line="520" w:lineRule="exact"/>
        <w:ind w:left="440" w:firstLine="0"/>
        <w:rPr>
          <w:rFonts w:hint="eastAsia" w:asciiTheme="minorEastAsia" w:hAnsiTheme="minorEastAsia" w:eastAsiaTheme="minorEastAsia" w:cstheme="minorEastAsia"/>
          <w:b/>
          <w:bCs/>
          <w:color w:val="auto"/>
          <w:spacing w:val="-5"/>
          <w:sz w:val="24"/>
          <w:szCs w:val="24"/>
          <w:highlight w:val="none"/>
          <w:lang w:val="en-US" w:eastAsia="zh-CN" w:bidi="zh-CN"/>
        </w:rPr>
      </w:pPr>
      <w:r>
        <w:rPr>
          <w:rFonts w:hint="eastAsia" w:asciiTheme="minorEastAsia" w:hAnsiTheme="minorEastAsia" w:eastAsiaTheme="minorEastAsia" w:cstheme="minorEastAsia"/>
          <w:b/>
          <w:bCs/>
          <w:color w:val="auto"/>
          <w:spacing w:val="-5"/>
          <w:sz w:val="24"/>
          <w:szCs w:val="24"/>
          <w:highlight w:val="none"/>
          <w:lang w:val="en-US" w:eastAsia="zh-CN" w:bidi="zh-CN"/>
        </w:rPr>
        <w:t>一、项目要求</w:t>
      </w:r>
    </w:p>
    <w:p w14:paraId="5FE43D48">
      <w:pPr>
        <w:pStyle w:val="86"/>
        <w:spacing w:line="520" w:lineRule="exact"/>
        <w:ind w:left="440" w:firstLine="460" w:firstLineChars="200"/>
        <w:rPr>
          <w:rFonts w:hint="default" w:asciiTheme="minorEastAsia" w:hAnsiTheme="minorEastAsia" w:eastAsiaTheme="minorEastAsia" w:cstheme="minorEastAsia"/>
          <w:color w:val="auto"/>
          <w:spacing w:val="-5"/>
          <w:sz w:val="24"/>
          <w:szCs w:val="24"/>
          <w:highlight w:val="none"/>
          <w:lang w:val="en-US" w:eastAsia="zh-CN" w:bidi="zh-CN"/>
        </w:rPr>
      </w:pPr>
      <w:r>
        <w:rPr>
          <w:rFonts w:hint="default" w:asciiTheme="minorEastAsia" w:hAnsiTheme="minorEastAsia" w:eastAsiaTheme="minorEastAsia" w:cstheme="minorEastAsia"/>
          <w:color w:val="auto"/>
          <w:spacing w:val="-5"/>
          <w:sz w:val="24"/>
          <w:szCs w:val="24"/>
          <w:highlight w:val="none"/>
          <w:lang w:val="en-US" w:eastAsia="zh-CN" w:bidi="zh-CN"/>
        </w:rPr>
        <w:t>按照《河南省河道采砂管理办法》、《河南省人民政府办公厅关于进一步加强河道采砂管理的意见》等相关文件要求，调查分析河道采砂现状及监管情况，分析总结砂石利用与监管中存在主要的问题；根据河道水文泥沙特性、泥沙输移和补给规律，合理确定年度采砂控制总量及分配规划；科学划分禁采区、可采区和保留区，并按照合理利用和有效保护的要求，对砂石开采的主要控制性指标加以限定；认真总结以往采砂管理经验的基础上，研究提出采砂规划实施与管理的指导意见，以及加强采砂管理的保障措施。</w:t>
      </w:r>
    </w:p>
    <w:p w14:paraId="697C03D2">
      <w:pPr>
        <w:pStyle w:val="86"/>
        <w:spacing w:line="520" w:lineRule="exact"/>
        <w:ind w:left="440" w:firstLine="0"/>
        <w:rPr>
          <w:rFonts w:hint="default" w:asciiTheme="minorEastAsia" w:hAnsiTheme="minorEastAsia" w:eastAsiaTheme="minorEastAsia" w:cstheme="minorEastAsia"/>
          <w:color w:val="auto"/>
          <w:spacing w:val="-5"/>
          <w:sz w:val="24"/>
          <w:szCs w:val="24"/>
          <w:highlight w:val="none"/>
          <w:lang w:val="en-US" w:eastAsia="zh-CN" w:bidi="zh-CN"/>
        </w:rPr>
      </w:pPr>
    </w:p>
    <w:p w14:paraId="336C550F">
      <w:pPr>
        <w:pStyle w:val="86"/>
        <w:spacing w:line="520" w:lineRule="exact"/>
        <w:ind w:left="440" w:firstLine="0"/>
        <w:rPr>
          <w:rFonts w:hint="eastAsia" w:asciiTheme="minorEastAsia" w:hAnsiTheme="minorEastAsia" w:eastAsiaTheme="minorEastAsia" w:cstheme="minorEastAsia"/>
          <w:b/>
          <w:bCs/>
          <w:color w:val="auto"/>
          <w:spacing w:val="-5"/>
          <w:sz w:val="24"/>
          <w:szCs w:val="24"/>
          <w:highlight w:val="none"/>
          <w:lang w:val="zh-CN" w:eastAsia="zh-CN" w:bidi="zh-CN"/>
        </w:rPr>
      </w:pPr>
      <w:r>
        <w:rPr>
          <w:rFonts w:hint="eastAsia" w:asciiTheme="minorEastAsia" w:hAnsiTheme="minorEastAsia" w:eastAsiaTheme="minorEastAsia" w:cstheme="minorEastAsia"/>
          <w:b/>
          <w:bCs/>
          <w:color w:val="auto"/>
          <w:spacing w:val="-5"/>
          <w:sz w:val="24"/>
          <w:szCs w:val="24"/>
          <w:highlight w:val="none"/>
          <w:lang w:val="zh-CN" w:eastAsia="zh-CN" w:bidi="zh-CN"/>
        </w:rPr>
        <w:t>二、 成果质量及服务期限</w:t>
      </w:r>
    </w:p>
    <w:p w14:paraId="4B2D7808">
      <w:pPr>
        <w:pStyle w:val="86"/>
        <w:spacing w:line="520" w:lineRule="exact"/>
        <w:ind w:left="440" w:firstLine="460" w:firstLineChars="20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成果质量：符合国家要求的合格标准并满足采购人要求。</w:t>
      </w:r>
    </w:p>
    <w:p w14:paraId="48808FEE">
      <w:pPr>
        <w:pStyle w:val="86"/>
        <w:spacing w:line="520" w:lineRule="exact"/>
        <w:ind w:left="440" w:firstLine="460" w:firstLineChars="20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服务期限：合同签订后</w:t>
      </w:r>
      <w:r>
        <w:rPr>
          <w:rFonts w:hint="eastAsia" w:asciiTheme="minorEastAsia" w:hAnsiTheme="minorEastAsia" w:eastAsiaTheme="minorEastAsia" w:cstheme="minorEastAsia"/>
          <w:color w:val="auto"/>
          <w:spacing w:val="-5"/>
          <w:sz w:val="24"/>
          <w:szCs w:val="24"/>
          <w:highlight w:val="none"/>
          <w:lang w:val="en-US" w:eastAsia="zh-CN" w:bidi="zh-CN"/>
        </w:rPr>
        <w:t>45</w:t>
      </w:r>
      <w:r>
        <w:rPr>
          <w:rFonts w:hint="eastAsia" w:asciiTheme="minorEastAsia" w:hAnsiTheme="minorEastAsia" w:eastAsiaTheme="minorEastAsia" w:cstheme="minorEastAsia"/>
          <w:color w:val="auto"/>
          <w:spacing w:val="-5"/>
          <w:sz w:val="24"/>
          <w:szCs w:val="24"/>
          <w:highlight w:val="none"/>
          <w:lang w:val="zh-CN" w:eastAsia="zh-CN" w:bidi="zh-CN"/>
        </w:rPr>
        <w:t xml:space="preserve">日历天内完成方案编制。 </w:t>
      </w:r>
    </w:p>
    <w:p w14:paraId="26DCA8DF">
      <w:pPr>
        <w:pStyle w:val="24"/>
        <w:spacing w:line="360" w:lineRule="auto"/>
        <w:rPr>
          <w:rFonts w:hint="eastAsia" w:ascii="宋体" w:hAnsi="宋体" w:eastAsia="宋体" w:cs="宋体"/>
          <w:b w:val="0"/>
          <w:color w:val="auto"/>
          <w:spacing w:val="0"/>
          <w:kern w:val="2"/>
          <w:sz w:val="21"/>
          <w:szCs w:val="21"/>
          <w:highlight w:val="none"/>
          <w:lang w:val="en-US" w:eastAsia="zh-CN" w:bidi="ar-SA"/>
        </w:rPr>
      </w:pPr>
    </w:p>
    <w:p w14:paraId="5E3B0AD7">
      <w:pPr>
        <w:pStyle w:val="24"/>
        <w:spacing w:line="360" w:lineRule="auto"/>
        <w:ind w:firstLine="538"/>
        <w:rPr>
          <w:rFonts w:hint="eastAsia" w:ascii="宋体" w:hAnsi="宋体" w:eastAsia="宋体" w:cs="宋体"/>
          <w:b w:val="0"/>
          <w:color w:val="auto"/>
          <w:spacing w:val="0"/>
          <w:kern w:val="2"/>
          <w:sz w:val="21"/>
          <w:szCs w:val="21"/>
          <w:highlight w:val="none"/>
          <w:lang w:val="en-US" w:eastAsia="zh-CN" w:bidi="ar-SA"/>
        </w:rPr>
      </w:pPr>
    </w:p>
    <w:p w14:paraId="45A60F7A">
      <w:pPr>
        <w:pStyle w:val="24"/>
        <w:ind w:firstLine="538"/>
        <w:rPr>
          <w:color w:val="auto"/>
          <w:highlight w:val="none"/>
        </w:rPr>
      </w:pPr>
    </w:p>
    <w:p w14:paraId="300681DB">
      <w:pPr>
        <w:pStyle w:val="24"/>
        <w:ind w:firstLine="538"/>
        <w:rPr>
          <w:color w:val="auto"/>
          <w:highlight w:val="none"/>
        </w:rPr>
      </w:pPr>
    </w:p>
    <w:p w14:paraId="3D7D382A">
      <w:pP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br w:type="page"/>
      </w:r>
    </w:p>
    <w:p w14:paraId="0F7BA23C">
      <w:pPr>
        <w:pStyle w:val="2"/>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第三章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11" w14:cap="flat" w14:cmpd="sng" w14:algn="ctr">
            <w14:solidFill>
              <w14:srgbClr w14:val="000000"/>
            </w14:solidFill>
            <w14:prstDash w14:val="solid"/>
            <w14:miter w14:val="0"/>
          </w14:textOutline>
        </w:rPr>
        <w:t>供应商</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须知</w:t>
      </w:r>
    </w:p>
    <w:p w14:paraId="0FC745BD">
      <w:pPr>
        <w:pStyle w:val="11"/>
        <w:rPr>
          <w:color w:val="auto"/>
          <w:highlight w:val="none"/>
        </w:rPr>
      </w:pPr>
      <w:r>
        <w:rPr>
          <w:rFonts w:hint="eastAsia"/>
          <w:color w:val="auto"/>
          <w:highlight w:val="none"/>
          <w:lang w:eastAsia="zh-CN"/>
        </w:rPr>
        <w:t>供应商</w:t>
      </w:r>
      <w:r>
        <w:rPr>
          <w:rFonts w:hint="eastAsia"/>
          <w:color w:val="auto"/>
          <w:highlight w:val="none"/>
        </w:rPr>
        <w:t>须知表</w:t>
      </w:r>
    </w:p>
    <w:tbl>
      <w:tblPr>
        <w:tblStyle w:val="26"/>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1"/>
        <w:gridCol w:w="7356"/>
      </w:tblGrid>
      <w:tr w14:paraId="021FC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31" w:type="dxa"/>
            <w:tcBorders>
              <w:top w:val="single" w:color="auto" w:sz="12" w:space="0"/>
              <w:left w:val="single" w:color="auto" w:sz="12" w:space="0"/>
              <w:bottom w:val="single" w:color="auto" w:sz="6" w:space="0"/>
              <w:right w:val="single" w:color="auto" w:sz="6" w:space="0"/>
            </w:tcBorders>
            <w:noWrap/>
            <w:vAlign w:val="center"/>
          </w:tcPr>
          <w:p w14:paraId="7EEEFEC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56" w:type="dxa"/>
            <w:tcBorders>
              <w:top w:val="single" w:color="auto" w:sz="12" w:space="0"/>
              <w:left w:val="single" w:color="auto" w:sz="6" w:space="0"/>
              <w:bottom w:val="single" w:color="auto" w:sz="6" w:space="0"/>
              <w:right w:val="single" w:color="auto" w:sz="12" w:space="0"/>
            </w:tcBorders>
            <w:noWrap/>
            <w:vAlign w:val="center"/>
          </w:tcPr>
          <w:p w14:paraId="677EA1D0">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4C3A2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39315CF7">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56" w:type="dxa"/>
            <w:tcBorders>
              <w:top w:val="single" w:color="auto" w:sz="6" w:space="0"/>
              <w:left w:val="single" w:color="auto" w:sz="6" w:space="0"/>
              <w:bottom w:val="single" w:color="auto" w:sz="6" w:space="0"/>
              <w:right w:val="single" w:color="auto" w:sz="12" w:space="0"/>
            </w:tcBorders>
            <w:noWrap/>
            <w:vAlign w:val="center"/>
          </w:tcPr>
          <w:p w14:paraId="42791889">
            <w:pPr>
              <w:pStyle w:val="87"/>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264E7EF4">
            <w:pPr>
              <w:pStyle w:val="87"/>
              <w:rPr>
                <w:color w:val="auto"/>
                <w:highlight w:val="none"/>
                <w:lang w:eastAsia="zh-CN"/>
              </w:rPr>
            </w:pPr>
            <w:r>
              <w:rPr>
                <w:rFonts w:hint="eastAsia"/>
                <w:color w:val="auto"/>
                <w:highlight w:val="none"/>
              </w:rPr>
              <w:t>□货物</w:t>
            </w:r>
          </w:p>
        </w:tc>
      </w:tr>
      <w:tr w14:paraId="23B03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6122040D">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56" w:type="dxa"/>
            <w:tcBorders>
              <w:top w:val="single" w:color="auto" w:sz="6" w:space="0"/>
              <w:left w:val="single" w:color="auto" w:sz="6" w:space="0"/>
              <w:bottom w:val="single" w:color="auto" w:sz="6" w:space="0"/>
              <w:right w:val="single" w:color="auto" w:sz="12" w:space="0"/>
            </w:tcBorders>
            <w:noWrap/>
          </w:tcPr>
          <w:p w14:paraId="275DB551">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17BF49A1">
            <w:pPr>
              <w:pStyle w:val="87"/>
              <w:rPr>
                <w:color w:val="auto"/>
                <w:highlight w:val="none"/>
              </w:rPr>
            </w:pPr>
            <w:r>
              <w:rPr>
                <w:rFonts w:hint="eastAsia"/>
                <w:color w:val="auto"/>
                <w:highlight w:val="none"/>
              </w:rPr>
              <w:t>□是</w:t>
            </w:r>
          </w:p>
          <w:p w14:paraId="3969F598">
            <w:pPr>
              <w:pStyle w:val="87"/>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2143F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07F6FE06">
            <w:pPr>
              <w:pStyle w:val="87"/>
              <w:rPr>
                <w:color w:val="auto"/>
                <w:highlight w:val="none"/>
              </w:rPr>
            </w:pPr>
          </w:p>
          <w:p w14:paraId="2F30D202">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56" w:type="dxa"/>
            <w:tcBorders>
              <w:top w:val="single" w:color="auto" w:sz="6" w:space="0"/>
              <w:left w:val="single" w:color="auto" w:sz="6" w:space="0"/>
              <w:bottom w:val="single" w:color="auto" w:sz="6" w:space="0"/>
              <w:right w:val="single" w:color="auto" w:sz="12" w:space="0"/>
            </w:tcBorders>
            <w:noWrap/>
          </w:tcPr>
          <w:p w14:paraId="3981D3F0">
            <w:pPr>
              <w:pStyle w:val="87"/>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3E0FF653">
            <w:pPr>
              <w:pStyle w:val="87"/>
              <w:rPr>
                <w:color w:val="auto"/>
                <w:highlight w:val="none"/>
              </w:rPr>
            </w:pPr>
            <w:r>
              <w:rPr>
                <w:rFonts w:hint="eastAsia"/>
                <w:color w:val="auto"/>
                <w:highlight w:val="none"/>
              </w:rPr>
              <w:t>□组织，考察时间：年月日点分</w:t>
            </w:r>
          </w:p>
          <w:p w14:paraId="76E0FA46">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rPr>
              <w:t>考</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察</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地</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点：</w:t>
            </w:r>
            <w:r>
              <w:rPr>
                <w:rFonts w:hint="eastAsia" w:asciiTheme="minorEastAsia" w:hAnsiTheme="minorEastAsia" w:eastAsiaTheme="minorEastAsia" w:cstheme="minorEastAsia"/>
                <w:color w:val="auto"/>
                <w:spacing w:val="-25"/>
                <w:sz w:val="24"/>
                <w:szCs w:val="24"/>
                <w:highlight w:val="none"/>
                <w:u w:val="single"/>
                <w:lang w:val="en-US" w:eastAsia="zh-CN"/>
              </w:rPr>
              <w:t>/</w:t>
            </w:r>
          </w:p>
        </w:tc>
      </w:tr>
      <w:tr w14:paraId="3FB69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1434E2D">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56" w:type="dxa"/>
            <w:tcBorders>
              <w:top w:val="single" w:color="auto" w:sz="6" w:space="0"/>
              <w:left w:val="single" w:color="auto" w:sz="6" w:space="0"/>
              <w:bottom w:val="single" w:color="auto" w:sz="6" w:space="0"/>
              <w:right w:val="single" w:color="auto" w:sz="12" w:space="0"/>
            </w:tcBorders>
            <w:noWrap/>
          </w:tcPr>
          <w:p w14:paraId="318BA098">
            <w:pPr>
              <w:pStyle w:val="87"/>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58659562">
            <w:pPr>
              <w:pStyle w:val="87"/>
              <w:rPr>
                <w:color w:val="auto"/>
                <w:highlight w:val="none"/>
              </w:rPr>
            </w:pPr>
            <w:r>
              <w:rPr>
                <w:rFonts w:hint="eastAsia"/>
                <w:color w:val="auto"/>
                <w:highlight w:val="none"/>
              </w:rPr>
              <w:t>□召开，召开时间：年月日点分</w:t>
            </w:r>
          </w:p>
          <w:p w14:paraId="00D1CB16">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6"/>
                <w:sz w:val="24"/>
                <w:szCs w:val="24"/>
                <w:highlight w:val="none"/>
              </w:rPr>
              <w:t>召</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开</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地</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点</w:t>
            </w:r>
            <w:r>
              <w:rPr>
                <w:rFonts w:hint="eastAsia" w:asciiTheme="minorEastAsia" w:hAnsiTheme="minorEastAsia" w:eastAsiaTheme="minorEastAsia" w:cstheme="minorEastAsia"/>
                <w:color w:val="auto"/>
                <w:spacing w:val="-26"/>
                <w:sz w:val="24"/>
                <w:szCs w:val="24"/>
                <w:highlight w:val="none"/>
                <w:u w:val="single"/>
              </w:rPr>
              <w:t>：</w:t>
            </w:r>
            <w:r>
              <w:rPr>
                <w:rFonts w:hint="eastAsia" w:asciiTheme="minorEastAsia" w:hAnsiTheme="minorEastAsia" w:eastAsiaTheme="minorEastAsia" w:cstheme="minorEastAsia"/>
                <w:color w:val="auto"/>
                <w:spacing w:val="-26"/>
                <w:sz w:val="24"/>
                <w:szCs w:val="24"/>
                <w:highlight w:val="none"/>
                <w:u w:val="single"/>
                <w:lang w:val="en-US" w:eastAsia="zh-CN"/>
              </w:rPr>
              <w:t>/</w:t>
            </w:r>
          </w:p>
        </w:tc>
      </w:tr>
      <w:tr w14:paraId="7C7C2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5FEC4315">
            <w:pPr>
              <w:wordWrap w:val="0"/>
              <w:spacing w:line="240" w:lineRule="atLeast"/>
              <w:jc w:val="both"/>
              <w:rPr>
                <w:rFonts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中小企业</w:t>
            </w:r>
          </w:p>
        </w:tc>
        <w:tc>
          <w:tcPr>
            <w:tcW w:w="7356" w:type="dxa"/>
            <w:tcBorders>
              <w:top w:val="single" w:color="auto" w:sz="6" w:space="0"/>
              <w:left w:val="single" w:color="auto" w:sz="6" w:space="0"/>
              <w:bottom w:val="single" w:color="auto" w:sz="6" w:space="0"/>
              <w:right w:val="single" w:color="auto" w:sz="12" w:space="0"/>
            </w:tcBorders>
            <w:noWrap/>
            <w:vAlign w:val="center"/>
          </w:tcPr>
          <w:p w14:paraId="14C132AB">
            <w:pPr>
              <w:pStyle w:val="87"/>
              <w:numPr>
                <w:ilvl w:val="-1"/>
                <w:numId w:val="0"/>
              </w:numPr>
              <w:ind w:left="0" w:firstLine="0"/>
              <w:jc w:val="both"/>
              <w:rPr>
                <w:rFonts w:hint="default"/>
                <w:color w:val="000000" w:themeColor="text1"/>
                <w:sz w:val="22"/>
                <w:szCs w:val="22"/>
                <w:highlight w:val="none"/>
                <w:u w:val="none"/>
                <w:lang w:val="en-US"/>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14:textFill>
                  <w14:solidFill>
                    <w14:schemeClr w14:val="tx1"/>
                  </w14:solidFill>
                </w14:textFill>
              </w:rPr>
              <w:t>本项目采购标的按照中小企业划分标准属于：</w:t>
            </w:r>
            <w:r>
              <w:rPr>
                <w:rFonts w:hint="eastAsia"/>
                <w:color w:val="000000" w:themeColor="text1"/>
                <w:sz w:val="22"/>
                <w:szCs w:val="22"/>
                <w:highlight w:val="none"/>
                <w:u w:val="double"/>
                <w:lang w:val="en-US" w:eastAsia="zh-CN"/>
                <w14:textFill>
                  <w14:solidFill>
                    <w14:schemeClr w14:val="tx1"/>
                  </w14:solidFill>
                </w14:textFill>
              </w:rPr>
              <w:t xml:space="preserve">  服务业  </w:t>
            </w:r>
          </w:p>
          <w:p w14:paraId="68552559">
            <w:pPr>
              <w:pStyle w:val="87"/>
              <w:jc w:val="both"/>
              <w:rPr>
                <w:color w:val="000000" w:themeColor="text1"/>
                <w:sz w:val="22"/>
                <w:szCs w:val="22"/>
                <w:highlight w:val="none"/>
                <w14:textFill>
                  <w14:solidFill>
                    <w14:schemeClr w14:val="tx1"/>
                  </w14:solidFill>
                </w14:textFill>
              </w:rPr>
            </w:pPr>
            <w:r>
              <w:rPr>
                <w:rFonts w:hint="eastAsia" w:ascii="Segoe UI Symbol" w:hAnsi="Segoe UI Symbol" w:eastAsia="仿宋_GB2312" w:cs="Segoe UI Symbol"/>
                <w:color w:val="000000" w:themeColor="text1"/>
                <w:spacing w:val="0"/>
                <w:sz w:val="22"/>
                <w:szCs w:val="22"/>
                <w:highlight w:val="none"/>
                <w:lang w:eastAsia="zh-CN"/>
                <w14:textFill>
                  <w14:solidFill>
                    <w14:schemeClr w14:val="tx1"/>
                  </w14:solidFill>
                </w14:textFill>
              </w:rPr>
              <w:t>☑</w:t>
            </w:r>
            <w:r>
              <w:rPr>
                <w:rFonts w:hint="eastAsia"/>
                <w:color w:val="000000" w:themeColor="text1"/>
                <w:sz w:val="22"/>
                <w:szCs w:val="22"/>
                <w:highlight w:val="none"/>
                <w14:textFill>
                  <w14:solidFill>
                    <w14:schemeClr w14:val="tx1"/>
                  </w14:solidFill>
                </w14:textFill>
              </w:rPr>
              <w:t>本项目专门面向中小企业采购。</w:t>
            </w:r>
          </w:p>
          <w:p w14:paraId="620C2B0B">
            <w:pPr>
              <w:pStyle w:val="87"/>
              <w:rPr>
                <w:rFonts w:hint="eastAsia" w:ascii="宋体" w:hAnsi="宋体" w:eastAsia="宋体" w:cs="宋体"/>
                <w:color w:val="000000" w:themeColor="text1"/>
                <w:spacing w:val="0"/>
                <w:sz w:val="22"/>
                <w:szCs w:val="22"/>
                <w:highlight w:val="none"/>
                <w:lang w:eastAsia="zh-CN"/>
                <w14:textFill>
                  <w14:solidFill>
                    <w14:schemeClr w14:val="tx1"/>
                  </w14:solidFill>
                </w14:textFill>
              </w:rPr>
            </w:pPr>
            <w:r>
              <w:rPr>
                <w:rFonts w:hint="eastAsia" w:ascii="宋体" w:hAnsi="宋体" w:eastAsia="宋体" w:cs="宋体"/>
                <w:color w:val="000000" w:themeColor="text1"/>
                <w:spacing w:val="0"/>
                <w:sz w:val="22"/>
                <w:szCs w:val="22"/>
                <w:highlight w:val="none"/>
                <w:lang w:eastAsia="zh-CN"/>
                <w14:textFill>
                  <w14:solidFill>
                    <w14:schemeClr w14:val="tx1"/>
                  </w14:solidFill>
                </w14:textFill>
              </w:rPr>
              <w:t>□本项目小微企业价格折扣比例%。</w:t>
            </w:r>
          </w:p>
          <w:p w14:paraId="0FCB7FD4">
            <w:pPr>
              <w:wordWrap w:val="0"/>
              <w:autoSpaceDE/>
              <w:autoSpaceDN/>
              <w:jc w:val="both"/>
              <w:rPr>
                <w:rFonts w:asciiTheme="minorEastAsia" w:hAnsiTheme="minorEastAsia" w:eastAsiaTheme="minorEastAsia" w:cstheme="minorEastAsia"/>
                <w:b/>
                <w:color w:val="FF0000"/>
                <w:sz w:val="24"/>
                <w:szCs w:val="24"/>
                <w:highlight w:val="none"/>
              </w:rPr>
            </w:pPr>
            <w:r>
              <w:rPr>
                <w:rFonts w:hint="eastAsia" w:asciiTheme="minorEastAsia" w:hAnsiTheme="minorEastAsia" w:eastAsiaTheme="minorEastAsia" w:cstheme="minorEastAsia"/>
                <w:color w:val="000000" w:themeColor="text1"/>
                <w:spacing w:val="0"/>
                <w:sz w:val="22"/>
                <w:szCs w:val="22"/>
                <w:highlight w:val="none"/>
                <w14:textFill>
                  <w14:solidFill>
                    <w14:schemeClr w14:val="tx1"/>
                  </w14:solidFill>
                </w14:textFill>
              </w:rPr>
              <w:t>2、中标供应商享受《政府采购促进中小企业发展管理办法》规定的中小企业扶持政策的，采购人、采购代理机构将随中标结果公开中标供应商的《中小企业声明函》。</w:t>
            </w:r>
          </w:p>
        </w:tc>
      </w:tr>
      <w:tr w14:paraId="33D45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05A0232D">
            <w:pPr>
              <w:pStyle w:val="87"/>
              <w:rPr>
                <w:color w:val="auto"/>
                <w:highlight w:val="none"/>
              </w:rPr>
            </w:pPr>
          </w:p>
          <w:p w14:paraId="0987B29A">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56" w:type="dxa"/>
            <w:tcBorders>
              <w:top w:val="single" w:color="auto" w:sz="6" w:space="0"/>
              <w:left w:val="single" w:color="auto" w:sz="6" w:space="0"/>
              <w:bottom w:val="single" w:color="auto" w:sz="6" w:space="0"/>
              <w:right w:val="single" w:color="auto" w:sz="12" w:space="0"/>
            </w:tcBorders>
            <w:noWrap/>
          </w:tcPr>
          <w:p w14:paraId="55B84E32">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3D19C3C2">
            <w:pPr>
              <w:pStyle w:val="87"/>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4893C2AC">
            <w:pPr>
              <w:pStyle w:val="87"/>
              <w:rPr>
                <w:rFonts w:hint="eastAsia" w:eastAsia="宋体"/>
                <w:color w:val="auto"/>
                <w:highlight w:val="none"/>
                <w:lang w:val="en-US" w:eastAsia="zh-CN"/>
              </w:rPr>
            </w:pPr>
            <w:r>
              <w:rPr>
                <w:rFonts w:hint="eastAsia"/>
                <w:color w:val="auto"/>
                <w:highlight w:val="none"/>
              </w:rPr>
              <w:t>□有，具体情形：</w:t>
            </w:r>
            <w:r>
              <w:rPr>
                <w:rFonts w:hint="eastAsia"/>
                <w:color w:val="auto"/>
                <w:highlight w:val="none"/>
                <w:u w:val="single"/>
                <w:lang w:val="en-US" w:eastAsia="zh-CN"/>
              </w:rPr>
              <w:t>/</w:t>
            </w:r>
          </w:p>
        </w:tc>
      </w:tr>
      <w:tr w14:paraId="49CA5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1C93F127">
            <w:pPr>
              <w:wordWrap w:val="0"/>
              <w:spacing w:line="240" w:lineRule="atLeast"/>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招标控制价</w:t>
            </w:r>
          </w:p>
        </w:tc>
        <w:tc>
          <w:tcPr>
            <w:tcW w:w="7356" w:type="dxa"/>
            <w:tcBorders>
              <w:top w:val="single" w:color="auto" w:sz="6" w:space="0"/>
              <w:left w:val="single" w:color="auto" w:sz="6" w:space="0"/>
              <w:bottom w:val="single" w:color="auto" w:sz="6" w:space="0"/>
              <w:right w:val="single" w:color="auto" w:sz="12" w:space="0"/>
            </w:tcBorders>
            <w:noWrap/>
            <w:vAlign w:val="center"/>
          </w:tcPr>
          <w:p w14:paraId="1DA8449E">
            <w:pPr>
              <w:wordWrap w:val="0"/>
              <w:spacing w:line="240" w:lineRule="atLeast"/>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9"/>
                <w:sz w:val="24"/>
                <w:szCs w:val="24"/>
                <w:highlight w:val="none"/>
                <w:lang w:val="en-US" w:eastAsia="zh-CN"/>
                <w14:textFill>
                  <w14:solidFill>
                    <w14:schemeClr w14:val="tx1"/>
                  </w14:solidFill>
                </w14:textFill>
              </w:rPr>
              <w:t>1430000</w:t>
            </w:r>
            <w:r>
              <w:rPr>
                <w:rFonts w:hint="eastAsia" w:asciiTheme="minorEastAsia" w:hAnsiTheme="minorEastAsia" w:eastAsiaTheme="minorEastAsia" w:cstheme="minorEastAsia"/>
                <w:color w:val="000000" w:themeColor="text1"/>
                <w:spacing w:val="29"/>
                <w:sz w:val="24"/>
                <w:szCs w:val="24"/>
                <w:highlight w:val="none"/>
                <w14:textFill>
                  <w14:solidFill>
                    <w14:schemeClr w14:val="tx1"/>
                  </w14:solidFill>
                </w14:textFill>
              </w:rPr>
              <w:t>元</w:t>
            </w:r>
          </w:p>
        </w:tc>
      </w:tr>
      <w:tr w14:paraId="126C2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C138BED">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56" w:type="dxa"/>
            <w:tcBorders>
              <w:top w:val="single" w:color="auto" w:sz="6" w:space="0"/>
              <w:left w:val="single" w:color="auto" w:sz="6" w:space="0"/>
              <w:bottom w:val="single" w:color="auto" w:sz="6" w:space="0"/>
              <w:right w:val="single" w:color="auto" w:sz="12" w:space="0"/>
            </w:tcBorders>
            <w:noWrap/>
            <w:vAlign w:val="center"/>
          </w:tcPr>
          <w:p w14:paraId="6735C4EC">
            <w:pPr>
              <w:wordWrap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财政资金</w:t>
            </w:r>
          </w:p>
        </w:tc>
      </w:tr>
      <w:tr w14:paraId="24FEC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B36528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56" w:type="dxa"/>
            <w:tcBorders>
              <w:top w:val="single" w:color="auto" w:sz="6" w:space="0"/>
              <w:left w:val="single" w:color="auto" w:sz="6" w:space="0"/>
              <w:bottom w:val="single" w:color="auto" w:sz="6" w:space="0"/>
              <w:right w:val="single" w:color="auto" w:sz="12" w:space="0"/>
            </w:tcBorders>
            <w:noWrap/>
            <w:vAlign w:val="center"/>
          </w:tcPr>
          <w:p w14:paraId="6FE15DBC">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54F62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5512B3E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数量</w:t>
            </w:r>
          </w:p>
        </w:tc>
        <w:tc>
          <w:tcPr>
            <w:tcW w:w="7356" w:type="dxa"/>
            <w:tcBorders>
              <w:top w:val="single" w:color="auto" w:sz="6" w:space="0"/>
              <w:left w:val="single" w:color="auto" w:sz="6" w:space="0"/>
              <w:bottom w:val="single" w:color="auto" w:sz="6" w:space="0"/>
              <w:right w:val="single" w:color="auto" w:sz="12" w:space="0"/>
            </w:tcBorders>
            <w:noWrap/>
            <w:vAlign w:val="center"/>
          </w:tcPr>
          <w:p w14:paraId="7E77462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：1份</w:t>
            </w:r>
          </w:p>
        </w:tc>
      </w:tr>
      <w:tr w14:paraId="48785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2D358E0">
            <w:pPr>
              <w:wordWrap w:val="0"/>
              <w:spacing w:line="240" w:lineRule="atLeast"/>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投标截止时间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0FDEF601">
            <w:pPr>
              <w:wordWrap w:val="0"/>
              <w:spacing w:line="240" w:lineRule="atLeast"/>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2</w:t>
            </w:r>
            <w:r>
              <w:rPr>
                <w:rFonts w:asciiTheme="minorEastAsia" w:hAnsiTheme="minorEastAsia" w:eastAsiaTheme="minorEastAsia" w:cstheme="minorEastAsia"/>
                <w:color w:val="000000" w:themeColor="text1"/>
                <w:spacing w:val="-12"/>
                <w:sz w:val="24"/>
                <w:szCs w:val="24"/>
                <w:highlight w:val="none"/>
                <w14:textFill>
                  <w14:solidFill>
                    <w14:schemeClr w14:val="tx1"/>
                  </w14:solidFill>
                </w14:textFill>
              </w:rPr>
              <w:t>02</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29</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9</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00</w:t>
            </w:r>
            <w:r>
              <w:rPr>
                <w:rFonts w:hint="eastAsia"/>
                <w:color w:val="000000" w:themeColor="text1"/>
                <w:sz w:val="24"/>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（北京时间）</w:t>
            </w:r>
          </w:p>
        </w:tc>
      </w:tr>
      <w:tr w14:paraId="41B13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6ABE5D16">
            <w:pPr>
              <w:wordWrap w:val="0"/>
              <w:spacing w:line="240" w:lineRule="atLeast"/>
              <w:jc w:val="both"/>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开标时间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17FC7D75">
            <w:pPr>
              <w:wordWrap w:val="0"/>
              <w:spacing w:line="240" w:lineRule="atLeast"/>
              <w:jc w:val="both"/>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2</w:t>
            </w:r>
            <w:r>
              <w:rPr>
                <w:rFonts w:asciiTheme="minorEastAsia" w:hAnsiTheme="minorEastAsia" w:eastAsiaTheme="minorEastAsia" w:cstheme="minorEastAsia"/>
                <w:color w:val="000000" w:themeColor="text1"/>
                <w:spacing w:val="-12"/>
                <w:sz w:val="24"/>
                <w:szCs w:val="24"/>
                <w:highlight w:val="none"/>
                <w14:textFill>
                  <w14:solidFill>
                    <w14:schemeClr w14:val="tx1"/>
                  </w14:solidFill>
                </w14:textFill>
              </w:rPr>
              <w:t>02</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月</w:t>
            </w:r>
            <w:r>
              <w:rPr>
                <w:rFonts w:hint="eastAsia"/>
                <w:color w:val="000000" w:themeColor="text1"/>
                <w:sz w:val="24"/>
                <w:szCs w:val="21"/>
                <w:highlight w:val="none"/>
                <w:lang w:val="en-US" w:eastAsia="zh-CN"/>
                <w14:textFill>
                  <w14:solidFill>
                    <w14:schemeClr w14:val="tx1"/>
                  </w14:solidFill>
                </w14:textFill>
              </w:rPr>
              <w:t>29</w:t>
            </w:r>
            <w:r>
              <w:rPr>
                <w:rFonts w:hint="eastAsia"/>
                <w:color w:val="000000" w:themeColor="text1"/>
                <w:sz w:val="24"/>
                <w:szCs w:val="21"/>
                <w:highlight w:val="none"/>
                <w14:textFill>
                  <w14:solidFill>
                    <w14:schemeClr w14:val="tx1"/>
                  </w14:solidFill>
                </w14:textFill>
              </w:rPr>
              <w:t>日</w:t>
            </w:r>
            <w:r>
              <w:rPr>
                <w:rFonts w:hint="eastAsia"/>
                <w:color w:val="000000" w:themeColor="text1"/>
                <w:sz w:val="24"/>
                <w:szCs w:val="21"/>
                <w:highlight w:val="none"/>
                <w:lang w:val="en-US" w:eastAsia="zh-CN"/>
                <w14:textFill>
                  <w14:solidFill>
                    <w14:schemeClr w14:val="tx1"/>
                  </w14:solidFill>
                </w14:textFill>
              </w:rPr>
              <w:t>9</w:t>
            </w:r>
            <w:r>
              <w:rPr>
                <w:rFonts w:hint="eastAsia"/>
                <w:color w:val="000000" w:themeColor="text1"/>
                <w:sz w:val="24"/>
                <w:szCs w:val="21"/>
                <w:highlight w:val="none"/>
                <w14:textFill>
                  <w14:solidFill>
                    <w14:schemeClr w14:val="tx1"/>
                  </w14:solidFill>
                </w14:textFill>
              </w:rPr>
              <w:t>时</w:t>
            </w:r>
            <w:r>
              <w:rPr>
                <w:rFonts w:hint="eastAsia"/>
                <w:color w:val="000000" w:themeColor="text1"/>
                <w:sz w:val="24"/>
                <w:szCs w:val="21"/>
                <w:highlight w:val="none"/>
                <w:lang w:val="en-US" w:eastAsia="zh-CN"/>
                <w14:textFill>
                  <w14:solidFill>
                    <w14:schemeClr w14:val="tx1"/>
                  </w14:solidFill>
                </w14:textFill>
              </w:rPr>
              <w:t>00</w:t>
            </w:r>
            <w:r>
              <w:rPr>
                <w:rFonts w:hint="eastAsia"/>
                <w:color w:val="000000" w:themeColor="text1"/>
                <w:sz w:val="24"/>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（北京时间）</w:t>
            </w:r>
          </w:p>
        </w:tc>
      </w:tr>
      <w:tr w14:paraId="6D48C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3F7A941F">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56" w:type="dxa"/>
            <w:tcBorders>
              <w:top w:val="single" w:color="auto" w:sz="6" w:space="0"/>
              <w:left w:val="single" w:color="auto" w:sz="6" w:space="0"/>
              <w:bottom w:val="single" w:color="auto" w:sz="6" w:space="0"/>
              <w:right w:val="single" w:color="auto" w:sz="12" w:space="0"/>
            </w:tcBorders>
            <w:noWrap/>
            <w:vAlign w:val="center"/>
          </w:tcPr>
          <w:p w14:paraId="201130C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0CE16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9C1B8B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56" w:type="dxa"/>
            <w:tcBorders>
              <w:top w:val="single" w:color="auto" w:sz="6" w:space="0"/>
              <w:left w:val="single" w:color="auto" w:sz="6" w:space="0"/>
              <w:bottom w:val="single" w:color="auto" w:sz="6" w:space="0"/>
              <w:right w:val="single" w:color="auto" w:sz="12" w:space="0"/>
            </w:tcBorders>
            <w:noWrap/>
            <w:vAlign w:val="center"/>
          </w:tcPr>
          <w:p w14:paraId="5C6BB285">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5D906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52458842">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56" w:type="dxa"/>
            <w:tcBorders>
              <w:top w:val="single" w:color="auto" w:sz="6" w:space="0"/>
              <w:left w:val="single" w:color="auto" w:sz="6" w:space="0"/>
              <w:bottom w:val="single" w:color="auto" w:sz="6" w:space="0"/>
              <w:right w:val="single" w:color="auto" w:sz="12" w:space="0"/>
            </w:tcBorders>
            <w:noWrap/>
            <w:vAlign w:val="center"/>
          </w:tcPr>
          <w:p w14:paraId="64BCE1CA">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382F27B1">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2A94F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0" w:hRule="atLeast"/>
          <w:jc w:val="center"/>
        </w:trPr>
        <w:tc>
          <w:tcPr>
            <w:tcW w:w="1531" w:type="dxa"/>
            <w:tcBorders>
              <w:top w:val="single" w:color="auto" w:sz="6" w:space="0"/>
              <w:left w:val="single" w:color="auto" w:sz="12" w:space="0"/>
              <w:bottom w:val="single" w:color="auto" w:sz="12" w:space="0"/>
              <w:right w:val="single" w:color="auto" w:sz="6" w:space="0"/>
            </w:tcBorders>
            <w:noWrap/>
            <w:vAlign w:val="center"/>
          </w:tcPr>
          <w:p w14:paraId="3D8A57C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56" w:type="dxa"/>
            <w:tcBorders>
              <w:top w:val="single" w:color="auto" w:sz="6" w:space="0"/>
              <w:left w:val="single" w:color="auto" w:sz="6" w:space="0"/>
              <w:bottom w:val="single" w:color="auto" w:sz="12" w:space="0"/>
              <w:right w:val="single" w:color="auto" w:sz="12" w:space="0"/>
            </w:tcBorders>
            <w:noWrap/>
            <w:vAlign w:val="center"/>
          </w:tcPr>
          <w:p w14:paraId="71C71556">
            <w:pPr>
              <w:pStyle w:val="87"/>
              <w:ind w:left="0" w:leftChars="0" w:firstLine="0" w:firstLineChars="0"/>
              <w:rPr>
                <w:color w:val="auto"/>
                <w:highlight w:val="none"/>
              </w:rPr>
            </w:pPr>
            <w:r>
              <w:rPr>
                <w:rFonts w:hint="eastAsia"/>
                <w:color w:val="auto"/>
                <w:spacing w:val="29"/>
                <w:highlight w:val="none"/>
              </w:rPr>
              <w:t>□</w:t>
            </w:r>
            <w:r>
              <w:rPr>
                <w:rFonts w:hint="eastAsia"/>
                <w:color w:val="auto"/>
                <w:highlight w:val="none"/>
              </w:rPr>
              <w:t>集中采购机构不收费</w:t>
            </w:r>
          </w:p>
          <w:p w14:paraId="7F7893B5">
            <w:pPr>
              <w:pStyle w:val="87"/>
              <w:ind w:left="0" w:leftChars="0" w:firstLine="0" w:firstLineChars="0"/>
              <w:rPr>
                <w:color w:val="auto"/>
                <w:spacing w:val="-13"/>
                <w:highlight w:val="none"/>
              </w:rPr>
            </w:pPr>
            <w:r>
              <w:rPr>
                <w:rFonts w:hint="eastAsia"/>
                <w:color w:val="auto"/>
                <w:highlight w:val="none"/>
              </w:rPr>
              <w:t>收费对象：</w:t>
            </w:r>
            <w:r>
              <w:rPr>
                <w:rFonts w:hint="eastAsia"/>
                <w:color w:val="auto"/>
                <w:spacing w:val="29"/>
                <w:highlight w:val="none"/>
              </w:rPr>
              <w:t>□采购人</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5C0D1BD5">
            <w:pPr>
              <w:pStyle w:val="87"/>
              <w:ind w:left="0" w:leftChars="0" w:firstLine="0" w:firstLineChars="0"/>
              <w:rPr>
                <w:rFonts w:hint="eastAsia"/>
                <w:color w:val="auto"/>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w:t>
            </w:r>
          </w:p>
          <w:p w14:paraId="260C47AB">
            <w:pPr>
              <w:pStyle w:val="87"/>
              <w:ind w:left="0" w:leftChars="0" w:firstLine="0" w:firstLineChars="0"/>
              <w:rPr>
                <w:rFonts w:hint="eastAsia" w:eastAsia="宋体"/>
                <w:color w:val="auto"/>
                <w:spacing w:val="-13"/>
                <w:highlight w:val="none"/>
                <w:lang w:val="en-US" w:eastAsia="zh-CN"/>
              </w:rPr>
            </w:pPr>
            <w:r>
              <w:rPr>
                <w:rFonts w:hint="eastAsia"/>
                <w:color w:val="auto"/>
                <w:highlight w:val="none"/>
              </w:rPr>
              <w:t>见》豫招协〔2023〕002号文规定；由中标人在领取成交通知书时向本采购代理机构支付（并计入投标总报价），请响应人充分考虑这一因素</w:t>
            </w:r>
            <w:r>
              <w:rPr>
                <w:rFonts w:hint="eastAsia"/>
                <w:color w:val="auto"/>
                <w:highlight w:val="none"/>
                <w:lang w:eastAsia="zh-CN"/>
              </w:rPr>
              <w:t>。</w:t>
            </w:r>
          </w:p>
        </w:tc>
      </w:tr>
    </w:tbl>
    <w:p w14:paraId="55B273C3">
      <w:pPr>
        <w:pStyle w:val="11"/>
        <w:rPr>
          <w:color w:val="auto"/>
          <w:highlight w:val="none"/>
        </w:rPr>
      </w:pPr>
    </w:p>
    <w:p w14:paraId="6211FCFC">
      <w:pPr>
        <w:pStyle w:val="11"/>
        <w:rPr>
          <w:color w:val="auto"/>
          <w:highlight w:val="none"/>
        </w:rPr>
      </w:pPr>
      <w:r>
        <w:rPr>
          <w:rFonts w:hint="eastAsia"/>
          <w:color w:val="auto"/>
          <w:highlight w:val="none"/>
          <w:lang w:eastAsia="zh-CN"/>
        </w:rPr>
        <w:t>供应商</w:t>
      </w:r>
      <w:r>
        <w:rPr>
          <w:rFonts w:hint="eastAsia"/>
          <w:color w:val="auto"/>
          <w:highlight w:val="none"/>
        </w:rPr>
        <w:t>须知</w:t>
      </w:r>
    </w:p>
    <w:p w14:paraId="6FAE3BB2">
      <w:pPr>
        <w:pStyle w:val="11"/>
        <w:ind w:left="0" w:leftChars="0" w:firstLine="0" w:firstLineChars="0"/>
        <w:rPr>
          <w:bCs/>
          <w:color w:val="auto"/>
          <w:spacing w:val="-1"/>
          <w:sz w:val="24"/>
          <w:szCs w:val="24"/>
          <w:highlight w:val="none"/>
        </w:rPr>
      </w:pPr>
      <w:r>
        <w:rPr>
          <w:rFonts w:hint="eastAsia"/>
          <w:color w:val="auto"/>
          <w:sz w:val="24"/>
          <w:szCs w:val="24"/>
          <w:highlight w:val="none"/>
        </w:rPr>
        <w:t>一、说明</w:t>
      </w:r>
    </w:p>
    <w:p w14:paraId="48C2218F">
      <w:pPr>
        <w:pStyle w:val="11"/>
        <w:ind w:firstLine="0" w:firstLineChars="0"/>
        <w:rPr>
          <w:color w:val="auto"/>
          <w:sz w:val="24"/>
          <w:szCs w:val="24"/>
          <w:highlight w:val="none"/>
        </w:rPr>
      </w:pPr>
      <w:r>
        <w:rPr>
          <w:rFonts w:hint="eastAsia"/>
          <w:color w:val="auto"/>
          <w:sz w:val="24"/>
          <w:szCs w:val="24"/>
          <w:highlight w:val="none"/>
        </w:rPr>
        <w:t>1.采购人、采购代理机构、</w:t>
      </w:r>
      <w:r>
        <w:rPr>
          <w:rFonts w:hint="eastAsia"/>
          <w:color w:val="auto"/>
          <w:sz w:val="24"/>
          <w:szCs w:val="24"/>
          <w:highlight w:val="none"/>
          <w:lang w:eastAsia="zh-CN"/>
        </w:rPr>
        <w:t>供应商</w:t>
      </w:r>
      <w:r>
        <w:rPr>
          <w:rFonts w:hint="eastAsia"/>
          <w:color w:val="auto"/>
          <w:sz w:val="24"/>
          <w:szCs w:val="24"/>
          <w:highlight w:val="none"/>
        </w:rPr>
        <w:t>、联合体</w:t>
      </w:r>
    </w:p>
    <w:p w14:paraId="140F1DC9">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1.1采购人、采购代理机构：指依法进行政府采购的国家机关、事业单位、团体组织及其委托的采购代理机构。本项目采购人、采购代理机构见第一章《公开招标公告》。</w:t>
      </w:r>
    </w:p>
    <w:p w14:paraId="5E0210ED">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（也称供应商、申请人）：指向采购人提供货物、工程或者服务的法人、其他组织或者自然人。</w:t>
      </w:r>
    </w:p>
    <w:p w14:paraId="63A4993E">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1.3联合体：指两个以上的自然人、法人或者其他组织组成一个联合体，以一个供应商的身份共同参加政府采购。</w:t>
      </w:r>
    </w:p>
    <w:p w14:paraId="61711141">
      <w:pPr>
        <w:pStyle w:val="11"/>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1F8E8E29">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2.1资金来源为财政资金</w:t>
      </w:r>
      <w:r>
        <w:rPr>
          <w:rFonts w:hint="eastAsia" w:asciiTheme="minorEastAsia" w:hAnsiTheme="minorEastAsia" w:eastAsiaTheme="minorEastAsia" w:cstheme="minorEastAsia"/>
          <w:color w:val="auto"/>
          <w:spacing w:val="-4"/>
          <w:sz w:val="24"/>
          <w:szCs w:val="24"/>
          <w:highlight w:val="none"/>
          <w:lang w:val="en-US" w:eastAsia="zh-CN"/>
        </w:rPr>
        <w:t xml:space="preserve"> 1430000</w:t>
      </w:r>
      <w:r>
        <w:rPr>
          <w:rFonts w:hint="eastAsia" w:asciiTheme="minorEastAsia" w:hAnsiTheme="minorEastAsia" w:eastAsiaTheme="minorEastAsia" w:cstheme="minorEastAsia"/>
          <w:color w:val="auto"/>
          <w:spacing w:val="-4"/>
          <w:sz w:val="24"/>
          <w:szCs w:val="24"/>
          <w:highlight w:val="none"/>
        </w:rPr>
        <w:t>元。</w:t>
      </w:r>
    </w:p>
    <w:p w14:paraId="7A4D5824">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2.2项目属性见《</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须知表》。</w:t>
      </w:r>
    </w:p>
    <w:p w14:paraId="58C406D7">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2.3是否属于科研仪器设备采购见《</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须知表》。</w:t>
      </w:r>
    </w:p>
    <w:p w14:paraId="274555EA">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2.4核心产品见《</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须知表》。</w:t>
      </w:r>
    </w:p>
    <w:p w14:paraId="118EB245">
      <w:pPr>
        <w:pStyle w:val="11"/>
        <w:ind w:firstLine="0" w:firstLineChars="0"/>
        <w:rPr>
          <w:color w:val="auto"/>
          <w:sz w:val="24"/>
          <w:szCs w:val="24"/>
          <w:highlight w:val="none"/>
        </w:rPr>
      </w:pPr>
      <w:r>
        <w:rPr>
          <w:rFonts w:hint="eastAsia"/>
          <w:color w:val="auto"/>
          <w:sz w:val="24"/>
          <w:szCs w:val="24"/>
          <w:highlight w:val="none"/>
        </w:rPr>
        <w:t>3.现场考察、开标前答疑会</w:t>
      </w:r>
    </w:p>
    <w:p w14:paraId="02BCA6EA">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3.1若《</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须知表》中规定了组织现场考察、召开开标前答疑会，则</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应按要求在规定的时间和地点参加。</w:t>
      </w:r>
    </w:p>
    <w:p w14:paraId="55440584">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3.2由于未参加现场考察或开标前答疑会而导致对项目实际情况不了解，影响</w:t>
      </w:r>
      <w:r>
        <w:rPr>
          <w:rFonts w:hint="eastAsia" w:asciiTheme="minorEastAsia" w:hAnsiTheme="minorEastAsia" w:eastAsiaTheme="minorEastAsia" w:cstheme="minorEastAsia"/>
          <w:color w:val="auto"/>
          <w:spacing w:val="-4"/>
          <w:sz w:val="24"/>
          <w:szCs w:val="24"/>
          <w:highlight w:val="none"/>
          <w:lang w:eastAsia="zh-CN"/>
        </w:rPr>
        <w:t>响应文件</w:t>
      </w:r>
      <w:r>
        <w:rPr>
          <w:rFonts w:hint="eastAsia" w:asciiTheme="minorEastAsia" w:hAnsiTheme="minorEastAsia" w:eastAsiaTheme="minorEastAsia" w:cstheme="minorEastAsia"/>
          <w:color w:val="auto"/>
          <w:spacing w:val="-4"/>
          <w:sz w:val="24"/>
          <w:szCs w:val="24"/>
          <w:highlight w:val="none"/>
        </w:rPr>
        <w:t>编制、投标报价准确性、综合因素响应不全面等问题的，由</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自行承担不利评审后果。</w:t>
      </w:r>
    </w:p>
    <w:p w14:paraId="70031720">
      <w:pPr>
        <w:pStyle w:val="11"/>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09D67417">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4.1采购本国货物、工程和服务</w:t>
      </w:r>
    </w:p>
    <w:p w14:paraId="70CA786C">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4.1.1政府采购应当采购本国货物、工程和服务。但有《中华人民共和国政府采购法》第十条规定情形的除外。</w:t>
      </w:r>
    </w:p>
    <w:p w14:paraId="76376C9E">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4.1.2本项目如接受非本国货物、工程、服务参与投标，则具体要求见第二章《采购需求》。</w:t>
      </w:r>
    </w:p>
    <w:p w14:paraId="5449FF61">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6308F796">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4.2中小企业、监狱企业及残疾人福利性单位</w:t>
      </w:r>
    </w:p>
    <w:p w14:paraId="44626C89">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4.2.1中小企业定义</w:t>
      </w:r>
    </w:p>
    <w:p w14:paraId="24912C76">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6ECA65B6">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供应商提供的货物、工程或者服务符合下列情形的，享受中小企业扶持政策：</w:t>
      </w:r>
    </w:p>
    <w:p w14:paraId="2FBB8C98">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00BB874C">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08939CC0">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（3）在服务采购项目中，服务由中小企业承接，即提供服务的人员为中小企业依照《中华人民共和国劳动合同法》订立劳动合同的从业人员。</w:t>
      </w:r>
    </w:p>
    <w:p w14:paraId="56F7D933">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在货物采购项目中，供应商提供的货物既有中小企业制造货物，也有大型企业制造货物的，不享受中小企业扶持政策。</w:t>
      </w:r>
    </w:p>
    <w:p w14:paraId="48227DD6">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03906137">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2F0A50">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F06DAEC">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"file:///C:\\Users\\Administrator\\Desktop\\5.2.3.1"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安置的残疾人占本单位在职职工人数的比例不低于25%（含25%），并且安置的残疾人人数不少于10人（含10人）；</w:t>
      </w:r>
    </w:p>
    <w:p w14:paraId="554A5517">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"file:///C:\\Users\\Administrator\\Desktop\\5.2.3.2"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依法与安置的每位残疾人签订了一年以上（含一年）的劳动合同或服务协议；</w:t>
      </w:r>
    </w:p>
    <w:p w14:paraId="2569B20C">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"file:///C:\\Users\\Administrator\\Desktop\\5.2.3.3"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为安置的每位残疾人按月足额缴纳了基本养老、医疗、失业、工伤和生育等社会保险费；</w:t>
      </w:r>
    </w:p>
    <w:p w14:paraId="1CDA26FA">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"file:///C:\\Users\\Administrator\\Desktop\\5.2.3.4"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通过银行等金融机构向安置的每位残疾人，按月支付了不低于单位所在区县的月最低工资标准的工资；</w:t>
      </w:r>
    </w:p>
    <w:p w14:paraId="1D37AD0F">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"file:///C:\\Users\\Administrator\\Desktop\\5.2.3.5"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4.2.3.5</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 xml:space="preserve"> 提供本单位制造的货物、承担的工程或者服务（以下简称产品），或者提供其他残疾人福利性单位制造的货物（不包括使用非残疾人福利性单位注册商标的货物）；</w:t>
      </w:r>
    </w:p>
    <w:p w14:paraId="4C674329">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"file:///C:\\Users\\Administrator\\Desktop\\5.2.3.6"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4.2.3.6</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C73A0DB">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4.2.4本项目是否专门面向中小企业预留采购份额见第一章《公开招标公告》。</w:t>
      </w:r>
    </w:p>
    <w:p w14:paraId="28B6971D">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4.2.5采购标的对应的中小企业划分标准所属行业见《</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须知表》。</w:t>
      </w:r>
    </w:p>
    <w:p w14:paraId="104B4CC1">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4.2.6小微企业价格评审优惠的政策调整：见第四章《开、评标程序、评标方法和评标标准》。</w:t>
      </w:r>
    </w:p>
    <w:p w14:paraId="3C4FD574">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4.3政府采购节能产品、环境标志产品</w:t>
      </w:r>
    </w:p>
    <w:p w14:paraId="55AD08D7">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4.3.1政府采购节能产品、环境标志产品实施品目清单管理。财政部、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8F0E614">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8286FF9">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4.3.3如本项目采购产品属于实施政府强制采购品目清单范围的节能产品，则</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所报产品必须获得国家确定的认证机构出具的、处于有效期之内的节能产品认证证书，否则投标无效；</w:t>
      </w:r>
    </w:p>
    <w:p w14:paraId="749627EC">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4.3.4非政府强制采购的节能产品或环境标志产品，依据品目清单和认证证书实施政府优先采购。优先采购的具体规定见第四章《开、评标程序、评标方法和评标标准》（如涉及）。</w:t>
      </w:r>
    </w:p>
    <w:p w14:paraId="5CC93DC1">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4.4正版软件</w:t>
      </w:r>
    </w:p>
    <w:p w14:paraId="1F517481">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4.4.1依据《财政部、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、信息产业部以文件形式确定、公布并适时调整。</w:t>
      </w:r>
    </w:p>
    <w:p w14:paraId="466841C8">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4.4.2各级政府部门在购置计算机办公设备时，必须采购预装正版操作系统</w:t>
      </w:r>
    </w:p>
    <w:p w14:paraId="2250FF66">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5237C67">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4.5网络安全专用产品</w:t>
      </w:r>
    </w:p>
    <w:p w14:paraId="2084F91C">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2C1F20F">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 采购需求标准</w:t>
      </w:r>
    </w:p>
    <w:p w14:paraId="178B1B30">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5DF79130">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4.6.2绿色数据中心政府采购需求标准（试行）</w:t>
      </w:r>
    </w:p>
    <w:p w14:paraId="178A22B8">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0C27FE8E">
      <w:pPr>
        <w:pStyle w:val="11"/>
        <w:ind w:firstLine="0" w:firstLineChars="0"/>
        <w:rPr>
          <w:color w:val="auto"/>
          <w:sz w:val="24"/>
          <w:szCs w:val="24"/>
          <w:highlight w:val="none"/>
        </w:rPr>
      </w:pPr>
      <w:r>
        <w:rPr>
          <w:rFonts w:hint="eastAsia"/>
          <w:color w:val="auto"/>
          <w:sz w:val="24"/>
          <w:szCs w:val="24"/>
          <w:highlight w:val="none"/>
        </w:rPr>
        <w:t>5.投标费用</w:t>
      </w:r>
    </w:p>
    <w:p w14:paraId="3D88984C">
      <w:pPr>
        <w:pStyle w:val="86"/>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应自行承担所有与准备和招标有关的费用，无论招标的结果如何，采购人或采购代理机构在任何情况下均无承担这些费用的义务和责任。</w:t>
      </w:r>
    </w:p>
    <w:p w14:paraId="561CE25A">
      <w:pPr>
        <w:pStyle w:val="11"/>
        <w:ind w:firstLine="0" w:firstLineChars="0"/>
        <w:rPr>
          <w:color w:val="auto"/>
          <w:sz w:val="24"/>
          <w:szCs w:val="24"/>
          <w:highlight w:val="none"/>
        </w:rPr>
      </w:pPr>
      <w:r>
        <w:rPr>
          <w:rFonts w:hint="eastAsia"/>
          <w:color w:val="auto"/>
          <w:sz w:val="24"/>
          <w:szCs w:val="24"/>
          <w:highlight w:val="none"/>
        </w:rPr>
        <w:t>6.采购范围及适用法律</w:t>
      </w:r>
    </w:p>
    <w:p w14:paraId="5E7BC9F9">
      <w:pPr>
        <w:pStyle w:val="86"/>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hAnsi="宋体" w:cs="宋体"/>
          <w:color w:val="auto"/>
          <w:kern w:val="2"/>
          <w:sz w:val="21"/>
          <w:szCs w:val="21"/>
          <w:highlight w:val="none"/>
        </w:rPr>
        <w:t>6.1 本次招标适用的法律、法规</w:t>
      </w:r>
      <w:r>
        <w:rPr>
          <w:rFonts w:hint="eastAsia" w:asciiTheme="minorEastAsia" w:hAnsiTheme="minorEastAsia" w:eastAsiaTheme="minorEastAsia" w:cstheme="minorEastAsia"/>
          <w:color w:val="auto"/>
          <w:spacing w:val="-4"/>
          <w:sz w:val="24"/>
          <w:szCs w:val="24"/>
          <w:highlight w:val="none"/>
        </w:rPr>
        <w:t>为《中华人民共和国政府采购法》《中华人民共和国政府采购法实施条例》《政府采购货物和服务招标投标管理办法》《中华人民共和国民法典》以及其他相关政府采购法律法规。</w:t>
      </w:r>
    </w:p>
    <w:p w14:paraId="05C20254">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 “监督管理部门”是指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1A9BF4F7">
      <w:pPr>
        <w:wordWrap w:val="0"/>
        <w:spacing w:line="360" w:lineRule="auto"/>
        <w:ind w:firstLine="567"/>
        <w:jc w:val="both"/>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rPr>
        <w:t>6.3 “货物”指</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按招标文件规定，须向采购人提供的与本次招标相关的</w:t>
      </w:r>
      <w:r>
        <w:rPr>
          <w:rFonts w:hint="eastAsia" w:asciiTheme="minorEastAsia" w:hAnsiTheme="minorEastAsia" w:eastAsiaTheme="minorEastAsia" w:cstheme="minorEastAsia"/>
          <w:color w:val="auto"/>
          <w:spacing w:val="-2"/>
          <w:sz w:val="24"/>
          <w:szCs w:val="24"/>
          <w:highlight w:val="none"/>
          <w:u w:val="single"/>
        </w:rPr>
        <w:t xml:space="preserve">  /</w:t>
      </w:r>
      <w:r>
        <w:rPr>
          <w:rFonts w:hint="eastAsia" w:asciiTheme="minorEastAsia" w:hAnsiTheme="minorEastAsia" w:eastAsiaTheme="minorEastAsia" w:cstheme="minorEastAsia"/>
          <w:color w:val="auto"/>
          <w:spacing w:val="-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
          <w:sz w:val="24"/>
          <w:szCs w:val="24"/>
          <w:highlight w:val="none"/>
          <w:u w:val="none"/>
          <w:lang w:val="en-US" w:eastAsia="zh-CN"/>
        </w:rPr>
        <w:t>。</w:t>
      </w:r>
    </w:p>
    <w:p w14:paraId="553CC7A2">
      <w:pPr>
        <w:wordWrap w:val="0"/>
        <w:spacing w:line="360" w:lineRule="auto"/>
        <w:ind w:firstLine="567"/>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6.4 “服务”指招标文件规定</w:t>
      </w:r>
      <w:r>
        <w:rPr>
          <w:rFonts w:hint="eastAsia" w:asciiTheme="minorEastAsia" w:hAnsiTheme="minorEastAsia" w:eastAsiaTheme="minorEastAsia" w:cstheme="minorEastAsia"/>
          <w:color w:val="auto"/>
          <w:spacing w:val="-4"/>
          <w:sz w:val="24"/>
          <w:szCs w:val="24"/>
          <w:highlight w:val="none"/>
          <w:lang w:eastAsia="zh-CN"/>
        </w:rPr>
        <w:t>供应商</w:t>
      </w:r>
      <w:r>
        <w:rPr>
          <w:rFonts w:hint="eastAsia" w:asciiTheme="minorEastAsia" w:hAnsiTheme="minorEastAsia" w:eastAsiaTheme="minorEastAsia" w:cstheme="minorEastAsia"/>
          <w:color w:val="auto"/>
          <w:spacing w:val="-4"/>
          <w:sz w:val="24"/>
          <w:szCs w:val="24"/>
          <w:highlight w:val="none"/>
        </w:rPr>
        <w:t>应承担的</w:t>
      </w:r>
      <w:r>
        <w:rPr>
          <w:rFonts w:hint="eastAsia" w:asciiTheme="minorEastAsia" w:hAnsiTheme="minorEastAsia" w:eastAsiaTheme="minorEastAsia" w:cstheme="minorEastAsia"/>
          <w:color w:val="auto"/>
          <w:spacing w:val="-4"/>
          <w:sz w:val="24"/>
          <w:szCs w:val="24"/>
          <w:highlight w:val="none"/>
          <w:u w:val="single"/>
        </w:rPr>
        <w:t>规划编制</w:t>
      </w:r>
      <w:r>
        <w:rPr>
          <w:rFonts w:hint="eastAsia" w:asciiTheme="minorEastAsia" w:hAnsiTheme="minorEastAsia" w:eastAsiaTheme="minorEastAsia" w:cstheme="minorEastAsia"/>
          <w:color w:val="auto"/>
          <w:spacing w:val="-4"/>
          <w:sz w:val="24"/>
          <w:szCs w:val="24"/>
          <w:highlight w:val="none"/>
        </w:rPr>
        <w:t>服务。</w:t>
      </w:r>
    </w:p>
    <w:p w14:paraId="20779200">
      <w:pPr>
        <w:pStyle w:val="93"/>
        <w:wordWrap w:val="0"/>
        <w:jc w:val="both"/>
        <w:rPr>
          <w:rFonts w:asciiTheme="minorEastAsia" w:hAnsiTheme="minorEastAsia" w:eastAsiaTheme="minorEastAsia" w:cstheme="minorEastAsia"/>
          <w:color w:val="auto"/>
          <w:spacing w:val="-5"/>
          <w:sz w:val="28"/>
          <w:szCs w:val="28"/>
          <w:highlight w:val="none"/>
        </w:rPr>
      </w:pPr>
    </w:p>
    <w:p w14:paraId="6387B46A">
      <w:pPr>
        <w:pStyle w:val="11"/>
        <w:ind w:firstLine="0" w:firstLineChars="0"/>
        <w:rPr>
          <w:color w:val="auto"/>
          <w:spacing w:val="-2"/>
          <w:sz w:val="24"/>
          <w:szCs w:val="24"/>
          <w:highlight w:val="none"/>
        </w:rPr>
      </w:pPr>
      <w:r>
        <w:rPr>
          <w:rFonts w:hint="eastAsia"/>
          <w:color w:val="auto"/>
          <w:sz w:val="24"/>
          <w:szCs w:val="24"/>
          <w:highlight w:val="none"/>
        </w:rPr>
        <w:t>二</w:t>
      </w:r>
      <w:r>
        <w:rPr>
          <w:rFonts w:hint="eastAsia"/>
          <w:color w:val="auto"/>
          <w:spacing w:val="5"/>
          <w:sz w:val="24"/>
          <w:szCs w:val="24"/>
          <w:highlight w:val="none"/>
        </w:rPr>
        <w:t>、</w:t>
      </w:r>
      <w:r>
        <w:rPr>
          <w:rFonts w:hint="eastAsia"/>
          <w:color w:val="auto"/>
          <w:sz w:val="24"/>
          <w:szCs w:val="24"/>
          <w:highlight w:val="none"/>
        </w:rPr>
        <w:t>招标文件</w:t>
      </w:r>
    </w:p>
    <w:p w14:paraId="6AB4F135">
      <w:pPr>
        <w:pStyle w:val="11"/>
        <w:ind w:firstLine="0" w:firstLineChars="0"/>
        <w:rPr>
          <w:color w:val="auto"/>
          <w:sz w:val="24"/>
          <w:szCs w:val="24"/>
          <w:highlight w:val="none"/>
        </w:rPr>
      </w:pPr>
      <w:r>
        <w:rPr>
          <w:rFonts w:hint="eastAsia"/>
          <w:color w:val="auto"/>
          <w:sz w:val="24"/>
          <w:szCs w:val="24"/>
          <w:highlight w:val="none"/>
        </w:rPr>
        <w:t>7.招标文件构成</w:t>
      </w:r>
    </w:p>
    <w:p w14:paraId="0F3F29A4">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 招标文件包括以下部分：</w:t>
      </w:r>
    </w:p>
    <w:p w14:paraId="0B1FF822">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 公开招标公告</w:t>
      </w:r>
    </w:p>
    <w:p w14:paraId="22FAC9B2">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 采购需求</w:t>
      </w:r>
    </w:p>
    <w:p w14:paraId="1595AD0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 xml:space="preserve">第三章 </w:t>
      </w:r>
      <w:r>
        <w:rPr>
          <w:rFonts w:hint="eastAsia" w:asciiTheme="minorEastAsia" w:hAnsiTheme="minorEastAsia" w:eastAsia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须知</w:t>
      </w:r>
    </w:p>
    <w:p w14:paraId="48F3BAA2">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 开、评标程序、评标方法和评标标准</w:t>
      </w:r>
    </w:p>
    <w:p w14:paraId="05EE7645">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 政府采购合同（草案）</w:t>
      </w:r>
    </w:p>
    <w:p w14:paraId="2B453D0E">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 xml:space="preserve">第六章 </w:t>
      </w:r>
      <w:r>
        <w:rPr>
          <w:rFonts w:hint="eastAsia" w:asciiTheme="minorEastAsia" w:hAnsiTheme="minorEastAsia" w:eastAsiaTheme="minorEastAsia" w:cstheme="minorEastAsia"/>
          <w:color w:val="auto"/>
          <w:spacing w:val="-2"/>
          <w:sz w:val="24"/>
          <w:szCs w:val="24"/>
          <w:highlight w:val="none"/>
          <w:lang w:eastAsia="zh-CN"/>
        </w:rPr>
        <w:t>响应文件</w:t>
      </w:r>
      <w:r>
        <w:rPr>
          <w:rFonts w:hint="eastAsia" w:asciiTheme="minorEastAsia" w:hAnsiTheme="minorEastAsia" w:eastAsiaTheme="minorEastAsia" w:cstheme="minorEastAsia"/>
          <w:color w:val="auto"/>
          <w:spacing w:val="-2"/>
          <w:sz w:val="24"/>
          <w:szCs w:val="24"/>
          <w:highlight w:val="none"/>
        </w:rPr>
        <w:t>格式</w:t>
      </w:r>
    </w:p>
    <w:p w14:paraId="1B548394">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 xml:space="preserve">7.2 </w:t>
      </w:r>
      <w:r>
        <w:rPr>
          <w:rFonts w:hint="eastAsia" w:asciiTheme="minorEastAsia" w:hAnsiTheme="minorEastAsia" w:eastAsia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应认真阅读招标文件的全部内容。</w:t>
      </w:r>
      <w:r>
        <w:rPr>
          <w:rFonts w:hint="eastAsia" w:asciiTheme="minorEastAsia" w:hAnsiTheme="minorEastAsia" w:eastAsia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应按照招标文件要求提交</w:t>
      </w:r>
      <w:r>
        <w:rPr>
          <w:rFonts w:hint="eastAsia" w:asciiTheme="minorEastAsia" w:hAnsiTheme="minorEastAsia" w:eastAsiaTheme="minorEastAsia" w:cstheme="minorEastAsia"/>
          <w:color w:val="auto"/>
          <w:spacing w:val="-2"/>
          <w:sz w:val="24"/>
          <w:szCs w:val="24"/>
          <w:highlight w:val="none"/>
          <w:lang w:eastAsia="zh-CN"/>
        </w:rPr>
        <w:t>响应文件</w:t>
      </w:r>
      <w:r>
        <w:rPr>
          <w:rFonts w:hint="eastAsia" w:asciiTheme="minorEastAsia" w:hAnsiTheme="minorEastAsia" w:eastAsiaTheme="minorEastAsia" w:cstheme="minorEastAsia"/>
          <w:color w:val="auto"/>
          <w:spacing w:val="-2"/>
          <w:sz w:val="24"/>
          <w:szCs w:val="24"/>
          <w:highlight w:val="none"/>
        </w:rPr>
        <w:t>并保证所提供的全部资料的真实性，并对招标文件做出实质性响应，否则投标无效。</w:t>
      </w:r>
    </w:p>
    <w:p w14:paraId="0CF12A4C">
      <w:pPr>
        <w:pStyle w:val="11"/>
        <w:ind w:firstLine="0" w:firstLineChars="0"/>
        <w:rPr>
          <w:color w:val="auto"/>
          <w:sz w:val="24"/>
          <w:szCs w:val="24"/>
          <w:highlight w:val="none"/>
        </w:rPr>
      </w:pPr>
      <w:r>
        <w:rPr>
          <w:rFonts w:hint="eastAsia"/>
          <w:color w:val="auto"/>
          <w:sz w:val="24"/>
          <w:szCs w:val="24"/>
          <w:highlight w:val="none"/>
        </w:rPr>
        <w:t>8.对招标文件的澄清或修改</w:t>
      </w:r>
    </w:p>
    <w:p w14:paraId="4B4112EE">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 采购人或采购代理机构对已发出的招标文件进行必要澄清或者修改的，将在原公告发布媒体上发布更正公告，不得改变采购标的和资格条件。</w:t>
      </w:r>
    </w:p>
    <w:p w14:paraId="1307C608">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 澄清或者修改的内容为招标文件的组成部分，并对所有获取招标文件的潜在</w:t>
      </w:r>
      <w:r>
        <w:rPr>
          <w:rFonts w:hint="eastAsia" w:asciiTheme="minorEastAsia" w:hAnsiTheme="minorEastAsia" w:eastAsia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具有约束力。澄清或者修改的内容可能影响</w:t>
      </w:r>
      <w:r>
        <w:rPr>
          <w:rFonts w:hint="eastAsia" w:asciiTheme="minorEastAsia" w:hAnsiTheme="minorEastAsia" w:eastAsiaTheme="minorEastAsia" w:cstheme="minorEastAsia"/>
          <w:color w:val="auto"/>
          <w:spacing w:val="-2"/>
          <w:sz w:val="24"/>
          <w:szCs w:val="24"/>
          <w:highlight w:val="none"/>
          <w:lang w:eastAsia="zh-CN"/>
        </w:rPr>
        <w:t>响应文件</w:t>
      </w:r>
      <w:r>
        <w:rPr>
          <w:rFonts w:hint="eastAsia" w:asciiTheme="minorEastAsia" w:hAnsiTheme="minorEastAsia" w:eastAsiaTheme="minorEastAsia" w:cstheme="minorEastAsia"/>
          <w:color w:val="auto"/>
          <w:spacing w:val="-2"/>
          <w:sz w:val="24"/>
          <w:szCs w:val="24"/>
          <w:highlight w:val="none"/>
        </w:rPr>
        <w:t>编制的，将在投标截止时间至少15日前，以书面形式（必须在原公告发布媒体上发布公告）通知所有获取招标文件的潜在</w:t>
      </w:r>
      <w:r>
        <w:rPr>
          <w:rFonts w:hint="eastAsia" w:asciiTheme="minorEastAsia" w:hAnsiTheme="minorEastAsia" w:eastAsia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；不足15日的，将顺延提交</w:t>
      </w:r>
      <w:r>
        <w:rPr>
          <w:rFonts w:hint="eastAsia" w:asciiTheme="minorEastAsia" w:hAnsiTheme="minorEastAsia" w:eastAsiaTheme="minorEastAsia" w:cstheme="minorEastAsia"/>
          <w:color w:val="auto"/>
          <w:spacing w:val="-2"/>
          <w:sz w:val="24"/>
          <w:szCs w:val="24"/>
          <w:highlight w:val="none"/>
          <w:lang w:eastAsia="zh-CN"/>
        </w:rPr>
        <w:t>响应文件</w:t>
      </w:r>
      <w:r>
        <w:rPr>
          <w:rFonts w:hint="eastAsia" w:asciiTheme="minorEastAsia" w:hAnsiTheme="minorEastAsia" w:eastAsiaTheme="minorEastAsia" w:cstheme="minorEastAsia"/>
          <w:color w:val="auto"/>
          <w:spacing w:val="-8"/>
          <w:sz w:val="24"/>
          <w:szCs w:val="24"/>
          <w:highlight w:val="none"/>
        </w:rPr>
        <w:t>的截止时间和开标时间。</w:t>
      </w:r>
    </w:p>
    <w:p w14:paraId="0DE87A1D">
      <w:pPr>
        <w:pStyle w:val="11"/>
        <w:ind w:firstLine="0" w:firstLineChars="0"/>
        <w:rPr>
          <w:b w:val="0"/>
          <w:color w:val="auto"/>
          <w:spacing w:val="-8"/>
          <w:sz w:val="24"/>
          <w:szCs w:val="24"/>
          <w:highlight w:val="none"/>
        </w:rPr>
      </w:pPr>
      <w:r>
        <w:rPr>
          <w:rFonts w:hint="eastAsia"/>
          <w:b w:val="0"/>
          <w:color w:val="auto"/>
          <w:spacing w:val="-8"/>
          <w:sz w:val="24"/>
          <w:szCs w:val="24"/>
          <w:highlight w:val="none"/>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76355E5C">
      <w:pPr>
        <w:pStyle w:val="11"/>
        <w:ind w:firstLine="0" w:firstLineChars="0"/>
        <w:rPr>
          <w:b w:val="0"/>
          <w:color w:val="auto"/>
          <w:spacing w:val="-8"/>
          <w:sz w:val="24"/>
          <w:szCs w:val="24"/>
          <w:highlight w:val="none"/>
        </w:rPr>
      </w:pPr>
      <w:r>
        <w:rPr>
          <w:rFonts w:hint="eastAsia"/>
          <w:b w:val="0"/>
          <w:color w:val="auto"/>
          <w:spacing w:val="-8"/>
          <w:sz w:val="24"/>
          <w:szCs w:val="24"/>
          <w:highlight w:val="none"/>
        </w:rPr>
        <w:t xml:space="preserve">8.4 </w:t>
      </w:r>
      <w:r>
        <w:rPr>
          <w:rFonts w:hint="eastAsia"/>
          <w:b w:val="0"/>
          <w:color w:val="auto"/>
          <w:spacing w:val="-8"/>
          <w:sz w:val="24"/>
          <w:szCs w:val="24"/>
          <w:highlight w:val="none"/>
          <w:lang w:eastAsia="zh-CN"/>
        </w:rPr>
        <w:t>供应商</w:t>
      </w:r>
      <w:r>
        <w:rPr>
          <w:rFonts w:hint="eastAsia"/>
          <w:b w:val="0"/>
          <w:color w:val="auto"/>
          <w:spacing w:val="-8"/>
          <w:sz w:val="24"/>
          <w:szCs w:val="24"/>
          <w:highlight w:val="none"/>
        </w:rPr>
        <w:t>应关注是否有发布最新的澄清更正公告和更正的最新招标文件（电子答疑文件），如有则需下载最新的招标文件，并在此基础上制作最新的</w:t>
      </w:r>
      <w:r>
        <w:rPr>
          <w:rFonts w:hint="eastAsia"/>
          <w:b w:val="0"/>
          <w:color w:val="auto"/>
          <w:spacing w:val="-8"/>
          <w:sz w:val="24"/>
          <w:szCs w:val="24"/>
          <w:highlight w:val="none"/>
          <w:lang w:eastAsia="zh-CN"/>
        </w:rPr>
        <w:t>响应文件</w:t>
      </w:r>
      <w:r>
        <w:rPr>
          <w:rFonts w:hint="eastAsia"/>
          <w:b w:val="0"/>
          <w:color w:val="auto"/>
          <w:spacing w:val="-8"/>
          <w:sz w:val="24"/>
          <w:szCs w:val="24"/>
          <w:highlight w:val="none"/>
        </w:rPr>
        <w:t>并上传。</w:t>
      </w:r>
    </w:p>
    <w:p w14:paraId="606BC96F">
      <w:pPr>
        <w:pStyle w:val="11"/>
        <w:ind w:firstLine="0" w:firstLineChars="0"/>
        <w:rPr>
          <w:color w:val="auto"/>
          <w:sz w:val="28"/>
          <w:szCs w:val="28"/>
          <w:highlight w:val="none"/>
        </w:rPr>
      </w:pPr>
      <w:r>
        <w:rPr>
          <w:rFonts w:hint="eastAsia"/>
          <w:color w:val="auto"/>
          <w:sz w:val="28"/>
          <w:szCs w:val="28"/>
          <w:highlight w:val="none"/>
        </w:rPr>
        <w:t>三、</w:t>
      </w:r>
      <w:r>
        <w:rPr>
          <w:rFonts w:hint="eastAsia"/>
          <w:color w:val="auto"/>
          <w:sz w:val="28"/>
          <w:szCs w:val="28"/>
          <w:highlight w:val="none"/>
          <w:lang w:eastAsia="zh-CN"/>
        </w:rPr>
        <w:t>响应文件</w:t>
      </w:r>
      <w:r>
        <w:rPr>
          <w:rFonts w:hint="eastAsia"/>
          <w:color w:val="auto"/>
          <w:sz w:val="28"/>
          <w:szCs w:val="28"/>
          <w:highlight w:val="none"/>
        </w:rPr>
        <w:t>的编制</w:t>
      </w:r>
    </w:p>
    <w:p w14:paraId="6FB2D855">
      <w:pPr>
        <w:pStyle w:val="11"/>
        <w:ind w:firstLine="0" w:firstLineChars="0"/>
        <w:rPr>
          <w:color w:val="auto"/>
          <w:sz w:val="24"/>
          <w:szCs w:val="24"/>
          <w:highlight w:val="none"/>
        </w:rPr>
      </w:pPr>
      <w:r>
        <w:rPr>
          <w:rFonts w:hint="eastAsia"/>
          <w:color w:val="auto"/>
          <w:sz w:val="24"/>
          <w:szCs w:val="24"/>
          <w:highlight w:val="none"/>
        </w:rPr>
        <w:t>9.投标范围、</w:t>
      </w:r>
      <w:r>
        <w:rPr>
          <w:rFonts w:hint="eastAsia"/>
          <w:color w:val="auto"/>
          <w:sz w:val="24"/>
          <w:szCs w:val="24"/>
          <w:highlight w:val="none"/>
          <w:lang w:eastAsia="zh-CN"/>
        </w:rPr>
        <w:t>响应文件</w:t>
      </w:r>
      <w:r>
        <w:rPr>
          <w:rFonts w:hint="eastAsia"/>
          <w:color w:val="auto"/>
          <w:sz w:val="24"/>
          <w:szCs w:val="24"/>
          <w:highlight w:val="none"/>
        </w:rPr>
        <w:t>中计量单位的使用及投标语言</w:t>
      </w:r>
    </w:p>
    <w:p w14:paraId="71F01F3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可以对本项目的其中一个采购包进行投标，也可同时对多个采购包进行投标。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应当对所投采购包对应第二章《采购需求》所列的全部内容进行投标，不得将一个采购包中的内容拆分投标，否则其对该采购包的投标将被认定为无效投标。</w:t>
      </w:r>
    </w:p>
    <w:p w14:paraId="72E4850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2FABE87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及来往函电均应使用中文书写。必要时专用术语应附有中文解释。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提交的支持资料和已印制的文献可以用外文，但相应内容应附有中文翻译本，在解释</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时以中文翻译本为准。未附中文翻译本或翻译本中文内容明显与外文内容不一致的，其不利后果由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371FED51">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构成</w:t>
      </w:r>
    </w:p>
    <w:p w14:paraId="0F33667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应当按照招标文件的要求编制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应由《开标一览表及资格证明文件》、《商务技术文件》两部分构成。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的部分格式要求，见第六章《</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格式》。如有漏项或评标委员会认为其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有明显缺陷的，造成的后果由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自己承担。</w:t>
      </w:r>
    </w:p>
    <w:p w14:paraId="399A5FA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不得改变格式中给定的文字所表达的含义，不得删减格式中的实质性内容，不得对应当填写的空格不填写或不实质性响应，否则投标无效。未标记实质性格式的文件和招标文件未提供格式的内容，可由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自行编写。</w:t>
      </w:r>
    </w:p>
    <w:p w14:paraId="7411B6A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应使用CA数字证书或企业电子营业执照生成并在截止时间前上传其加密版本，根据招标文件中规定的下载平台要求，具体详见《</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，将被平台系统拒绝。</w:t>
      </w:r>
    </w:p>
    <w:p w14:paraId="295B1A8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第四章《开评标程序、评标方法和评标标准》中涉及的证明文件。</w:t>
      </w:r>
    </w:p>
    <w:p w14:paraId="325DD8B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对照第二章《采购需求》，说明所提供货物和服务已对第二章《采购需求》做出了响应，或申明与第二章《采购需求》的偏差和例外。如第二章《采购需求》中要求提供证明文件的，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应当按具体要求提供证明文件。</w:t>
      </w:r>
    </w:p>
    <w:p w14:paraId="10F2306D">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 xml:space="preserve">10.6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编制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时，涉及营业执照、资质、业绩、财务、社保、纳税及各类证书、报告等内容，必须是原件的扫描件。</w:t>
      </w:r>
    </w:p>
    <w:p w14:paraId="4B41DA2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10.7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认为应附的其他材料。</w:t>
      </w:r>
    </w:p>
    <w:p w14:paraId="746676AC">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6BAC892A">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228D11B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的报价应包括但不限于下列内容，招标文件中有特殊规定的，从其规定。</w:t>
      </w:r>
    </w:p>
    <w:p w14:paraId="5C12322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30E28F8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4FC4E5B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1F46B68A">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不能提供任何有选择性或可调整的报价（招标文件另有规定的除外），否则其投标无效。</w:t>
      </w:r>
    </w:p>
    <w:p w14:paraId="1436086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本次招标设有预算，</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报价超过预算的，评标委员会将不予评议。</w:t>
      </w:r>
    </w:p>
    <w:p w14:paraId="0EA8C15A">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 评标委员会认为</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的报价明显低于其他通过符合性审查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的报价，有可能影响产品质量或者不能诚信履约的，应当要求其在评标现场合理的时间内提供书面说明，必要时提交相关证明材料;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不能证明其报价合理性的，评标委员会应当将其作为无效投标处理。</w:t>
      </w:r>
    </w:p>
    <w:p w14:paraId="1BC66B30">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62849DA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应在本招标文件《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须知表》中规定的投标有效期内保持有效，投标有效期少于招标文件规定期限的，其投标无效。中标人的投标有效期延长至项目验收合格之日。</w:t>
      </w:r>
    </w:p>
    <w:p w14:paraId="782FC90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同意延长有效期，要求与答复均为书面形式。</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可以拒绝上述要求。对于同意该要求的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，既不要求也不允许其修改</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6F035C5A">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的签署、盖章</w:t>
      </w:r>
    </w:p>
    <w:p w14:paraId="0BF6766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必须在规定签章处电子签章或手写签字后扫描上传进</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313B382E">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13CAF1D9">
      <w:pPr>
        <w:pStyle w:val="11"/>
        <w:ind w:firstLine="0" w:firstLineChars="0"/>
        <w:rPr>
          <w:bCs/>
          <w:color w:val="auto"/>
          <w:spacing w:val="1"/>
          <w:sz w:val="28"/>
          <w:szCs w:val="28"/>
          <w:highlight w:val="none"/>
        </w:rPr>
      </w:pPr>
      <w:r>
        <w:rPr>
          <w:rFonts w:hint="eastAsia"/>
          <w:color w:val="auto"/>
          <w:sz w:val="28"/>
          <w:szCs w:val="28"/>
          <w:highlight w:val="none"/>
        </w:rPr>
        <w:t>四、</w:t>
      </w:r>
      <w:r>
        <w:rPr>
          <w:rFonts w:hint="eastAsia"/>
          <w:color w:val="auto"/>
          <w:sz w:val="28"/>
          <w:szCs w:val="28"/>
          <w:highlight w:val="none"/>
          <w:lang w:eastAsia="zh-CN"/>
        </w:rPr>
        <w:t>响应文件</w:t>
      </w:r>
      <w:r>
        <w:rPr>
          <w:rFonts w:hint="eastAsia"/>
          <w:color w:val="auto"/>
          <w:sz w:val="28"/>
          <w:szCs w:val="28"/>
          <w:highlight w:val="none"/>
        </w:rPr>
        <w:t>的提交</w:t>
      </w:r>
    </w:p>
    <w:p w14:paraId="3B733430">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w:t>
      </w:r>
      <w:r>
        <w:rPr>
          <w:rFonts w:hint="eastAsia" w:asciiTheme="minorEastAsia" w:hAnsiTheme="minorEastAsia" w:eastAsiaTheme="minorEastAsia" w:cstheme="minorEastAsia"/>
          <w:b/>
          <w:bCs/>
          <w:color w:val="auto"/>
          <w:spacing w:val="1"/>
          <w:sz w:val="24"/>
          <w:szCs w:val="24"/>
          <w:highlight w:val="none"/>
          <w:lang w:eastAsia="zh-CN"/>
        </w:rPr>
        <w:t>响应文件</w:t>
      </w:r>
      <w:r>
        <w:rPr>
          <w:rFonts w:hint="eastAsia" w:asciiTheme="minorEastAsia" w:hAnsiTheme="minorEastAsia" w:eastAsiaTheme="minorEastAsia" w:cstheme="minorEastAsia"/>
          <w:b/>
          <w:bCs/>
          <w:color w:val="auto"/>
          <w:spacing w:val="1"/>
          <w:sz w:val="24"/>
          <w:szCs w:val="24"/>
          <w:highlight w:val="none"/>
        </w:rPr>
        <w:t>的提交</w:t>
      </w:r>
    </w:p>
    <w:p w14:paraId="0E982C2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 电子</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的提交是指使用南阳市公共资源交易中心网上交易系统或南阳市公共资源电子营业执照应用平台系统在投标截止时间前完成制作软件生成的加密电子</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的上传。未在投标截止时间前完成上传的，视为逾期提交。逾期提交的</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，招标人不予受理。</w:t>
      </w:r>
    </w:p>
    <w:p w14:paraId="64D5F6E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 采购人及采购代理机构拒绝接受通过电子交易平台以外任何形式提交的</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w:t>
      </w:r>
    </w:p>
    <w:p w14:paraId="38CA1104">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250E4F5F">
      <w:pPr>
        <w:pStyle w:val="11"/>
        <w:ind w:firstLine="492" w:firstLineChars="200"/>
        <w:rPr>
          <w:b w:val="0"/>
          <w:color w:val="auto"/>
          <w:spacing w:val="3"/>
          <w:sz w:val="24"/>
          <w:szCs w:val="24"/>
          <w:highlight w:val="none"/>
        </w:rPr>
      </w:pPr>
      <w:r>
        <w:rPr>
          <w:rFonts w:hint="eastAsia"/>
          <w:b w:val="0"/>
          <w:color w:val="auto"/>
          <w:spacing w:val="3"/>
          <w:sz w:val="24"/>
          <w:szCs w:val="24"/>
          <w:highlight w:val="none"/>
          <w:lang w:eastAsia="zh-CN"/>
        </w:rPr>
        <w:t>供应商</w:t>
      </w:r>
      <w:r>
        <w:rPr>
          <w:rFonts w:hint="eastAsia"/>
          <w:b w:val="0"/>
          <w:color w:val="auto"/>
          <w:spacing w:val="3"/>
          <w:sz w:val="24"/>
          <w:szCs w:val="24"/>
          <w:highlight w:val="none"/>
        </w:rPr>
        <w:t>应在招标文件要求的</w:t>
      </w:r>
      <w:r>
        <w:rPr>
          <w:rFonts w:hint="eastAsia"/>
          <w:b w:val="0"/>
          <w:color w:val="auto"/>
          <w:spacing w:val="3"/>
          <w:sz w:val="24"/>
          <w:szCs w:val="24"/>
          <w:highlight w:val="none"/>
          <w:lang w:eastAsia="zh-CN"/>
        </w:rPr>
        <w:t>响应文件</w:t>
      </w:r>
      <w:r>
        <w:rPr>
          <w:rFonts w:hint="eastAsia"/>
          <w:b w:val="0"/>
          <w:color w:val="auto"/>
          <w:spacing w:val="3"/>
          <w:sz w:val="24"/>
          <w:szCs w:val="24"/>
          <w:highlight w:val="none"/>
        </w:rPr>
        <w:t>截止时间前，将电子</w:t>
      </w:r>
      <w:r>
        <w:rPr>
          <w:rFonts w:hint="eastAsia"/>
          <w:b w:val="0"/>
          <w:color w:val="auto"/>
          <w:spacing w:val="3"/>
          <w:sz w:val="24"/>
          <w:szCs w:val="24"/>
          <w:highlight w:val="none"/>
          <w:lang w:eastAsia="zh-CN"/>
        </w:rPr>
        <w:t>响应文件</w:t>
      </w:r>
      <w:r>
        <w:rPr>
          <w:rFonts w:hint="eastAsia"/>
          <w:b w:val="0"/>
          <w:color w:val="auto"/>
          <w:spacing w:val="3"/>
          <w:sz w:val="24"/>
          <w:szCs w:val="24"/>
          <w:highlight w:val="none"/>
        </w:rPr>
        <w:t>提交至电子交易平台。</w:t>
      </w:r>
    </w:p>
    <w:p w14:paraId="4078E6AD">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w:t>
      </w:r>
      <w:r>
        <w:rPr>
          <w:rFonts w:hint="eastAsia" w:asciiTheme="minorEastAsia" w:hAnsiTheme="minorEastAsia" w:eastAsiaTheme="minorEastAsia" w:cstheme="minorEastAsia"/>
          <w:b/>
          <w:bCs/>
          <w:color w:val="auto"/>
          <w:spacing w:val="1"/>
          <w:sz w:val="24"/>
          <w:szCs w:val="24"/>
          <w:highlight w:val="none"/>
          <w:lang w:eastAsia="zh-CN"/>
        </w:rPr>
        <w:t>响应文件</w:t>
      </w:r>
      <w:r>
        <w:rPr>
          <w:rFonts w:hint="eastAsia" w:asciiTheme="minorEastAsia" w:hAnsiTheme="minorEastAsia" w:eastAsiaTheme="minorEastAsia" w:cstheme="minorEastAsia"/>
          <w:b/>
          <w:bCs/>
          <w:color w:val="auto"/>
          <w:spacing w:val="1"/>
          <w:sz w:val="24"/>
          <w:szCs w:val="24"/>
          <w:highlight w:val="none"/>
        </w:rPr>
        <w:t>的修改与撤回</w:t>
      </w:r>
    </w:p>
    <w:p w14:paraId="30B26637">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16.1 在招标文件规定的投标截止时间前，</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可以修改或撤回已上传的电子</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，最终电子</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以投标截止时间前完成上传至南阳市电子交易平台系统最后一份解密</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为准。投标截止时间之后，</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不得修改或撤回电子</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w:t>
      </w:r>
    </w:p>
    <w:p w14:paraId="764D6DE0">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2FFD3229">
      <w:pPr>
        <w:wordWrap/>
        <w:spacing w:line="240" w:lineRule="auto"/>
        <w:ind w:firstLine="0" w:firstLineChars="0"/>
        <w:jc w:val="left"/>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br w:type="page"/>
      </w:r>
    </w:p>
    <w:p w14:paraId="3CE824DD">
      <w:pPr>
        <w:pStyle w:val="2"/>
        <w:keepNext/>
        <w:keepLines/>
        <w:numPr>
          <w:ilvl w:val="0"/>
          <w:numId w:val="0"/>
        </w:numPr>
        <w:autoSpaceDE/>
        <w:autoSpaceDN/>
        <w:snapToGrid/>
        <w:spacing w:before="0" w:beforeLines="100" w:afterLines="100" w:line="520" w:lineRule="exact"/>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第四章 开、评标程序、评标方法和评标标准</w:t>
      </w:r>
    </w:p>
    <w:p w14:paraId="37D5BFA8">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0137E45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无需到开标现场。</w:t>
      </w:r>
    </w:p>
    <w:p w14:paraId="414EB52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0F2D1BD9">
      <w:pPr>
        <w:wordWrap w:val="0"/>
        <w:spacing w:line="360" w:lineRule="auto"/>
        <w:ind w:firstLine="492" w:firstLineChars="200"/>
        <w:jc w:val="both"/>
        <w:rPr>
          <w:rFonts w:asciiTheme="minorEastAsia" w:hAnsiTheme="minorEastAsia" w:eastAsiaTheme="minorEastAsia" w:cstheme="minorEastAsia"/>
          <w:color w:val="000000" w:themeColor="text1"/>
          <w:spacing w:val="3"/>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解密：</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制作电子</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时，必须使用本单位企业</w:t>
      </w:r>
      <w:r>
        <w:rPr>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CA</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数字证书或电子营业执照进行加密，</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在开标前须自行检查数字证书或电子营业执照的有效性。在解密时间到达后，系统做出解密提示，请各</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自行解密即可。开标解密时未在规定时间（30分钟）内进行解密的视为撤销其</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（因电子开标系统原因除外）。</w:t>
      </w:r>
    </w:p>
    <w:p w14:paraId="29395ED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唱标。查看唱标信息（系统不提供语音在线播放，该页面停留1分钟供</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查看，如无异议视为同意）。招标（采购）人、监督人员需要关注开标过程中，</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随时在线提出的异议、问题沟通等信息，并及时做好答复工作。</w:t>
      </w:r>
    </w:p>
    <w:p w14:paraId="477A208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宣布开标结束。</w:t>
      </w:r>
    </w:p>
    <w:p w14:paraId="5F861B61">
      <w:pPr>
        <w:rPr>
          <w:color w:val="auto"/>
          <w:highlight w:val="none"/>
        </w:rPr>
      </w:pPr>
    </w:p>
    <w:p w14:paraId="21390CA5">
      <w:pPr>
        <w:wordWrap w:val="0"/>
        <w:spacing w:line="360" w:lineRule="auto"/>
        <w:jc w:val="both"/>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二、资格审查</w:t>
      </w:r>
    </w:p>
    <w:p w14:paraId="4DF4340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进行资格审查，并形成资格审查结果。</w:t>
      </w:r>
    </w:p>
    <w:p w14:paraId="158E5B5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《资格证明文件》有任何一项不符合《资格审查要求》的，资格审查不合格，其投标无效。</w:t>
      </w:r>
    </w:p>
    <w:p w14:paraId="61F2A8D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不足3家的，不进行评标。</w:t>
      </w:r>
    </w:p>
    <w:p w14:paraId="286E1D1B">
      <w:pPr>
        <w:pStyle w:val="93"/>
        <w:rPr>
          <w:color w:val="auto"/>
          <w:highlight w:val="none"/>
        </w:rPr>
      </w:pPr>
    </w:p>
    <w:p w14:paraId="7CDFEE12">
      <w:pPr>
        <w:pStyle w:val="11"/>
        <w:rPr>
          <w:color w:val="auto"/>
          <w:highlight w:val="none"/>
        </w:rPr>
      </w:pPr>
      <w:r>
        <w:rPr>
          <w:rFonts w:hint="eastAsia"/>
          <w:color w:val="auto"/>
          <w:highlight w:val="none"/>
        </w:rPr>
        <w:t>资格审查要求</w:t>
      </w:r>
    </w:p>
    <w:p w14:paraId="189123CA">
      <w:pPr>
        <w:wordWrap w:val="0"/>
        <w:spacing w:line="146" w:lineRule="exact"/>
        <w:jc w:val="both"/>
        <w:rPr>
          <w:rFonts w:asciiTheme="minorEastAsia" w:hAnsiTheme="minorEastAsia" w:eastAsiaTheme="minorEastAsia" w:cstheme="minorEastAsia"/>
          <w:color w:val="auto"/>
          <w:highlight w:val="none"/>
        </w:rPr>
      </w:pPr>
    </w:p>
    <w:tbl>
      <w:tblPr>
        <w:tblStyle w:val="41"/>
        <w:tblW w:w="8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619"/>
        <w:gridCol w:w="3164"/>
        <w:gridCol w:w="3257"/>
      </w:tblGrid>
      <w:tr w14:paraId="5390E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vAlign w:val="center"/>
          </w:tcPr>
          <w:p w14:paraId="046EC700">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2"/>
                <w:szCs w:val="22"/>
                <w:highlight w:val="none"/>
              </w:rPr>
              <w:t>序号</w:t>
            </w:r>
          </w:p>
        </w:tc>
        <w:tc>
          <w:tcPr>
            <w:tcW w:w="1619" w:type="dxa"/>
            <w:vAlign w:val="center"/>
          </w:tcPr>
          <w:p w14:paraId="38BBB550">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审查因素</w:t>
            </w:r>
          </w:p>
        </w:tc>
        <w:tc>
          <w:tcPr>
            <w:tcW w:w="3164" w:type="dxa"/>
            <w:vAlign w:val="center"/>
          </w:tcPr>
          <w:p w14:paraId="627B071A">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审查内容</w:t>
            </w:r>
          </w:p>
        </w:tc>
        <w:tc>
          <w:tcPr>
            <w:tcW w:w="3257" w:type="dxa"/>
            <w:vAlign w:val="center"/>
          </w:tcPr>
          <w:p w14:paraId="226F1285">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备注</w:t>
            </w:r>
          </w:p>
        </w:tc>
      </w:tr>
      <w:tr w14:paraId="1F8D7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5A2ADA7E">
            <w:pPr>
              <w:rPr>
                <w:highlight w:val="none"/>
              </w:rPr>
            </w:pPr>
            <w:r>
              <w:rPr>
                <w:rFonts w:hint="eastAsia"/>
                <w:color w:val="auto"/>
                <w:sz w:val="22"/>
                <w:szCs w:val="22"/>
                <w:highlight w:val="none"/>
              </w:rPr>
              <w:t>1</w:t>
            </w:r>
          </w:p>
          <w:p w14:paraId="1594E0B5">
            <w:pPr>
              <w:pStyle w:val="87"/>
              <w:snapToGrid w:val="0"/>
              <w:spacing w:before="0" w:line="240" w:lineRule="auto"/>
              <w:ind w:left="44" w:leftChars="20" w:right="44" w:rightChars="20" w:firstLine="0" w:firstLineChars="0"/>
              <w:jc w:val="center"/>
              <w:rPr>
                <w:color w:val="auto"/>
                <w:highlight w:val="none"/>
              </w:rPr>
            </w:pPr>
          </w:p>
        </w:tc>
        <w:tc>
          <w:tcPr>
            <w:tcW w:w="1619" w:type="dxa"/>
            <w:vAlign w:val="center"/>
          </w:tcPr>
          <w:p w14:paraId="4BD79A2D">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满足第一章《公开招标公告》</w:t>
            </w:r>
            <w:r>
              <w:rPr>
                <w:rFonts w:hint="eastAsia" w:asciiTheme="minorEastAsia" w:hAnsiTheme="minorEastAsia" w:eastAsiaTheme="minorEastAsia" w:cstheme="minorEastAsia"/>
                <w:color w:val="auto"/>
                <w:spacing w:val="-2"/>
                <w:sz w:val="22"/>
                <w:szCs w:val="22"/>
                <w:highlight w:val="none"/>
                <w:lang w:eastAsia="zh-CN"/>
              </w:rPr>
              <w:t>供应商</w:t>
            </w:r>
            <w:r>
              <w:rPr>
                <w:rFonts w:hint="eastAsia" w:asciiTheme="minorEastAsia" w:hAnsiTheme="minorEastAsia" w:eastAsiaTheme="minorEastAsia" w:cstheme="minorEastAsia"/>
                <w:color w:val="auto"/>
                <w:spacing w:val="-2"/>
                <w:sz w:val="22"/>
                <w:szCs w:val="22"/>
                <w:highlight w:val="none"/>
              </w:rPr>
              <w:t>具备的资格要求</w:t>
            </w:r>
          </w:p>
        </w:tc>
        <w:tc>
          <w:tcPr>
            <w:tcW w:w="3164" w:type="dxa"/>
            <w:vAlign w:val="center"/>
          </w:tcPr>
          <w:p w14:paraId="438CF399">
            <w:pPr>
              <w:snapToGrid w:val="0"/>
              <w:spacing w:line="240" w:lineRule="auto"/>
              <w:ind w:left="44" w:leftChars="20" w:right="44" w:rightChars="20"/>
              <w:jc w:val="both"/>
              <w:rPr>
                <w:color w:val="auto"/>
                <w:sz w:val="22"/>
                <w:szCs w:val="22"/>
                <w:highlight w:val="none"/>
              </w:rPr>
            </w:pPr>
            <w:r>
              <w:rPr>
                <w:rFonts w:hint="eastAsia"/>
                <w:color w:val="auto"/>
                <w:sz w:val="22"/>
                <w:szCs w:val="22"/>
                <w:highlight w:val="none"/>
              </w:rPr>
              <w:t>1、符合《政府采购法》第二十二条之规定；</w:t>
            </w:r>
          </w:p>
          <w:p w14:paraId="16D2E566">
            <w:pPr>
              <w:snapToGrid w:val="0"/>
              <w:spacing w:line="240" w:lineRule="auto"/>
              <w:ind w:left="44" w:leftChars="20" w:right="44" w:rightChars="20"/>
              <w:jc w:val="both"/>
              <w:rPr>
                <w:color w:val="auto"/>
                <w:sz w:val="22"/>
                <w:szCs w:val="22"/>
                <w:highlight w:val="none"/>
              </w:rPr>
            </w:pPr>
            <w:r>
              <w:rPr>
                <w:rFonts w:hint="eastAsia"/>
                <w:color w:val="auto"/>
                <w:sz w:val="22"/>
                <w:szCs w:val="22"/>
                <w:highlight w:val="none"/>
              </w:rPr>
              <w:t>2、落实政府采购政策需满足的资格要求：</w:t>
            </w:r>
          </w:p>
          <w:p w14:paraId="571A6F28">
            <w:pPr>
              <w:snapToGrid w:val="0"/>
              <w:spacing w:line="240" w:lineRule="auto"/>
              <w:ind w:left="44" w:leftChars="20" w:right="44" w:rightChars="20"/>
              <w:jc w:val="both"/>
              <w:rPr>
                <w:color w:val="auto"/>
                <w:sz w:val="22"/>
                <w:szCs w:val="22"/>
                <w:highlight w:val="none"/>
              </w:rPr>
            </w:pPr>
            <w:r>
              <w:rPr>
                <w:color w:val="auto"/>
                <w:sz w:val="22"/>
                <w:szCs w:val="22"/>
                <w:highlight w:val="none"/>
              </w:rPr>
              <w:t>2.</w:t>
            </w:r>
            <w:r>
              <w:rPr>
                <w:rFonts w:hint="eastAsia"/>
                <w:color w:val="auto"/>
                <w:sz w:val="22"/>
                <w:szCs w:val="22"/>
                <w:highlight w:val="none"/>
              </w:rPr>
              <w:t>1.中小企业政策</w:t>
            </w:r>
          </w:p>
          <w:p w14:paraId="6EE442D5">
            <w:pPr>
              <w:snapToGrid w:val="0"/>
              <w:spacing w:line="240" w:lineRule="auto"/>
              <w:ind w:left="44" w:leftChars="20" w:right="44" w:rightChars="20"/>
              <w:jc w:val="both"/>
              <w:rPr>
                <w:color w:val="auto"/>
                <w:sz w:val="22"/>
                <w:szCs w:val="22"/>
                <w:highlight w:val="none"/>
              </w:rPr>
            </w:pPr>
            <w:r>
              <w:rPr>
                <w:rFonts w:hint="eastAsia"/>
                <w:color w:val="auto"/>
                <w:sz w:val="22"/>
                <w:szCs w:val="22"/>
                <w:highlight w:val="none"/>
              </w:rPr>
              <w:t>本项目专门面向中小企业采购。即：提供的货物全部由符合政策要求的中小/微企业制造、服务全部由符合政策要求的中小/微企业承接。</w:t>
            </w:r>
          </w:p>
          <w:p w14:paraId="0AB0288E">
            <w:pPr>
              <w:snapToGrid w:val="0"/>
              <w:spacing w:line="240" w:lineRule="auto"/>
              <w:ind w:left="44" w:leftChars="20" w:right="44" w:rightChars="20"/>
              <w:jc w:val="both"/>
              <w:rPr>
                <w:color w:val="auto"/>
                <w:sz w:val="22"/>
                <w:szCs w:val="22"/>
                <w:highlight w:val="none"/>
              </w:rPr>
            </w:pPr>
            <w:r>
              <w:rPr>
                <w:rFonts w:hint="eastAsia"/>
                <w:color w:val="auto"/>
                <w:sz w:val="22"/>
                <w:szCs w:val="22"/>
                <w:highlight w:val="none"/>
              </w:rPr>
              <w:t>2</w:t>
            </w:r>
            <w:r>
              <w:rPr>
                <w:color w:val="auto"/>
                <w:sz w:val="22"/>
                <w:szCs w:val="22"/>
                <w:highlight w:val="none"/>
              </w:rPr>
              <w:t>.2</w:t>
            </w:r>
            <w:r>
              <w:rPr>
                <w:rFonts w:hint="eastAsia"/>
                <w:color w:val="auto"/>
                <w:sz w:val="22"/>
                <w:szCs w:val="22"/>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58404C9B">
            <w:pPr>
              <w:snapToGrid w:val="0"/>
              <w:spacing w:line="240" w:lineRule="auto"/>
              <w:ind w:left="44" w:leftChars="20" w:right="44" w:rightChars="20"/>
              <w:jc w:val="both"/>
              <w:rPr>
                <w:color w:val="auto"/>
                <w:sz w:val="22"/>
                <w:szCs w:val="22"/>
                <w:highlight w:val="none"/>
              </w:rPr>
            </w:pPr>
            <w:r>
              <w:rPr>
                <w:color w:val="auto"/>
                <w:sz w:val="22"/>
                <w:szCs w:val="22"/>
                <w:highlight w:val="none"/>
              </w:rPr>
              <w:t>2.</w:t>
            </w:r>
            <w:r>
              <w:rPr>
                <w:rFonts w:hint="eastAsia"/>
                <w:color w:val="auto"/>
                <w:sz w:val="22"/>
                <w:szCs w:val="22"/>
                <w:highlight w:val="none"/>
              </w:rPr>
              <w:t>3.本项目支持河南省政府采购合同融资政策和资格信用承诺制。</w:t>
            </w:r>
          </w:p>
          <w:p w14:paraId="3D83B707">
            <w:pPr>
              <w:rPr>
                <w:highlight w:val="none"/>
              </w:rPr>
            </w:pPr>
            <w:r>
              <w:rPr>
                <w:color w:val="auto"/>
                <w:sz w:val="22"/>
                <w:szCs w:val="22"/>
                <w:highlight w:val="none"/>
              </w:rPr>
              <w:t>2.</w:t>
            </w:r>
            <w:r>
              <w:rPr>
                <w:rFonts w:hint="eastAsia"/>
                <w:color w:val="auto"/>
                <w:sz w:val="22"/>
                <w:szCs w:val="22"/>
                <w:highlight w:val="none"/>
              </w:rPr>
              <w:t>4.本项目是否属于政府购买服务：</w:t>
            </w:r>
            <w:r>
              <w:rPr>
                <w:rFonts w:hint="eastAsia"/>
                <w:color w:val="auto"/>
                <w:sz w:val="22"/>
                <w:szCs w:val="22"/>
                <w:highlight w:val="none"/>
                <w:lang w:val="en-US" w:eastAsia="zh-CN"/>
              </w:rPr>
              <w:t>是</w:t>
            </w:r>
          </w:p>
          <w:p w14:paraId="73853677">
            <w:pPr>
              <w:spacing w:line="520" w:lineRule="exact"/>
              <w:rPr>
                <w:color w:val="auto"/>
                <w:sz w:val="24"/>
                <w:szCs w:val="21"/>
                <w:highlight w:val="none"/>
              </w:rPr>
            </w:pPr>
            <w:r>
              <w:rPr>
                <w:rFonts w:hint="eastAsia"/>
                <w:color w:val="auto"/>
                <w:sz w:val="24"/>
                <w:szCs w:val="21"/>
                <w:highlight w:val="none"/>
              </w:rPr>
              <w:t>3、本项目的特定资格要求</w:t>
            </w:r>
          </w:p>
          <w:p w14:paraId="247D20E5">
            <w:pPr>
              <w:spacing w:line="52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3.1、（1）注册于中华人民共和国境内，具有独立承担民事责任的能力；</w:t>
            </w:r>
          </w:p>
          <w:p w14:paraId="0B80083A">
            <w:pPr>
              <w:spacing w:line="520" w:lineRule="exact"/>
              <w:rPr>
                <w:rFonts w:hint="eastAsia" w:ascii="宋体" w:hAnsi="宋体" w:eastAsia="宋体" w:cs="宋体"/>
                <w:color w:val="000000" w:themeColor="text1"/>
                <w:sz w:val="24"/>
                <w:szCs w:val="21"/>
                <w:highlight w:val="none"/>
                <w:lang w:val="zh-CN" w:eastAsia="zh-CN"/>
                <w14:textFill>
                  <w14:solidFill>
                    <w14:schemeClr w14:val="tx1"/>
                  </w14:solidFill>
                </w14:textFill>
              </w:rPr>
            </w:pPr>
            <w:r>
              <w:rPr>
                <w:rFonts w:hint="eastAsia" w:ascii="宋体" w:hAnsi="宋体" w:eastAsia="宋体" w:cs="宋体"/>
                <w:color w:val="000000" w:themeColor="text1"/>
                <w:sz w:val="24"/>
                <w:szCs w:val="21"/>
                <w:highlight w:val="none"/>
                <w:lang w:val="zh-CN" w:eastAsia="zh-CN"/>
                <w14:textFill>
                  <w14:solidFill>
                    <w14:schemeClr w14:val="tx1"/>
                  </w14:solidFill>
                </w14:textFill>
              </w:rPr>
              <w:t>（</w:t>
            </w:r>
            <w:r>
              <w:rPr>
                <w:rFonts w:hint="eastAsia" w:ascii="宋体" w:hAnsi="宋体" w:eastAsia="宋体" w:cs="宋体"/>
                <w:color w:val="000000" w:themeColor="text1"/>
                <w:sz w:val="24"/>
                <w:szCs w:val="21"/>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lang w:val="zh-CN" w:eastAsia="zh-CN"/>
                <w14:textFill>
                  <w14:solidFill>
                    <w14:schemeClr w14:val="tx1"/>
                  </w14:solidFill>
                </w14:textFill>
              </w:rPr>
              <w:t>）供应商须具有行政主管部门颁发的水利行业(河道整治)专业</w:t>
            </w:r>
            <w:r>
              <w:rPr>
                <w:rFonts w:hint="eastAsia" w:cs="宋体"/>
                <w:color w:val="000000" w:themeColor="text1"/>
                <w:sz w:val="24"/>
                <w:szCs w:val="21"/>
                <w:highlight w:val="none"/>
                <w:lang w:val="en-US" w:eastAsia="zh-CN"/>
                <w14:textFill>
                  <w14:solidFill>
                    <w14:schemeClr w14:val="tx1"/>
                  </w14:solidFill>
                </w14:textFill>
              </w:rPr>
              <w:t>乙</w:t>
            </w:r>
            <w:r>
              <w:rPr>
                <w:rFonts w:hint="eastAsia" w:ascii="宋体" w:hAnsi="宋体" w:eastAsia="宋体" w:cs="宋体"/>
                <w:color w:val="000000" w:themeColor="text1"/>
                <w:sz w:val="24"/>
                <w:szCs w:val="21"/>
                <w:highlight w:val="none"/>
                <w:lang w:val="zh-CN" w:eastAsia="zh-CN"/>
                <w14:textFill>
                  <w14:solidFill>
                    <w14:schemeClr w14:val="tx1"/>
                  </w14:solidFill>
                </w14:textFill>
              </w:rPr>
              <w:t>级及以上设计资质，并在人员、设备、资金等方面具有相应的能力:拟派项目负责人具备水利专业高级及以上技术职称;并具有单位为其缴纳的近一年以来任意一个月社保证明。</w:t>
            </w:r>
          </w:p>
          <w:p w14:paraId="649DA6FD">
            <w:pPr>
              <w:spacing w:line="520" w:lineRule="exact"/>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3</w:t>
            </w:r>
            <w:r>
              <w:rPr>
                <w:rFonts w:hint="eastAsia"/>
                <w:color w:val="000000" w:themeColor="text1"/>
                <w:sz w:val="24"/>
                <w:szCs w:val="21"/>
                <w:highlight w:val="none"/>
                <w14:textFill>
                  <w14:solidFill>
                    <w14:schemeClr w14:val="tx1"/>
                  </w14:solidFill>
                </w14:textFill>
              </w:rPr>
              <w:t>）具有良好的商业信誉和健全的财务会计制度（提供本单位上年度的财务报表或提供银行出具的证明文件，新成立企业，注册时间不足一年的投标企业可提供基本开户银行出具的资信证明或近期财务报表）；</w:t>
            </w:r>
          </w:p>
          <w:p w14:paraId="5072F60C">
            <w:pPr>
              <w:spacing w:line="520" w:lineRule="exact"/>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4</w:t>
            </w:r>
            <w:r>
              <w:rPr>
                <w:rFonts w:hint="eastAsia"/>
                <w:color w:val="000000" w:themeColor="text1"/>
                <w:sz w:val="24"/>
                <w:szCs w:val="21"/>
                <w:highlight w:val="none"/>
                <w14:textFill>
                  <w14:solidFill>
                    <w14:schemeClr w14:val="tx1"/>
                  </w14:solidFill>
                </w14:textFill>
              </w:rPr>
              <w:t>）具有履行合同所必需的设备和专业技术能力；</w:t>
            </w:r>
          </w:p>
          <w:p w14:paraId="5E0628B8">
            <w:pPr>
              <w:spacing w:line="520" w:lineRule="exact"/>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5</w:t>
            </w:r>
            <w:r>
              <w:rPr>
                <w:rFonts w:hint="eastAsia"/>
                <w:color w:val="000000" w:themeColor="text1"/>
                <w:sz w:val="24"/>
                <w:szCs w:val="21"/>
                <w:highlight w:val="none"/>
                <w14:textFill>
                  <w14:solidFill>
                    <w14:schemeClr w14:val="tx1"/>
                  </w14:solidFill>
                </w14:textFill>
              </w:rPr>
              <w:t>）有依法缴纳税收和社会保障资金的良好记录（提供近</w:t>
            </w:r>
            <w:r>
              <w:rPr>
                <w:rFonts w:hint="eastAsia"/>
                <w:color w:val="000000" w:themeColor="text1"/>
                <w:sz w:val="24"/>
                <w:szCs w:val="21"/>
                <w:highlight w:val="none"/>
                <w:lang w:val="en-US" w:eastAsia="zh-CN"/>
                <w14:textFill>
                  <w14:solidFill>
                    <w14:schemeClr w14:val="tx1"/>
                  </w14:solidFill>
                </w14:textFill>
              </w:rPr>
              <w:t>一年</w:t>
            </w:r>
            <w:r>
              <w:rPr>
                <w:rFonts w:hint="eastAsia"/>
                <w:color w:val="000000" w:themeColor="text1"/>
                <w:sz w:val="24"/>
                <w:szCs w:val="21"/>
                <w:highlight w:val="none"/>
                <w14:textFill>
                  <w14:solidFill>
                    <w14:schemeClr w14:val="tx1"/>
                  </w14:solidFill>
                </w14:textFill>
              </w:rPr>
              <w:t>内任意</w:t>
            </w:r>
            <w:r>
              <w:rPr>
                <w:rFonts w:hint="eastAsia"/>
                <w:color w:val="000000" w:themeColor="text1"/>
                <w:sz w:val="24"/>
                <w:szCs w:val="21"/>
                <w:highlight w:val="none"/>
                <w:lang w:val="en-US" w:eastAsia="zh-CN"/>
                <w14:textFill>
                  <w14:solidFill>
                    <w14:schemeClr w14:val="tx1"/>
                  </w14:solidFill>
                </w14:textFill>
              </w:rPr>
              <w:t>1</w:t>
            </w:r>
            <w:r>
              <w:rPr>
                <w:rFonts w:hint="eastAsia"/>
                <w:color w:val="000000" w:themeColor="text1"/>
                <w:sz w:val="24"/>
                <w:szCs w:val="21"/>
                <w:highlight w:val="none"/>
                <w14:textFill>
                  <w14:solidFill>
                    <w14:schemeClr w14:val="tx1"/>
                  </w14:solidFill>
                </w14:textFill>
              </w:rPr>
              <w:t>个月依法缴纳税收和近</w:t>
            </w:r>
            <w:r>
              <w:rPr>
                <w:rFonts w:hint="eastAsia"/>
                <w:color w:val="000000" w:themeColor="text1"/>
                <w:sz w:val="24"/>
                <w:szCs w:val="21"/>
                <w:highlight w:val="none"/>
                <w:lang w:val="en-US" w:eastAsia="zh-CN"/>
                <w14:textFill>
                  <w14:solidFill>
                    <w14:schemeClr w14:val="tx1"/>
                  </w14:solidFill>
                </w14:textFill>
              </w:rPr>
              <w:t>一年内</w:t>
            </w:r>
            <w:r>
              <w:rPr>
                <w:rFonts w:hint="eastAsia"/>
                <w:color w:val="000000" w:themeColor="text1"/>
                <w:sz w:val="24"/>
                <w:szCs w:val="21"/>
                <w:highlight w:val="none"/>
                <w14:textFill>
                  <w14:solidFill>
                    <w14:schemeClr w14:val="tx1"/>
                  </w14:solidFill>
                </w14:textFill>
              </w:rPr>
              <w:t>任意</w:t>
            </w:r>
            <w:r>
              <w:rPr>
                <w:rFonts w:hint="eastAsia"/>
                <w:color w:val="000000" w:themeColor="text1"/>
                <w:sz w:val="24"/>
                <w:szCs w:val="21"/>
                <w:highlight w:val="none"/>
                <w:lang w:val="en-US" w:eastAsia="zh-CN"/>
                <w14:textFill>
                  <w14:solidFill>
                    <w14:schemeClr w14:val="tx1"/>
                  </w14:solidFill>
                </w14:textFill>
              </w:rPr>
              <w:t>1</w:t>
            </w:r>
            <w:r>
              <w:rPr>
                <w:rFonts w:hint="eastAsia"/>
                <w:color w:val="000000" w:themeColor="text1"/>
                <w:sz w:val="24"/>
                <w:szCs w:val="21"/>
                <w:highlight w:val="none"/>
                <w14:textFill>
                  <w14:solidFill>
                    <w14:schemeClr w14:val="tx1"/>
                  </w14:solidFill>
                </w14:textFill>
              </w:rPr>
              <w:t>个月依法缴纳社会保障资金的证明材料）；</w:t>
            </w:r>
          </w:p>
          <w:p w14:paraId="3744078B">
            <w:pPr>
              <w:spacing w:line="520" w:lineRule="exact"/>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6</w:t>
            </w:r>
            <w:r>
              <w:rPr>
                <w:rFonts w:hint="eastAsia"/>
                <w:color w:val="000000" w:themeColor="text1"/>
                <w:sz w:val="24"/>
                <w:szCs w:val="21"/>
                <w:highlight w:val="none"/>
                <w14:textFill>
                  <w14:solidFill>
                    <w14:schemeClr w14:val="tx1"/>
                  </w14:solidFill>
                </w14:textFill>
              </w:rPr>
              <w:t>）参加政府采购活动前三年内，在经营活动中没有重大违法记录；</w:t>
            </w:r>
          </w:p>
          <w:p w14:paraId="79241DE5">
            <w:pPr>
              <w:spacing w:line="360" w:lineRule="auto"/>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7</w:t>
            </w:r>
            <w:r>
              <w:rPr>
                <w:rFonts w:hint="eastAsia"/>
                <w:color w:val="000000" w:themeColor="text1"/>
                <w:sz w:val="24"/>
                <w:szCs w:val="21"/>
                <w:highlight w:val="none"/>
                <w14:textFill>
                  <w14:solidFill>
                    <w14:schemeClr w14:val="tx1"/>
                  </w14:solidFill>
                </w14:textFill>
              </w:rPr>
              <w:t>）根据《关于在政府采购活动中查询及使用信用记录有关问题的通知》(财库〔2016〕125号)的规定，对列入失信被执行人、重大税收违法案件当事人名单、政府采购严重违法失信行为记录名单的</w:t>
            </w:r>
            <w:r>
              <w:rPr>
                <w:rFonts w:hint="eastAsia"/>
                <w:color w:val="000000" w:themeColor="text1"/>
                <w:sz w:val="24"/>
                <w:szCs w:val="21"/>
                <w:highlight w:val="none"/>
                <w:lang w:eastAsia="zh-CN"/>
                <w14:textFill>
                  <w14:solidFill>
                    <w14:schemeClr w14:val="tx1"/>
                  </w14:solidFill>
                </w14:textFill>
              </w:rPr>
              <w:t>供应商</w:t>
            </w:r>
            <w:r>
              <w:rPr>
                <w:rFonts w:hint="eastAsia"/>
                <w:color w:val="000000" w:themeColor="text1"/>
                <w:sz w:val="24"/>
                <w:szCs w:val="21"/>
                <w:highlight w:val="none"/>
                <w14:textFill>
                  <w14:solidFill>
                    <w14:schemeClr w14:val="tx1"/>
                  </w14:solidFill>
                </w14:textFill>
              </w:rPr>
              <w:t>，拒绝参与本项目政府采购活动。（查询渠道：“信用中国”网站（www.creditchina.gov.cn）、中国政府采购网（www.ccgp.gov.cn）），查询时间为发布公告之日起到投标截止时间；</w:t>
            </w:r>
          </w:p>
          <w:p w14:paraId="16773720">
            <w:pPr>
              <w:spacing w:line="360" w:lineRule="auto"/>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w:t>
            </w:r>
            <w:r>
              <w:rPr>
                <w:rFonts w:hint="eastAsia"/>
                <w:color w:val="000000" w:themeColor="text1"/>
                <w:sz w:val="24"/>
                <w:szCs w:val="21"/>
                <w:highlight w:val="none"/>
                <w:lang w:val="en-US" w:eastAsia="zh-CN"/>
                <w14:textFill>
                  <w14:solidFill>
                    <w14:schemeClr w14:val="tx1"/>
                  </w14:solidFill>
                </w14:textFill>
              </w:rPr>
              <w:t>8</w:t>
            </w:r>
            <w:r>
              <w:rPr>
                <w:rFonts w:hint="eastAsia"/>
                <w:color w:val="000000" w:themeColor="text1"/>
                <w:sz w:val="24"/>
                <w:szCs w:val="21"/>
                <w:highlight w:val="none"/>
                <w14:textFill>
                  <w14:solidFill>
                    <w14:schemeClr w14:val="tx1"/>
                  </w14:solidFill>
                </w14:textFill>
              </w:rPr>
              <w:t>）法律、行政法规规定的其他条件。</w:t>
            </w:r>
          </w:p>
          <w:p w14:paraId="077AA0A8">
            <w:pPr>
              <w:spacing w:line="360" w:lineRule="auto"/>
              <w:rPr>
                <w:rFonts w:hint="eastAsia"/>
                <w:color w:val="000000" w:themeColor="text1"/>
                <w:sz w:val="24"/>
                <w:szCs w:val="21"/>
                <w:highlight w:val="none"/>
                <w14:textFill>
                  <w14:solidFill>
                    <w14:schemeClr w14:val="tx1"/>
                  </w14:solidFill>
                </w14:textFill>
              </w:rPr>
            </w:pPr>
            <w:r>
              <w:rPr>
                <w:rFonts w:hint="eastAsia"/>
                <w:color w:val="000000" w:themeColor="text1"/>
                <w:sz w:val="24"/>
                <w:szCs w:val="21"/>
                <w:highlight w:val="none"/>
                <w:lang w:val="en-US" w:eastAsia="zh-CN"/>
                <w14:textFill>
                  <w14:solidFill>
                    <w14:schemeClr w14:val="tx1"/>
                  </w14:solidFill>
                </w14:textFill>
              </w:rPr>
              <w:t>3.2、供应商需提供无行贿犯罪记录承诺函（承诺</w:t>
            </w:r>
            <w:r>
              <w:rPr>
                <w:rFonts w:hint="eastAsia"/>
                <w:color w:val="000000" w:themeColor="text1"/>
                <w:sz w:val="24"/>
                <w:szCs w:val="21"/>
                <w:highlight w:val="none"/>
                <w14:textFill>
                  <w14:solidFill>
                    <w14:schemeClr w14:val="tx1"/>
                  </w14:solidFill>
                </w14:textFill>
              </w:rPr>
              <w:t>对象包括：</w:t>
            </w:r>
            <w:r>
              <w:rPr>
                <w:rFonts w:hint="eastAsia"/>
                <w:color w:val="000000" w:themeColor="text1"/>
                <w:sz w:val="24"/>
                <w:szCs w:val="21"/>
                <w:highlight w:val="none"/>
                <w:lang w:eastAsia="zh-CN"/>
                <w14:textFill>
                  <w14:solidFill>
                    <w14:schemeClr w14:val="tx1"/>
                  </w14:solidFill>
                </w14:textFill>
              </w:rPr>
              <w:t>供应商</w:t>
            </w:r>
            <w:r>
              <w:rPr>
                <w:rFonts w:hint="eastAsia"/>
                <w:color w:val="000000" w:themeColor="text1"/>
                <w:sz w:val="24"/>
                <w:szCs w:val="21"/>
                <w:highlight w:val="none"/>
                <w14:textFill>
                  <w14:solidFill>
                    <w14:schemeClr w14:val="tx1"/>
                  </w14:solidFill>
                </w14:textFill>
              </w:rPr>
              <w:t>、法定代表人、授权委托人、拟派项目负责人）,并对其真实性负责，若承诺不实，造成的后果由</w:t>
            </w:r>
            <w:r>
              <w:rPr>
                <w:rFonts w:hint="eastAsia"/>
                <w:color w:val="000000" w:themeColor="text1"/>
                <w:sz w:val="24"/>
                <w:szCs w:val="21"/>
                <w:highlight w:val="none"/>
                <w:lang w:eastAsia="zh-CN"/>
                <w14:textFill>
                  <w14:solidFill>
                    <w14:schemeClr w14:val="tx1"/>
                  </w14:solidFill>
                </w14:textFill>
              </w:rPr>
              <w:t>供应商</w:t>
            </w:r>
            <w:r>
              <w:rPr>
                <w:rFonts w:hint="eastAsia"/>
                <w:color w:val="000000" w:themeColor="text1"/>
                <w:sz w:val="24"/>
                <w:szCs w:val="21"/>
                <w:highlight w:val="none"/>
                <w14:textFill>
                  <w14:solidFill>
                    <w14:schemeClr w14:val="tx1"/>
                  </w14:solidFill>
                </w14:textFill>
              </w:rPr>
              <w:t>自行负责。经公检法司、纪检监察、行政监督部门查证“以向招标人或者评标委员会成员行贿的手段谋取中标的”投标企业不得参与本项目投标。</w:t>
            </w:r>
          </w:p>
          <w:p w14:paraId="081164BD">
            <w:pPr>
              <w:spacing w:line="360" w:lineRule="auto"/>
              <w:rPr>
                <w:color w:val="auto"/>
                <w:sz w:val="24"/>
                <w:szCs w:val="21"/>
                <w:highlight w:val="none"/>
              </w:rPr>
            </w:pPr>
            <w:r>
              <w:rPr>
                <w:rFonts w:hint="eastAsia"/>
                <w:color w:val="auto"/>
                <w:sz w:val="24"/>
                <w:szCs w:val="21"/>
                <w:highlight w:val="none"/>
              </w:rPr>
              <w:t>3.</w:t>
            </w:r>
            <w:r>
              <w:rPr>
                <w:rFonts w:hint="eastAsia"/>
                <w:color w:val="auto"/>
                <w:sz w:val="24"/>
                <w:szCs w:val="21"/>
                <w:highlight w:val="none"/>
                <w:lang w:val="en-US" w:eastAsia="zh-CN"/>
              </w:rPr>
              <w:t>3</w:t>
            </w:r>
            <w:r>
              <w:rPr>
                <w:rFonts w:hint="eastAsia"/>
                <w:color w:val="auto"/>
                <w:sz w:val="24"/>
                <w:szCs w:val="21"/>
                <w:highlight w:val="none"/>
              </w:rPr>
              <w:t>、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w:t>
            </w:r>
            <w:r>
              <w:rPr>
                <w:rFonts w:hint="eastAsia"/>
                <w:color w:val="auto"/>
                <w:sz w:val="24"/>
                <w:szCs w:val="21"/>
                <w:highlight w:val="none"/>
                <w:lang w:eastAsia="zh-CN"/>
              </w:rPr>
              <w:t>供应商</w:t>
            </w:r>
            <w:r>
              <w:rPr>
                <w:rFonts w:hint="eastAsia"/>
                <w:color w:val="auto"/>
                <w:sz w:val="24"/>
                <w:szCs w:val="21"/>
                <w:highlight w:val="none"/>
              </w:rPr>
              <w:t>自行承担责任。</w:t>
            </w:r>
          </w:p>
          <w:p w14:paraId="352C9259">
            <w:pPr>
              <w:spacing w:line="520" w:lineRule="exact"/>
              <w:rPr>
                <w:color w:val="auto"/>
                <w:sz w:val="24"/>
                <w:szCs w:val="21"/>
                <w:highlight w:val="none"/>
              </w:rPr>
            </w:pPr>
            <w:r>
              <w:rPr>
                <w:rFonts w:hint="eastAsia"/>
                <w:color w:val="auto"/>
                <w:sz w:val="24"/>
                <w:szCs w:val="21"/>
                <w:highlight w:val="none"/>
              </w:rPr>
              <w:t>3.</w:t>
            </w:r>
            <w:r>
              <w:rPr>
                <w:rFonts w:hint="eastAsia"/>
                <w:color w:val="auto"/>
                <w:sz w:val="24"/>
                <w:szCs w:val="21"/>
                <w:highlight w:val="none"/>
                <w:lang w:val="en-US" w:eastAsia="zh-CN"/>
              </w:rPr>
              <w:t>4</w:t>
            </w:r>
            <w:r>
              <w:rPr>
                <w:rFonts w:hint="eastAsia"/>
                <w:color w:val="auto"/>
                <w:sz w:val="24"/>
                <w:szCs w:val="21"/>
                <w:highlight w:val="none"/>
              </w:rPr>
              <w:t>、本项目中标结果公示时，同时公示中标人诚信库信息，接受社会监督。</w:t>
            </w:r>
          </w:p>
          <w:p w14:paraId="1A38052A">
            <w:pPr>
              <w:wordWrap/>
              <w:snapToGrid w:val="0"/>
              <w:spacing w:before="0" w:line="240" w:lineRule="auto"/>
              <w:ind w:left="44" w:leftChars="20" w:right="44" w:rightChars="20"/>
              <w:jc w:val="both"/>
              <w:rPr>
                <w:rFonts w:asciiTheme="minorEastAsia" w:hAnsiTheme="minorEastAsia" w:eastAsiaTheme="minorEastAsia" w:cstheme="minorEastAsia"/>
                <w:color w:val="auto"/>
                <w:sz w:val="24"/>
                <w:szCs w:val="24"/>
                <w:highlight w:val="none"/>
              </w:rPr>
            </w:pPr>
          </w:p>
        </w:tc>
        <w:tc>
          <w:tcPr>
            <w:tcW w:w="3257" w:type="dxa"/>
            <w:vAlign w:val="center"/>
          </w:tcPr>
          <w:p w14:paraId="0309573C">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lang w:eastAsia="zh-CN"/>
              </w:rPr>
              <w:t>供应商</w:t>
            </w:r>
            <w:r>
              <w:rPr>
                <w:rFonts w:hint="eastAsia" w:asciiTheme="minorEastAsia" w:hAnsiTheme="minorEastAsia" w:eastAsiaTheme="minorEastAsia" w:cstheme="minorEastAsia"/>
                <w:color w:val="auto"/>
                <w:spacing w:val="-2"/>
                <w:sz w:val="22"/>
                <w:szCs w:val="22"/>
                <w:highlight w:val="none"/>
              </w:rPr>
              <w:t>为企业（包括合伙企业、个体工商户）的，应提供有效的营业执照；</w:t>
            </w:r>
          </w:p>
          <w:p w14:paraId="125EAA42">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lang w:eastAsia="zh-CN"/>
              </w:rPr>
              <w:t>供应商</w:t>
            </w:r>
            <w:r>
              <w:rPr>
                <w:rFonts w:hint="eastAsia" w:asciiTheme="minorEastAsia" w:hAnsiTheme="minorEastAsia" w:eastAsiaTheme="minorEastAsia" w:cstheme="minorEastAsia"/>
                <w:color w:val="auto"/>
                <w:spacing w:val="-2"/>
                <w:sz w:val="22"/>
                <w:szCs w:val="22"/>
                <w:highlight w:val="none"/>
              </w:rPr>
              <w:t>为事业单位的，应提供有效的事业单位法人证书；</w:t>
            </w:r>
          </w:p>
          <w:p w14:paraId="43719525">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lang w:eastAsia="zh-CN"/>
              </w:rPr>
              <w:t>供应商</w:t>
            </w:r>
            <w:r>
              <w:rPr>
                <w:rFonts w:hint="eastAsia" w:asciiTheme="minorEastAsia" w:hAnsiTheme="minorEastAsia" w:eastAsiaTheme="minorEastAsia" w:cstheme="minorEastAsia"/>
                <w:color w:val="auto"/>
                <w:spacing w:val="-2"/>
                <w:sz w:val="22"/>
                <w:szCs w:val="22"/>
                <w:highlight w:val="none"/>
              </w:rPr>
              <w:t>是非企业机构的，应提供有效的执业许可证、登记证书等证明文件；</w:t>
            </w:r>
          </w:p>
          <w:p w14:paraId="68B55C93">
            <w:pP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lang w:eastAsia="zh-CN"/>
              </w:rPr>
              <w:t>供应商</w:t>
            </w:r>
            <w:r>
              <w:rPr>
                <w:rFonts w:hint="eastAsia" w:asciiTheme="minorEastAsia" w:hAnsiTheme="minorEastAsia" w:eastAsiaTheme="minorEastAsia" w:cstheme="minorEastAsia"/>
                <w:color w:val="auto"/>
                <w:spacing w:val="-2"/>
                <w:sz w:val="22"/>
                <w:szCs w:val="22"/>
                <w:highlight w:val="none"/>
              </w:rPr>
              <w:t>是自然人的，应提供有效的自然人身份证明。</w:t>
            </w:r>
          </w:p>
          <w:p w14:paraId="376E6D31">
            <w:pPr>
              <w:wordWrap w:val="0"/>
              <w:snapToGrid w:val="0"/>
              <w:spacing w:before="0" w:line="240" w:lineRule="auto"/>
              <w:ind w:left="44" w:leftChars="20" w:right="44" w:rightChars="20"/>
              <w:jc w:val="both"/>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lang w:val="en-US" w:eastAsia="zh-CN"/>
              </w:rPr>
              <w:t>分支机构参加采购的，应</w:t>
            </w:r>
            <w:r>
              <w:rPr>
                <w:rFonts w:hint="default" w:asciiTheme="minorEastAsia" w:hAnsiTheme="minorEastAsia" w:eastAsiaTheme="minorEastAsia" w:cstheme="minorEastAsia"/>
                <w:color w:val="auto"/>
                <w:spacing w:val="-2"/>
                <w:sz w:val="22"/>
                <w:szCs w:val="22"/>
                <w:highlight w:val="none"/>
                <w:lang w:val="en-US" w:eastAsia="zh-CN"/>
              </w:rPr>
              <w:t>提供该分支机构或其所属法人/其他组织的相应证明文件；同时还应提供其所属法人/其他组织出具的授权其参与本项目的授权书（格式自拟，须加盖其所属法人/其他组织的公章）；对于银行、保 险、石油石化、电力、电信等行业的分支机构，可以提供上述授权，也可以提供其所属法人/其他组织的有关文件或制度等能够证明授权其独立开展业务的证明材料。</w:t>
            </w:r>
          </w:p>
          <w:p w14:paraId="6FCC8D57">
            <w:pPr>
              <w:wordWrap w:val="0"/>
              <w:snapToGrid w:val="0"/>
              <w:spacing w:before="0" w:line="240" w:lineRule="auto"/>
              <w:ind w:left="44" w:leftChars="20" w:right="44" w:rightChars="20"/>
              <w:jc w:val="both"/>
              <w:rPr>
                <w:rFonts w:asciiTheme="minorEastAsia" w:hAnsiTheme="minorEastAsia" w:eastAsiaTheme="minorEastAsia" w:cstheme="minorEastAsia"/>
                <w:color w:val="auto"/>
                <w:highlight w:val="none"/>
              </w:rPr>
            </w:pPr>
          </w:p>
        </w:tc>
      </w:tr>
      <w:tr w14:paraId="3B980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vAlign w:val="center"/>
          </w:tcPr>
          <w:p w14:paraId="6399F34F">
            <w:pPr>
              <w:pStyle w:val="87"/>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p>
        </w:tc>
        <w:tc>
          <w:tcPr>
            <w:tcW w:w="1619" w:type="dxa"/>
            <w:vAlign w:val="center"/>
          </w:tcPr>
          <w:p w14:paraId="6F5EDBF3">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2"/>
                <w:szCs w:val="22"/>
                <w:highlight w:val="none"/>
              </w:rPr>
              <w:t>中小企业政策</w:t>
            </w:r>
          </w:p>
        </w:tc>
        <w:tc>
          <w:tcPr>
            <w:tcW w:w="3164" w:type="dxa"/>
            <w:vAlign w:val="center"/>
          </w:tcPr>
          <w:p w14:paraId="0385BA6B">
            <w:pPr>
              <w:wordWrap w:val="0"/>
              <w:snapToGrid w:val="0"/>
              <w:spacing w:before="0" w:line="240" w:lineRule="auto"/>
              <w:ind w:left="44" w:leftChars="20" w:right="44" w:rightChars="2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具体要求见第一章《公开招标公告》</w:t>
            </w:r>
          </w:p>
        </w:tc>
        <w:tc>
          <w:tcPr>
            <w:tcW w:w="3257" w:type="dxa"/>
            <w:vAlign w:val="center"/>
          </w:tcPr>
          <w:p w14:paraId="0D1D0967">
            <w:pPr>
              <w:pStyle w:val="87"/>
              <w:snapToGrid w:val="0"/>
              <w:spacing w:before="0" w:line="240" w:lineRule="auto"/>
              <w:ind w:left="44" w:leftChars="20" w:right="44" w:rightChars="20" w:firstLine="0" w:firstLineChars="0"/>
              <w:jc w:val="both"/>
              <w:rPr>
                <w:color w:val="auto"/>
                <w:highlight w:val="none"/>
              </w:rPr>
            </w:pPr>
          </w:p>
        </w:tc>
      </w:tr>
      <w:tr w14:paraId="05C06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vAlign w:val="center"/>
          </w:tcPr>
          <w:p w14:paraId="6C16951E">
            <w:pPr>
              <w:rPr>
                <w:highlight w:val="none"/>
              </w:rPr>
            </w:pPr>
          </w:p>
          <w:p w14:paraId="1BB2915B">
            <w:pPr>
              <w:rPr>
                <w:highlight w:val="none"/>
              </w:rPr>
            </w:pPr>
          </w:p>
          <w:p w14:paraId="078D945F">
            <w:pPr>
              <w:rPr>
                <w:highlight w:val="none"/>
              </w:rPr>
            </w:pPr>
          </w:p>
          <w:p w14:paraId="32132A98">
            <w:pPr>
              <w:rPr>
                <w:highlight w:val="none"/>
              </w:rPr>
            </w:pPr>
          </w:p>
          <w:p w14:paraId="07BEBBB5">
            <w:pPr>
              <w:rPr>
                <w:highlight w:val="none"/>
              </w:rPr>
            </w:pPr>
          </w:p>
          <w:p w14:paraId="6F325A3E">
            <w:pPr>
              <w:pStyle w:val="87"/>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r>
              <w:rPr>
                <w:rFonts w:hint="eastAsia"/>
                <w:color w:val="auto"/>
                <w:sz w:val="22"/>
                <w:szCs w:val="22"/>
                <w:highlight w:val="none"/>
              </w:rPr>
              <w:t>-1</w:t>
            </w:r>
          </w:p>
        </w:tc>
        <w:tc>
          <w:tcPr>
            <w:tcW w:w="1619" w:type="dxa"/>
            <w:vAlign w:val="center"/>
          </w:tcPr>
          <w:p w14:paraId="4D506FE3">
            <w:pPr>
              <w:rPr>
                <w:highlight w:val="none"/>
              </w:rPr>
            </w:pPr>
          </w:p>
          <w:p w14:paraId="2D297B12">
            <w:pPr>
              <w:rPr>
                <w:highlight w:val="none"/>
              </w:rPr>
            </w:pPr>
          </w:p>
          <w:p w14:paraId="1C174C41">
            <w:pPr>
              <w:rPr>
                <w:highlight w:val="none"/>
              </w:rPr>
            </w:pPr>
          </w:p>
          <w:p w14:paraId="50239CC9">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2"/>
                <w:szCs w:val="22"/>
                <w:highlight w:val="none"/>
              </w:rPr>
              <w:t>中小企业证明文</w:t>
            </w:r>
            <w:r>
              <w:rPr>
                <w:rFonts w:hint="eastAsia" w:asciiTheme="minorEastAsia" w:hAnsiTheme="minorEastAsia" w:eastAsiaTheme="minorEastAsia" w:cstheme="minorEastAsia"/>
                <w:color w:val="auto"/>
                <w:sz w:val="22"/>
                <w:szCs w:val="22"/>
                <w:highlight w:val="none"/>
              </w:rPr>
              <w:t>件</w:t>
            </w:r>
          </w:p>
        </w:tc>
        <w:tc>
          <w:tcPr>
            <w:tcW w:w="3164" w:type="dxa"/>
            <w:vAlign w:val="center"/>
          </w:tcPr>
          <w:p w14:paraId="17EF900B">
            <w:pPr>
              <w:wordWrap w:val="0"/>
              <w:snapToGrid w:val="0"/>
              <w:spacing w:before="0" w:line="240" w:lineRule="auto"/>
              <w:ind w:left="44" w:leftChars="20" w:right="44" w:rightChars="20" w:firstLine="0"/>
              <w:jc w:val="both"/>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
                <w:sz w:val="22"/>
                <w:szCs w:val="22"/>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2"/>
                <w:szCs w:val="22"/>
                <w:highlight w:val="none"/>
              </w:rPr>
              <w:t>提</w:t>
            </w:r>
            <w:r>
              <w:rPr>
                <w:rFonts w:hint="eastAsia" w:asciiTheme="minorEastAsia" w:hAnsiTheme="minorEastAsia" w:eastAsiaTheme="minorEastAsia" w:cstheme="minorEastAsia"/>
                <w:color w:val="auto"/>
                <w:spacing w:val="-5"/>
                <w:sz w:val="22"/>
                <w:szCs w:val="22"/>
                <w:highlight w:val="none"/>
              </w:rPr>
              <w:t>供。</w:t>
            </w:r>
          </w:p>
          <w:p w14:paraId="404345BE">
            <w:pPr>
              <w:pStyle w:val="87"/>
              <w:snapToGrid w:val="0"/>
              <w:spacing w:before="0" w:line="240" w:lineRule="auto"/>
              <w:ind w:left="44" w:leftChars="20" w:right="44" w:rightChars="20" w:firstLine="0" w:firstLineChars="0"/>
              <w:jc w:val="both"/>
              <w:rPr>
                <w:color w:val="auto"/>
                <w:highlight w:val="none"/>
              </w:rPr>
            </w:pPr>
            <w:r>
              <w:rPr>
                <w:rFonts w:hint="eastAsia"/>
                <w:color w:val="auto"/>
                <w:spacing w:val="-5"/>
                <w:sz w:val="22"/>
                <w:szCs w:val="22"/>
                <w:highlight w:val="none"/>
              </w:rPr>
              <w:t>1、</w:t>
            </w:r>
            <w:r>
              <w:rPr>
                <w:rFonts w:hint="eastAsia"/>
                <w:color w:val="auto"/>
                <w:spacing w:val="-5"/>
                <w:sz w:val="22"/>
                <w:szCs w:val="22"/>
                <w:highlight w:val="none"/>
                <w:lang w:eastAsia="zh-CN"/>
              </w:rPr>
              <w:t>供应商</w:t>
            </w:r>
            <w:r>
              <w:rPr>
                <w:rFonts w:hint="eastAsia"/>
                <w:color w:val="auto"/>
                <w:spacing w:val="-5"/>
                <w:sz w:val="22"/>
                <w:szCs w:val="22"/>
                <w:highlight w:val="none"/>
              </w:rPr>
              <w:t>单独投标的，应</w:t>
            </w:r>
            <w:r>
              <w:rPr>
                <w:rFonts w:hint="eastAsia"/>
                <w:color w:val="auto"/>
                <w:spacing w:val="-5"/>
                <w:sz w:val="22"/>
                <w:szCs w:val="22"/>
                <w:highlight w:val="none"/>
                <w:lang w:eastAsia="zh-CN"/>
              </w:rPr>
              <w:t>提</w:t>
            </w:r>
            <w:r>
              <w:rPr>
                <w:rFonts w:hint="eastAsia"/>
                <w:color w:val="auto"/>
                <w:spacing w:val="-5"/>
                <w:sz w:val="22"/>
                <w:szCs w:val="22"/>
                <w:highlight w:val="none"/>
              </w:rPr>
              <w:t>供《中小企业声</w:t>
            </w:r>
            <w:r>
              <w:rPr>
                <w:rFonts w:hint="eastAsia"/>
                <w:color w:val="auto"/>
                <w:sz w:val="22"/>
                <w:szCs w:val="22"/>
                <w:highlight w:val="none"/>
              </w:rPr>
              <w:t>明函》或《残疾人福利性单位声明函》或由省级以上监狱管理局、戒毒管理局（含新疆生产建设兵团）出具的属于监狱企业的证明</w:t>
            </w:r>
            <w:r>
              <w:rPr>
                <w:rFonts w:hint="eastAsia"/>
                <w:color w:val="auto"/>
                <w:spacing w:val="-11"/>
                <w:sz w:val="22"/>
                <w:szCs w:val="22"/>
                <w:highlight w:val="none"/>
              </w:rPr>
              <w:t>文件。</w:t>
            </w:r>
          </w:p>
        </w:tc>
        <w:tc>
          <w:tcPr>
            <w:tcW w:w="3257" w:type="dxa"/>
            <w:vAlign w:val="center"/>
          </w:tcPr>
          <w:p w14:paraId="5C35DCCF">
            <w:pPr>
              <w:rPr>
                <w:highlight w:val="none"/>
              </w:rPr>
            </w:pPr>
          </w:p>
          <w:p w14:paraId="50208CFE">
            <w:pPr>
              <w:rPr>
                <w:highlight w:val="none"/>
              </w:rPr>
            </w:pPr>
          </w:p>
          <w:p w14:paraId="58FEB093">
            <w:pPr>
              <w:rPr>
                <w:highlight w:val="none"/>
              </w:rPr>
            </w:pPr>
          </w:p>
          <w:p w14:paraId="63BCF855">
            <w:pPr>
              <w:wordWrap w:val="0"/>
              <w:snapToGrid w:val="0"/>
              <w:spacing w:before="0" w:line="240" w:lineRule="auto"/>
              <w:ind w:left="44" w:leftChars="20" w:right="44" w:rightChars="2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2"/>
                <w:szCs w:val="22"/>
                <w:highlight w:val="none"/>
              </w:rPr>
              <w:t>格式见《</w:t>
            </w:r>
            <w:r>
              <w:rPr>
                <w:rFonts w:hint="eastAsia" w:asciiTheme="minorEastAsia" w:hAnsiTheme="minorEastAsia" w:eastAsiaTheme="minorEastAsia" w:cstheme="minorEastAsia"/>
                <w:color w:val="auto"/>
                <w:spacing w:val="-6"/>
                <w:sz w:val="22"/>
                <w:szCs w:val="22"/>
                <w:highlight w:val="none"/>
                <w:lang w:eastAsia="zh-CN"/>
              </w:rPr>
              <w:t>响应文件</w:t>
            </w:r>
            <w:r>
              <w:rPr>
                <w:rFonts w:hint="eastAsia" w:asciiTheme="minorEastAsia" w:hAnsiTheme="minorEastAsia" w:eastAsiaTheme="minorEastAsia" w:cstheme="minorEastAsia"/>
                <w:color w:val="auto"/>
                <w:spacing w:val="-4"/>
                <w:sz w:val="22"/>
                <w:szCs w:val="22"/>
                <w:highlight w:val="none"/>
              </w:rPr>
              <w:t>格式》</w:t>
            </w:r>
          </w:p>
        </w:tc>
      </w:tr>
      <w:tr w14:paraId="3A3C9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vAlign w:val="center"/>
          </w:tcPr>
          <w:p w14:paraId="46A9A35E">
            <w:pPr>
              <w:pStyle w:val="87"/>
              <w:snapToGrid w:val="0"/>
              <w:spacing w:before="0" w:line="240" w:lineRule="auto"/>
              <w:ind w:left="44" w:leftChars="20" w:right="44" w:rightChars="20" w:firstLine="0" w:firstLineChars="0"/>
              <w:jc w:val="center"/>
              <w:rPr>
                <w:color w:val="auto"/>
                <w:highlight w:val="none"/>
              </w:rPr>
            </w:pPr>
            <w:r>
              <w:rPr>
                <w:color w:val="auto"/>
                <w:sz w:val="22"/>
                <w:szCs w:val="22"/>
                <w:highlight w:val="none"/>
              </w:rPr>
              <w:t>3</w:t>
            </w:r>
          </w:p>
        </w:tc>
        <w:tc>
          <w:tcPr>
            <w:tcW w:w="1619" w:type="dxa"/>
            <w:vAlign w:val="center"/>
          </w:tcPr>
          <w:p w14:paraId="0446C767">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2"/>
                <w:szCs w:val="22"/>
                <w:highlight w:val="none"/>
              </w:rPr>
              <w:t>本项目的其他资</w:t>
            </w:r>
            <w:r>
              <w:rPr>
                <w:rFonts w:hint="eastAsia" w:asciiTheme="minorEastAsia" w:hAnsiTheme="minorEastAsia" w:eastAsiaTheme="minorEastAsia" w:cstheme="minorEastAsia"/>
                <w:color w:val="auto"/>
                <w:spacing w:val="-3"/>
                <w:sz w:val="22"/>
                <w:szCs w:val="22"/>
                <w:highlight w:val="none"/>
              </w:rPr>
              <w:t>格要求</w:t>
            </w:r>
          </w:p>
        </w:tc>
        <w:tc>
          <w:tcPr>
            <w:tcW w:w="3164" w:type="dxa"/>
            <w:vAlign w:val="center"/>
          </w:tcPr>
          <w:p w14:paraId="3683470B">
            <w:pPr>
              <w:wordWrap w:val="0"/>
              <w:snapToGrid w:val="0"/>
              <w:spacing w:before="0" w:line="240" w:lineRule="auto"/>
              <w:ind w:left="44" w:leftChars="20" w:right="44" w:rightChars="2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见第一章《公开招标公告》</w:t>
            </w:r>
          </w:p>
        </w:tc>
        <w:tc>
          <w:tcPr>
            <w:tcW w:w="3257" w:type="dxa"/>
            <w:vAlign w:val="center"/>
          </w:tcPr>
          <w:p w14:paraId="234B541B">
            <w:pPr>
              <w:pStyle w:val="87"/>
              <w:snapToGrid w:val="0"/>
              <w:spacing w:before="0" w:line="240" w:lineRule="auto"/>
              <w:ind w:left="44" w:leftChars="20" w:right="44" w:rightChars="20" w:firstLine="0" w:firstLineChars="0"/>
              <w:jc w:val="both"/>
              <w:rPr>
                <w:color w:val="auto"/>
                <w:highlight w:val="none"/>
              </w:rPr>
            </w:pPr>
          </w:p>
        </w:tc>
      </w:tr>
    </w:tbl>
    <w:p w14:paraId="260D5100">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1AEEB334">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4321160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14:paraId="3BF2004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6DC87F3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324CE8A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76D6F91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115A5C7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E011BF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315FD24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79518D6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2DF548E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3F5B9791">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674B750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0DEF152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2BE32C53">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w:t>
      </w:r>
      <w:r>
        <w:rPr>
          <w:rFonts w:hint="eastAsia" w:asciiTheme="minorEastAsia" w:hAnsiTheme="minorEastAsia" w:eastAsiaTheme="minorEastAsia" w:cstheme="minorEastAsia"/>
          <w:b/>
          <w:bCs/>
          <w:color w:val="auto"/>
          <w:spacing w:val="3"/>
          <w:sz w:val="24"/>
          <w:szCs w:val="24"/>
          <w:highlight w:val="none"/>
          <w:lang w:eastAsia="zh-CN"/>
        </w:rPr>
        <w:t>响应文件</w:t>
      </w:r>
      <w:r>
        <w:rPr>
          <w:rFonts w:hint="eastAsia" w:asciiTheme="minorEastAsia" w:hAnsiTheme="minorEastAsia" w:eastAsiaTheme="minorEastAsia" w:cstheme="minorEastAsia"/>
          <w:b/>
          <w:bCs/>
          <w:color w:val="auto"/>
          <w:spacing w:val="3"/>
          <w:sz w:val="24"/>
          <w:szCs w:val="24"/>
          <w:highlight w:val="none"/>
        </w:rPr>
        <w:t>的审查</w:t>
      </w:r>
    </w:p>
    <w:p w14:paraId="0A30F9F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的符合性审查</w:t>
      </w:r>
    </w:p>
    <w:p w14:paraId="1E0E281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的</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进行符合性审查，以确定其是否满足招标文件的实质性要求。</w:t>
      </w:r>
    </w:p>
    <w:p w14:paraId="5F0469A1">
      <w:pPr>
        <w:ind w:firstLine="492" w:firstLineChars="200"/>
        <w:rPr>
          <w:rFonts w:hint="eastAsia"/>
          <w:color w:val="auto"/>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的</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是否实质上响应招标文件进行符合性审查，并形成符合性审查评审结果。</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《商务技术文件》有任何一项不符合《符合性审查要求》要求的，投标无效。</w:t>
      </w:r>
    </w:p>
    <w:p w14:paraId="23E69CB7">
      <w:pPr>
        <w:pStyle w:val="11"/>
        <w:rPr>
          <w:rFonts w:hint="eastAsia"/>
          <w:color w:val="auto"/>
          <w:highlight w:val="none"/>
        </w:rPr>
      </w:pPr>
    </w:p>
    <w:p w14:paraId="773DD1BF">
      <w:pPr>
        <w:pStyle w:val="11"/>
        <w:ind w:firstLine="0" w:firstLineChars="0"/>
        <w:jc w:val="center"/>
        <w:rPr>
          <w:color w:val="auto"/>
          <w:highlight w:val="none"/>
        </w:rPr>
      </w:pPr>
      <w:r>
        <w:rPr>
          <w:rFonts w:hint="eastAsia"/>
          <w:color w:val="auto"/>
          <w:highlight w:val="none"/>
        </w:rPr>
        <w:t>符合性审查要求</w:t>
      </w:r>
    </w:p>
    <w:p w14:paraId="6EC079F3">
      <w:pPr>
        <w:wordWrap w:val="0"/>
        <w:spacing w:line="145" w:lineRule="exact"/>
        <w:jc w:val="both"/>
        <w:rPr>
          <w:rFonts w:asciiTheme="minorEastAsia" w:hAnsiTheme="minorEastAsia" w:eastAsiaTheme="minorEastAsia" w:cstheme="minorEastAsia"/>
          <w:color w:val="auto"/>
          <w:highlight w:val="none"/>
        </w:rPr>
      </w:pPr>
    </w:p>
    <w:tbl>
      <w:tblPr>
        <w:tblStyle w:val="41"/>
        <w:tblW w:w="899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501"/>
      </w:tblGrid>
      <w:tr w14:paraId="5028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center"/>
          </w:tcPr>
          <w:p w14:paraId="64C7E36B">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812" w:type="dxa"/>
            <w:vAlign w:val="center"/>
          </w:tcPr>
          <w:p w14:paraId="1658729D">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6501" w:type="dxa"/>
            <w:vAlign w:val="center"/>
          </w:tcPr>
          <w:p w14:paraId="7F5B7FC8">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r>
      <w:tr w14:paraId="190DA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3309CBFD">
            <w:pPr>
              <w:pStyle w:val="87"/>
              <w:snapToGrid w:val="0"/>
              <w:spacing w:before="0" w:line="240" w:lineRule="auto"/>
              <w:ind w:left="0" w:leftChars="0" w:firstLine="0" w:firstLineChars="0"/>
              <w:jc w:val="center"/>
              <w:rPr>
                <w:color w:val="auto"/>
                <w:highlight w:val="none"/>
              </w:rPr>
            </w:pPr>
            <w:r>
              <w:rPr>
                <w:rFonts w:hint="eastAsia"/>
                <w:color w:val="auto"/>
                <w:highlight w:val="none"/>
              </w:rPr>
              <w:t>1</w:t>
            </w:r>
          </w:p>
        </w:tc>
        <w:tc>
          <w:tcPr>
            <w:tcW w:w="1812" w:type="dxa"/>
            <w:vAlign w:val="center"/>
          </w:tcPr>
          <w:p w14:paraId="3871F726">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6501" w:type="dxa"/>
            <w:vAlign w:val="center"/>
          </w:tcPr>
          <w:p w14:paraId="2FCC229B">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按招标文件要求提供授权委托书。</w:t>
            </w:r>
          </w:p>
        </w:tc>
      </w:tr>
      <w:tr w14:paraId="2C172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57849BFB">
            <w:pPr>
              <w:pStyle w:val="87"/>
              <w:snapToGrid w:val="0"/>
              <w:spacing w:before="0" w:line="240" w:lineRule="auto"/>
              <w:ind w:left="0" w:leftChars="0" w:firstLine="0" w:firstLineChars="0"/>
              <w:jc w:val="center"/>
              <w:rPr>
                <w:color w:val="auto"/>
                <w:highlight w:val="none"/>
              </w:rPr>
            </w:pPr>
            <w:r>
              <w:rPr>
                <w:rFonts w:hint="eastAsia"/>
                <w:color w:val="auto"/>
                <w:highlight w:val="none"/>
              </w:rPr>
              <w:t>2</w:t>
            </w:r>
          </w:p>
        </w:tc>
        <w:tc>
          <w:tcPr>
            <w:tcW w:w="1812" w:type="dxa"/>
            <w:vAlign w:val="center"/>
          </w:tcPr>
          <w:p w14:paraId="3F62A702">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6501" w:type="dxa"/>
            <w:vAlign w:val="center"/>
          </w:tcPr>
          <w:p w14:paraId="2BCE3405">
            <w:pPr>
              <w:wordWrap w:val="0"/>
              <w:snapToGrid w:val="0"/>
              <w:spacing w:before="0" w:line="240" w:lineRule="auto"/>
              <w:ind w:left="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162B22BA">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对所投招标文件中所列的所有内容进行投标。</w:t>
            </w:r>
          </w:p>
        </w:tc>
      </w:tr>
      <w:tr w14:paraId="3149E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4DF7527E">
            <w:pPr>
              <w:pStyle w:val="87"/>
              <w:snapToGrid w:val="0"/>
              <w:spacing w:before="0" w:line="240" w:lineRule="auto"/>
              <w:ind w:left="0" w:leftChars="0" w:firstLine="0" w:firstLineChars="0"/>
              <w:jc w:val="center"/>
              <w:rPr>
                <w:color w:val="auto"/>
                <w:highlight w:val="none"/>
              </w:rPr>
            </w:pPr>
            <w:r>
              <w:rPr>
                <w:rFonts w:hint="eastAsia"/>
                <w:color w:val="auto"/>
                <w:highlight w:val="none"/>
              </w:rPr>
              <w:t>3</w:t>
            </w:r>
          </w:p>
        </w:tc>
        <w:tc>
          <w:tcPr>
            <w:tcW w:w="1812" w:type="dxa"/>
            <w:vAlign w:val="center"/>
          </w:tcPr>
          <w:p w14:paraId="519978F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6501" w:type="dxa"/>
            <w:vAlign w:val="center"/>
          </w:tcPr>
          <w:p w14:paraId="3DF456BC">
            <w:pPr>
              <w:pStyle w:val="87"/>
              <w:snapToGrid w:val="0"/>
              <w:spacing w:before="0" w:line="240" w:lineRule="auto"/>
              <w:ind w:left="0" w:leftChars="0" w:firstLine="0" w:firstLineChars="0"/>
              <w:jc w:val="both"/>
              <w:rPr>
                <w:color w:val="auto"/>
                <w:highlight w:val="none"/>
                <w:lang w:eastAsia="zh-CN"/>
              </w:rPr>
            </w:pPr>
            <w:r>
              <w:rPr>
                <w:rFonts w:hint="eastAsia"/>
                <w:color w:val="auto"/>
                <w:highlight w:val="none"/>
                <w:lang w:eastAsia="zh-CN"/>
              </w:rPr>
              <w:t>投标报价不允许超过招标文件中规定的项目/采购包预算金额或者</w:t>
            </w:r>
            <w:r>
              <w:rPr>
                <w:rFonts w:hint="eastAsia"/>
                <w:color w:val="auto"/>
                <w:spacing w:val="-5"/>
                <w:highlight w:val="none"/>
                <w:lang w:eastAsia="zh-CN"/>
              </w:rPr>
              <w:t>项目/采购包最高限价。</w:t>
            </w:r>
          </w:p>
        </w:tc>
      </w:tr>
      <w:tr w14:paraId="76EA2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2587CB1F">
            <w:pPr>
              <w:pStyle w:val="87"/>
              <w:snapToGrid w:val="0"/>
              <w:spacing w:before="0" w:line="240" w:lineRule="auto"/>
              <w:ind w:left="0" w:leftChars="0" w:firstLine="0" w:firstLineChars="0"/>
              <w:jc w:val="center"/>
              <w:rPr>
                <w:color w:val="auto"/>
                <w:highlight w:val="none"/>
              </w:rPr>
            </w:pPr>
            <w:r>
              <w:rPr>
                <w:rFonts w:hint="eastAsia"/>
                <w:color w:val="auto"/>
                <w:highlight w:val="none"/>
              </w:rPr>
              <w:t>4</w:t>
            </w:r>
          </w:p>
        </w:tc>
        <w:tc>
          <w:tcPr>
            <w:tcW w:w="1812" w:type="dxa"/>
            <w:vAlign w:val="center"/>
          </w:tcPr>
          <w:p w14:paraId="5DAB2B4E">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6501" w:type="dxa"/>
            <w:vAlign w:val="center"/>
          </w:tcPr>
          <w:p w14:paraId="7332B3C6">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响应文件</w:t>
            </w:r>
            <w:r>
              <w:rPr>
                <w:rFonts w:hint="eastAsia"/>
                <w:color w:val="auto"/>
                <w:highlight w:val="none"/>
                <w:lang w:eastAsia="zh-CN"/>
              </w:rPr>
              <w:t>不允许</w:t>
            </w:r>
            <w:r>
              <w:rPr>
                <w:rFonts w:hint="eastAsia" w:asciiTheme="minorEastAsia" w:hAnsiTheme="minorEastAsia" w:eastAsiaTheme="minorEastAsia" w:cstheme="minorEastAsia"/>
                <w:color w:val="auto"/>
                <w:spacing w:val="-1"/>
                <w:sz w:val="24"/>
                <w:szCs w:val="24"/>
                <w:highlight w:val="none"/>
              </w:rPr>
              <w:t>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p>
        </w:tc>
      </w:tr>
      <w:tr w14:paraId="70D58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6AF73C27">
            <w:pPr>
              <w:pStyle w:val="87"/>
              <w:snapToGrid w:val="0"/>
              <w:spacing w:before="0" w:line="240" w:lineRule="auto"/>
              <w:ind w:left="0" w:leftChars="0" w:firstLine="0" w:firstLineChars="0"/>
              <w:jc w:val="center"/>
              <w:rPr>
                <w:color w:val="auto"/>
                <w:highlight w:val="none"/>
              </w:rPr>
            </w:pPr>
            <w:r>
              <w:rPr>
                <w:rFonts w:hint="eastAsia"/>
                <w:color w:val="auto"/>
                <w:highlight w:val="none"/>
              </w:rPr>
              <w:t>5</w:t>
            </w:r>
          </w:p>
        </w:tc>
        <w:tc>
          <w:tcPr>
            <w:tcW w:w="1812" w:type="dxa"/>
            <w:vAlign w:val="center"/>
          </w:tcPr>
          <w:p w14:paraId="2E99357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6501" w:type="dxa"/>
            <w:vAlign w:val="center"/>
          </w:tcPr>
          <w:p w14:paraId="5C419C2E">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p>
        </w:tc>
      </w:tr>
      <w:tr w14:paraId="53F23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530137F8">
            <w:pPr>
              <w:pStyle w:val="87"/>
              <w:snapToGrid w:val="0"/>
              <w:spacing w:before="0" w:line="240" w:lineRule="auto"/>
              <w:ind w:left="0" w:leftChars="0" w:firstLine="0" w:firstLineChars="0"/>
              <w:jc w:val="center"/>
              <w:rPr>
                <w:color w:val="auto"/>
                <w:highlight w:val="none"/>
              </w:rPr>
            </w:pPr>
            <w:r>
              <w:rPr>
                <w:rFonts w:hint="eastAsia"/>
                <w:color w:val="auto"/>
                <w:highlight w:val="none"/>
              </w:rPr>
              <w:t>6</w:t>
            </w:r>
          </w:p>
        </w:tc>
        <w:tc>
          <w:tcPr>
            <w:tcW w:w="1812" w:type="dxa"/>
            <w:vAlign w:val="center"/>
          </w:tcPr>
          <w:p w14:paraId="567DD32F">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6501" w:type="dxa"/>
            <w:vAlign w:val="center"/>
          </w:tcPr>
          <w:p w14:paraId="0CF75091">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实质性格式的文件均按招标文件要求提供且签署、盖</w:t>
            </w:r>
            <w:r>
              <w:rPr>
                <w:rFonts w:hint="eastAsia" w:asciiTheme="minorEastAsia" w:hAnsiTheme="minorEastAsia" w:eastAsiaTheme="minorEastAsia" w:cstheme="minorEastAsia"/>
                <w:color w:val="auto"/>
                <w:spacing w:val="-17"/>
                <w:sz w:val="24"/>
                <w:szCs w:val="24"/>
                <w:highlight w:val="none"/>
              </w:rPr>
              <w:t>章的。</w:t>
            </w:r>
          </w:p>
        </w:tc>
      </w:tr>
      <w:tr w14:paraId="18DDC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468FD2D6">
            <w:pPr>
              <w:pStyle w:val="87"/>
              <w:snapToGrid w:val="0"/>
              <w:spacing w:before="0" w:line="240" w:lineRule="auto"/>
              <w:ind w:left="0" w:leftChars="0" w:firstLine="0" w:firstLineChars="0"/>
              <w:jc w:val="center"/>
              <w:rPr>
                <w:color w:val="auto"/>
                <w:highlight w:val="none"/>
              </w:rPr>
            </w:pPr>
            <w:r>
              <w:rPr>
                <w:rFonts w:hint="eastAsia"/>
                <w:color w:val="auto"/>
                <w:highlight w:val="none"/>
              </w:rPr>
              <w:t>7</w:t>
            </w:r>
          </w:p>
        </w:tc>
        <w:tc>
          <w:tcPr>
            <w:tcW w:w="1812" w:type="dxa"/>
            <w:vAlign w:val="center"/>
          </w:tcPr>
          <w:p w14:paraId="0376430E">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6501" w:type="dxa"/>
            <w:vAlign w:val="center"/>
          </w:tcPr>
          <w:p w14:paraId="0B42D64F">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w:t>
            </w:r>
            <w:r>
              <w:rPr>
                <w:rFonts w:hint="eastAsia" w:asciiTheme="minorEastAsia" w:hAnsiTheme="minorEastAsia" w:eastAsia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报价出现前后不一致时，</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3615B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99943F4">
            <w:pPr>
              <w:rPr>
                <w:highlight w:val="none"/>
              </w:rPr>
            </w:pPr>
          </w:p>
          <w:p w14:paraId="101FFF6D">
            <w:pPr>
              <w:pStyle w:val="87"/>
              <w:snapToGrid w:val="0"/>
              <w:spacing w:before="0" w:line="240" w:lineRule="auto"/>
              <w:ind w:left="0" w:leftChars="0" w:firstLine="0" w:firstLineChars="0"/>
              <w:jc w:val="center"/>
              <w:rPr>
                <w:color w:val="auto"/>
                <w:highlight w:val="none"/>
              </w:rPr>
            </w:pPr>
            <w:r>
              <w:rPr>
                <w:rFonts w:hint="eastAsia"/>
                <w:color w:val="auto"/>
                <w:highlight w:val="none"/>
              </w:rPr>
              <w:t>8</w:t>
            </w:r>
          </w:p>
        </w:tc>
        <w:tc>
          <w:tcPr>
            <w:tcW w:w="1812" w:type="dxa"/>
            <w:vAlign w:val="center"/>
          </w:tcPr>
          <w:p w14:paraId="2DAC06D8">
            <w:pPr>
              <w:rPr>
                <w:highlight w:val="none"/>
              </w:rPr>
            </w:pPr>
          </w:p>
          <w:p w14:paraId="615C36C9">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6501" w:type="dxa"/>
            <w:vAlign w:val="center"/>
          </w:tcPr>
          <w:p w14:paraId="5EFF291C">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报价合理，或</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的报价明显低于其他通过符合性审查</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p>
        </w:tc>
      </w:tr>
      <w:tr w14:paraId="5D54D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center"/>
          </w:tcPr>
          <w:p w14:paraId="65EE9E45">
            <w:pPr>
              <w:pStyle w:val="87"/>
              <w:snapToGrid w:val="0"/>
              <w:spacing w:before="0" w:line="240" w:lineRule="auto"/>
              <w:ind w:left="0" w:leftChars="0" w:firstLine="0" w:firstLineChars="0"/>
              <w:jc w:val="center"/>
              <w:rPr>
                <w:color w:val="auto"/>
                <w:highlight w:val="none"/>
              </w:rPr>
            </w:pPr>
            <w:r>
              <w:rPr>
                <w:rFonts w:hint="eastAsia"/>
                <w:color w:val="auto"/>
                <w:highlight w:val="none"/>
              </w:rPr>
              <w:t>9</w:t>
            </w:r>
          </w:p>
        </w:tc>
        <w:tc>
          <w:tcPr>
            <w:tcW w:w="1812" w:type="dxa"/>
            <w:vAlign w:val="center"/>
          </w:tcPr>
          <w:p w14:paraId="0C88A2EB">
            <w:pPr>
              <w:rPr>
                <w:highlight w:val="none"/>
              </w:rPr>
            </w:pPr>
          </w:p>
          <w:p w14:paraId="422048A5">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合同履行期限</w:t>
            </w:r>
          </w:p>
        </w:tc>
        <w:tc>
          <w:tcPr>
            <w:tcW w:w="6501" w:type="dxa"/>
            <w:vAlign w:val="center"/>
          </w:tcPr>
          <w:p w14:paraId="1F819285">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609B0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51ADB12">
            <w:pPr>
              <w:pStyle w:val="87"/>
              <w:snapToGrid w:val="0"/>
              <w:spacing w:before="0" w:line="240" w:lineRule="auto"/>
              <w:ind w:left="0" w:leftChars="0" w:firstLine="0" w:firstLineChars="0"/>
              <w:jc w:val="center"/>
              <w:rPr>
                <w:color w:val="auto"/>
                <w:highlight w:val="none"/>
              </w:rPr>
            </w:pPr>
            <w:r>
              <w:rPr>
                <w:rFonts w:hint="eastAsia"/>
                <w:color w:val="auto"/>
                <w:highlight w:val="none"/>
              </w:rPr>
              <w:t>10</w:t>
            </w:r>
          </w:p>
        </w:tc>
        <w:tc>
          <w:tcPr>
            <w:tcW w:w="1812" w:type="dxa"/>
            <w:vAlign w:val="center"/>
          </w:tcPr>
          <w:p w14:paraId="55F871D3">
            <w:pPr>
              <w:wordWrap w:val="0"/>
              <w:snapToGrid w:val="0"/>
              <w:spacing w:before="0" w:line="240" w:lineRule="auto"/>
              <w:ind w:left="0" w:leftChars="0"/>
              <w:jc w:val="center"/>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
                <w:sz w:val="24"/>
                <w:szCs w:val="24"/>
                <w:highlight w:val="none"/>
              </w:rPr>
              <w:t>质量要求</w:t>
            </w:r>
          </w:p>
        </w:tc>
        <w:tc>
          <w:tcPr>
            <w:tcW w:w="6501" w:type="dxa"/>
            <w:vAlign w:val="center"/>
          </w:tcPr>
          <w:p w14:paraId="652AC63B">
            <w:pPr>
              <w:wordWrap w:val="0"/>
              <w:snapToGrid w:val="0"/>
              <w:spacing w:before="0" w:line="240" w:lineRule="auto"/>
              <w:ind w:left="0" w:leftChars="0" w:right="0" w:right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5808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center"/>
          </w:tcPr>
          <w:p w14:paraId="0D4BFC91">
            <w:pPr>
              <w:rPr>
                <w:highlight w:val="none"/>
              </w:rPr>
            </w:pPr>
          </w:p>
          <w:p w14:paraId="38FF3C34">
            <w:pPr>
              <w:pStyle w:val="87"/>
              <w:snapToGrid w:val="0"/>
              <w:spacing w:before="0" w:line="240" w:lineRule="auto"/>
              <w:ind w:left="0" w:leftChars="0" w:firstLine="0" w:firstLineChars="0"/>
              <w:jc w:val="center"/>
              <w:rPr>
                <w:color w:val="auto"/>
                <w:highlight w:val="none"/>
              </w:rPr>
            </w:pPr>
            <w:r>
              <w:rPr>
                <w:rFonts w:hint="eastAsia"/>
                <w:color w:val="auto"/>
                <w:highlight w:val="none"/>
              </w:rPr>
              <w:t>1</w:t>
            </w:r>
            <w:r>
              <w:rPr>
                <w:color w:val="auto"/>
                <w:highlight w:val="none"/>
              </w:rPr>
              <w:t>1</w:t>
            </w:r>
          </w:p>
        </w:tc>
        <w:tc>
          <w:tcPr>
            <w:tcW w:w="1812" w:type="dxa"/>
            <w:vAlign w:val="center"/>
          </w:tcPr>
          <w:p w14:paraId="08A929A5">
            <w:pPr>
              <w:rPr>
                <w:highlight w:val="none"/>
              </w:rPr>
            </w:pPr>
          </w:p>
          <w:p w14:paraId="600FD837">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6501" w:type="dxa"/>
            <w:vAlign w:val="center"/>
          </w:tcPr>
          <w:p w14:paraId="41B5AF4F">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遵循公平竞争的原则，不存在恶意串通，妨碍其他</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的竞争行为，不存在损害采购人或者其他</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的合法权益</w:t>
            </w:r>
            <w:r>
              <w:rPr>
                <w:rFonts w:hint="eastAsia" w:asciiTheme="minorEastAsia" w:hAnsiTheme="minorEastAsia" w:eastAsiaTheme="minorEastAsia" w:cstheme="minorEastAsia"/>
                <w:color w:val="auto"/>
                <w:spacing w:val="-12"/>
                <w:sz w:val="24"/>
                <w:szCs w:val="24"/>
                <w:highlight w:val="none"/>
              </w:rPr>
              <w:t>情形的。</w:t>
            </w:r>
          </w:p>
        </w:tc>
      </w:tr>
      <w:tr w14:paraId="2E8ED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6C600301">
            <w:pPr>
              <w:rPr>
                <w:highlight w:val="none"/>
              </w:rPr>
            </w:pPr>
          </w:p>
          <w:p w14:paraId="27105642">
            <w:pPr>
              <w:rPr>
                <w:highlight w:val="none"/>
              </w:rPr>
            </w:pPr>
          </w:p>
          <w:p w14:paraId="33B2C211">
            <w:pPr>
              <w:rPr>
                <w:highlight w:val="none"/>
              </w:rPr>
            </w:pPr>
          </w:p>
          <w:p w14:paraId="5E57E375">
            <w:pPr>
              <w:pStyle w:val="87"/>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2</w:t>
            </w:r>
          </w:p>
        </w:tc>
        <w:tc>
          <w:tcPr>
            <w:tcW w:w="1812" w:type="dxa"/>
            <w:vAlign w:val="center"/>
          </w:tcPr>
          <w:p w14:paraId="4B04351E">
            <w:pPr>
              <w:rPr>
                <w:highlight w:val="none"/>
              </w:rPr>
            </w:pPr>
          </w:p>
          <w:p w14:paraId="00E7870C">
            <w:pPr>
              <w:rPr>
                <w:highlight w:val="none"/>
              </w:rPr>
            </w:pPr>
          </w:p>
          <w:p w14:paraId="7765DE0C">
            <w:pPr>
              <w:rPr>
                <w:highlight w:val="none"/>
              </w:rPr>
            </w:pPr>
          </w:p>
          <w:p w14:paraId="33831A91">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6501" w:type="dxa"/>
            <w:vAlign w:val="center"/>
          </w:tcPr>
          <w:p w14:paraId="60BA02C6">
            <w:pPr>
              <w:wordWrap w:val="0"/>
              <w:snapToGrid w:val="0"/>
              <w:spacing w:before="0" w:line="240" w:lineRule="auto"/>
              <w:ind w:left="0" w:right="0" w:firstLine="0"/>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w:t>
            </w:r>
            <w:r>
              <w:rPr>
                <w:rFonts w:hint="eastAsia" w:asciiTheme="minorEastAsia" w:hAnsiTheme="minorEastAsia" w:eastAsiaTheme="minorEastAsia" w:cstheme="minorEastAsia"/>
                <w:color w:val="auto"/>
                <w:spacing w:val="-7"/>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的</w:t>
            </w:r>
            <w:r>
              <w:rPr>
                <w:rFonts w:hint="eastAsia" w:asciiTheme="minorEastAsia" w:hAnsiTheme="minorEastAsia" w:eastAsiaTheme="minorEastAsia" w:cstheme="minorEastAsia"/>
                <w:color w:val="auto"/>
                <w:spacing w:val="-7"/>
                <w:sz w:val="24"/>
                <w:szCs w:val="24"/>
                <w:highlight w:val="none"/>
                <w:lang w:eastAsia="zh-CN"/>
              </w:rPr>
              <w:t>响应文件</w:t>
            </w:r>
            <w:r>
              <w:rPr>
                <w:rFonts w:hint="eastAsia" w:asciiTheme="minorEastAsia" w:hAnsiTheme="minorEastAsia" w:eastAsiaTheme="minorEastAsia" w:cstheme="minorEastAsia"/>
                <w:color w:val="auto"/>
                <w:spacing w:val="-7"/>
                <w:sz w:val="24"/>
                <w:szCs w:val="24"/>
                <w:highlight w:val="none"/>
              </w:rPr>
              <w:t>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w:t>
            </w:r>
            <w:r>
              <w:rPr>
                <w:rFonts w:hint="eastAsia" w:asciiTheme="minorEastAsia" w:hAnsiTheme="minorEastAsia" w:eastAsiaTheme="minorEastAsia" w:cstheme="minorEastAsia"/>
                <w:color w:val="auto"/>
                <w:spacing w:val="-8"/>
                <w:sz w:val="24"/>
                <w:szCs w:val="24"/>
                <w:highlight w:val="none"/>
                <w:lang w:eastAsia="zh-CN"/>
              </w:rPr>
              <w:t>供应商</w:t>
            </w:r>
            <w:r>
              <w:rPr>
                <w:rFonts w:hint="eastAsia" w:asciiTheme="minorEastAsia" w:hAnsiTheme="minorEastAsia" w:eastAsiaTheme="minorEastAsia" w:cstheme="minorEastAsia"/>
                <w:color w:val="auto"/>
                <w:spacing w:val="-8"/>
                <w:sz w:val="24"/>
                <w:szCs w:val="24"/>
                <w:highlight w:val="none"/>
              </w:rPr>
              <w:t>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w:t>
            </w:r>
            <w:r>
              <w:rPr>
                <w:rFonts w:hint="eastAsia" w:asciiTheme="minorEastAsia" w:hAnsiTheme="minorEastAsia" w:eastAsiaTheme="minorEastAsia" w:cstheme="minorEastAsia"/>
                <w:color w:val="auto"/>
                <w:spacing w:val="-6"/>
                <w:sz w:val="24"/>
                <w:szCs w:val="24"/>
                <w:highlight w:val="none"/>
                <w:lang w:eastAsia="zh-CN"/>
              </w:rPr>
              <w:t>供应商</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eastAsiaTheme="minorEastAsia" w:cstheme="minorEastAsia"/>
                <w:color w:val="auto"/>
                <w:spacing w:val="-6"/>
                <w:sz w:val="24"/>
                <w:szCs w:val="24"/>
                <w:highlight w:val="none"/>
                <w:lang w:eastAsia="zh-CN"/>
              </w:rPr>
              <w:t>响应文件</w:t>
            </w:r>
            <w:r>
              <w:rPr>
                <w:rFonts w:hint="eastAsia" w:asciiTheme="minorEastAsia" w:hAnsiTheme="minorEastAsia" w:eastAsiaTheme="minorEastAsia" w:cstheme="minorEastAsia"/>
                <w:color w:val="auto"/>
                <w:spacing w:val="-6"/>
                <w:sz w:val="24"/>
                <w:szCs w:val="24"/>
                <w:highlight w:val="none"/>
              </w:rPr>
              <w:t>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w:t>
            </w:r>
            <w:r>
              <w:rPr>
                <w:rFonts w:hint="eastAsia" w:asciiTheme="minorEastAsia" w:hAnsiTheme="minorEastAsia" w:eastAsiaTheme="minorEastAsia" w:cstheme="minorEastAsia"/>
                <w:color w:val="auto"/>
                <w:spacing w:val="-6"/>
                <w:sz w:val="24"/>
                <w:szCs w:val="24"/>
                <w:highlight w:val="none"/>
                <w:lang w:eastAsia="zh-CN"/>
              </w:rPr>
              <w:t>供应商</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eastAsiaTheme="minorEastAsia" w:cstheme="minorEastAsia"/>
                <w:color w:val="auto"/>
                <w:spacing w:val="-6"/>
                <w:sz w:val="24"/>
                <w:szCs w:val="24"/>
                <w:highlight w:val="none"/>
                <w:lang w:eastAsia="zh-CN"/>
              </w:rPr>
              <w:t>响应文件</w:t>
            </w:r>
            <w:r>
              <w:rPr>
                <w:rFonts w:hint="eastAsia" w:asciiTheme="minorEastAsia" w:hAnsiTheme="minorEastAsia" w:eastAsiaTheme="minorEastAsia" w:cstheme="minorEastAsia"/>
                <w:color w:val="auto"/>
                <w:spacing w:val="-6"/>
                <w:sz w:val="24"/>
                <w:szCs w:val="24"/>
                <w:highlight w:val="none"/>
              </w:rPr>
              <w:t>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w:t>
            </w:r>
            <w:r>
              <w:rPr>
                <w:rFonts w:hint="eastAsia" w:asciiTheme="minorEastAsia" w:hAnsiTheme="minorEastAsia" w:eastAsiaTheme="minorEastAsia" w:cstheme="minorEastAsia"/>
                <w:color w:val="auto"/>
                <w:spacing w:val="-18"/>
                <w:sz w:val="24"/>
                <w:szCs w:val="24"/>
                <w:highlight w:val="none"/>
                <w:lang w:eastAsia="zh-CN"/>
              </w:rPr>
              <w:t>供应商</w:t>
            </w:r>
            <w:r>
              <w:rPr>
                <w:rFonts w:hint="eastAsia" w:asciiTheme="minorEastAsia" w:hAnsiTheme="minorEastAsia" w:eastAsiaTheme="minorEastAsia" w:cstheme="minorEastAsia"/>
                <w:color w:val="auto"/>
                <w:spacing w:val="-18"/>
                <w:sz w:val="24"/>
                <w:szCs w:val="24"/>
                <w:highlight w:val="none"/>
              </w:rPr>
              <w:t>的</w:t>
            </w:r>
            <w:r>
              <w:rPr>
                <w:rFonts w:hint="eastAsia" w:asciiTheme="minorEastAsia" w:hAnsiTheme="minorEastAsia" w:eastAsiaTheme="minorEastAsia" w:cstheme="minorEastAsia"/>
                <w:color w:val="auto"/>
                <w:spacing w:val="-18"/>
                <w:sz w:val="24"/>
                <w:szCs w:val="24"/>
                <w:highlight w:val="none"/>
                <w:lang w:eastAsia="zh-CN"/>
              </w:rPr>
              <w:t>响应文件</w:t>
            </w:r>
            <w:r>
              <w:rPr>
                <w:rFonts w:hint="eastAsia" w:asciiTheme="minorEastAsia" w:hAnsiTheme="minorEastAsia" w:eastAsiaTheme="minorEastAsia" w:cstheme="minorEastAsia"/>
                <w:color w:val="auto"/>
                <w:spacing w:val="-18"/>
                <w:sz w:val="24"/>
                <w:szCs w:val="24"/>
                <w:highlight w:val="none"/>
              </w:rPr>
              <w:t>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的投标保证金从同一单位或者个人的账户转出</w:t>
            </w:r>
            <w:r>
              <w:rPr>
                <w:rFonts w:hint="eastAsia" w:asciiTheme="minorEastAsia" w:hAnsiTheme="minorEastAsia" w:eastAsiaTheme="minorEastAsia" w:cstheme="minorEastAsia"/>
                <w:color w:val="auto"/>
                <w:spacing w:val="-1"/>
                <w:sz w:val="24"/>
                <w:szCs w:val="24"/>
                <w:highlight w:val="none"/>
                <w:lang w:eastAsia="zh-CN"/>
              </w:rPr>
              <w:t>。</w:t>
            </w:r>
          </w:p>
          <w:p w14:paraId="398B4584">
            <w:pPr>
              <w:rPr>
                <w:highlight w:val="none"/>
              </w:rPr>
            </w:pPr>
            <w:r>
              <w:rPr>
                <w:rFonts w:hint="eastAsia" w:asciiTheme="minorEastAsia" w:hAnsiTheme="minorEastAsia" w:eastAsiaTheme="minorEastAsia" w:cstheme="minorEastAsia"/>
                <w:color w:val="auto"/>
                <w:spacing w:val="-1"/>
                <w:sz w:val="24"/>
                <w:szCs w:val="24"/>
                <w:highlight w:val="none"/>
              </w:rPr>
              <w:t>不存在南阳市财政局关于防范供应商串通投标促进政府采购公平竞争的通知（宛财购〔2022〕3号）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11DD266F">
            <w:pPr>
              <w:wordWrap w:val="0"/>
              <w:snapToGrid w:val="0"/>
              <w:spacing w:line="240" w:lineRule="auto"/>
              <w:ind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44424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396D0AB7">
            <w:pPr>
              <w:pStyle w:val="87"/>
              <w:snapToGrid w:val="0"/>
              <w:spacing w:before="0" w:line="240" w:lineRule="auto"/>
              <w:ind w:left="0" w:leftChars="0" w:firstLine="0" w:firstLineChars="0"/>
              <w:jc w:val="center"/>
              <w:rPr>
                <w:color w:val="auto"/>
                <w:highlight w:val="none"/>
              </w:rPr>
            </w:pPr>
            <w:r>
              <w:rPr>
                <w:rFonts w:hint="eastAsia"/>
                <w:color w:val="auto"/>
                <w:highlight w:val="none"/>
              </w:rPr>
              <w:t>13</w:t>
            </w:r>
          </w:p>
        </w:tc>
        <w:tc>
          <w:tcPr>
            <w:tcW w:w="1812" w:type="dxa"/>
            <w:vAlign w:val="center"/>
          </w:tcPr>
          <w:p w14:paraId="43374DF5">
            <w:pPr>
              <w:wordWrap w:val="0"/>
              <w:snapToGrid w:val="0"/>
              <w:spacing w:before="0" w:line="240" w:lineRule="auto"/>
              <w:ind w:left="0" w:leftChars="0"/>
              <w:jc w:val="center"/>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6501" w:type="dxa"/>
            <w:vAlign w:val="center"/>
          </w:tcPr>
          <w:p w14:paraId="39E489A4">
            <w:pPr>
              <w:wordWrap w:val="0"/>
              <w:snapToGrid w:val="0"/>
              <w:spacing w:before="0" w:line="240" w:lineRule="auto"/>
              <w:ind w:left="0" w:leftChars="0"/>
              <w:jc w:val="both"/>
              <w:rPr>
                <w:rFonts w:asciiTheme="minorEastAsia" w:hAnsiTheme="minorEastAsia" w:eastAsiaTheme="minorEastAsia" w:cstheme="minorEastAsia"/>
                <w:color w:val="auto"/>
                <w:spacing w:val="-1"/>
                <w:szCs w:val="24"/>
                <w:highlight w:val="none"/>
              </w:rPr>
            </w:pP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未含有采购人不能接受的附加条件</w:t>
            </w:r>
            <w:r>
              <w:rPr>
                <w:rFonts w:hint="eastAsia" w:asciiTheme="minorEastAsia" w:hAnsiTheme="minorEastAsia" w:eastAsiaTheme="minorEastAsia" w:cstheme="minorEastAsia"/>
                <w:color w:val="auto"/>
                <w:spacing w:val="-4"/>
                <w:sz w:val="24"/>
                <w:szCs w:val="24"/>
                <w:highlight w:val="none"/>
              </w:rPr>
              <w:t>的。</w:t>
            </w:r>
          </w:p>
        </w:tc>
      </w:tr>
      <w:tr w14:paraId="497CA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2A6C4AD2">
            <w:pPr>
              <w:pStyle w:val="87"/>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4</w:t>
            </w:r>
          </w:p>
        </w:tc>
        <w:tc>
          <w:tcPr>
            <w:tcW w:w="1812" w:type="dxa"/>
            <w:vAlign w:val="center"/>
          </w:tcPr>
          <w:p w14:paraId="4184D563">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6501" w:type="dxa"/>
            <w:vAlign w:val="center"/>
          </w:tcPr>
          <w:p w14:paraId="6E57AFBB">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63790737">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6EB0466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75C23D1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4578009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是否对招标文件做出了实质性响应</w:t>
      </w:r>
    </w:p>
    <w:p w14:paraId="230C3D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的义务的规定，而纠正这些偏差将影响到其它提交实质性响应投标的</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的公平竞争地位。评标委员会判断</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的响应性仅基于</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本身内容而不靠外部证据。评标委员会将拒绝被确定为非实质性响应的</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不得通过修正或撤销不符之处而使其投标成为实质性响应的投标。</w:t>
      </w:r>
    </w:p>
    <w:p w14:paraId="210AD5F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的澄清</w:t>
      </w:r>
    </w:p>
    <w:p w14:paraId="34CD527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 为了有助于对</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进行审查、评估和比较，评标委员会有权向</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质疑，请</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澄清、说明或补正其投标内容。</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须按照采购人或采购代理机构通知的时间、地点、方式指派法定代表人（负责人）或授权代表进行澄清、说明或补正。</w:t>
      </w:r>
    </w:p>
    <w:p w14:paraId="7C6EF4E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 澄清、说明或补正要求。对</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中含义不明确、同类问题表述不一致或者有明显文字和计算错误的内容，评标委员会应当以书面形式要求</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作出必要的澄清、说明或补正。</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的澄清、说明或者补正应当采用书面形式，由其法定代表人（负责人）或授权代表签字，并不得超出</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的范围或者改变</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的实质性内容。</w:t>
      </w:r>
    </w:p>
    <w:p w14:paraId="79E4D38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4.3 </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的澄清、说明或补正文件是</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的组成部分，并取代</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中被澄清、说明或补正的部分。</w:t>
      </w:r>
    </w:p>
    <w:p w14:paraId="47B7BE23">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16355689">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3569BB2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满足招标文件全部实质性要求，且按照评审因素的量化指标评审得分最高的</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为中标候选人的评标方法，见《评标标准》，招标文件中没有规定的评标标准不得作为评审的依据。</w:t>
      </w:r>
    </w:p>
    <w:p w14:paraId="2F92509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提供的核心产品品牌相同且通过资格审查、符合性审查的，按一家</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计算，评审后得分最高的同品牌</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获得中标人推荐。</w:t>
      </w:r>
    </w:p>
    <w:p w14:paraId="3374051C">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553D67C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4C6EC63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7B41728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参加同一合同项下投标的，按一家</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计算，评审后得分最高的同品牌</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获得中标人推荐资格；评审得分相同的，评标委员会按照下述规定确定一个</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获得中标人推荐资格，其他同品牌</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不作为中标候选人。</w:t>
      </w:r>
    </w:p>
    <w:p w14:paraId="662715F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的排名按得分顺序从高到低排列；得分相同的，按投标报价由低到高顺序排列；得分且投标报价相同的，按技术指标优劣顺序排列。</w:t>
      </w:r>
    </w:p>
    <w:p w14:paraId="0954211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采用最低评标价法时，评标结果按照投标报价由低到高顺序排列。投标报价相同的并列。</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满足招标文件全部实质性要求且投标报价最低的</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为排名第一的中标候选人。</w:t>
      </w:r>
    </w:p>
    <w:p w14:paraId="53F6EDB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 评标委员会要对评分汇总情况进行复核，特别是对排名第一的、报价最低的、</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被认定为无效的情形进行重点复核。</w:t>
      </w:r>
    </w:p>
    <w:p w14:paraId="28FEF98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 评标委员会将根据各</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的评标排序，依次推荐本项目（各采购包）的中标候选人，起草并签署评标报告。本项目（采购包）评标委员会共推荐3 名中标候选人。</w:t>
      </w:r>
    </w:p>
    <w:p w14:paraId="7AD184C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180920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有行贿、提供虚假材料或者串通等违法行为时，有向采购人、采购代理机构或者有关部门报告的职责。</w:t>
      </w:r>
    </w:p>
    <w:p w14:paraId="323CE2DE">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4A75F67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42431965">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w:t>
      </w:r>
      <w:r>
        <w:rPr>
          <w:rFonts w:hint="eastAsia" w:asciiTheme="minorEastAsia" w:hAnsiTheme="minorEastAsia" w:eastAsiaTheme="minorEastAsia" w:cstheme="minorEastAsia"/>
          <w:b/>
          <w:bCs/>
          <w:color w:val="auto"/>
          <w:spacing w:val="2"/>
          <w:position w:val="17"/>
          <w:sz w:val="24"/>
          <w:szCs w:val="24"/>
          <w:highlight w:val="none"/>
          <w:lang w:eastAsia="zh-CN"/>
        </w:rPr>
        <w:t>供应商</w:t>
      </w:r>
      <w:r>
        <w:rPr>
          <w:rFonts w:hint="eastAsia" w:asciiTheme="minorEastAsia" w:hAnsiTheme="minorEastAsia" w:eastAsiaTheme="minorEastAsia" w:cstheme="minorEastAsia"/>
          <w:b/>
          <w:bCs/>
          <w:color w:val="auto"/>
          <w:spacing w:val="2"/>
          <w:position w:val="17"/>
          <w:sz w:val="24"/>
          <w:szCs w:val="24"/>
          <w:highlight w:val="none"/>
        </w:rPr>
        <w:t>存在下列情况之一的，投标无效：</w:t>
      </w:r>
    </w:p>
    <w:p w14:paraId="4C505EA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未按招标文件要求签署、盖章的；</w:t>
      </w:r>
    </w:p>
    <w:p w14:paraId="2A7058D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41A8D1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381BB01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含有采购人不能接受的附加条件的；</w:t>
      </w:r>
    </w:p>
    <w:p w14:paraId="6CD7D05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资料数量要求的；</w:t>
      </w:r>
    </w:p>
    <w:p w14:paraId="77D687C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（因电子开标系统原因除外）；</w:t>
      </w:r>
    </w:p>
    <w:p w14:paraId="7E67018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未使用</w:t>
      </w:r>
      <w:r>
        <w:rPr>
          <w:rFonts w:hint="eastAsia" w:asciiTheme="minorEastAsia" w:hAnsiTheme="minorEastAsia" w:eastAsiaTheme="minorEastAsia" w:cstheme="minorEastAsia"/>
          <w:color w:val="auto"/>
          <w:spacing w:val="2"/>
          <w:position w:val="17"/>
          <w:sz w:val="24"/>
          <w:szCs w:val="24"/>
          <w:highlight w:val="none"/>
          <w:lang w:val="en-US" w:eastAsia="zh-CN"/>
        </w:rPr>
        <w:t>CA数字证书或</w:t>
      </w:r>
      <w:r>
        <w:rPr>
          <w:rFonts w:hint="eastAsia" w:asciiTheme="minorEastAsia" w:hAnsiTheme="minorEastAsia" w:eastAsiaTheme="minorEastAsia" w:cstheme="minorEastAsia"/>
          <w:color w:val="auto"/>
          <w:spacing w:val="2"/>
          <w:position w:val="17"/>
          <w:sz w:val="24"/>
          <w:szCs w:val="24"/>
          <w:highlight w:val="none"/>
        </w:rPr>
        <w:t>电子营业执照认证并加密的；</w:t>
      </w:r>
    </w:p>
    <w:p w14:paraId="564AF4C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2690A4A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19A6B05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112AD2D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18ECB06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1EDF0B5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的报价均超过了预算金额，采购人不能支付的；</w:t>
      </w:r>
    </w:p>
    <w:p w14:paraId="03020F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468E784D">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w:t>
      </w:r>
      <w:bookmarkEnd w:id="7"/>
    </w:p>
    <w:p w14:paraId="3793C5F2">
      <w:pPr>
        <w:pStyle w:val="11"/>
        <w:ind w:firstLine="0" w:firstLineChars="0"/>
        <w:rPr>
          <w:color w:val="auto"/>
          <w:highlight w:val="none"/>
        </w:rPr>
      </w:pPr>
    </w:p>
    <w:p w14:paraId="1896DDCA">
      <w:pPr>
        <w:pStyle w:val="11"/>
        <w:spacing w:before="0" w:line="520" w:lineRule="exact"/>
        <w:rPr>
          <w:color w:val="auto"/>
          <w:highlight w:val="none"/>
        </w:rPr>
      </w:pPr>
      <w:bookmarkStart w:id="8" w:name="_Toc144974577"/>
      <w:bookmarkStart w:id="9" w:name="_Toc33217862"/>
      <w:r>
        <w:rPr>
          <w:rFonts w:hint="eastAsia"/>
          <w:color w:val="auto"/>
          <w:highlight w:val="none"/>
        </w:rPr>
        <w:t>评分标准</w:t>
      </w:r>
    </w:p>
    <w:p w14:paraId="3443EAD2">
      <w:pPr>
        <w:spacing w:line="460" w:lineRule="exact"/>
        <w:ind w:left="567" w:hanging="567"/>
        <w:jc w:val="center"/>
        <w:rPr>
          <w:b/>
          <w:color w:val="auto"/>
          <w:sz w:val="24"/>
          <w:szCs w:val="24"/>
          <w:highlight w:val="none"/>
        </w:rPr>
      </w:pPr>
      <w:r>
        <w:rPr>
          <w:rFonts w:hint="eastAsia"/>
          <w:b/>
          <w:color w:val="auto"/>
          <w:sz w:val="24"/>
          <w:szCs w:val="24"/>
          <w:highlight w:val="none"/>
        </w:rPr>
        <w:t>采用综合评分法,满分 100 分。</w:t>
      </w:r>
    </w:p>
    <w:tbl>
      <w:tblPr>
        <w:tblStyle w:val="26"/>
        <w:tblW w:w="9354" w:type="dxa"/>
        <w:jc w:val="center"/>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Layout w:type="fixed"/>
        <w:tblCellMar>
          <w:top w:w="0" w:type="dxa"/>
          <w:left w:w="95" w:type="dxa"/>
          <w:bottom w:w="0" w:type="dxa"/>
          <w:right w:w="95" w:type="dxa"/>
        </w:tblCellMar>
      </w:tblPr>
      <w:tblGrid>
        <w:gridCol w:w="852"/>
        <w:gridCol w:w="1050"/>
        <w:gridCol w:w="2146"/>
        <w:gridCol w:w="5306"/>
      </w:tblGrid>
      <w:tr w14:paraId="76210C57">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852" w:type="dxa"/>
            <w:vAlign w:val="center"/>
          </w:tcPr>
          <w:p w14:paraId="5D2F7870">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196" w:type="dxa"/>
            <w:gridSpan w:val="2"/>
            <w:vAlign w:val="center"/>
          </w:tcPr>
          <w:p w14:paraId="5ECCEEDD">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5306" w:type="dxa"/>
            <w:vAlign w:val="center"/>
          </w:tcPr>
          <w:p w14:paraId="368B8F7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2570FB7F">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852" w:type="dxa"/>
            <w:vAlign w:val="center"/>
          </w:tcPr>
          <w:p w14:paraId="3DB76BE7">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196" w:type="dxa"/>
            <w:gridSpan w:val="2"/>
            <w:vAlign w:val="center"/>
          </w:tcPr>
          <w:p w14:paraId="48948056">
            <w:pPr>
              <w:snapToGrid w:val="0"/>
              <w:spacing w:line="240" w:lineRule="auto"/>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分值构成（总分100分）</w:t>
            </w:r>
          </w:p>
        </w:tc>
        <w:tc>
          <w:tcPr>
            <w:tcW w:w="5306" w:type="dxa"/>
            <w:vAlign w:val="center"/>
          </w:tcPr>
          <w:p w14:paraId="175C3EA6">
            <w:pPr>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A：报价      </w:t>
            </w:r>
            <w:r>
              <w:rPr>
                <w:rFonts w:hint="eastAsia"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664A70D1">
            <w:pPr>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B：技术部分  50分</w:t>
            </w:r>
          </w:p>
          <w:p w14:paraId="6FA39CCA">
            <w:pPr>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C：商务部分  </w:t>
            </w:r>
            <w:r>
              <w:rPr>
                <w:rFonts w:hint="eastAsia"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01D69413">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852" w:type="dxa"/>
            <w:vAlign w:val="center"/>
          </w:tcPr>
          <w:p w14:paraId="25F7A67A">
            <w:pPr>
              <w:snapToGrid w:val="0"/>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条款号</w:t>
            </w:r>
          </w:p>
        </w:tc>
        <w:tc>
          <w:tcPr>
            <w:tcW w:w="3196" w:type="dxa"/>
            <w:gridSpan w:val="2"/>
            <w:vAlign w:val="center"/>
          </w:tcPr>
          <w:p w14:paraId="5F4D323E">
            <w:pPr>
              <w:snapToGrid w:val="0"/>
              <w:spacing w:line="240" w:lineRule="auto"/>
              <w:ind w:firstLine="630" w:firstLineChars="300"/>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评分因素</w:t>
            </w:r>
          </w:p>
        </w:tc>
        <w:tc>
          <w:tcPr>
            <w:tcW w:w="5306" w:type="dxa"/>
            <w:vAlign w:val="center"/>
          </w:tcPr>
          <w:p w14:paraId="6748E0D0">
            <w:pPr>
              <w:snapToGrid w:val="0"/>
              <w:spacing w:line="240" w:lineRule="auto"/>
              <w:ind w:firstLine="1680" w:firstLineChars="800"/>
              <w:rPr>
                <w:rFonts w:hint="eastAsia" w:ascii="宋体" w:hAnsi="宋体" w:eastAsia="宋体" w:cs="宋体"/>
                <w:color w:val="FF0000"/>
                <w:sz w:val="21"/>
                <w:szCs w:val="21"/>
                <w:highlight w:val="none"/>
                <w:lang w:val="en-US"/>
              </w:rPr>
            </w:pPr>
            <w:r>
              <w:rPr>
                <w:rFonts w:hint="eastAsia" w:ascii="宋体" w:hAnsi="宋体" w:eastAsia="宋体" w:cs="宋体"/>
                <w:color w:val="FF0000"/>
                <w:sz w:val="21"/>
                <w:szCs w:val="21"/>
                <w:highlight w:val="none"/>
                <w:lang w:val="en-US"/>
              </w:rPr>
              <w:t>评分标准</w:t>
            </w:r>
          </w:p>
        </w:tc>
      </w:tr>
      <w:tr w14:paraId="538D1589">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1534" w:hRule="atLeast"/>
          <w:jc w:val="center"/>
        </w:trPr>
        <w:tc>
          <w:tcPr>
            <w:tcW w:w="852" w:type="dxa"/>
            <w:vAlign w:val="center"/>
          </w:tcPr>
          <w:p w14:paraId="32CAD183">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1</w:t>
            </w:r>
          </w:p>
        </w:tc>
        <w:tc>
          <w:tcPr>
            <w:tcW w:w="3196" w:type="dxa"/>
            <w:gridSpan w:val="2"/>
            <w:vAlign w:val="center"/>
          </w:tcPr>
          <w:p w14:paraId="4085F148">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w:t>
            </w:r>
          </w:p>
          <w:p w14:paraId="2000EC09">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5306" w:type="dxa"/>
            <w:vAlign w:val="center"/>
          </w:tcPr>
          <w:p w14:paraId="6393A6AA">
            <w:pPr>
              <w:snapToGri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bidi="ar-SA"/>
                <w14:textFill>
                  <w14:solidFill>
                    <w14:schemeClr w14:val="tx1"/>
                  </w14:solidFill>
                </w14:textFill>
              </w:rPr>
              <w:t>满足招标文件要求且投标价格最低的投标报价为评标基准价,其价格分为满分。其余各</w:t>
            </w:r>
            <w:r>
              <w:rPr>
                <w:rFonts w:hint="eastAsia" w:cs="宋体"/>
                <w:color w:val="000000" w:themeColor="text1"/>
                <w:kern w:val="2"/>
                <w:sz w:val="21"/>
                <w:szCs w:val="21"/>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1"/>
                <w:szCs w:val="21"/>
                <w:highlight w:val="none"/>
                <w:lang w:val="en-US" w:bidi="ar-SA"/>
                <w14:textFill>
                  <w14:solidFill>
                    <w14:schemeClr w14:val="tx1"/>
                  </w14:solidFill>
                </w14:textFill>
              </w:rPr>
              <w:t>的投标报价得分=评标基准价÷投标报价×</w:t>
            </w:r>
            <w:r>
              <w:rPr>
                <w:rFonts w:hint="eastAsia" w:cs="宋体"/>
                <w:color w:val="000000" w:themeColor="text1"/>
                <w:kern w:val="2"/>
                <w:sz w:val="21"/>
                <w:szCs w:val="21"/>
                <w:highlight w:val="none"/>
                <w:lang w:val="en-US" w:eastAsia="zh-CN" w:bidi="ar-SA"/>
                <w14:textFill>
                  <w14:solidFill>
                    <w14:schemeClr w14:val="tx1"/>
                  </w14:solidFill>
                </w14:textFill>
              </w:rPr>
              <w:t>30</w:t>
            </w:r>
            <w:r>
              <w:rPr>
                <w:rFonts w:hint="eastAsia" w:ascii="宋体" w:hAnsi="宋体" w:eastAsia="宋体" w:cs="宋体"/>
                <w:color w:val="000000" w:themeColor="text1"/>
                <w:kern w:val="2"/>
                <w:sz w:val="21"/>
                <w:szCs w:val="21"/>
                <w:highlight w:val="none"/>
                <w:lang w:val="en-US" w:bidi="ar-SA"/>
                <w14:textFill>
                  <w14:solidFill>
                    <w14:schemeClr w14:val="tx1"/>
                  </w14:solidFill>
                </w14:textFill>
              </w:rPr>
              <w:t>分。</w:t>
            </w:r>
          </w:p>
          <w:p w14:paraId="069EB0F0">
            <w:pPr>
              <w:rPr>
                <w:rFonts w:hint="eastAsia" w:ascii="宋体" w:hAnsi="宋体" w:eastAsia="宋体" w:cs="宋体"/>
                <w:color w:val="000000" w:themeColor="text1"/>
                <w:kern w:val="2"/>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bidi="ar-SA"/>
                <w14:textFill>
                  <w14:solidFill>
                    <w14:schemeClr w14:val="tx1"/>
                  </w14:solidFill>
                </w14:textFill>
              </w:rPr>
              <w:t>注：</w:t>
            </w:r>
            <w:r>
              <w:rPr>
                <w:rFonts w:hint="eastAsia"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bidi="ar-SA"/>
                <w14:textFill>
                  <w14:solidFill>
                    <w14:schemeClr w14:val="tx1"/>
                  </w14:solidFill>
                </w14:textFill>
              </w:rPr>
              <w:t>价格权值即为投标总报价分值占总分值的权重，价格分计算保留小数点后两位。</w:t>
            </w:r>
          </w:p>
          <w:p w14:paraId="78E3D895">
            <w:pPr>
              <w:pStyle w:val="16"/>
              <w:numPr>
                <w:ilvl w:val="0"/>
                <w:numId w:val="0"/>
              </w:numPr>
              <w:ind w:lef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根据政府采购相关政策规定，给予小型和微型企业产品（</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为小微企业且提供的所有投标产品均为小微企业生产产品）价格15%的扣除，用扣除后的价格参与评审，小微企业投标报价=小微企业报价×（1-15%）。</w:t>
            </w:r>
          </w:p>
          <w:p w14:paraId="673DE4ED">
            <w:pPr>
              <w:pStyle w:val="16"/>
              <w:numPr>
                <w:ilvl w:val="0"/>
                <w:numId w:val="0"/>
              </w:numPr>
              <w:ind w:lef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给予残疾人福利性单位（</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为残疾人福利性单位且提供的所有投标产品均为残疾人福利性单位产品）价格15%的扣除，用扣除后的价格参与评审，残疾人福利性单位投标报价=残疾人福利性单位报价×（1-15%）。</w:t>
            </w:r>
          </w:p>
          <w:p w14:paraId="7FAE59F0">
            <w:pPr>
              <w:pStyle w:val="16"/>
              <w:numPr>
                <w:ilvl w:val="0"/>
                <w:numId w:val="0"/>
              </w:numPr>
              <w:ind w:leftChars="0"/>
              <w:rPr>
                <w:rFonts w:hint="eastAsia"/>
                <w:color w:val="000000" w:themeColor="text1"/>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残疾人福利性单位属于小型、微型企业的，不重复享受政策。仅给予一次价格15%的扣除。</w:t>
            </w:r>
          </w:p>
        </w:tc>
      </w:tr>
      <w:tr w14:paraId="26FC32A1">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71" w:hRule="atLeast"/>
          <w:jc w:val="center"/>
        </w:trPr>
        <w:tc>
          <w:tcPr>
            <w:tcW w:w="852" w:type="dxa"/>
            <w:vMerge w:val="restart"/>
            <w:vAlign w:val="center"/>
          </w:tcPr>
          <w:p w14:paraId="135C7A71">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2</w:t>
            </w:r>
          </w:p>
        </w:tc>
        <w:tc>
          <w:tcPr>
            <w:tcW w:w="1050" w:type="dxa"/>
            <w:vMerge w:val="restart"/>
            <w:vAlign w:val="center"/>
          </w:tcPr>
          <w:p w14:paraId="757F6324">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w:t>
            </w:r>
          </w:p>
          <w:p w14:paraId="32322001">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部分</w:t>
            </w:r>
          </w:p>
          <w:p w14:paraId="5807A94C">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（50分）</w:t>
            </w:r>
          </w:p>
        </w:tc>
        <w:tc>
          <w:tcPr>
            <w:tcW w:w="2146" w:type="dxa"/>
            <w:vAlign w:val="center"/>
          </w:tcPr>
          <w:p w14:paraId="685159A5">
            <w:pPr>
              <w:ind w:left="440" w:hanging="440" w:hangingChars="200"/>
              <w:rPr>
                <w:color w:val="000000" w:themeColor="text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项目的理解和认知（5分）</w:t>
            </w:r>
          </w:p>
          <w:p w14:paraId="37FF6DC3">
            <w:pPr>
              <w:snapToGrid w:val="0"/>
              <w:spacing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tc>
        <w:tc>
          <w:tcPr>
            <w:tcW w:w="5306" w:type="dxa"/>
            <w:vAlign w:val="center"/>
          </w:tcPr>
          <w:p w14:paraId="6D55ECC3">
            <w:pPr>
              <w:widowControl/>
              <w:numPr>
                <w:ilvl w:val="0"/>
                <w:numId w:val="0"/>
              </w:numPr>
              <w:jc w:val="both"/>
              <w:rPr>
                <w:rFonts w:hint="default"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hint="eastAsia" w:cs="宋体"/>
                <w:b w:val="0"/>
                <w:bCs w:val="0"/>
                <w:i w:val="0"/>
                <w:iCs w:val="0"/>
                <w:color w:val="000000" w:themeColor="text1"/>
                <w:kern w:val="0"/>
                <w:sz w:val="22"/>
                <w:szCs w:val="22"/>
                <w:highlight w:val="none"/>
                <w:lang w:val="en-US" w:eastAsia="zh-CN" w:bidi="ar"/>
                <w14:textFill>
                  <w14:solidFill>
                    <w14:schemeClr w14:val="tx1"/>
                  </w14:solidFill>
                </w14:textFill>
              </w:rPr>
              <w:t>1、</w:t>
            </w: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内容非常完整详实、可行、科学合</w:t>
            </w:r>
            <w:r>
              <w:rPr>
                <w:rFonts w:hint="default"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理得5分；</w:t>
            </w:r>
          </w:p>
          <w:p w14:paraId="5291D0FD">
            <w:pPr>
              <w:widowControl/>
              <w:numPr>
                <w:ilvl w:val="0"/>
                <w:numId w:val="0"/>
              </w:numPr>
              <w:jc w:val="both"/>
              <w:rPr>
                <w:rFonts w:hint="default"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hint="eastAsia" w:cs="宋体"/>
                <w:b w:val="0"/>
                <w:bCs w:val="0"/>
                <w:i w:val="0"/>
                <w:iCs w:val="0"/>
                <w:color w:val="000000" w:themeColor="text1"/>
                <w:kern w:val="0"/>
                <w:sz w:val="22"/>
                <w:szCs w:val="22"/>
                <w:highlight w:val="none"/>
                <w:lang w:val="en-US" w:eastAsia="zh-CN" w:bidi="ar"/>
                <w14:textFill>
                  <w14:solidFill>
                    <w14:schemeClr w14:val="tx1"/>
                  </w14:solidFill>
                </w14:textFill>
              </w:rPr>
              <w:t>2、</w:t>
            </w:r>
            <w:r>
              <w:rPr>
                <w:rFonts w:hint="default"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内容比较完整、可行、科学合理得3分；</w:t>
            </w:r>
          </w:p>
          <w:p w14:paraId="11E74E8B">
            <w:pPr>
              <w:widowControl/>
              <w:numPr>
                <w:ilvl w:val="0"/>
                <w:numId w:val="0"/>
              </w:numPr>
              <w:jc w:val="both"/>
              <w:rPr>
                <w:rFonts w:hint="default"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hint="eastAsia" w:cs="宋体"/>
                <w:b w:val="0"/>
                <w:bCs w:val="0"/>
                <w:i w:val="0"/>
                <w:iCs w:val="0"/>
                <w:color w:val="000000" w:themeColor="text1"/>
                <w:kern w:val="0"/>
                <w:sz w:val="22"/>
                <w:szCs w:val="22"/>
                <w:highlight w:val="none"/>
                <w:lang w:val="en-US" w:eastAsia="zh-CN" w:bidi="ar"/>
                <w14:textFill>
                  <w14:solidFill>
                    <w14:schemeClr w14:val="tx1"/>
                  </w14:solidFill>
                </w14:textFill>
              </w:rPr>
              <w:t>3、</w:t>
            </w:r>
            <w:r>
              <w:rPr>
                <w:rFonts w:hint="default"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内容基本完整、基本可行、基本合理得2分；</w:t>
            </w:r>
          </w:p>
          <w:p w14:paraId="15A9B96C">
            <w:pPr>
              <w:widowControl/>
              <w:numPr>
                <w:ilvl w:val="0"/>
                <w:numId w:val="0"/>
              </w:numPr>
              <w:jc w:val="both"/>
              <w:rPr>
                <w:rFonts w:hint="eastAsia" w:ascii="宋体" w:hAnsi="宋体" w:eastAsia="宋体" w:cs="宋体"/>
                <w:color w:val="000000" w:themeColor="text1"/>
                <w:sz w:val="22"/>
                <w:szCs w:val="22"/>
                <w:highlight w:val="none"/>
                <w:lang w:val="zh-CN" w:eastAsia="zh-CN" w:bidi="zh-CN"/>
                <w14:textFill>
                  <w14:solidFill>
                    <w14:schemeClr w14:val="tx1"/>
                  </w14:solidFill>
                </w14:textFill>
              </w:rPr>
            </w:pPr>
            <w:r>
              <w:rPr>
                <w:rFonts w:hint="eastAsia" w:cs="宋体"/>
                <w:b w:val="0"/>
                <w:bCs w:val="0"/>
                <w:i w:val="0"/>
                <w:iCs w:val="0"/>
                <w:color w:val="000000" w:themeColor="text1"/>
                <w:kern w:val="0"/>
                <w:sz w:val="22"/>
                <w:szCs w:val="22"/>
                <w:highlight w:val="none"/>
                <w:lang w:val="en-US" w:eastAsia="zh-CN" w:bidi="ar"/>
                <w14:textFill>
                  <w14:solidFill>
                    <w14:schemeClr w14:val="tx1"/>
                  </w14:solidFill>
                </w14:textFill>
              </w:rPr>
              <w:t>4、</w:t>
            </w:r>
            <w:r>
              <w:rPr>
                <w:rFonts w:hint="default"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内容不够完整、可行性差得1分，未提供的得0分。</w:t>
            </w:r>
          </w:p>
        </w:tc>
      </w:tr>
      <w:tr w14:paraId="38E62855">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66" w:hRule="atLeast"/>
          <w:jc w:val="center"/>
        </w:trPr>
        <w:tc>
          <w:tcPr>
            <w:tcW w:w="852" w:type="dxa"/>
            <w:vMerge w:val="continue"/>
            <w:vAlign w:val="center"/>
          </w:tcPr>
          <w:p w14:paraId="211B2E9C">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0" w:type="dxa"/>
            <w:vMerge w:val="continue"/>
            <w:vAlign w:val="center"/>
          </w:tcPr>
          <w:p w14:paraId="7F30E097">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46" w:type="dxa"/>
            <w:vAlign w:val="center"/>
          </w:tcPr>
          <w:p w14:paraId="0748593C">
            <w:pPr>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工作方案清晰、具有可实施性的工作方法及技术路线</w:t>
            </w:r>
          </w:p>
          <w:p w14:paraId="52C9D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（10分）</w:t>
            </w:r>
          </w:p>
        </w:tc>
        <w:tc>
          <w:tcPr>
            <w:tcW w:w="5306" w:type="dxa"/>
            <w:vAlign w:val="center"/>
          </w:tcPr>
          <w:p w14:paraId="38552D27">
            <w:pPr>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内容非常完整详实、可行、科学合理得10分；</w:t>
            </w:r>
          </w:p>
          <w:p w14:paraId="14C26206">
            <w:pPr>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内容比较完整、可行、科学合理得7分；</w:t>
            </w:r>
          </w:p>
          <w:p w14:paraId="6330200B">
            <w:pPr>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内容基 本完整、基本可行、基本合理 得4分；</w:t>
            </w:r>
          </w:p>
          <w:p w14:paraId="396B999B">
            <w:pPr>
              <w:snapToGrid w:val="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内容不够完整、可行性差得1分，未提供的得0分。</w:t>
            </w:r>
          </w:p>
        </w:tc>
      </w:tr>
      <w:tr w14:paraId="4C127304">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1178" w:hRule="atLeast"/>
          <w:jc w:val="center"/>
        </w:trPr>
        <w:tc>
          <w:tcPr>
            <w:tcW w:w="852" w:type="dxa"/>
            <w:vMerge w:val="continue"/>
            <w:vAlign w:val="center"/>
          </w:tcPr>
          <w:p w14:paraId="767E297E">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0" w:type="dxa"/>
            <w:vMerge w:val="continue"/>
            <w:vAlign w:val="center"/>
          </w:tcPr>
          <w:p w14:paraId="6D61F195">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46" w:type="dxa"/>
            <w:vAlign w:val="center"/>
          </w:tcPr>
          <w:p w14:paraId="2F51EC29">
            <w:pPr>
              <w:keepNext w:val="0"/>
              <w:keepLines w:val="0"/>
              <w:widowControl/>
              <w:suppressLineNumbers w:val="0"/>
              <w:jc w:val="center"/>
              <w:rPr>
                <w:rFonts w:hint="eastAsia" w:ascii="瀹嬩綋" w:hAnsi="瀹嬩綋" w:eastAsia="瀹嬩綋" w:cs="瀹嬩綋"/>
                <w:color w:val="000000" w:themeColor="text1"/>
                <w:kern w:val="0"/>
                <w:sz w:val="24"/>
                <w:szCs w:val="24"/>
                <w:lang w:val="en-US" w:eastAsia="zh-CN" w:bidi="ar"/>
                <w14:textFill>
                  <w14:solidFill>
                    <w14:schemeClr w14:val="tx1"/>
                  </w14:solidFill>
                </w14:textFill>
              </w:rPr>
            </w:pPr>
            <w:r>
              <w:rPr>
                <w:rFonts w:hint="eastAsia" w:ascii="瀹嬩綋" w:hAnsi="瀹嬩綋" w:eastAsia="瀹嬩綋" w:cs="瀹嬩綋"/>
                <w:color w:val="000000" w:themeColor="text1"/>
                <w:kern w:val="0"/>
                <w:sz w:val="24"/>
                <w:szCs w:val="24"/>
                <w:lang w:val="en-US" w:eastAsia="zh-CN" w:bidi="ar"/>
                <w14:textFill>
                  <w14:solidFill>
                    <w14:schemeClr w14:val="tx1"/>
                  </w14:solidFill>
                </w14:textFill>
              </w:rPr>
              <w:t>工作进度安排合理，可行</w:t>
            </w:r>
          </w:p>
          <w:p w14:paraId="79399CFB">
            <w:pPr>
              <w:keepNext w:val="0"/>
              <w:keepLines w:val="0"/>
              <w:widowControl/>
              <w:suppressLineNumbers w:val="0"/>
              <w:jc w:val="center"/>
              <w:rPr>
                <w:rFonts w:hint="eastAsia" w:ascii="瀹嬩綋" w:hAnsi="瀹嬩綋" w:eastAsia="瀹嬩綋" w:cs="瀹嬩綋"/>
                <w:color w:val="000000" w:themeColor="text1"/>
                <w:kern w:val="0"/>
                <w:sz w:val="24"/>
                <w:szCs w:val="24"/>
                <w:lang w:val="en-US" w:eastAsia="zh-CN" w:bidi="ar"/>
                <w14:textFill>
                  <w14:solidFill>
                    <w14:schemeClr w14:val="tx1"/>
                  </w14:solidFill>
                </w14:textFill>
              </w:rPr>
            </w:pPr>
            <w:r>
              <w:rPr>
                <w:rFonts w:hint="eastAsia" w:ascii="瀹嬩綋" w:hAnsi="瀹嬩綋" w:eastAsia="瀹嬩綋" w:cs="瀹嬩綋"/>
                <w:color w:val="000000" w:themeColor="text1"/>
                <w:kern w:val="0"/>
                <w:sz w:val="24"/>
                <w:szCs w:val="24"/>
                <w:lang w:val="en-US" w:eastAsia="zh-CN" w:bidi="ar"/>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10分</w:t>
            </w:r>
            <w:r>
              <w:rPr>
                <w:rFonts w:hint="eastAsia" w:ascii="瀹嬩綋" w:hAnsi="瀹嬩綋" w:eastAsia="瀹嬩綋" w:cs="瀹嬩綋"/>
                <w:color w:val="000000" w:themeColor="text1"/>
                <w:kern w:val="0"/>
                <w:sz w:val="24"/>
                <w:szCs w:val="24"/>
                <w:lang w:val="en-US" w:eastAsia="zh-CN" w:bidi="ar"/>
                <w14:textFill>
                  <w14:solidFill>
                    <w14:schemeClr w14:val="tx1"/>
                  </w14:solidFill>
                </w14:textFill>
              </w:rPr>
              <w:t>）</w:t>
            </w:r>
          </w:p>
        </w:tc>
        <w:tc>
          <w:tcPr>
            <w:tcW w:w="5306" w:type="dxa"/>
            <w:vAlign w:val="center"/>
          </w:tcPr>
          <w:p w14:paraId="29AD8E64">
            <w:pPr>
              <w:snapToGrid w:val="0"/>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ascii="瀹嬩綋" w:hAnsi="瀹嬩綋" w:eastAsia="瀹嬩綋" w:cs="瀹嬩綋"/>
                <w:color w:val="000000" w:themeColor="text1"/>
                <w:kern w:val="0"/>
                <w:sz w:val="24"/>
                <w:szCs w:val="24"/>
                <w:lang w:val="en-US" w:eastAsia="zh-CN" w:bidi="ar"/>
                <w14:textFill>
                  <w14:solidFill>
                    <w14:schemeClr w14:val="tx1"/>
                  </w14:solidFill>
                </w14:textFill>
              </w:rPr>
              <w:t>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容非常完整详实、可行、科学</w:t>
            </w:r>
            <w:r>
              <w:rPr>
                <w:rFonts w:hint="default" w:ascii="宋体" w:hAnsi="宋体" w:eastAsia="宋体" w:cs="宋体"/>
                <w:color w:val="000000" w:themeColor="text1"/>
                <w:sz w:val="21"/>
                <w:szCs w:val="21"/>
                <w:highlight w:val="none"/>
                <w:lang w:val="en-US" w:eastAsia="zh-CN"/>
                <w14:textFill>
                  <w14:solidFill>
                    <w14:schemeClr w14:val="tx1"/>
                  </w14:solidFill>
                </w14:textFill>
              </w:rPr>
              <w:t>合理得10分；</w:t>
            </w:r>
          </w:p>
          <w:p w14:paraId="68528B94">
            <w:pPr>
              <w:snapToGrid w:val="0"/>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default" w:ascii="宋体" w:hAnsi="宋体" w:eastAsia="宋体" w:cs="宋体"/>
                <w:color w:val="000000" w:themeColor="text1"/>
                <w:sz w:val="21"/>
                <w:szCs w:val="21"/>
                <w:highlight w:val="none"/>
                <w:lang w:val="en-US" w:eastAsia="zh-CN"/>
                <w14:textFill>
                  <w14:solidFill>
                    <w14:schemeClr w14:val="tx1"/>
                  </w14:solidFill>
                </w14:textFill>
              </w:rPr>
              <w:t>内容比较完整、可行、科学合理得7分；</w:t>
            </w:r>
          </w:p>
          <w:p w14:paraId="6A6444FD">
            <w:pPr>
              <w:snapToGrid w:val="0"/>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default" w:ascii="宋体" w:hAnsi="宋体" w:eastAsia="宋体" w:cs="宋体"/>
                <w:color w:val="000000" w:themeColor="text1"/>
                <w:sz w:val="21"/>
                <w:szCs w:val="21"/>
                <w:highlight w:val="none"/>
                <w:lang w:val="en-US" w:eastAsia="zh-CN"/>
                <w14:textFill>
                  <w14:solidFill>
                    <w14:schemeClr w14:val="tx1"/>
                  </w14:solidFill>
                </w14:textFill>
              </w:rPr>
              <w:t>内容基本完整、基本可行、基本合理得4分；</w:t>
            </w:r>
          </w:p>
          <w:p w14:paraId="0D1E8F7F">
            <w:pPr>
              <w:snapToGrid w:val="0"/>
              <w:jc w:val="both"/>
              <w:rPr>
                <w:rFonts w:hint="eastAsia" w:ascii="宋体" w:hAnsi="宋体" w:eastAsia="宋体" w:cs="宋体"/>
                <w:color w:val="000000" w:themeColor="text1"/>
                <w:sz w:val="22"/>
                <w:szCs w:val="21"/>
                <w:highlight w:val="none"/>
                <w:lang w:val="zh-CN" w:eastAsia="zh-CN" w:bidi="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default" w:ascii="宋体" w:hAnsi="宋体" w:eastAsia="宋体" w:cs="宋体"/>
                <w:color w:val="000000" w:themeColor="text1"/>
                <w:sz w:val="21"/>
                <w:szCs w:val="21"/>
                <w:highlight w:val="none"/>
                <w:lang w:val="en-US" w:eastAsia="zh-CN"/>
                <w14:textFill>
                  <w14:solidFill>
                    <w14:schemeClr w14:val="tx1"/>
                  </w14:solidFill>
                </w14:textFill>
              </w:rPr>
              <w:t>内容不够完整、可行性差得1分，未提供的得0分。</w:t>
            </w:r>
          </w:p>
        </w:tc>
      </w:tr>
      <w:tr w14:paraId="01CD9C63">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1184" w:hRule="atLeast"/>
          <w:jc w:val="center"/>
        </w:trPr>
        <w:tc>
          <w:tcPr>
            <w:tcW w:w="852" w:type="dxa"/>
            <w:vMerge w:val="continue"/>
            <w:vAlign w:val="center"/>
          </w:tcPr>
          <w:p w14:paraId="65F04E18">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0" w:type="dxa"/>
            <w:vMerge w:val="continue"/>
            <w:vAlign w:val="center"/>
          </w:tcPr>
          <w:p w14:paraId="0D18F5A1">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46" w:type="dxa"/>
            <w:vAlign w:val="center"/>
          </w:tcPr>
          <w:p w14:paraId="5E08E71E">
            <w:pPr>
              <w:keepNext w:val="0"/>
              <w:keepLines w:val="0"/>
              <w:widowControl/>
              <w:suppressLineNumbers w:val="0"/>
              <w:jc w:val="center"/>
              <w:rPr>
                <w:rFonts w:ascii="瀹嬩綋" w:hAnsi="瀹嬩綋" w:eastAsia="瀹嬩綋" w:cs="瀹嬩綋"/>
                <w:color w:val="000000" w:themeColor="text1"/>
                <w:kern w:val="0"/>
                <w:sz w:val="24"/>
                <w:szCs w:val="24"/>
                <w:lang w:val="en-US" w:eastAsia="zh-CN" w:bidi="ar"/>
                <w14:textFill>
                  <w14:solidFill>
                    <w14:schemeClr w14:val="tx1"/>
                  </w14:solidFill>
                </w14:textFill>
              </w:rPr>
            </w:pPr>
            <w:r>
              <w:rPr>
                <w:rFonts w:ascii="瀹嬩綋" w:hAnsi="瀹嬩綋" w:eastAsia="瀹嬩綋" w:cs="瀹嬩綋"/>
                <w:color w:val="000000" w:themeColor="text1"/>
                <w:kern w:val="0"/>
                <w:sz w:val="24"/>
                <w:szCs w:val="24"/>
                <w:lang w:val="en-US" w:eastAsia="zh-CN" w:bidi="ar"/>
                <w14:textFill>
                  <w14:solidFill>
                    <w14:schemeClr w14:val="tx1"/>
                  </w14:solidFill>
                </w14:textFill>
              </w:rPr>
              <w:t>详细的成果质量保证措施</w:t>
            </w:r>
          </w:p>
          <w:p w14:paraId="23DF5381">
            <w:pPr>
              <w:keepNext w:val="0"/>
              <w:keepLines w:val="0"/>
              <w:widowControl/>
              <w:suppressLineNumbers w:val="0"/>
              <w:jc w:val="center"/>
              <w:rPr>
                <w:rFonts w:hint="eastAsia" w:ascii="瀹嬩綋" w:hAnsi="瀹嬩綋" w:eastAsia="瀹嬩綋" w:cs="瀹嬩綋"/>
                <w:color w:val="000000" w:themeColor="text1"/>
                <w:kern w:val="0"/>
                <w:sz w:val="24"/>
                <w:szCs w:val="24"/>
                <w:lang w:val="en-US" w:eastAsia="zh-CN" w:bidi="ar"/>
                <w14:textFill>
                  <w14:solidFill>
                    <w14:schemeClr w14:val="tx1"/>
                  </w14:solidFill>
                </w14:textFill>
              </w:rPr>
            </w:pPr>
            <w:r>
              <w:rPr>
                <w:rFonts w:hint="eastAsia" w:ascii="瀹嬩綋" w:hAnsi="瀹嬩綋" w:eastAsia="瀹嬩綋" w:cs="瀹嬩綋"/>
                <w:color w:val="000000" w:themeColor="text1"/>
                <w:kern w:val="0"/>
                <w:sz w:val="24"/>
                <w:szCs w:val="24"/>
                <w:lang w:val="en-US" w:eastAsia="zh-CN" w:bidi="ar"/>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10分</w:t>
            </w:r>
            <w:r>
              <w:rPr>
                <w:rFonts w:hint="eastAsia" w:ascii="瀹嬩綋" w:hAnsi="瀹嬩綋" w:eastAsia="瀹嬩綋" w:cs="瀹嬩綋"/>
                <w:color w:val="000000" w:themeColor="text1"/>
                <w:kern w:val="0"/>
                <w:sz w:val="24"/>
                <w:szCs w:val="24"/>
                <w:lang w:val="en-US" w:eastAsia="zh-CN" w:bidi="ar"/>
                <w14:textFill>
                  <w14:solidFill>
                    <w14:schemeClr w14:val="tx1"/>
                  </w14:solidFill>
                </w14:textFill>
              </w:rPr>
              <w:t>）</w:t>
            </w:r>
          </w:p>
        </w:tc>
        <w:tc>
          <w:tcPr>
            <w:tcW w:w="5306" w:type="dxa"/>
            <w:vAlign w:val="center"/>
          </w:tcPr>
          <w:p w14:paraId="7382E838">
            <w:pPr>
              <w:snapToGrid w:val="0"/>
              <w:jc w:val="both"/>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1、内容非常完整详实、可行、科学合理得10分；</w:t>
            </w:r>
          </w:p>
          <w:p w14:paraId="67413B4E">
            <w:pPr>
              <w:snapToGrid w:val="0"/>
              <w:jc w:val="both"/>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2、内容比较完整、可行、科学合理得7分；</w:t>
            </w:r>
          </w:p>
          <w:p w14:paraId="507DCB07">
            <w:pPr>
              <w:snapToGrid w:val="0"/>
              <w:jc w:val="both"/>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3、内容基 本完整、基本可行、基本合理得4分；</w:t>
            </w:r>
          </w:p>
          <w:p w14:paraId="673FBFC9">
            <w:pPr>
              <w:snapToGrid w:val="0"/>
              <w:jc w:val="both"/>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4、内容不够完整、可行性差得1分，未提供的得0分。</w:t>
            </w:r>
          </w:p>
        </w:tc>
      </w:tr>
      <w:tr w14:paraId="42C23611">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1321" w:hRule="atLeast"/>
          <w:jc w:val="center"/>
        </w:trPr>
        <w:tc>
          <w:tcPr>
            <w:tcW w:w="852" w:type="dxa"/>
            <w:vMerge w:val="continue"/>
            <w:vAlign w:val="center"/>
          </w:tcPr>
          <w:p w14:paraId="13DC432C">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0" w:type="dxa"/>
            <w:vMerge w:val="continue"/>
            <w:vAlign w:val="center"/>
          </w:tcPr>
          <w:p w14:paraId="0AB9C9C2">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46" w:type="dxa"/>
            <w:vAlign w:val="center"/>
          </w:tcPr>
          <w:p w14:paraId="7E5E64F0">
            <w:pPr>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项目实施的重点、难点、关键过程分析及与之相应的合理化 </w:t>
            </w:r>
          </w:p>
          <w:p w14:paraId="64D05540">
            <w:pPr>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建议合理、到位、切实可行</w:t>
            </w:r>
          </w:p>
          <w:p w14:paraId="1710EF75">
            <w:pPr>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（10分）</w:t>
            </w:r>
          </w:p>
        </w:tc>
        <w:tc>
          <w:tcPr>
            <w:tcW w:w="5306" w:type="dxa"/>
            <w:vAlign w:val="center"/>
          </w:tcPr>
          <w:p w14:paraId="1B68DAD0">
            <w:pPr>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内容非常完整详实、可行、科学合理得10分；</w:t>
            </w:r>
          </w:p>
          <w:p w14:paraId="48FD8031">
            <w:pPr>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内容比较完整、可行、科学合理得7分；</w:t>
            </w:r>
          </w:p>
          <w:p w14:paraId="2C618608">
            <w:pPr>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内容基本完整、基本可行、基本合理得4分；</w:t>
            </w:r>
          </w:p>
          <w:p w14:paraId="64018376">
            <w:pPr>
              <w:snapToGrid w:val="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内容不够完整、可行性差得1分，未提供的得0分。</w:t>
            </w:r>
          </w:p>
        </w:tc>
      </w:tr>
      <w:tr w14:paraId="3C3EADD1">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1276" w:hRule="atLeast"/>
          <w:jc w:val="center"/>
        </w:trPr>
        <w:tc>
          <w:tcPr>
            <w:tcW w:w="852" w:type="dxa"/>
            <w:vMerge w:val="continue"/>
            <w:vAlign w:val="center"/>
          </w:tcPr>
          <w:p w14:paraId="5CDF66F4">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0" w:type="dxa"/>
            <w:vMerge w:val="continue"/>
            <w:vAlign w:val="center"/>
          </w:tcPr>
          <w:p w14:paraId="0E5CDF86">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46" w:type="dxa"/>
            <w:vAlign w:val="center"/>
          </w:tcPr>
          <w:p w14:paraId="2AC11418">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人员安排合理</w:t>
            </w:r>
            <w:r>
              <w:rPr>
                <w:rFonts w:hint="eastAsia"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仪器设备齐全</w:t>
            </w:r>
            <w:r>
              <w:rPr>
                <w:rFonts w:hint="eastAsia"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能满足工作需要</w:t>
            </w:r>
          </w:p>
          <w:p w14:paraId="4FA0E1DE">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（5分）</w:t>
            </w:r>
          </w:p>
        </w:tc>
        <w:tc>
          <w:tcPr>
            <w:tcW w:w="5306" w:type="dxa"/>
            <w:vAlign w:val="center"/>
          </w:tcPr>
          <w:p w14:paraId="202C3842">
            <w:pPr>
              <w:snapToGrid w:val="0"/>
              <w:jc w:val="both"/>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1、内容非常完整详实、可行、科学合理得5分；</w:t>
            </w:r>
          </w:p>
          <w:p w14:paraId="0A723F56">
            <w:pPr>
              <w:snapToGrid w:val="0"/>
              <w:jc w:val="both"/>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2、内容比较完整、可行、科学合理得3分；</w:t>
            </w:r>
          </w:p>
          <w:p w14:paraId="4CDDC6A5">
            <w:pPr>
              <w:snapToGrid w:val="0"/>
              <w:jc w:val="both"/>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3、内容基本完整、基本可行、基本合理得 2 分；</w:t>
            </w:r>
          </w:p>
          <w:p w14:paraId="2EB4C2BC">
            <w:pPr>
              <w:snapToGrid w:val="0"/>
              <w:jc w:val="both"/>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4、内容不够完整、可行性差得 1 分，未提供的得0分。</w:t>
            </w:r>
          </w:p>
        </w:tc>
      </w:tr>
      <w:tr w14:paraId="322C0239">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871" w:hRule="atLeast"/>
          <w:jc w:val="center"/>
        </w:trPr>
        <w:tc>
          <w:tcPr>
            <w:tcW w:w="852" w:type="dxa"/>
            <w:vMerge w:val="restart"/>
            <w:vAlign w:val="center"/>
          </w:tcPr>
          <w:p w14:paraId="51CFC2B9">
            <w:pPr>
              <w:snapToGrid w:val="0"/>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lang w:val="en-US"/>
              </w:rPr>
              <w:t>3</w:t>
            </w:r>
          </w:p>
        </w:tc>
        <w:tc>
          <w:tcPr>
            <w:tcW w:w="1050" w:type="dxa"/>
            <w:vMerge w:val="restart"/>
            <w:vAlign w:val="center"/>
          </w:tcPr>
          <w:p w14:paraId="157D3128">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color w:val="000000" w:themeColor="text1"/>
                <w:sz w:val="21"/>
                <w:szCs w:val="21"/>
                <w:highlight w:val="none"/>
                <w:lang w:val="en-US"/>
                <w14:textFill>
                  <w14:solidFill>
                    <w14:schemeClr w14:val="tx1"/>
                  </w14:solidFill>
                </w14:textFill>
              </w:rPr>
              <w:t>）</w:t>
            </w:r>
          </w:p>
        </w:tc>
        <w:tc>
          <w:tcPr>
            <w:tcW w:w="2146" w:type="dxa"/>
            <w:vAlign w:val="center"/>
          </w:tcPr>
          <w:p w14:paraId="7575882F">
            <w:pPr>
              <w:snapToGrid w:val="0"/>
              <w:spacing w:line="240" w:lineRule="auto"/>
              <w:jc w:val="cente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企业业绩</w:t>
            </w:r>
          </w:p>
          <w:p w14:paraId="301985ED">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w:t>
            </w:r>
            <w:r>
              <w:rPr>
                <w:rFonts w:hint="eastAsia" w:cs="宋体"/>
                <w:b w:val="0"/>
                <w:bCs w:val="0"/>
                <w:i w:val="0"/>
                <w:iCs w:val="0"/>
                <w:color w:val="000000" w:themeColor="text1"/>
                <w:kern w:val="0"/>
                <w:sz w:val="22"/>
                <w:szCs w:val="22"/>
                <w:highlight w:val="none"/>
                <w:lang w:val="en-US" w:eastAsia="zh-CN" w:bidi="ar"/>
                <w14:textFill>
                  <w14:solidFill>
                    <w14:schemeClr w14:val="tx1"/>
                  </w14:solidFill>
                </w14:textFill>
              </w:rPr>
              <w:t>6</w:t>
            </w: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分）</w:t>
            </w:r>
          </w:p>
        </w:tc>
        <w:tc>
          <w:tcPr>
            <w:tcW w:w="5306" w:type="dxa"/>
            <w:vAlign w:val="center"/>
          </w:tcPr>
          <w:p w14:paraId="5A4E1E77">
            <w:pPr>
              <w:snapToGrid/>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年1月1日以来企业承担过河道整治或采砂相关业绩，每有一个得2分，此项最多得6分（需提供中标通知书或合同扫描件)</w:t>
            </w:r>
          </w:p>
        </w:tc>
      </w:tr>
      <w:tr w14:paraId="40F16445">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90" w:hRule="atLeast"/>
          <w:jc w:val="center"/>
        </w:trPr>
        <w:tc>
          <w:tcPr>
            <w:tcW w:w="852" w:type="dxa"/>
            <w:vMerge w:val="continue"/>
            <w:vAlign w:val="center"/>
          </w:tcPr>
          <w:p w14:paraId="167399CA">
            <w:pPr>
              <w:snapToGrid w:val="0"/>
              <w:spacing w:line="240" w:lineRule="auto"/>
              <w:jc w:val="center"/>
              <w:rPr>
                <w:rFonts w:hint="eastAsia" w:ascii="宋体" w:hAnsi="宋体" w:eastAsia="宋体" w:cs="宋体"/>
                <w:color w:val="FF0000"/>
                <w:sz w:val="21"/>
                <w:szCs w:val="21"/>
                <w:highlight w:val="none"/>
              </w:rPr>
            </w:pPr>
          </w:p>
        </w:tc>
        <w:tc>
          <w:tcPr>
            <w:tcW w:w="1050" w:type="dxa"/>
            <w:vMerge w:val="continue"/>
            <w:vAlign w:val="center"/>
          </w:tcPr>
          <w:p w14:paraId="3CEB266E">
            <w:pPr>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146" w:type="dxa"/>
            <w:vAlign w:val="center"/>
          </w:tcPr>
          <w:p w14:paraId="61124F83">
            <w:pPr>
              <w:snapToGrid/>
              <w:spacing w:line="240" w:lineRule="auto"/>
              <w:jc w:val="cente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服务承诺</w:t>
            </w:r>
          </w:p>
          <w:p w14:paraId="60112EB8">
            <w:pPr>
              <w:snapToGrid/>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w:t>
            </w:r>
            <w:r>
              <w:rPr>
                <w:rFonts w:hint="eastAsia" w:cs="宋体"/>
                <w:b w:val="0"/>
                <w:bCs w:val="0"/>
                <w:i w:val="0"/>
                <w:iCs w:val="0"/>
                <w:color w:val="000000" w:themeColor="text1"/>
                <w:kern w:val="0"/>
                <w:sz w:val="22"/>
                <w:szCs w:val="22"/>
                <w:highlight w:val="none"/>
                <w:lang w:val="en-US" w:eastAsia="zh-CN" w:bidi="ar"/>
                <w14:textFill>
                  <w14:solidFill>
                    <w14:schemeClr w14:val="tx1"/>
                  </w14:solidFill>
                </w14:textFill>
              </w:rPr>
              <w:t>12</w:t>
            </w: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分）</w:t>
            </w:r>
          </w:p>
        </w:tc>
        <w:tc>
          <w:tcPr>
            <w:tcW w:w="5306" w:type="dxa"/>
            <w:vAlign w:val="center"/>
          </w:tcPr>
          <w:p w14:paraId="261CA5E4">
            <w:pPr>
              <w:snapToGri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1、提供详细的后期服务保障，措施有针对性，并作出相关实质性承诺，1-5分。 </w:t>
            </w:r>
          </w:p>
          <w:p w14:paraId="38724EAC">
            <w:pPr>
              <w:snapToGri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2、在工作开展过程中积极推进项目进度，并及时配合调整相关修改内容，1-5分。 </w:t>
            </w:r>
          </w:p>
          <w:p w14:paraId="5B9D6B81">
            <w:pPr>
              <w:snapToGri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3、响应人做出的其他各项实质性承诺。在1-2分之间打分。 </w:t>
            </w:r>
          </w:p>
          <w:p w14:paraId="0A243B15">
            <w:pPr>
              <w:snapToGri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cs="宋体"/>
                <w:color w:val="000000" w:themeColor="text1"/>
                <w:sz w:val="21"/>
                <w:szCs w:val="21"/>
                <w:highlight w:val="none"/>
                <w:lang w:val="en-US" w:eastAsia="zh-CN"/>
                <w14:textFill>
                  <w14:solidFill>
                    <w14:schemeClr w14:val="tx1"/>
                  </w14:solidFill>
                </w14:textFill>
              </w:rPr>
              <w:t>评标</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小组将根据响应人所响应的以上内容情况酌情打分， </w:t>
            </w:r>
          </w:p>
          <w:p w14:paraId="2BF933ED">
            <w:pPr>
              <w:snapToGrid w:val="0"/>
              <w:spacing w:line="24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缺项则该项得0分。</w:t>
            </w:r>
          </w:p>
        </w:tc>
      </w:tr>
      <w:tr w14:paraId="064DA3C4">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1270" w:hRule="atLeast"/>
          <w:jc w:val="center"/>
        </w:trPr>
        <w:tc>
          <w:tcPr>
            <w:tcW w:w="852" w:type="dxa"/>
            <w:vMerge w:val="continue"/>
            <w:vAlign w:val="center"/>
          </w:tcPr>
          <w:p w14:paraId="1A1EEC11">
            <w:pPr>
              <w:snapToGrid w:val="0"/>
              <w:spacing w:line="240" w:lineRule="auto"/>
              <w:rPr>
                <w:rFonts w:hint="eastAsia" w:ascii="宋体" w:hAnsi="宋体" w:eastAsia="宋体" w:cs="宋体"/>
                <w:color w:val="FF0000"/>
                <w:sz w:val="21"/>
                <w:szCs w:val="21"/>
                <w:highlight w:val="none"/>
              </w:rPr>
            </w:pPr>
          </w:p>
        </w:tc>
        <w:tc>
          <w:tcPr>
            <w:tcW w:w="1050" w:type="dxa"/>
            <w:vMerge w:val="continue"/>
            <w:vAlign w:val="center"/>
          </w:tcPr>
          <w:p w14:paraId="684501CA">
            <w:pPr>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146" w:type="dxa"/>
            <w:vAlign w:val="center"/>
          </w:tcPr>
          <w:p w14:paraId="7887B336">
            <w:pPr>
              <w:snapToGrid/>
              <w:spacing w:line="240" w:lineRule="auto"/>
              <w:jc w:val="cente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质量管理措施</w:t>
            </w:r>
          </w:p>
          <w:p w14:paraId="6E394F6E">
            <w:pPr>
              <w:snapToGrid/>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b w:val="0"/>
                <w:bCs w:val="0"/>
                <w:i w:val="0"/>
                <w:iCs w:val="0"/>
                <w:color w:val="000000" w:themeColor="text1"/>
                <w:kern w:val="0"/>
                <w:sz w:val="22"/>
                <w:szCs w:val="22"/>
                <w:highlight w:val="none"/>
                <w:lang w:val="en-US" w:eastAsia="zh-CN" w:bidi="ar"/>
                <w14:textFill>
                  <w14:solidFill>
                    <w14:schemeClr w14:val="tx1"/>
                  </w14:solidFill>
                </w14:textFill>
              </w:rPr>
              <w:t>（2分）</w:t>
            </w:r>
          </w:p>
        </w:tc>
        <w:tc>
          <w:tcPr>
            <w:tcW w:w="5306" w:type="dxa"/>
            <w:vAlign w:val="center"/>
          </w:tcPr>
          <w:p w14:paraId="5532F1CA">
            <w:pPr>
              <w:keepNext w:val="0"/>
              <w:keepLines w:val="0"/>
              <w:widowControl/>
              <w:numPr>
                <w:ilvl w:val="-1"/>
                <w:numId w:val="0"/>
              </w:numPr>
              <w:suppressLineNumbers w:val="0"/>
              <w:jc w:val="both"/>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hint="eastAsia" w:cs="宋体"/>
                <w:b w:val="0"/>
                <w:bCs w:val="0"/>
                <w:i w:val="0"/>
                <w:iCs w:val="0"/>
                <w:color w:val="000000" w:themeColor="text1"/>
                <w:kern w:val="0"/>
                <w:sz w:val="22"/>
                <w:szCs w:val="22"/>
                <w:highlight w:val="none"/>
                <w:lang w:val="en-US" w:eastAsia="zh-CN" w:bidi="ar"/>
                <w14:textFill>
                  <w14:solidFill>
                    <w14:schemeClr w14:val="tx1"/>
                  </w14:solidFill>
                </w14:textFill>
              </w:rPr>
              <w:t>1、</w:t>
            </w: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质量管理措施符合本项目特点、针对性强，措施有力可行的，得2分。</w:t>
            </w:r>
          </w:p>
          <w:p w14:paraId="1379A462">
            <w:pPr>
              <w:snapToGrid w:val="0"/>
              <w:spacing w:line="240" w:lineRule="auto"/>
              <w:jc w:val="both"/>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2、质量管理措施针对性不强，措施一般的，得1分。</w:t>
            </w:r>
          </w:p>
          <w:p w14:paraId="105A03B0">
            <w:pPr>
              <w:snapToGrid w:val="0"/>
              <w:spacing w:line="240" w:lineRule="auto"/>
              <w:jc w:val="both"/>
              <w:rPr>
                <w:rFonts w:hint="eastAsia"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缺项则该项得0分。</w:t>
            </w:r>
          </w:p>
        </w:tc>
      </w:tr>
    </w:tbl>
    <w:p w14:paraId="2193DAB6">
      <w:pPr>
        <w:wordWrap w:val="0"/>
        <w:spacing w:line="360" w:lineRule="auto"/>
        <w:jc w:val="both"/>
        <w:rPr>
          <w:rFonts w:hint="eastAsia" w:asciiTheme="minorEastAsia" w:hAnsiTheme="minorEastAsia" w:eastAsiaTheme="minorEastAsia" w:cstheme="minorEastAsia"/>
          <w:b/>
          <w:bCs/>
          <w:color w:val="auto"/>
          <w:spacing w:val="2"/>
          <w:position w:val="17"/>
          <w:sz w:val="24"/>
          <w:szCs w:val="24"/>
          <w:highlight w:val="none"/>
        </w:rPr>
      </w:pPr>
    </w:p>
    <w:p w14:paraId="64A5849A">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1781E9C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1.中标通知</w:t>
      </w:r>
    </w:p>
    <w:p w14:paraId="4BC78B2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 中标人被正式确定后，将在“河南省政府采购网”和“</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淅川县公共资源交易中心网</w:t>
      </w:r>
      <w:r>
        <w:rPr>
          <w:rFonts w:hint="eastAsia" w:asciiTheme="minorEastAsia" w:hAnsiTheme="minorEastAsia" w:eastAsiaTheme="minorEastAsia" w:cstheme="minorEastAsia"/>
          <w:color w:val="auto"/>
          <w:spacing w:val="2"/>
          <w:position w:val="17"/>
          <w:sz w:val="24"/>
          <w:szCs w:val="24"/>
          <w:highlight w:val="none"/>
        </w:rPr>
        <w:t>”上公告中标结果，同时向中标人发出《中标通知书》。</w:t>
      </w:r>
    </w:p>
    <w:p w14:paraId="0BFF68C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 《中标通知书》将作为签订合同的依据之一。</w:t>
      </w:r>
    </w:p>
    <w:p w14:paraId="03A8B8C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1.3 《中标通知书》发放办法：政府采购项目通过“</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w:t>
      </w:r>
      <w:r>
        <w:rPr>
          <w:rFonts w:hint="eastAsia" w:asciiTheme="minorEastAsia" w:hAnsiTheme="minorEastAsia" w:eastAsiaTheme="minorEastAsia" w:cstheme="minorEastAsia"/>
          <w:color w:val="auto"/>
          <w:spacing w:val="2"/>
          <w:position w:val="17"/>
          <w:sz w:val="24"/>
          <w:szCs w:val="24"/>
          <w:highlight w:val="none"/>
        </w:rPr>
        <w:t>公共服务平台或电子营业执照应用平台”向中标人发出电子《中标通知书》后，中标供应商可登录</w:t>
      </w:r>
      <w:r>
        <w:rPr>
          <w:rFonts w:hint="eastAsia" w:asciiTheme="minorEastAsia" w:hAnsiTheme="minorEastAsia" w:eastAsiaTheme="minorEastAsia" w:cstheme="minorEastAsia"/>
          <w:color w:val="auto"/>
          <w:spacing w:val="2"/>
          <w:position w:val="17"/>
          <w:sz w:val="24"/>
          <w:szCs w:val="24"/>
          <w:highlight w:val="none"/>
          <w:lang w:val="en-US" w:eastAsia="zh-CN"/>
        </w:rPr>
        <w:t>淅川县</w:t>
      </w:r>
      <w:r>
        <w:rPr>
          <w:rFonts w:hint="eastAsia" w:asciiTheme="minorEastAsia" w:hAnsiTheme="minorEastAsia" w:eastAsiaTheme="minorEastAsia" w:cstheme="minorEastAsia"/>
          <w:color w:val="auto"/>
          <w:spacing w:val="2"/>
          <w:position w:val="17"/>
          <w:sz w:val="24"/>
          <w:szCs w:val="24"/>
          <w:highlight w:val="none"/>
        </w:rPr>
        <w:t>公共资源交易平台会员系统或电子营业执照应用平台，自行打印加盖电子签章的《中标通知书》。</w:t>
      </w:r>
    </w:p>
    <w:p w14:paraId="2ECECE0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2.签订合同</w:t>
      </w:r>
    </w:p>
    <w:p w14:paraId="1DD23B9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2.1中标供应商打印《中标通知书》后及时与采购人签订政府采购合同</w:t>
      </w: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lang w:val="en-US" w:eastAsia="zh-CN"/>
        </w:rPr>
        <w:t>通知书发放七日内在交易系统内签订合同）</w:t>
      </w:r>
      <w:r>
        <w:rPr>
          <w:rFonts w:hint="eastAsia" w:asciiTheme="minorEastAsia" w:hAnsiTheme="minorEastAsia" w:eastAsiaTheme="minorEastAsia" w:cstheme="minorEastAsia"/>
          <w:color w:val="auto"/>
          <w:spacing w:val="2"/>
          <w:position w:val="17"/>
          <w:sz w:val="24"/>
          <w:szCs w:val="24"/>
          <w:highlight w:val="none"/>
        </w:rPr>
        <w:t>。合同签订后，采购人应通过“河南省电子化政府采购系统”(www.hngp.gov.cn)合同管理栏目上传合同原件扫描件完成备案。</w:t>
      </w:r>
    </w:p>
    <w:p w14:paraId="5BF8D03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2.2招标文件、</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、答疑及澄清文件，均为签订合同的依据。</w:t>
      </w:r>
    </w:p>
    <w:p w14:paraId="0BB6005E">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七.质疑与答复</w:t>
      </w:r>
    </w:p>
    <w:p w14:paraId="3C739B8B">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w:t>
      </w:r>
      <w:r>
        <w:rPr>
          <w:rFonts w:asciiTheme="minorEastAsia" w:hAnsiTheme="minorEastAsia" w:eastAsiaTheme="minorEastAsia" w:cstheme="minorEastAsia"/>
          <w:color w:val="auto"/>
          <w:spacing w:val="2"/>
          <w:position w:val="17"/>
          <w:sz w:val="24"/>
          <w:szCs w:val="24"/>
          <w:highlight w:val="none"/>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asciiTheme="minorEastAsia" w:hAnsiTheme="minorEastAsia" w:eastAsiaTheme="minorEastAsia" w:cstheme="minorEastAsia"/>
          <w:color w:val="auto"/>
          <w:spacing w:val="2"/>
          <w:position w:val="17"/>
          <w:sz w:val="24"/>
          <w:szCs w:val="24"/>
          <w:highlight w:val="none"/>
        </w:rPr>
        <w:t>向采购人、采购代理机构提出质疑。供应商须在法定质疑期内一次性提出针对同一采购程序环节的质疑。</w:t>
      </w:r>
    </w:p>
    <w:p w14:paraId="4E5EC9B9">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asciiTheme="minorEastAsia" w:hAnsiTheme="minorEastAsia" w:eastAsiaTheme="minorEastAsia" w:cstheme="minorEastAsia"/>
          <w:color w:val="auto"/>
          <w:spacing w:val="2"/>
          <w:position w:val="17"/>
          <w:sz w:val="24"/>
          <w:szCs w:val="24"/>
          <w:highlight w:val="none"/>
        </w:rPr>
        <w:t>质疑函须按照财政</w:t>
      </w:r>
      <w:r>
        <w:rPr>
          <w:rFonts w:hint="eastAsia" w:asciiTheme="minorEastAsia" w:hAnsiTheme="minorEastAsia" w:eastAsiaTheme="minorEastAsia" w:cstheme="minorEastAsia"/>
          <w:color w:val="auto"/>
          <w:spacing w:val="2"/>
          <w:position w:val="17"/>
          <w:sz w:val="24"/>
          <w:szCs w:val="24"/>
          <w:highlight w:val="none"/>
        </w:rPr>
        <w:t>部门</w:t>
      </w:r>
      <w:r>
        <w:rPr>
          <w:rFonts w:asciiTheme="minorEastAsia" w:hAnsiTheme="minorEastAsia" w:eastAsiaTheme="minorEastAsia" w:cstheme="minorEastAsia"/>
          <w:color w:val="auto"/>
          <w:spacing w:val="2"/>
          <w:position w:val="17"/>
          <w:sz w:val="24"/>
          <w:szCs w:val="24"/>
          <w:highlight w:val="none"/>
        </w:rPr>
        <w:t>发布的质疑函范本格式编制，质疑事项应具体、明确，并有必要的事实依据和法律依据。</w:t>
      </w:r>
    </w:p>
    <w:p w14:paraId="280C14D7">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asciiTheme="minorEastAsia" w:hAnsiTheme="minorEastAsia" w:eastAsiaTheme="minorEastAsia" w:cstheme="minorEastAsia"/>
          <w:color w:val="auto"/>
          <w:spacing w:val="2"/>
          <w:position w:val="17"/>
          <w:sz w:val="24"/>
          <w:szCs w:val="24"/>
          <w:highlight w:val="none"/>
        </w:rPr>
        <w:t>接收质疑的方式：</w:t>
      </w:r>
    </w:p>
    <w:p w14:paraId="7922487C">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3.1 </w:t>
      </w:r>
      <w:r>
        <w:rPr>
          <w:rFonts w:asciiTheme="minorEastAsia" w:hAnsiTheme="minorEastAsia" w:eastAsiaTheme="minorEastAsia" w:cstheme="minorEastAsia"/>
          <w:color w:val="auto"/>
          <w:spacing w:val="2"/>
          <w:position w:val="17"/>
          <w:sz w:val="24"/>
          <w:szCs w:val="24"/>
          <w:highlight w:val="none"/>
        </w:rPr>
        <w:t>在线接收，请质疑人上传质疑函原件扫描件到南阳市公共资源交易系统或南阳市公共资源电子营业执照应用平台并电话通知到项目负责人。</w:t>
      </w:r>
    </w:p>
    <w:p w14:paraId="409404BD">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3.2 </w:t>
      </w:r>
      <w:r>
        <w:rPr>
          <w:rFonts w:asciiTheme="minorEastAsia" w:hAnsiTheme="minorEastAsia" w:eastAsiaTheme="minorEastAsia" w:cstheme="minorEastAsia"/>
          <w:color w:val="auto"/>
          <w:spacing w:val="2"/>
          <w:position w:val="17"/>
          <w:sz w:val="24"/>
          <w:szCs w:val="24"/>
          <w:highlight w:val="none"/>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highlight w:val="none"/>
        </w:rPr>
        <w:t>采购代理机构</w:t>
      </w:r>
      <w:r>
        <w:rPr>
          <w:rFonts w:asciiTheme="minorEastAsia" w:hAnsiTheme="minorEastAsia" w:eastAsiaTheme="minorEastAsia" w:cstheme="minorEastAsia"/>
          <w:color w:val="auto"/>
          <w:spacing w:val="2"/>
          <w:position w:val="17"/>
          <w:sz w:val="24"/>
          <w:szCs w:val="24"/>
          <w:highlight w:val="none"/>
        </w:rPr>
        <w:t>项目负责人，联系方式及地址详见采购公告。</w:t>
      </w:r>
    </w:p>
    <w:p w14:paraId="1C0E7591">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asciiTheme="minorEastAsia" w:hAnsiTheme="minorEastAsia" w:eastAsiaTheme="minorEastAsia" w:cstheme="minorEastAsia"/>
          <w:color w:val="auto"/>
          <w:spacing w:val="2"/>
          <w:position w:val="17"/>
          <w:sz w:val="24"/>
          <w:szCs w:val="24"/>
          <w:highlight w:val="none"/>
        </w:rPr>
        <w:t>超出法定质疑期的、重复提出的、分次提出的或内容、形式不符合《政府采购质疑和投诉办法》的，采购人和采购代理机构可以拒收，质疑供应商将依法承担不利后果。</w:t>
      </w:r>
    </w:p>
    <w:p w14:paraId="4B119C64">
      <w:pPr>
        <w:pStyle w:val="10"/>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w:t>
      </w:r>
      <w:r>
        <w:rPr>
          <w:rFonts w:asciiTheme="minorEastAsia" w:hAnsiTheme="minorEastAsia" w:eastAsiaTheme="minorEastAsia" w:cstheme="minorEastAsia"/>
          <w:color w:val="auto"/>
          <w:spacing w:val="2"/>
          <w:position w:val="17"/>
          <w:sz w:val="24"/>
          <w:szCs w:val="24"/>
          <w:highlight w:val="none"/>
        </w:rPr>
        <w:t>采购人和采购代理机构在收到质疑函后7个工作日内作出答复，并以书面形式通知质疑供应商和其他有关供应商。</w:t>
      </w:r>
    </w:p>
    <w:p w14:paraId="4C254778">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3184D0C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法定代表人（负责人）或授权代表务必携带有效的身份证明，否则产生的不利后果由</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自行承担。</w:t>
      </w:r>
    </w:p>
    <w:p w14:paraId="691A83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应保证：</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中涉及到的所有内容，不会出现因第三方提出侵权而引发法律及经济纠纷，不论何种情况下若发生此类情况，其相应责任由</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自行承担。</w:t>
      </w:r>
    </w:p>
    <w:p w14:paraId="4AA2B90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不得向评委询问评标情况，不得进行旨在影响评标结果的活动。</w:t>
      </w:r>
    </w:p>
    <w:p w14:paraId="579E032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交换意见。无论评标工作结束与否，参与评标的任何人均不得私下向外透露评标中的任何情况。</w:t>
      </w:r>
    </w:p>
    <w:p w14:paraId="23C3CB7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应本着公平竞争的原则参与投标，不得用任何方式对其它</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恶意攻击。</w:t>
      </w:r>
    </w:p>
    <w:p w14:paraId="7ACB1F89">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如有违反上述要求或违反国家法律、法规的行为，无论评标结果如何，其投标资格将被取消。</w:t>
      </w:r>
    </w:p>
    <w:p w14:paraId="3669E2E4">
      <w:pPr>
        <w:rPr>
          <w:rFonts w:hint="eastAsia" w:asciiTheme="minorEastAsia" w:hAnsiTheme="minorEastAsia" w:eastAsiaTheme="minorEastAsia" w:cstheme="minorEastAsia"/>
          <w:color w:val="auto"/>
          <w:spacing w:val="2"/>
          <w:position w:val="17"/>
          <w:sz w:val="24"/>
          <w:szCs w:val="24"/>
          <w:highlight w:val="none"/>
        </w:rPr>
      </w:pPr>
    </w:p>
    <w:p w14:paraId="483502FD">
      <w:pPr>
        <w:rPr>
          <w:rFonts w:hint="eastAsia" w:asciiTheme="minorEastAsia" w:hAnsiTheme="minorEastAsia" w:eastAsiaTheme="minorEastAsia" w:cstheme="minorEastAsia"/>
          <w:color w:val="auto"/>
          <w:spacing w:val="2"/>
          <w:position w:val="17"/>
          <w:sz w:val="24"/>
          <w:szCs w:val="24"/>
          <w:highlight w:val="none"/>
        </w:rPr>
      </w:pPr>
    </w:p>
    <w:p w14:paraId="596DBC6E">
      <w:pPr>
        <w:rPr>
          <w:rFonts w:hint="eastAsia" w:asciiTheme="minorEastAsia" w:hAnsiTheme="minorEastAsia" w:eastAsiaTheme="minorEastAsia" w:cstheme="minorEastAsia"/>
          <w:color w:val="auto"/>
          <w:spacing w:val="2"/>
          <w:position w:val="17"/>
          <w:sz w:val="24"/>
          <w:szCs w:val="24"/>
          <w:highlight w:val="none"/>
        </w:rPr>
      </w:pPr>
    </w:p>
    <w:p w14:paraId="39ACADF1">
      <w:pPr>
        <w:rPr>
          <w:rFonts w:hint="eastAsia" w:asciiTheme="minorEastAsia" w:hAnsiTheme="minorEastAsia" w:eastAsiaTheme="minorEastAsia" w:cstheme="minorEastAsia"/>
          <w:color w:val="auto"/>
          <w:spacing w:val="2"/>
          <w:position w:val="17"/>
          <w:sz w:val="24"/>
          <w:szCs w:val="24"/>
          <w:highlight w:val="none"/>
        </w:rPr>
      </w:pPr>
    </w:p>
    <w:p w14:paraId="0FE68A7C">
      <w:pPr>
        <w:rPr>
          <w:rFonts w:hint="eastAsia" w:asciiTheme="minorEastAsia" w:hAnsiTheme="minorEastAsia" w:eastAsiaTheme="minorEastAsia" w:cstheme="minorEastAsia"/>
          <w:color w:val="auto"/>
          <w:spacing w:val="2"/>
          <w:position w:val="17"/>
          <w:sz w:val="24"/>
          <w:szCs w:val="24"/>
          <w:highlight w:val="none"/>
        </w:rPr>
      </w:pPr>
    </w:p>
    <w:p w14:paraId="350B1F4B">
      <w:pPr>
        <w:rPr>
          <w:rFonts w:hint="eastAsia" w:asciiTheme="minorEastAsia" w:hAnsiTheme="minorEastAsia" w:eastAsiaTheme="minorEastAsia" w:cstheme="minorEastAsia"/>
          <w:color w:val="auto"/>
          <w:spacing w:val="2"/>
          <w:position w:val="17"/>
          <w:sz w:val="24"/>
          <w:szCs w:val="24"/>
          <w:highlight w:val="none"/>
        </w:rPr>
      </w:pPr>
    </w:p>
    <w:p w14:paraId="7026D0A9">
      <w:pPr>
        <w:rPr>
          <w:rFonts w:hint="eastAsia" w:asciiTheme="minorEastAsia" w:hAnsiTheme="minorEastAsia" w:eastAsiaTheme="minorEastAsia" w:cstheme="minorEastAsia"/>
          <w:color w:val="auto"/>
          <w:spacing w:val="2"/>
          <w:position w:val="17"/>
          <w:sz w:val="24"/>
          <w:szCs w:val="24"/>
          <w:highlight w:val="none"/>
        </w:rPr>
      </w:pPr>
    </w:p>
    <w:p w14:paraId="6C28D27B">
      <w:pPr>
        <w:rPr>
          <w:rFonts w:hint="eastAsia" w:asciiTheme="minorEastAsia" w:hAnsiTheme="minorEastAsia" w:eastAsiaTheme="minorEastAsia" w:cstheme="minorEastAsia"/>
          <w:color w:val="auto"/>
          <w:spacing w:val="2"/>
          <w:position w:val="17"/>
          <w:sz w:val="24"/>
          <w:szCs w:val="24"/>
          <w:highlight w:val="none"/>
        </w:rPr>
      </w:pPr>
    </w:p>
    <w:p w14:paraId="4435E734">
      <w:pPr>
        <w:rPr>
          <w:rFonts w:hint="eastAsia" w:asciiTheme="minorEastAsia" w:hAnsiTheme="minorEastAsia" w:eastAsiaTheme="minorEastAsia" w:cstheme="minorEastAsia"/>
          <w:color w:val="auto"/>
          <w:spacing w:val="2"/>
          <w:position w:val="17"/>
          <w:sz w:val="24"/>
          <w:szCs w:val="24"/>
          <w:highlight w:val="none"/>
        </w:rPr>
      </w:pPr>
    </w:p>
    <w:p w14:paraId="446A6BCF">
      <w:pPr>
        <w:rPr>
          <w:rFonts w:hint="eastAsia" w:asciiTheme="minorEastAsia" w:hAnsiTheme="minorEastAsia" w:eastAsiaTheme="minorEastAsia" w:cstheme="minorEastAsia"/>
          <w:color w:val="auto"/>
          <w:spacing w:val="2"/>
          <w:position w:val="17"/>
          <w:sz w:val="24"/>
          <w:szCs w:val="24"/>
          <w:highlight w:val="none"/>
        </w:rPr>
      </w:pPr>
    </w:p>
    <w:p w14:paraId="6E2B3F82">
      <w:pPr>
        <w:rPr>
          <w:rFonts w:hint="eastAsia" w:asciiTheme="minorEastAsia" w:hAnsiTheme="minorEastAsia" w:eastAsiaTheme="minorEastAsia" w:cstheme="minorEastAsia"/>
          <w:color w:val="auto"/>
          <w:spacing w:val="2"/>
          <w:position w:val="17"/>
          <w:sz w:val="24"/>
          <w:szCs w:val="24"/>
          <w:highlight w:val="none"/>
        </w:rPr>
      </w:pPr>
    </w:p>
    <w:p w14:paraId="6852ED33">
      <w:pPr>
        <w:rPr>
          <w:rFonts w:hint="eastAsia" w:asciiTheme="minorEastAsia" w:hAnsiTheme="minorEastAsia" w:eastAsiaTheme="minorEastAsia" w:cstheme="minorEastAsia"/>
          <w:color w:val="auto"/>
          <w:spacing w:val="2"/>
          <w:position w:val="17"/>
          <w:sz w:val="24"/>
          <w:szCs w:val="24"/>
          <w:highlight w:val="none"/>
        </w:rPr>
      </w:pPr>
    </w:p>
    <w:p w14:paraId="08AD4727">
      <w:pPr>
        <w:rPr>
          <w:rFonts w:hint="eastAsia" w:asciiTheme="minorEastAsia" w:hAnsiTheme="minorEastAsia" w:eastAsiaTheme="minorEastAsia" w:cstheme="minorEastAsia"/>
          <w:color w:val="auto"/>
          <w:spacing w:val="2"/>
          <w:position w:val="17"/>
          <w:sz w:val="24"/>
          <w:szCs w:val="24"/>
          <w:highlight w:val="none"/>
        </w:rPr>
      </w:pPr>
    </w:p>
    <w:p w14:paraId="19A3C0E0">
      <w:pPr>
        <w:rPr>
          <w:rFonts w:hint="eastAsia" w:asciiTheme="minorEastAsia" w:hAnsiTheme="minorEastAsia" w:eastAsiaTheme="minorEastAsia" w:cstheme="minorEastAsia"/>
          <w:color w:val="auto"/>
          <w:spacing w:val="2"/>
          <w:position w:val="17"/>
          <w:sz w:val="24"/>
          <w:szCs w:val="24"/>
          <w:highlight w:val="none"/>
        </w:rPr>
      </w:pPr>
    </w:p>
    <w:p w14:paraId="5EC9AA9F">
      <w:pPr>
        <w:rPr>
          <w:rFonts w:hint="eastAsia" w:asciiTheme="minorEastAsia" w:hAnsiTheme="minorEastAsia" w:eastAsiaTheme="minorEastAsia" w:cstheme="minorEastAsia"/>
          <w:color w:val="auto"/>
          <w:spacing w:val="2"/>
          <w:position w:val="17"/>
          <w:sz w:val="24"/>
          <w:szCs w:val="24"/>
          <w:highlight w:val="none"/>
        </w:rPr>
      </w:pPr>
    </w:p>
    <w:p w14:paraId="7EC849DC">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br w:type="page"/>
      </w:r>
    </w:p>
    <w:p w14:paraId="7CFDB4C2">
      <w:pPr>
        <w:wordWrap w:val="0"/>
        <w:spacing w:line="360" w:lineRule="auto"/>
        <w:jc w:val="center"/>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073E87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6227B0D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1AB21E8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129BA2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79FDDE8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06B93FE1">
      <w:pPr>
        <w:pStyle w:val="93"/>
        <w:wordWrap w:val="0"/>
        <w:jc w:val="both"/>
        <w:rPr>
          <w:color w:val="auto"/>
          <w:highlight w:val="none"/>
        </w:rPr>
        <w:sectPr>
          <w:footerReference r:id="rId6" w:type="default"/>
          <w:pgSz w:w="11907" w:h="16840"/>
          <w:pgMar w:top="1440" w:right="1800" w:bottom="1440" w:left="1800" w:header="878" w:footer="886" w:gutter="0"/>
          <w:pgNumType w:start="1"/>
          <w:cols w:space="720" w:num="1"/>
        </w:sectPr>
      </w:pPr>
    </w:p>
    <w:p w14:paraId="49EC2E1D">
      <w:pPr>
        <w:pStyle w:val="2"/>
        <w:keepNext/>
        <w:keepLines/>
        <w:numPr>
          <w:ilvl w:val="0"/>
          <w:numId w:val="0"/>
        </w:numPr>
        <w:autoSpaceDE/>
        <w:autoSpaceDN/>
        <w:spacing w:beforeLines="100" w:afterLines="100" w:line="520" w:lineRule="exact"/>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第五章 政府采购合同（草案）</w:t>
      </w:r>
    </w:p>
    <w:p w14:paraId="6C62D380">
      <w:pPr>
        <w:pStyle w:val="93"/>
        <w:jc w:val="both"/>
        <w:rPr>
          <w:color w:val="auto"/>
          <w:highlight w:val="none"/>
        </w:rPr>
      </w:pPr>
    </w:p>
    <w:p w14:paraId="00E0C5D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说明</w:t>
      </w:r>
    </w:p>
    <w:p w14:paraId="47692EB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45F9536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2.合同条款中应规定，乙方完全遵守《中华人民共和国妇女权益保障法》中关于劳动和社会保障权益的有关要求。</w:t>
      </w:r>
    </w:p>
    <w:p w14:paraId="37F299B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3.对于通过预留采购项目、预留专门采购包等措施签订的采购合同，应当明确标注本合同为中小企业预留合同。</w:t>
      </w:r>
    </w:p>
    <w:p w14:paraId="489CD22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4.政府采购合同设定预付款支付方式的，预付款支付比例原则上不低于合同金额的50%；对于中小企业，预付款支付比例原则上不低于合同金额的70%。</w:t>
      </w:r>
    </w:p>
    <w:p w14:paraId="12BF78D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60EB0C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5CC385E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7.当采购项目涉及数据中心相关设备、运维服务时，采购需求应当符合《绿色数据中心政府采购需求标准（试行）》（财库〔2023〕7号）的有关要求，并在合同中明确对相关指标的验收方式和违约责任。</w:t>
      </w:r>
    </w:p>
    <w:p w14:paraId="77177DDA">
      <w:pPr>
        <w:pStyle w:val="2"/>
        <w:widowControl/>
        <w:spacing w:before="240" w:after="240" w:line="360" w:lineRule="auto"/>
        <w:ind w:firstLine="2560" w:firstLineChars="800"/>
        <w:rPr>
          <w:b w:val="0"/>
          <w:bCs w:val="0"/>
          <w:color w:val="auto"/>
          <w:sz w:val="32"/>
          <w:szCs w:val="32"/>
          <w:highlight w:val="none"/>
        </w:rPr>
      </w:pPr>
    </w:p>
    <w:p w14:paraId="6000D88F">
      <w:pPr>
        <w:widowControl w:val="0"/>
        <w:spacing w:before="0" w:beforeLines="100" w:after="240" w:line="520" w:lineRule="exact"/>
        <w:ind w:firstLine="2560" w:firstLineChars="800"/>
        <w:jc w:val="center"/>
        <w:rPr>
          <w:sz w:val="32"/>
          <w:szCs w:val="32"/>
          <w:highlight w:val="none"/>
        </w:rPr>
      </w:pPr>
      <w:r>
        <w:rPr>
          <w:rFonts w:hint="eastAsia"/>
          <w:sz w:val="32"/>
          <w:szCs w:val="32"/>
          <w:highlight w:val="none"/>
        </w:rPr>
        <w:t>本项目合同条款及格式</w:t>
      </w:r>
    </w:p>
    <w:p w14:paraId="090A800D">
      <w:pPr>
        <w:spacing w:beforeLines="100" w:line="520" w:lineRule="exact"/>
        <w:ind w:firstLine="1920" w:firstLineChars="600"/>
        <w:jc w:val="center"/>
        <w:rPr>
          <w:rFonts w:hint="eastAsia"/>
          <w:sz w:val="32"/>
          <w:szCs w:val="32"/>
          <w:highlight w:val="none"/>
        </w:rPr>
      </w:pPr>
      <w:bookmarkStart w:id="10" w:name="_Toc144974855"/>
      <w:bookmarkEnd w:id="10"/>
      <w:bookmarkStart w:id="11" w:name="_Toc222031060"/>
      <w:bookmarkEnd w:id="11"/>
      <w:bookmarkStart w:id="12" w:name="_Toc222029558"/>
      <w:bookmarkEnd w:id="12"/>
      <w:bookmarkStart w:id="13" w:name="_Toc507192673"/>
      <w:bookmarkEnd w:id="13"/>
      <w:bookmarkStart w:id="14" w:name="_Toc222032727"/>
      <w:bookmarkEnd w:id="14"/>
      <w:bookmarkStart w:id="15" w:name="_Toc221951909"/>
      <w:bookmarkEnd w:id="15"/>
      <w:bookmarkStart w:id="16" w:name="_Toc168475913"/>
      <w:bookmarkEnd w:id="16"/>
      <w:bookmarkStart w:id="17" w:name="_Toc229305417"/>
      <w:bookmarkEnd w:id="17"/>
      <w:bookmarkStart w:id="18" w:name="_Toc222033909"/>
      <w:bookmarkEnd w:id="18"/>
      <w:r>
        <w:rPr>
          <w:rFonts w:hint="eastAsia"/>
          <w:sz w:val="32"/>
          <w:szCs w:val="32"/>
          <w:highlight w:val="none"/>
        </w:rPr>
        <w:t>（由招标人和中标人自行商定）</w:t>
      </w:r>
    </w:p>
    <w:p w14:paraId="425079A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09BAA6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5658E57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DB4B0BB">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683ADBE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BCBA78E">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D96157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7D2389E">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5FE719FD">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9229EC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C074223">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F50FE3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92FF38E">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736C14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64FF391">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9428113">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457FBC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bookmarkEnd w:id="8"/>
    <w:bookmarkEnd w:id="9"/>
    <w:p w14:paraId="6C1EB92F">
      <w:pPr>
        <w:pStyle w:val="2"/>
        <w:keepNext/>
        <w:keepLines/>
        <w:numPr>
          <w:ilvl w:val="0"/>
          <w:numId w:val="0"/>
        </w:numPr>
        <w:autoSpaceDE/>
        <w:autoSpaceDN/>
        <w:spacing w:beforeLines="100" w:afterLines="100" w:line="520" w:lineRule="exact"/>
        <w:ind w:left="23" w:leftChars="0"/>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六</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章</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响应</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文件格式</w:t>
      </w:r>
    </w:p>
    <w:p w14:paraId="52F3404D">
      <w:pPr>
        <w:wordWrap w:val="0"/>
        <w:spacing w:line="360" w:lineRule="auto"/>
        <w:ind w:firstLine="0" w:firstLineChars="0"/>
        <w:jc w:val="both"/>
        <w:rPr>
          <w:rFonts w:hint="eastAsia" w:asciiTheme="minorEastAsia" w:hAnsiTheme="minorEastAsia" w:eastAsiaTheme="minorEastAsia" w:cstheme="minorEastAsia"/>
          <w:b/>
          <w:bCs/>
          <w:color w:val="auto"/>
          <w:spacing w:val="2"/>
          <w:position w:val="17"/>
          <w:sz w:val="24"/>
          <w:szCs w:val="24"/>
          <w:highlight w:val="none"/>
        </w:rPr>
      </w:pPr>
    </w:p>
    <w:p w14:paraId="579CF362">
      <w:pPr>
        <w:wordWrap w:val="0"/>
        <w:spacing w:line="360" w:lineRule="auto"/>
        <w:ind w:firstLine="0" w:firstLineChars="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lang w:eastAsia="zh-CN"/>
        </w:rPr>
        <w:t>供应商</w:t>
      </w:r>
      <w:r>
        <w:rPr>
          <w:rFonts w:hint="eastAsia" w:asciiTheme="minorEastAsia" w:hAnsiTheme="minorEastAsia" w:eastAsiaTheme="minorEastAsia" w:cstheme="minorEastAsia"/>
          <w:b/>
          <w:bCs/>
          <w:color w:val="auto"/>
          <w:spacing w:val="2"/>
          <w:position w:val="17"/>
          <w:sz w:val="24"/>
          <w:szCs w:val="24"/>
          <w:highlight w:val="none"/>
        </w:rPr>
        <w:t>编制文件须知</w:t>
      </w:r>
    </w:p>
    <w:p w14:paraId="25507C9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按照本部分的顺序编制</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（资格证明文件）、</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（商务技术文件），编制中涉及格式资料的，应按照本部分提供的内容和格式（所有表格的格式可扩展）填写提交。</w:t>
      </w:r>
    </w:p>
    <w:p w14:paraId="6BF407B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40D4EC6C">
      <w:pPr>
        <w:wordWrap/>
        <w:spacing w:line="240" w:lineRule="auto"/>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br w:type="page"/>
      </w:r>
    </w:p>
    <w:p w14:paraId="3D8238CD">
      <w:pPr>
        <w:wordWrap w:val="0"/>
        <w:spacing w:line="253" w:lineRule="auto"/>
        <w:jc w:val="both"/>
        <w:rPr>
          <w:rFonts w:asciiTheme="minorEastAsia" w:hAnsiTheme="minorEastAsia" w:eastAsiaTheme="minorEastAsia" w:cstheme="minorEastAsia"/>
          <w:color w:val="auto"/>
          <w:highlight w:val="none"/>
        </w:rPr>
      </w:pPr>
    </w:p>
    <w:p w14:paraId="41DE7595">
      <w:pPr>
        <w:wordWrap w:val="0"/>
        <w:spacing w:line="253" w:lineRule="auto"/>
        <w:jc w:val="both"/>
        <w:rPr>
          <w:rFonts w:asciiTheme="minorEastAsia" w:hAnsiTheme="minorEastAsia" w:eastAsiaTheme="minorEastAsia" w:cstheme="minorEastAsia"/>
          <w:color w:val="auto"/>
          <w:highlight w:val="none"/>
        </w:rPr>
      </w:pPr>
    </w:p>
    <w:p w14:paraId="48F9DB42">
      <w:pPr>
        <w:wordWrap w:val="0"/>
        <w:spacing w:line="253" w:lineRule="auto"/>
        <w:jc w:val="both"/>
        <w:rPr>
          <w:rFonts w:asciiTheme="minorEastAsia" w:hAnsiTheme="minorEastAsia" w:eastAsiaTheme="minorEastAsia" w:cstheme="minorEastAsia"/>
          <w:color w:val="auto"/>
          <w:highlight w:val="none"/>
        </w:rPr>
      </w:pPr>
    </w:p>
    <w:p w14:paraId="114FAB0F">
      <w:pPr>
        <w:wordWrap w:val="0"/>
        <w:spacing w:line="253" w:lineRule="auto"/>
        <w:jc w:val="both"/>
        <w:rPr>
          <w:rFonts w:asciiTheme="minorEastAsia" w:hAnsiTheme="minorEastAsia" w:eastAsiaTheme="minorEastAsia" w:cstheme="minorEastAsia"/>
          <w:color w:val="auto"/>
          <w:highlight w:val="none"/>
        </w:rPr>
      </w:pPr>
    </w:p>
    <w:p w14:paraId="647A76D5">
      <w:pPr>
        <w:jc w:val="center"/>
        <w:rPr>
          <w:b/>
          <w:color w:val="auto"/>
          <w:sz w:val="28"/>
          <w:highlight w:val="none"/>
        </w:rPr>
      </w:pPr>
    </w:p>
    <w:p w14:paraId="12F4EBC4">
      <w:pPr>
        <w:spacing w:line="530" w:lineRule="exact"/>
        <w:jc w:val="center"/>
        <w:rPr>
          <w:color w:val="auto"/>
          <w:highlight w:val="none"/>
        </w:rPr>
      </w:pPr>
      <w:r>
        <w:rPr>
          <w:rFonts w:hint="eastAsia"/>
          <w:b/>
          <w:bCs/>
          <w:color w:val="auto"/>
          <w:sz w:val="32"/>
          <w:szCs w:val="32"/>
          <w:highlight w:val="none"/>
          <w:u w:val="single"/>
        </w:rPr>
        <w:t>（项目名称）</w:t>
      </w:r>
    </w:p>
    <w:p w14:paraId="292F91B9">
      <w:pPr>
        <w:pStyle w:val="11"/>
        <w:spacing w:before="0" w:beforeLines="100" w:line="520" w:lineRule="exact"/>
        <w:ind w:firstLine="0" w:firstLineChars="0"/>
        <w:jc w:val="center"/>
        <w:rPr>
          <w:color w:val="auto"/>
          <w:highlight w:val="none"/>
        </w:rPr>
      </w:pPr>
      <w:r>
        <w:rPr>
          <w:rFonts w:hint="eastAsia"/>
          <w:color w:val="auto"/>
          <w:highlight w:val="none"/>
          <w:lang w:val="en-US" w:eastAsia="zh-CN"/>
        </w:rPr>
        <w:t>响</w:t>
      </w:r>
      <w:r>
        <w:rPr>
          <w:rFonts w:hint="eastAsia"/>
          <w:color w:val="auto"/>
          <w:highlight w:val="none"/>
        </w:rPr>
        <w:t xml:space="preserve">  </w:t>
      </w:r>
      <w:r>
        <w:rPr>
          <w:rFonts w:hint="eastAsia"/>
          <w:color w:val="auto"/>
          <w:highlight w:val="none"/>
          <w:lang w:val="en-US" w:eastAsia="zh-CN"/>
        </w:rPr>
        <w:t>应</w:t>
      </w:r>
      <w:r>
        <w:rPr>
          <w:rFonts w:hint="eastAsia"/>
          <w:color w:val="auto"/>
          <w:highlight w:val="none"/>
        </w:rPr>
        <w:t xml:space="preserve">  文  件</w:t>
      </w:r>
    </w:p>
    <w:p w14:paraId="7C886803">
      <w:pPr>
        <w:spacing w:beforeLines="100" w:line="520" w:lineRule="exact"/>
        <w:ind w:firstLine="0" w:firstLineChars="0"/>
        <w:jc w:val="center"/>
        <w:rPr>
          <w:b/>
          <w:color w:val="auto"/>
          <w:sz w:val="44"/>
          <w:szCs w:val="44"/>
          <w:highlight w:val="none"/>
        </w:rPr>
      </w:pPr>
      <w:r>
        <w:rPr>
          <w:rFonts w:hint="eastAsia"/>
          <w:b/>
          <w:color w:val="auto"/>
          <w:sz w:val="28"/>
          <w:highlight w:val="none"/>
        </w:rPr>
        <w:t>项目编号：</w:t>
      </w:r>
    </w:p>
    <w:p w14:paraId="70B06A4A">
      <w:pPr>
        <w:adjustRightInd w:val="0"/>
        <w:jc w:val="center"/>
        <w:rPr>
          <w:b/>
          <w:color w:val="auto"/>
          <w:sz w:val="28"/>
          <w:highlight w:val="none"/>
        </w:rPr>
      </w:pPr>
    </w:p>
    <w:p w14:paraId="03BAF03C">
      <w:pPr>
        <w:adjustRightInd w:val="0"/>
        <w:jc w:val="center"/>
        <w:rPr>
          <w:b/>
          <w:color w:val="auto"/>
          <w:sz w:val="28"/>
          <w:highlight w:val="none"/>
        </w:rPr>
      </w:pPr>
    </w:p>
    <w:p w14:paraId="7C3BE753">
      <w:pPr>
        <w:adjustRightInd w:val="0"/>
        <w:jc w:val="center"/>
        <w:rPr>
          <w:b/>
          <w:color w:val="auto"/>
          <w:sz w:val="28"/>
          <w:highlight w:val="none"/>
        </w:rPr>
      </w:pPr>
    </w:p>
    <w:p w14:paraId="38E95FEC">
      <w:pPr>
        <w:adjustRightInd w:val="0"/>
        <w:jc w:val="center"/>
        <w:rPr>
          <w:b/>
          <w:color w:val="auto"/>
          <w:sz w:val="28"/>
          <w:highlight w:val="none"/>
        </w:rPr>
      </w:pPr>
    </w:p>
    <w:p w14:paraId="46A4F78C">
      <w:pPr>
        <w:adjustRightInd w:val="0"/>
        <w:jc w:val="center"/>
        <w:rPr>
          <w:b/>
          <w:color w:val="auto"/>
          <w:sz w:val="28"/>
          <w:highlight w:val="none"/>
        </w:rPr>
      </w:pPr>
    </w:p>
    <w:p w14:paraId="1AACF85C">
      <w:pPr>
        <w:adjustRightInd w:val="0"/>
        <w:jc w:val="center"/>
        <w:rPr>
          <w:b/>
          <w:color w:val="auto"/>
          <w:sz w:val="28"/>
          <w:highlight w:val="none"/>
        </w:rPr>
      </w:pPr>
    </w:p>
    <w:p w14:paraId="5376B357">
      <w:pPr>
        <w:adjustRightInd w:val="0"/>
        <w:jc w:val="center"/>
        <w:rPr>
          <w:b/>
          <w:color w:val="auto"/>
          <w:sz w:val="28"/>
          <w:highlight w:val="none"/>
        </w:rPr>
      </w:pPr>
    </w:p>
    <w:p w14:paraId="4F4146BC">
      <w:pPr>
        <w:adjustRightInd w:val="0"/>
        <w:jc w:val="center"/>
        <w:rPr>
          <w:b/>
          <w:color w:val="auto"/>
          <w:sz w:val="28"/>
          <w:highlight w:val="none"/>
        </w:rPr>
      </w:pPr>
    </w:p>
    <w:p w14:paraId="08BDD6B0">
      <w:pPr>
        <w:adjustRightInd w:val="0"/>
        <w:jc w:val="center"/>
        <w:rPr>
          <w:b/>
          <w:color w:val="auto"/>
          <w:sz w:val="28"/>
          <w:highlight w:val="none"/>
        </w:rPr>
      </w:pPr>
    </w:p>
    <w:p w14:paraId="026F50E6">
      <w:pPr>
        <w:adjustRightInd w:val="0"/>
        <w:jc w:val="center"/>
        <w:rPr>
          <w:b/>
          <w:color w:val="auto"/>
          <w:sz w:val="28"/>
          <w:highlight w:val="none"/>
        </w:rPr>
      </w:pPr>
    </w:p>
    <w:p w14:paraId="692DF0E6">
      <w:pPr>
        <w:adjustRightInd w:val="0"/>
        <w:jc w:val="center"/>
        <w:rPr>
          <w:b/>
          <w:color w:val="auto"/>
          <w:sz w:val="28"/>
          <w:highlight w:val="none"/>
        </w:rPr>
      </w:pPr>
    </w:p>
    <w:p w14:paraId="53374719">
      <w:pPr>
        <w:adjustRightInd w:val="0"/>
        <w:jc w:val="center"/>
        <w:rPr>
          <w:b/>
          <w:color w:val="auto"/>
          <w:sz w:val="28"/>
          <w:highlight w:val="none"/>
        </w:rPr>
      </w:pPr>
    </w:p>
    <w:p w14:paraId="6B38A351">
      <w:pPr>
        <w:adjustRightInd w:val="0"/>
        <w:jc w:val="center"/>
        <w:rPr>
          <w:b/>
          <w:color w:val="auto"/>
          <w:sz w:val="28"/>
          <w:highlight w:val="none"/>
        </w:rPr>
      </w:pPr>
    </w:p>
    <w:p w14:paraId="7AD34B94">
      <w:pPr>
        <w:adjustRightInd w:val="0"/>
        <w:jc w:val="center"/>
        <w:rPr>
          <w:b/>
          <w:color w:val="auto"/>
          <w:sz w:val="28"/>
          <w:highlight w:val="none"/>
        </w:rPr>
      </w:pPr>
    </w:p>
    <w:p w14:paraId="7812815E">
      <w:pPr>
        <w:adjustRightInd w:val="0"/>
        <w:jc w:val="center"/>
        <w:rPr>
          <w:b/>
          <w:color w:val="auto"/>
          <w:sz w:val="28"/>
          <w:highlight w:val="none"/>
        </w:rPr>
      </w:pPr>
    </w:p>
    <w:p w14:paraId="38E50852">
      <w:pPr>
        <w:adjustRightInd w:val="0"/>
        <w:jc w:val="center"/>
        <w:rPr>
          <w:b/>
          <w:color w:val="auto"/>
          <w:sz w:val="28"/>
          <w:highlight w:val="none"/>
        </w:rPr>
      </w:pPr>
    </w:p>
    <w:p w14:paraId="42329AA8">
      <w:pPr>
        <w:adjustRightInd w:val="0"/>
        <w:jc w:val="center"/>
        <w:rPr>
          <w:b/>
          <w:color w:val="auto"/>
          <w:sz w:val="28"/>
          <w:highlight w:val="none"/>
        </w:rPr>
      </w:pPr>
    </w:p>
    <w:p w14:paraId="403EC437">
      <w:pPr>
        <w:adjustRightInd w:val="0"/>
        <w:jc w:val="center"/>
        <w:rPr>
          <w:b/>
          <w:color w:val="auto"/>
          <w:sz w:val="28"/>
          <w:highlight w:val="none"/>
        </w:rPr>
      </w:pPr>
    </w:p>
    <w:p w14:paraId="66F71C22">
      <w:pPr>
        <w:adjustRightInd w:val="0"/>
        <w:jc w:val="center"/>
        <w:rPr>
          <w:b/>
          <w:color w:val="auto"/>
          <w:sz w:val="28"/>
          <w:szCs w:val="24"/>
          <w:highlight w:val="none"/>
        </w:rPr>
      </w:pPr>
    </w:p>
    <w:p w14:paraId="7C1DE9FA">
      <w:pPr>
        <w:adjustRightInd w:val="0"/>
        <w:jc w:val="center"/>
        <w:rPr>
          <w:color w:val="auto"/>
          <w:highlight w:val="none"/>
        </w:rPr>
      </w:pPr>
    </w:p>
    <w:p w14:paraId="285CD9B8">
      <w:pPr>
        <w:adjustRightInd w:val="0"/>
        <w:jc w:val="center"/>
        <w:rPr>
          <w:b/>
          <w:color w:val="auto"/>
          <w:sz w:val="28"/>
          <w:highlight w:val="none"/>
        </w:rPr>
      </w:pPr>
    </w:p>
    <w:p w14:paraId="324E4057">
      <w:pPr>
        <w:spacing w:line="520" w:lineRule="exact"/>
        <w:rPr>
          <w:b/>
          <w:color w:val="auto"/>
          <w:sz w:val="28"/>
          <w:highlight w:val="none"/>
        </w:rPr>
      </w:pPr>
      <w:r>
        <w:rPr>
          <w:rFonts w:hint="eastAsia"/>
          <w:b/>
          <w:color w:val="auto"/>
          <w:sz w:val="28"/>
          <w:highlight w:val="none"/>
        </w:rPr>
        <w:t xml:space="preserve">         投  标  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4404D429">
      <w:pPr>
        <w:spacing w:beforeLines="100" w:line="520" w:lineRule="exact"/>
        <w:rPr>
          <w:b/>
          <w:color w:val="auto"/>
          <w:sz w:val="28"/>
          <w:highlight w:val="none"/>
        </w:rPr>
      </w:pPr>
      <w:r>
        <w:rPr>
          <w:rFonts w:hint="eastAsia"/>
          <w:b/>
          <w:color w:val="auto"/>
          <w:sz w:val="28"/>
          <w:highlight w:val="none"/>
        </w:rPr>
        <w:t xml:space="preserve">         法人代表或授权代表人：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(签字或盖章)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2AC6ADC5">
      <w:pPr>
        <w:spacing w:beforeLines="100" w:line="520" w:lineRule="exact"/>
        <w:rPr>
          <w:rFonts w:hint="eastAsia"/>
          <w:b/>
          <w:color w:val="auto"/>
          <w:sz w:val="28"/>
          <w:highlight w:val="none"/>
          <w:u w:val="single"/>
        </w:rPr>
      </w:pPr>
      <w:r>
        <w:rPr>
          <w:rFonts w:hint="eastAsia"/>
          <w:b/>
          <w:color w:val="auto"/>
          <w:sz w:val="28"/>
          <w:highlight w:val="none"/>
        </w:rPr>
        <w:t xml:space="preserve">         日      期：</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524CB8BC">
      <w:pPr>
        <w:rPr>
          <w:rFonts w:hint="eastAsia"/>
          <w:b/>
          <w:color w:val="auto"/>
          <w:sz w:val="28"/>
          <w:highlight w:val="none"/>
          <w:u w:val="single"/>
        </w:rPr>
      </w:pPr>
      <w:r>
        <w:rPr>
          <w:rFonts w:hint="eastAsia"/>
          <w:b/>
          <w:color w:val="auto"/>
          <w:sz w:val="28"/>
          <w:highlight w:val="none"/>
          <w:u w:val="single"/>
        </w:rPr>
        <w:br w:type="page"/>
      </w:r>
    </w:p>
    <w:p w14:paraId="239A51AA">
      <w:pPr>
        <w:pStyle w:val="11"/>
        <w:rPr>
          <w:color w:val="auto"/>
          <w:highlight w:val="none"/>
        </w:rPr>
      </w:pPr>
    </w:p>
    <w:p w14:paraId="706B5769">
      <w:pPr>
        <w:pStyle w:val="11"/>
        <w:ind w:firstLine="0" w:firstLineChars="0"/>
        <w:jc w:val="center"/>
        <w:rPr>
          <w:rFonts w:hint="eastAsia"/>
          <w:color w:val="auto"/>
          <w:spacing w:val="0"/>
          <w:highlight w:val="none"/>
        </w:rPr>
      </w:pPr>
      <w:r>
        <w:rPr>
          <w:rFonts w:hint="eastAsia"/>
          <w:color w:val="auto"/>
          <w:spacing w:val="0"/>
          <w:highlight w:val="none"/>
        </w:rPr>
        <w:t>一、资格证明文件格式</w:t>
      </w:r>
    </w:p>
    <w:p w14:paraId="35778501">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1、开标一览表</w:t>
      </w:r>
    </w:p>
    <w:tbl>
      <w:tblPr>
        <w:tblStyle w:val="2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096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076ECBB">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项目名称</w:t>
            </w:r>
          </w:p>
        </w:tc>
        <w:tc>
          <w:tcPr>
            <w:tcW w:w="7236" w:type="dxa"/>
            <w:tcBorders>
              <w:top w:val="single" w:color="auto" w:sz="4" w:space="0"/>
              <w:left w:val="single" w:color="auto" w:sz="4" w:space="0"/>
              <w:bottom w:val="single" w:color="auto" w:sz="4" w:space="0"/>
              <w:right w:val="single" w:color="auto" w:sz="4" w:space="0"/>
            </w:tcBorders>
            <w:noWrap/>
            <w:vAlign w:val="center"/>
          </w:tcPr>
          <w:p w14:paraId="763E6E5C">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1578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DD55B5F">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项目编号</w:t>
            </w:r>
          </w:p>
        </w:tc>
        <w:tc>
          <w:tcPr>
            <w:tcW w:w="7236" w:type="dxa"/>
            <w:tcBorders>
              <w:top w:val="single" w:color="auto" w:sz="4" w:space="0"/>
              <w:left w:val="single" w:color="auto" w:sz="4" w:space="0"/>
              <w:bottom w:val="single" w:color="auto" w:sz="4" w:space="0"/>
              <w:right w:val="single" w:color="auto" w:sz="4" w:space="0"/>
            </w:tcBorders>
            <w:noWrap/>
            <w:vAlign w:val="center"/>
          </w:tcPr>
          <w:p w14:paraId="5921C7C5">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7DB5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3D7E354">
            <w:pPr>
              <w:wordWrap w:val="0"/>
              <w:spacing w:line="360" w:lineRule="auto"/>
              <w:jc w:val="both"/>
              <w:rPr>
                <w:rFonts w:hint="eastAsia"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供应商</w:t>
            </w:r>
          </w:p>
        </w:tc>
        <w:tc>
          <w:tcPr>
            <w:tcW w:w="7236" w:type="dxa"/>
            <w:tcBorders>
              <w:top w:val="single" w:color="auto" w:sz="4" w:space="0"/>
              <w:left w:val="single" w:color="auto" w:sz="4" w:space="0"/>
              <w:bottom w:val="single" w:color="auto" w:sz="4" w:space="0"/>
              <w:right w:val="single" w:color="auto" w:sz="4" w:space="0"/>
            </w:tcBorders>
            <w:noWrap/>
            <w:vAlign w:val="center"/>
          </w:tcPr>
          <w:p w14:paraId="1BFEFAF1">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4752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DEE9572">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投标报价</w:t>
            </w:r>
          </w:p>
        </w:tc>
        <w:tc>
          <w:tcPr>
            <w:tcW w:w="7236" w:type="dxa"/>
            <w:tcBorders>
              <w:top w:val="single" w:color="auto" w:sz="4" w:space="0"/>
              <w:left w:val="single" w:color="auto" w:sz="4" w:space="0"/>
              <w:bottom w:val="single" w:color="auto" w:sz="4" w:space="0"/>
              <w:right w:val="single" w:color="auto" w:sz="4" w:space="0"/>
            </w:tcBorders>
            <w:noWrap/>
            <w:vAlign w:val="center"/>
          </w:tcPr>
          <w:p w14:paraId="7495F9D9">
            <w:pPr>
              <w:wordWrap w:val="0"/>
              <w:spacing w:line="360" w:lineRule="auto"/>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大写：</w:t>
            </w:r>
          </w:p>
          <w:p w14:paraId="2F6A4F42">
            <w:pPr>
              <w:wordWrap w:val="0"/>
              <w:spacing w:line="360" w:lineRule="auto"/>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8"/>
                <w:sz w:val="24"/>
                <w:szCs w:val="24"/>
                <w:highlight w:val="none"/>
              </w:rPr>
              <w:t>小写：（￥：）</w:t>
            </w:r>
          </w:p>
        </w:tc>
      </w:tr>
      <w:tr w14:paraId="6818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963BCD7">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合同履行期限</w:t>
            </w:r>
          </w:p>
        </w:tc>
        <w:tc>
          <w:tcPr>
            <w:tcW w:w="7236" w:type="dxa"/>
            <w:tcBorders>
              <w:top w:val="single" w:color="auto" w:sz="4" w:space="0"/>
              <w:left w:val="single" w:color="auto" w:sz="4" w:space="0"/>
              <w:bottom w:val="single" w:color="auto" w:sz="4" w:space="0"/>
              <w:right w:val="single" w:color="auto" w:sz="4" w:space="0"/>
            </w:tcBorders>
            <w:noWrap/>
            <w:vAlign w:val="center"/>
          </w:tcPr>
          <w:p w14:paraId="1C84C7B9">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1669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D8CF6AE">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质量要求</w:t>
            </w:r>
          </w:p>
        </w:tc>
        <w:tc>
          <w:tcPr>
            <w:tcW w:w="7236" w:type="dxa"/>
            <w:tcBorders>
              <w:top w:val="single" w:color="auto" w:sz="4" w:space="0"/>
              <w:left w:val="single" w:color="auto" w:sz="4" w:space="0"/>
              <w:bottom w:val="single" w:color="auto" w:sz="4" w:space="0"/>
              <w:right w:val="single" w:color="auto" w:sz="4" w:space="0"/>
            </w:tcBorders>
            <w:noWrap/>
            <w:vAlign w:val="center"/>
          </w:tcPr>
          <w:p w14:paraId="76E48179">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7DE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A77FC5D">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备注</w:t>
            </w:r>
          </w:p>
        </w:tc>
        <w:tc>
          <w:tcPr>
            <w:tcW w:w="7236" w:type="dxa"/>
            <w:tcBorders>
              <w:top w:val="single" w:color="auto" w:sz="4" w:space="0"/>
              <w:left w:val="single" w:color="auto" w:sz="4" w:space="0"/>
              <w:bottom w:val="single" w:color="auto" w:sz="4" w:space="0"/>
              <w:right w:val="single" w:color="auto" w:sz="4" w:space="0"/>
            </w:tcBorders>
            <w:noWrap/>
            <w:vAlign w:val="center"/>
          </w:tcPr>
          <w:p w14:paraId="510072FA">
            <w:pPr>
              <w:wordWrap w:val="0"/>
              <w:spacing w:line="360" w:lineRule="auto"/>
              <w:jc w:val="both"/>
              <w:rPr>
                <w:rFonts w:asciiTheme="minorEastAsia" w:hAnsiTheme="minorEastAsia" w:eastAsiaTheme="minorEastAsia" w:cstheme="minorEastAsia"/>
                <w:color w:val="auto"/>
                <w:spacing w:val="24"/>
                <w:sz w:val="24"/>
                <w:szCs w:val="24"/>
                <w:highlight w:val="none"/>
              </w:rPr>
            </w:pPr>
          </w:p>
          <w:p w14:paraId="7466AAB8">
            <w:pPr>
              <w:wordWrap w:val="0"/>
              <w:spacing w:line="360" w:lineRule="auto"/>
              <w:jc w:val="both"/>
              <w:rPr>
                <w:rFonts w:asciiTheme="minorEastAsia" w:hAnsiTheme="minorEastAsia" w:eastAsiaTheme="minorEastAsia" w:cstheme="minorEastAsia"/>
                <w:color w:val="auto"/>
                <w:spacing w:val="24"/>
                <w:sz w:val="24"/>
                <w:szCs w:val="24"/>
                <w:highlight w:val="none"/>
              </w:rPr>
            </w:pPr>
          </w:p>
        </w:tc>
      </w:tr>
    </w:tbl>
    <w:p w14:paraId="73D1005B">
      <w:pPr>
        <w:spacing w:before="0" w:line="240" w:lineRule="auto"/>
        <w:ind w:left="51" w:right="57" w:hanging="13"/>
        <w:rPr>
          <w:color w:val="auto"/>
          <w:sz w:val="24"/>
          <w:highlight w:val="none"/>
        </w:rPr>
      </w:pPr>
      <w:r>
        <w:rPr>
          <w:color w:val="auto"/>
          <w:spacing w:val="-4"/>
          <w:sz w:val="24"/>
          <w:highlight w:val="none"/>
        </w:rPr>
        <w:t>注：1.上述价格应包括</w:t>
      </w:r>
      <w:r>
        <w:rPr>
          <w:rFonts w:hint="eastAsia"/>
          <w:color w:val="auto"/>
          <w:spacing w:val="-4"/>
          <w:sz w:val="24"/>
          <w:highlight w:val="none"/>
          <w:lang w:eastAsia="zh-CN"/>
        </w:rPr>
        <w:t>供应商</w:t>
      </w:r>
      <w:r>
        <w:rPr>
          <w:color w:val="auto"/>
          <w:spacing w:val="-4"/>
          <w:sz w:val="24"/>
          <w:highlight w:val="none"/>
        </w:rPr>
        <w:t>履行本项目所必须的所有成本费用和</w:t>
      </w:r>
      <w:r>
        <w:rPr>
          <w:rFonts w:hint="eastAsia"/>
          <w:color w:val="auto"/>
          <w:spacing w:val="-4"/>
          <w:sz w:val="24"/>
          <w:highlight w:val="none"/>
          <w:lang w:eastAsia="zh-CN"/>
        </w:rPr>
        <w:t>供应商</w:t>
      </w:r>
      <w:r>
        <w:rPr>
          <w:color w:val="auto"/>
          <w:spacing w:val="-4"/>
          <w:sz w:val="24"/>
          <w:highlight w:val="none"/>
        </w:rPr>
        <w:t>应承担的一切税</w:t>
      </w:r>
      <w:r>
        <w:rPr>
          <w:color w:val="auto"/>
          <w:spacing w:val="-1"/>
          <w:sz w:val="24"/>
          <w:highlight w:val="none"/>
        </w:rPr>
        <w:t>费，包括但不限于办公、交通、人员、业务</w:t>
      </w:r>
      <w:r>
        <w:rPr>
          <w:color w:val="auto"/>
          <w:spacing w:val="-2"/>
          <w:sz w:val="24"/>
          <w:highlight w:val="none"/>
        </w:rPr>
        <w:t>、差旅、调研、资料收集、报告编制、印刷、</w:t>
      </w:r>
      <w:r>
        <w:rPr>
          <w:color w:val="auto"/>
          <w:spacing w:val="-3"/>
          <w:sz w:val="24"/>
          <w:highlight w:val="none"/>
        </w:rPr>
        <w:t>管理、税费、测试工具费用及其他管理费用等。</w:t>
      </w:r>
    </w:p>
    <w:p w14:paraId="00C273C3">
      <w:pPr>
        <w:spacing w:before="0" w:line="240" w:lineRule="auto"/>
        <w:ind w:left="485"/>
        <w:rPr>
          <w:color w:val="auto"/>
          <w:spacing w:val="-2"/>
          <w:sz w:val="24"/>
          <w:highlight w:val="none"/>
        </w:rPr>
      </w:pPr>
      <w:r>
        <w:rPr>
          <w:color w:val="auto"/>
          <w:spacing w:val="-1"/>
          <w:sz w:val="24"/>
          <w:highlight w:val="none"/>
        </w:rPr>
        <w:t>2.若用文字表示的数值与用数字表示的数值不一致，以</w:t>
      </w:r>
      <w:r>
        <w:rPr>
          <w:color w:val="auto"/>
          <w:spacing w:val="-2"/>
          <w:sz w:val="24"/>
          <w:highlight w:val="none"/>
        </w:rPr>
        <w:t>文字表示的数值为准。</w:t>
      </w:r>
    </w:p>
    <w:p w14:paraId="16B81F31">
      <w:pPr>
        <w:spacing w:before="0" w:line="240" w:lineRule="auto"/>
        <w:ind w:left="485"/>
        <w:rPr>
          <w:color w:val="auto"/>
          <w:spacing w:val="-2"/>
          <w:sz w:val="24"/>
          <w:highlight w:val="none"/>
        </w:rPr>
      </w:pPr>
    </w:p>
    <w:p w14:paraId="3B434276">
      <w:pPr>
        <w:spacing w:before="0" w:line="240" w:lineRule="auto"/>
        <w:ind w:left="485"/>
        <w:rPr>
          <w:color w:val="auto"/>
          <w:spacing w:val="-2"/>
          <w:sz w:val="24"/>
          <w:highlight w:val="none"/>
        </w:rPr>
      </w:pPr>
    </w:p>
    <w:p w14:paraId="704E1B36">
      <w:pPr>
        <w:wordWrap w:val="0"/>
        <w:spacing w:before="0" w:line="520" w:lineRule="exact"/>
        <w:ind w:left="51" w:right="57" w:hanging="13"/>
        <w:jc w:val="right"/>
        <w:rPr>
          <w:rFonts w:hint="default" w:eastAsia="宋体"/>
          <w:color w:val="auto"/>
          <w:spacing w:val="-2"/>
          <w:sz w:val="24"/>
          <w:highlight w:val="none"/>
          <w:lang w:val="en-US" w:eastAsia="zh-CN"/>
        </w:rPr>
      </w:pPr>
      <w:r>
        <w:rPr>
          <w:rFonts w:hint="eastAsia"/>
          <w:color w:val="auto"/>
          <w:spacing w:val="-2"/>
          <w:sz w:val="24"/>
          <w:highlight w:val="none"/>
          <w:lang w:eastAsia="zh-CN"/>
        </w:rPr>
        <w:t>供应商</w:t>
      </w:r>
      <w:r>
        <w:rPr>
          <w:rFonts w:hint="eastAsia"/>
          <w:color w:val="auto"/>
          <w:spacing w:val="-2"/>
          <w:sz w:val="24"/>
          <w:highlight w:val="none"/>
        </w:rPr>
        <w:t>（公章）：</w:t>
      </w:r>
      <w:r>
        <w:rPr>
          <w:rFonts w:hint="eastAsia"/>
          <w:color w:val="auto"/>
          <w:spacing w:val="-2"/>
          <w:sz w:val="24"/>
          <w:highlight w:val="none"/>
          <w:u w:val="single"/>
          <w:lang w:val="en-US" w:eastAsia="zh-CN"/>
        </w:rPr>
        <w:t xml:space="preserve">                                    </w:t>
      </w:r>
      <w:r>
        <w:rPr>
          <w:rFonts w:hint="eastAsia"/>
          <w:color w:val="auto"/>
          <w:spacing w:val="-2"/>
          <w:sz w:val="24"/>
          <w:highlight w:val="none"/>
          <w:lang w:val="en-US" w:eastAsia="zh-CN"/>
        </w:rPr>
        <w:t xml:space="preserve">       </w:t>
      </w:r>
    </w:p>
    <w:p w14:paraId="3BDECA48">
      <w:pPr>
        <w:wordWrap w:val="0"/>
        <w:spacing w:before="0" w:beforeLines="50" w:line="520" w:lineRule="exact"/>
        <w:ind w:left="0" w:right="57" w:firstLine="0"/>
        <w:jc w:val="right"/>
        <w:rPr>
          <w:rFonts w:hint="default" w:eastAsia="宋体"/>
          <w:color w:val="auto"/>
          <w:spacing w:val="-2"/>
          <w:sz w:val="24"/>
          <w:highlight w:val="none"/>
          <w:u w:val="single"/>
          <w:lang w:val="en-US" w:eastAsia="zh-CN"/>
        </w:rPr>
      </w:pPr>
      <w:r>
        <w:rPr>
          <w:rFonts w:hint="eastAsia"/>
          <w:color w:val="auto"/>
          <w:spacing w:val="-2"/>
          <w:sz w:val="24"/>
          <w:highlight w:val="none"/>
        </w:rPr>
        <w:t>法定代表人（负责人）或授权代表（签字）：</w:t>
      </w:r>
      <w:r>
        <w:rPr>
          <w:rFonts w:hint="eastAsia"/>
          <w:color w:val="auto"/>
          <w:spacing w:val="-2"/>
          <w:sz w:val="24"/>
          <w:highlight w:val="none"/>
          <w:u w:val="single"/>
          <w:lang w:val="en-US" w:eastAsia="zh-CN"/>
        </w:rPr>
        <w:t xml:space="preserve">                   </w:t>
      </w:r>
    </w:p>
    <w:p w14:paraId="5D1B3DF1">
      <w:pPr>
        <w:wordWrap w:val="0"/>
        <w:spacing w:before="0" w:beforeLines="50" w:line="520" w:lineRule="exact"/>
        <w:ind w:left="0" w:right="57" w:firstLine="0"/>
        <w:jc w:val="right"/>
        <w:rPr>
          <w:rFonts w:hint="default" w:eastAsia="宋体"/>
          <w:color w:val="auto"/>
          <w:spacing w:val="-2"/>
          <w:sz w:val="24"/>
          <w:highlight w:val="none"/>
          <w:lang w:val="en-US" w:eastAsia="zh-CN"/>
        </w:rPr>
      </w:pPr>
      <w:r>
        <w:rPr>
          <w:rFonts w:hint="eastAsia"/>
          <w:color w:val="auto"/>
          <w:spacing w:val="-2"/>
          <w:sz w:val="24"/>
          <w:highlight w:val="none"/>
        </w:rPr>
        <w:t>日期：</w:t>
      </w:r>
      <w:r>
        <w:rPr>
          <w:rFonts w:hint="eastAsia"/>
          <w:color w:val="auto"/>
          <w:spacing w:val="-2"/>
          <w:sz w:val="24"/>
          <w:highlight w:val="none"/>
          <w:lang w:val="en-US" w:eastAsia="zh-CN"/>
        </w:rPr>
        <w:t xml:space="preserve">    </w:t>
      </w:r>
      <w:r>
        <w:rPr>
          <w:rFonts w:hint="eastAsia"/>
          <w:color w:val="auto"/>
          <w:spacing w:val="-2"/>
          <w:sz w:val="24"/>
          <w:highlight w:val="none"/>
        </w:rPr>
        <w:t>年</w:t>
      </w:r>
      <w:r>
        <w:rPr>
          <w:rFonts w:hint="eastAsia"/>
          <w:color w:val="auto"/>
          <w:spacing w:val="-2"/>
          <w:sz w:val="24"/>
          <w:highlight w:val="none"/>
          <w:lang w:val="en-US" w:eastAsia="zh-CN"/>
        </w:rPr>
        <w:t xml:space="preserve">    </w:t>
      </w:r>
      <w:r>
        <w:rPr>
          <w:rFonts w:hint="eastAsia"/>
          <w:color w:val="auto"/>
          <w:spacing w:val="-2"/>
          <w:sz w:val="24"/>
          <w:highlight w:val="none"/>
        </w:rPr>
        <w:t>月</w:t>
      </w:r>
      <w:r>
        <w:rPr>
          <w:rFonts w:hint="eastAsia"/>
          <w:color w:val="auto"/>
          <w:spacing w:val="-2"/>
          <w:sz w:val="24"/>
          <w:highlight w:val="none"/>
          <w:lang w:val="en-US" w:eastAsia="zh-CN"/>
        </w:rPr>
        <w:t xml:space="preserve">    </w:t>
      </w:r>
      <w:r>
        <w:rPr>
          <w:rFonts w:hint="eastAsia"/>
          <w:color w:val="auto"/>
          <w:spacing w:val="-2"/>
          <w:sz w:val="24"/>
          <w:highlight w:val="none"/>
        </w:rPr>
        <w:t>日</w:t>
      </w:r>
      <w:r>
        <w:rPr>
          <w:rFonts w:hint="eastAsia"/>
          <w:color w:val="auto"/>
          <w:spacing w:val="-2"/>
          <w:sz w:val="24"/>
          <w:highlight w:val="none"/>
          <w:lang w:val="en-US" w:eastAsia="zh-CN"/>
        </w:rPr>
        <w:t xml:space="preserve">                                   </w:t>
      </w:r>
    </w:p>
    <w:p w14:paraId="3780D474">
      <w:pPr>
        <w:wordWrap/>
        <w:spacing w:line="240" w:lineRule="auto"/>
        <w:jc w:val="lef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br w:type="page"/>
      </w:r>
    </w:p>
    <w:p w14:paraId="3974D994">
      <w:pPr>
        <w:wordWrap w:val="0"/>
        <w:spacing w:line="360" w:lineRule="auto"/>
        <w:jc w:val="both"/>
        <w:rPr>
          <w:rFonts w:asciiTheme="minorEastAsia" w:hAnsiTheme="minorEastAsia" w:eastAsiaTheme="minorEastAsia" w:cstheme="minorEastAsia"/>
          <w:b/>
          <w:color w:val="auto"/>
          <w:sz w:val="24"/>
          <w:szCs w:val="24"/>
          <w:highlight w:val="none"/>
        </w:rPr>
      </w:pPr>
    </w:p>
    <w:p w14:paraId="20521B25">
      <w:pPr>
        <w:wordWrap w:val="0"/>
        <w:spacing w:line="360" w:lineRule="auto"/>
        <w:jc w:val="both"/>
        <w:rPr>
          <w:rFonts w:asciiTheme="minorEastAsia" w:hAnsiTheme="minorEastAsia" w:eastAsiaTheme="minorEastAsia" w:cstheme="minorEastAsia"/>
          <w:b/>
          <w:color w:val="auto"/>
          <w:sz w:val="24"/>
          <w:szCs w:val="24"/>
          <w:highlight w:val="none"/>
        </w:rPr>
      </w:pPr>
    </w:p>
    <w:p w14:paraId="6EE0776C">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2.授权书格式</w:t>
      </w:r>
    </w:p>
    <w:p w14:paraId="098FD668">
      <w:pPr>
        <w:wordWrap w:val="0"/>
        <w:spacing w:line="360" w:lineRule="auto"/>
        <w:ind w:firstLine="567"/>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法定代表人（负责人）授权委托书</w:t>
      </w:r>
    </w:p>
    <w:p w14:paraId="6E5C4057">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49CCA7C6">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委托单位：</w:t>
      </w:r>
    </w:p>
    <w:p w14:paraId="3B3D13D5">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39557532">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w:t>
      </w:r>
    </w:p>
    <w:p w14:paraId="48866E5F">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p>
    <w:p w14:paraId="2543F0A9">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04588462">
      <w:pPr>
        <w:wordWrap w:val="0"/>
        <w:spacing w:line="360" w:lineRule="auto"/>
        <w:ind w:firstLine="567"/>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lang w:val="en-US" w:eastAsia="zh-CN"/>
        </w:rPr>
        <w:t xml:space="preserve"> </w:t>
      </w:r>
    </w:p>
    <w:p w14:paraId="0216237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出生日期</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364D516A">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所在单位：</w:t>
      </w:r>
    </w:p>
    <w:p w14:paraId="1F3F152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63AE3115">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w:t>
      </w:r>
    </w:p>
    <w:p w14:paraId="18A0038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现住：</w:t>
      </w:r>
    </w:p>
    <w:p w14:paraId="332467E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兹委托</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参加项目事宜，并授权其全权办理以下事宜：</w:t>
      </w:r>
    </w:p>
    <w:p w14:paraId="3551E386">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1、参加投标活动；</w:t>
      </w:r>
    </w:p>
    <w:p w14:paraId="62FB7DF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2、签订与中标事宜有关的合同。</w:t>
      </w:r>
    </w:p>
    <w:p w14:paraId="02A5596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授权代表在办理上述事宜过程中以其自己的名义所签署的所有文件我均予以承认。</w:t>
      </w:r>
    </w:p>
    <w:p w14:paraId="60C1B93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授权代表无转委权。</w:t>
      </w:r>
    </w:p>
    <w:p w14:paraId="77C2313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委托期限：至上述事宜处理完毕止。</w:t>
      </w:r>
    </w:p>
    <w:p w14:paraId="29F3348D">
      <w:pPr>
        <w:pStyle w:val="25"/>
        <w:wordWrap w:val="0"/>
        <w:ind w:left="440" w:firstLine="480"/>
        <w:rPr>
          <w:rFonts w:asciiTheme="minorEastAsia" w:hAnsiTheme="minorEastAsia" w:eastAsiaTheme="minorEastAsia" w:cstheme="minorEastAsia"/>
          <w:color w:val="auto"/>
          <w:sz w:val="24"/>
          <w:szCs w:val="24"/>
          <w:highlight w:val="none"/>
        </w:rPr>
      </w:pPr>
    </w:p>
    <w:p w14:paraId="2A40C03B">
      <w:pPr>
        <w:wordWrap w:val="0"/>
        <w:spacing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委托单位（公章）：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83EC68D">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6A915A1">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12295BEB">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594F6B9A">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81BAE66">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附：法定代表人（负责人）的身份证及授权代表的身份证</w:t>
      </w:r>
    </w:p>
    <w:p w14:paraId="033262A9">
      <w:pPr>
        <w:wordWrap w:val="0"/>
        <w:spacing w:line="360" w:lineRule="auto"/>
        <w:jc w:val="both"/>
        <w:rPr>
          <w:rFonts w:asciiTheme="minorEastAsia" w:hAnsiTheme="minorEastAsia" w:eastAsiaTheme="minorEastAsia" w:cstheme="minorEastAsia"/>
          <w:color w:val="auto"/>
          <w:sz w:val="24"/>
          <w:szCs w:val="24"/>
          <w:highlight w:val="none"/>
        </w:rPr>
      </w:pPr>
    </w:p>
    <w:p w14:paraId="21BF2360">
      <w:pPr>
        <w:wordWrap w:val="0"/>
        <w:spacing w:line="360" w:lineRule="auto"/>
        <w:jc w:val="both"/>
        <w:rPr>
          <w:rFonts w:asciiTheme="minorEastAsia" w:hAnsiTheme="minorEastAsia" w:eastAsiaTheme="minorEastAsia" w:cstheme="minorEastAsia"/>
          <w:color w:val="auto"/>
          <w:sz w:val="24"/>
          <w:szCs w:val="24"/>
          <w:highlight w:val="none"/>
        </w:rPr>
      </w:pPr>
    </w:p>
    <w:p w14:paraId="4CD3F7B3">
      <w:pPr>
        <w:wordWrap w:val="0"/>
        <w:spacing w:line="360" w:lineRule="auto"/>
        <w:jc w:val="both"/>
        <w:rPr>
          <w:rFonts w:asciiTheme="minorEastAsia" w:hAnsiTheme="minorEastAsia" w:eastAsiaTheme="minorEastAsia" w:cstheme="minorEastAsia"/>
          <w:color w:val="auto"/>
          <w:sz w:val="24"/>
          <w:szCs w:val="24"/>
          <w:highlight w:val="none"/>
        </w:rPr>
      </w:pPr>
    </w:p>
    <w:p w14:paraId="0BCCBFD9">
      <w:pPr>
        <w:wordWrap w:val="0"/>
        <w:spacing w:line="360" w:lineRule="auto"/>
        <w:jc w:val="both"/>
        <w:rPr>
          <w:rFonts w:asciiTheme="minorEastAsia" w:hAnsiTheme="minorEastAsia" w:eastAsiaTheme="minorEastAsia" w:cstheme="minorEastAsia"/>
          <w:color w:val="auto"/>
          <w:sz w:val="24"/>
          <w:szCs w:val="24"/>
          <w:highlight w:val="none"/>
        </w:rPr>
      </w:pPr>
    </w:p>
    <w:p w14:paraId="50056B0C">
      <w:pPr>
        <w:wordWrap w:val="0"/>
        <w:spacing w:line="360" w:lineRule="auto"/>
        <w:jc w:val="both"/>
        <w:rPr>
          <w:rFonts w:asciiTheme="minorEastAsia" w:hAnsiTheme="minorEastAsia" w:eastAsiaTheme="minorEastAsia" w:cstheme="minorEastAsia"/>
          <w:b/>
          <w:color w:val="auto"/>
          <w:sz w:val="24"/>
          <w:szCs w:val="24"/>
          <w:highlight w:val="none"/>
        </w:rPr>
      </w:pPr>
    </w:p>
    <w:p w14:paraId="6371375B">
      <w:pPr>
        <w:wordWrap w:val="0"/>
        <w:spacing w:line="360" w:lineRule="auto"/>
        <w:jc w:val="both"/>
        <w:rPr>
          <w:rFonts w:ascii="仿宋_GB2312" w:eastAsia="仿宋_GB2312"/>
          <w:color w:val="auto"/>
          <w:sz w:val="28"/>
          <w:szCs w:val="28"/>
          <w:highlight w:val="none"/>
        </w:rPr>
      </w:pPr>
      <w:r>
        <w:rPr>
          <w:rFonts w:hint="eastAsia" w:asciiTheme="minorEastAsia" w:hAnsiTheme="minorEastAsia" w:eastAsiaTheme="minorEastAsia" w:cstheme="minorEastAsia"/>
          <w:b/>
          <w:color w:val="auto"/>
          <w:sz w:val="24"/>
          <w:szCs w:val="24"/>
          <w:highlight w:val="none"/>
        </w:rPr>
        <w:t>3.资格声明函格式</w:t>
      </w:r>
    </w:p>
    <w:p w14:paraId="43E483F7">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69AC44FC">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关于资格的声明函</w:t>
      </w:r>
    </w:p>
    <w:p w14:paraId="04705ACF">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677C6F5C">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27B14BE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关于贵方编号为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公开招标，本签字人愿意参加投标，提供“采购内容及要求”中规定的服务，并证明提交的下列文件和说明是准确的真实的。</w:t>
      </w:r>
    </w:p>
    <w:p w14:paraId="24C8ED0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1、由市场监管局签发的我方工商营业执照副本。</w:t>
      </w:r>
    </w:p>
    <w:p w14:paraId="3607EC0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2、法定代表人（负责人）授权书。</w:t>
      </w:r>
    </w:p>
    <w:p w14:paraId="3CA25AFF">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3、法定代表人（负责人）或授权代表身份证（答疑时出示原件）。</w:t>
      </w:r>
    </w:p>
    <w:p w14:paraId="1E0105C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4、公司地址、联系电话、传真等。</w:t>
      </w:r>
    </w:p>
    <w:p w14:paraId="267E2BE9">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5、法定代表人（负责人）或授权代表的联系电话。</w:t>
      </w:r>
    </w:p>
    <w:p w14:paraId="399FD7B5">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6、招标项目要求的其他文件。</w:t>
      </w:r>
    </w:p>
    <w:p w14:paraId="389B38C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7、本签字人确认资格文件中的说明是真实的、准确的。</w:t>
      </w:r>
    </w:p>
    <w:p w14:paraId="1A85E109">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72BF5D7B">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1C1915ED">
      <w:pPr>
        <w:wordWrap w:val="0"/>
        <w:spacing w:line="360" w:lineRule="auto"/>
        <w:jc w:val="right"/>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A3928A8">
      <w:pPr>
        <w:wordWrap w:val="0"/>
        <w:spacing w:line="360" w:lineRule="auto"/>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4B4458C2">
      <w:pPr>
        <w:wordWrap w:val="0"/>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2709CB1B">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6385B827">
      <w:pPr>
        <w:wordWrap w:val="0"/>
        <w:spacing w:line="360" w:lineRule="auto"/>
        <w:ind w:firstLine="567"/>
        <w:jc w:val="both"/>
        <w:rPr>
          <w:rFonts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rPr>
        <w:t>说明：供应商承诺不实的，依据《中华人民共和国政府采购法》第七十七条供虚假材料谋取中标、成交的</w:t>
      </w:r>
      <w:r>
        <w:rPr>
          <w:rFonts w:hint="eastAsia" w:asciiTheme="minorEastAsia" w:hAnsiTheme="minorEastAsia" w:eastAsiaTheme="minorEastAsia" w:cstheme="minorEastAsia"/>
          <w:color w:val="auto"/>
          <w:sz w:val="24"/>
          <w:szCs w:val="24"/>
          <w:highlight w:val="none"/>
          <w:lang w:val="en-US" w:bidi="ar-SA"/>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rPr>
        <w:t>有关规定予以处理。</w:t>
      </w:r>
    </w:p>
    <w:p w14:paraId="3399D3DF">
      <w:pPr>
        <w:wordWrap w:val="0"/>
        <w:spacing w:line="256" w:lineRule="auto"/>
        <w:jc w:val="both"/>
        <w:rPr>
          <w:rFonts w:asciiTheme="minorEastAsia" w:hAnsiTheme="minorEastAsia" w:eastAsiaTheme="minorEastAsia" w:cstheme="minorEastAsia"/>
          <w:color w:val="auto"/>
          <w:highlight w:val="none"/>
        </w:rPr>
      </w:pPr>
    </w:p>
    <w:p w14:paraId="4BA26777">
      <w:pPr>
        <w:wordWrap w:val="0"/>
        <w:spacing w:line="256" w:lineRule="auto"/>
        <w:jc w:val="both"/>
        <w:rPr>
          <w:rFonts w:asciiTheme="minorEastAsia" w:hAnsiTheme="minorEastAsia" w:eastAsiaTheme="minorEastAsia" w:cstheme="minorEastAsia"/>
          <w:color w:val="auto"/>
          <w:highlight w:val="none"/>
        </w:rPr>
      </w:pPr>
    </w:p>
    <w:p w14:paraId="3B6846B5">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4.承诺函格式</w:t>
      </w:r>
    </w:p>
    <w:p w14:paraId="78A25A14">
      <w:pPr>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承诺函</w:t>
      </w:r>
    </w:p>
    <w:p w14:paraId="4FB8E5A6">
      <w:pPr>
        <w:ind w:firstLine="2160"/>
        <w:rPr>
          <w:highlight w:val="none"/>
        </w:rPr>
      </w:pPr>
    </w:p>
    <w:p w14:paraId="772745E7">
      <w:pPr>
        <w:wordWrap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7537CE7E">
      <w:pPr>
        <w:wordWrap w:val="0"/>
        <w:spacing w:line="360" w:lineRule="auto"/>
        <w:rPr>
          <w:rFonts w:hint="eastAsia" w:asciiTheme="minorEastAsia" w:hAnsiTheme="minorEastAsia" w:eastAsiaTheme="minorEastAsia" w:cstheme="minorEastAsia"/>
          <w:color w:val="auto"/>
          <w:sz w:val="24"/>
          <w:szCs w:val="24"/>
          <w:highlight w:val="none"/>
        </w:rPr>
      </w:pPr>
    </w:p>
    <w:p w14:paraId="34D75D1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很荣幸能参与项目编号为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项目的投标。</w:t>
      </w:r>
    </w:p>
    <w:p w14:paraId="607C1C1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我代表（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名称），在此作如下承诺：</w:t>
      </w:r>
    </w:p>
    <w:p w14:paraId="7D72A33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1、完全理解和接受本项目招标文件的一切规定和要求；</w:t>
      </w:r>
    </w:p>
    <w:p w14:paraId="7930DCB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2、我方递交的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中所有的资料均为真实的、准确的，无任何虚假内容。若存在有虚假内容，我方愿意承担法律责任。</w:t>
      </w:r>
    </w:p>
    <w:p w14:paraId="0B9DAC3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6B81BBD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4、若中标，本承诺将成为合同不可分割的一部分，与合同具有同等的法律效力。</w:t>
      </w:r>
    </w:p>
    <w:p w14:paraId="29BE00B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5、我方同意招标文件所附的合同文本作为与采购方签约的合同文本，非经双方一致同意，不得改变原合同文本的条款。</w:t>
      </w:r>
    </w:p>
    <w:p w14:paraId="374F1B1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20449E2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33CA766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322FCF8C">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0FC266F">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D64AEE8">
      <w:pPr>
        <w:wordWrap w:val="0"/>
        <w:spacing w:line="520" w:lineRule="exact"/>
        <w:ind w:left="0" w:leftChars="0" w:firstLine="1980" w:firstLineChars="82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093834C2">
      <w:pPr>
        <w:wordWrap w:val="0"/>
        <w:spacing w:line="256" w:lineRule="auto"/>
        <w:jc w:val="right"/>
        <w:rPr>
          <w:rFonts w:asciiTheme="minorEastAsia" w:hAnsiTheme="minorEastAsia" w:eastAsiaTheme="minorEastAsia" w:cstheme="minorEastAsia"/>
          <w:color w:val="auto"/>
          <w:highlight w:val="none"/>
        </w:rPr>
      </w:pPr>
    </w:p>
    <w:p w14:paraId="5E9B3D8C">
      <w:pPr>
        <w:wordWrap w:val="0"/>
        <w:spacing w:line="256" w:lineRule="auto"/>
        <w:jc w:val="both"/>
        <w:rPr>
          <w:rFonts w:asciiTheme="minorEastAsia" w:hAnsiTheme="minorEastAsia" w:eastAsiaTheme="minorEastAsia" w:cstheme="minorEastAsia"/>
          <w:color w:val="auto"/>
          <w:highlight w:val="none"/>
        </w:rPr>
      </w:pPr>
    </w:p>
    <w:p w14:paraId="35105679">
      <w:pPr>
        <w:wordWrap w:val="0"/>
        <w:spacing w:line="360" w:lineRule="auto"/>
        <w:jc w:val="both"/>
        <w:rPr>
          <w:rFonts w:asciiTheme="minorEastAsia" w:hAnsiTheme="minorEastAsia" w:eastAsiaTheme="minorEastAsia" w:cstheme="minorEastAsia"/>
          <w:b/>
          <w:bCs/>
          <w:color w:val="auto"/>
          <w:sz w:val="24"/>
          <w:szCs w:val="24"/>
          <w:highlight w:val="none"/>
        </w:rPr>
      </w:pPr>
    </w:p>
    <w:p w14:paraId="334E5CE0">
      <w:pPr>
        <w:wordWrap w:val="0"/>
        <w:spacing w:line="360" w:lineRule="auto"/>
        <w:jc w:val="both"/>
        <w:rPr>
          <w:rFonts w:asciiTheme="minorEastAsia" w:hAnsiTheme="minorEastAsia" w:eastAsiaTheme="minorEastAsia" w:cstheme="minorEastAsia"/>
          <w:b/>
          <w:bCs/>
          <w:color w:val="auto"/>
          <w:sz w:val="24"/>
          <w:szCs w:val="24"/>
          <w:highlight w:val="none"/>
        </w:rPr>
      </w:pPr>
    </w:p>
    <w:p w14:paraId="4A7203FA">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5.营业执照副本或其他资格证明文件</w:t>
      </w:r>
    </w:p>
    <w:p w14:paraId="5BE009C1">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6FC5C7F6">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6.具有履行合同所必需的设备和专业技术能力的承诺</w:t>
      </w:r>
    </w:p>
    <w:p w14:paraId="3C95A324">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2AA5B5CA">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7.依法缴纳税收和社会保障资金的缴费凭证(提供近</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年内任意</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个月的有效凭证)</w:t>
      </w:r>
    </w:p>
    <w:p w14:paraId="4315AF43">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5BD6D413">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8.良好的商业信誉和健全的财务会计制度的证明文件（提供本单位上年度的财务报表或提供银行出具的证明文件，新成立企业，注册时间不足一年的投标企业可提供基本开户银行出具的资信证明或近期财务报表）</w:t>
      </w:r>
    </w:p>
    <w:p w14:paraId="7BB93FED">
      <w:pPr>
        <w:wordWrap w:val="0"/>
        <w:spacing w:line="360" w:lineRule="auto"/>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说明：（1）提供本单位上年度经会计师事务所出具的审计报告或本公司出具的财务报表或提供银行出具的证明文件。银行出具的证明文件应能说明该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与银行之间业务往来正常，企业信誉良好等。</w:t>
      </w:r>
    </w:p>
    <w:p w14:paraId="02AED788">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5D5787E7">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出具参加政府采购活动前三年内，在经营活动中没有重大违法记录的书面声明（加盖单位公章）</w:t>
      </w:r>
    </w:p>
    <w:p w14:paraId="48A67EE7">
      <w:pPr>
        <w:wordWrap w:val="0"/>
        <w:spacing w:line="360" w:lineRule="auto"/>
        <w:jc w:val="both"/>
        <w:rPr>
          <w:rFonts w:asciiTheme="minorEastAsia" w:hAnsiTheme="minorEastAsia" w:eastAsiaTheme="minorEastAsia" w:cstheme="minorEastAsia"/>
          <w:b/>
          <w:bCs/>
          <w:color w:val="auto"/>
          <w:sz w:val="24"/>
          <w:szCs w:val="24"/>
          <w:highlight w:val="none"/>
        </w:rPr>
      </w:pPr>
    </w:p>
    <w:p w14:paraId="502491C8">
      <w:pPr>
        <w:wordWrap w:val="0"/>
        <w:spacing w:line="360" w:lineRule="auto"/>
        <w:jc w:val="both"/>
        <w:rPr>
          <w:rFonts w:asciiTheme="minorEastAsia" w:hAnsiTheme="minorEastAsia" w:eastAsiaTheme="minorEastAsia" w:cstheme="minorEastAsia"/>
          <w:color w:val="auto"/>
          <w:sz w:val="24"/>
          <w:szCs w:val="24"/>
          <w:highlight w:val="none"/>
        </w:rPr>
      </w:pPr>
    </w:p>
    <w:p w14:paraId="7E9D9CAA">
      <w:pPr>
        <w:wordWrap w:val="0"/>
        <w:spacing w:line="360" w:lineRule="auto"/>
        <w:jc w:val="both"/>
        <w:rPr>
          <w:rFonts w:asciiTheme="minorEastAsia" w:hAnsiTheme="minorEastAsia" w:eastAsiaTheme="minorEastAsia" w:cstheme="minorEastAsia"/>
          <w:b/>
          <w:bCs/>
          <w:color w:val="auto"/>
          <w:sz w:val="24"/>
          <w:szCs w:val="24"/>
          <w:highlight w:val="none"/>
        </w:rPr>
      </w:pPr>
    </w:p>
    <w:p w14:paraId="39677B62">
      <w:pPr>
        <w:wordWrap w:val="0"/>
        <w:spacing w:line="360" w:lineRule="auto"/>
        <w:jc w:val="both"/>
        <w:rPr>
          <w:rFonts w:asciiTheme="minorEastAsia" w:hAnsiTheme="minorEastAsia" w:eastAsiaTheme="minorEastAsia" w:cstheme="minorEastAsia"/>
          <w:b/>
          <w:bCs/>
          <w:color w:val="auto"/>
          <w:sz w:val="24"/>
          <w:szCs w:val="24"/>
          <w:highlight w:val="none"/>
        </w:rPr>
      </w:pPr>
    </w:p>
    <w:p w14:paraId="60870F67">
      <w:pPr>
        <w:wordWrap w:val="0"/>
        <w:spacing w:line="360" w:lineRule="auto"/>
        <w:jc w:val="both"/>
        <w:rPr>
          <w:rFonts w:asciiTheme="minorEastAsia" w:hAnsiTheme="minorEastAsia" w:eastAsiaTheme="minorEastAsia" w:cstheme="minorEastAsia"/>
          <w:b/>
          <w:bCs/>
          <w:color w:val="auto"/>
          <w:sz w:val="24"/>
          <w:szCs w:val="24"/>
          <w:highlight w:val="none"/>
        </w:rPr>
      </w:pPr>
    </w:p>
    <w:p w14:paraId="60888FD4">
      <w:pPr>
        <w:wordWrap w:val="0"/>
        <w:spacing w:line="360" w:lineRule="auto"/>
        <w:jc w:val="both"/>
        <w:rPr>
          <w:rFonts w:asciiTheme="minorEastAsia" w:hAnsiTheme="minorEastAsia" w:eastAsiaTheme="minorEastAsia" w:cstheme="minorEastAsia"/>
          <w:b/>
          <w:bCs/>
          <w:color w:val="auto"/>
          <w:sz w:val="24"/>
          <w:szCs w:val="24"/>
          <w:highlight w:val="none"/>
        </w:rPr>
      </w:pPr>
    </w:p>
    <w:p w14:paraId="71D79718">
      <w:pPr>
        <w:wordWrap w:val="0"/>
        <w:spacing w:line="360" w:lineRule="auto"/>
        <w:jc w:val="both"/>
        <w:rPr>
          <w:rFonts w:asciiTheme="minorEastAsia" w:hAnsiTheme="minorEastAsia" w:eastAsiaTheme="minorEastAsia" w:cstheme="minorEastAsia"/>
          <w:b/>
          <w:bCs/>
          <w:color w:val="auto"/>
          <w:sz w:val="24"/>
          <w:szCs w:val="24"/>
          <w:highlight w:val="none"/>
        </w:rPr>
      </w:pPr>
    </w:p>
    <w:p w14:paraId="0A7F1D67">
      <w:pPr>
        <w:wordWrap w:val="0"/>
        <w:spacing w:line="360" w:lineRule="auto"/>
        <w:jc w:val="both"/>
        <w:rPr>
          <w:rFonts w:asciiTheme="minorEastAsia" w:hAnsiTheme="minorEastAsia" w:eastAsiaTheme="minorEastAsia" w:cstheme="minorEastAsia"/>
          <w:b/>
          <w:bCs/>
          <w:color w:val="auto"/>
          <w:sz w:val="24"/>
          <w:szCs w:val="24"/>
          <w:highlight w:val="none"/>
        </w:rPr>
      </w:pPr>
    </w:p>
    <w:p w14:paraId="61E64756">
      <w:pPr>
        <w:wordWrap w:val="0"/>
        <w:spacing w:line="360" w:lineRule="auto"/>
        <w:jc w:val="both"/>
        <w:rPr>
          <w:rFonts w:asciiTheme="minorEastAsia" w:hAnsiTheme="minorEastAsia" w:eastAsiaTheme="minorEastAsia" w:cstheme="minorEastAsia"/>
          <w:b/>
          <w:bCs/>
          <w:color w:val="auto"/>
          <w:sz w:val="24"/>
          <w:szCs w:val="24"/>
          <w:highlight w:val="none"/>
        </w:rPr>
      </w:pPr>
    </w:p>
    <w:p w14:paraId="7EFCB1AD">
      <w:pPr>
        <w:wordWrap w:val="0"/>
        <w:spacing w:line="360" w:lineRule="auto"/>
        <w:jc w:val="both"/>
        <w:rPr>
          <w:rFonts w:asciiTheme="minorEastAsia" w:hAnsiTheme="minorEastAsia" w:eastAsiaTheme="minorEastAsia" w:cstheme="minorEastAsia"/>
          <w:b/>
          <w:bCs/>
          <w:color w:val="auto"/>
          <w:sz w:val="24"/>
          <w:szCs w:val="24"/>
          <w:highlight w:val="none"/>
        </w:rPr>
      </w:pPr>
    </w:p>
    <w:p w14:paraId="296D682C">
      <w:pPr>
        <w:wordWrap w:val="0"/>
        <w:spacing w:line="360" w:lineRule="auto"/>
        <w:jc w:val="both"/>
        <w:rPr>
          <w:rFonts w:asciiTheme="minorEastAsia" w:hAnsiTheme="minorEastAsia" w:eastAsiaTheme="minorEastAsia" w:cstheme="minorEastAsia"/>
          <w:b/>
          <w:bCs/>
          <w:color w:val="auto"/>
          <w:sz w:val="24"/>
          <w:szCs w:val="24"/>
          <w:highlight w:val="none"/>
        </w:rPr>
      </w:pPr>
    </w:p>
    <w:p w14:paraId="52DB7522">
      <w:pPr>
        <w:wordWrap w:val="0"/>
        <w:spacing w:line="360" w:lineRule="auto"/>
        <w:jc w:val="both"/>
        <w:rPr>
          <w:rFonts w:asciiTheme="minorEastAsia" w:hAnsiTheme="minorEastAsia" w:eastAsiaTheme="minorEastAsia" w:cstheme="minorEastAsia"/>
          <w:b/>
          <w:bCs/>
          <w:color w:val="auto"/>
          <w:sz w:val="24"/>
          <w:szCs w:val="24"/>
          <w:highlight w:val="none"/>
        </w:rPr>
      </w:pPr>
    </w:p>
    <w:p w14:paraId="2754C9E3">
      <w:pPr>
        <w:wordWrap w:val="0"/>
        <w:spacing w:line="360" w:lineRule="auto"/>
        <w:jc w:val="both"/>
        <w:rPr>
          <w:rFonts w:asciiTheme="minorEastAsia" w:hAnsiTheme="minorEastAsia" w:eastAsiaTheme="minorEastAsia" w:cstheme="minorEastAsia"/>
          <w:b/>
          <w:bCs/>
          <w:color w:val="auto"/>
          <w:sz w:val="24"/>
          <w:szCs w:val="24"/>
          <w:highlight w:val="none"/>
        </w:rPr>
      </w:pPr>
    </w:p>
    <w:p w14:paraId="0B988765">
      <w:pPr>
        <w:wordWrap w:val="0"/>
        <w:spacing w:line="360" w:lineRule="auto"/>
        <w:jc w:val="both"/>
        <w:rPr>
          <w:rFonts w:asciiTheme="minorEastAsia" w:hAnsiTheme="minorEastAsia" w:eastAsiaTheme="minorEastAsia" w:cstheme="minorEastAsia"/>
          <w:b/>
          <w:bCs/>
          <w:color w:val="auto"/>
          <w:sz w:val="24"/>
          <w:szCs w:val="24"/>
          <w:highlight w:val="none"/>
        </w:rPr>
      </w:pPr>
    </w:p>
    <w:p w14:paraId="2902371D">
      <w:pPr>
        <w:wordWrap w:val="0"/>
        <w:spacing w:line="360" w:lineRule="auto"/>
        <w:jc w:val="both"/>
        <w:rPr>
          <w:rFonts w:asciiTheme="minorEastAsia" w:hAnsiTheme="minorEastAsia" w:eastAsiaTheme="minorEastAsia" w:cstheme="minorEastAsia"/>
          <w:b/>
          <w:bCs/>
          <w:color w:val="auto"/>
          <w:sz w:val="24"/>
          <w:szCs w:val="24"/>
          <w:highlight w:val="none"/>
        </w:rPr>
      </w:pPr>
    </w:p>
    <w:p w14:paraId="0850D2E4">
      <w:pPr>
        <w:wordWrap w:val="0"/>
        <w:spacing w:line="360" w:lineRule="auto"/>
        <w:jc w:val="both"/>
        <w:rPr>
          <w:rFonts w:asciiTheme="minorEastAsia" w:hAnsiTheme="minorEastAsia" w:eastAsiaTheme="minorEastAsia" w:cstheme="minorEastAsia"/>
          <w:b/>
          <w:bCs/>
          <w:color w:val="auto"/>
          <w:sz w:val="24"/>
          <w:szCs w:val="24"/>
          <w:highlight w:val="none"/>
        </w:rPr>
      </w:pPr>
    </w:p>
    <w:p w14:paraId="0AD06B16">
      <w:pPr>
        <w:wordWrap w:val="0"/>
        <w:spacing w:line="360" w:lineRule="auto"/>
        <w:jc w:val="both"/>
        <w:rPr>
          <w:rFonts w:asciiTheme="minorEastAsia" w:hAnsiTheme="minorEastAsia" w:eastAsiaTheme="minorEastAsia" w:cstheme="minorEastAsia"/>
          <w:b/>
          <w:bCs/>
          <w:color w:val="auto"/>
          <w:sz w:val="24"/>
          <w:szCs w:val="24"/>
          <w:highlight w:val="none"/>
        </w:rPr>
      </w:pPr>
    </w:p>
    <w:p w14:paraId="502DC4D9">
      <w:pPr>
        <w:wordWrap w:val="0"/>
        <w:spacing w:line="360" w:lineRule="auto"/>
        <w:jc w:val="both"/>
        <w:rPr>
          <w:rFonts w:asciiTheme="minorEastAsia" w:hAnsiTheme="minorEastAsia" w:eastAsiaTheme="minorEastAsia" w:cstheme="minorEastAsia"/>
          <w:b/>
          <w:bCs/>
          <w:color w:val="auto"/>
          <w:sz w:val="24"/>
          <w:szCs w:val="24"/>
          <w:highlight w:val="none"/>
        </w:rPr>
      </w:pPr>
    </w:p>
    <w:p w14:paraId="3B0E4E86">
      <w:pPr>
        <w:wordWrap w:val="0"/>
        <w:spacing w:line="360" w:lineRule="auto"/>
        <w:jc w:val="both"/>
        <w:rPr>
          <w:rFonts w:asciiTheme="minorEastAsia" w:hAnsiTheme="minorEastAsia" w:eastAsiaTheme="minorEastAsia" w:cstheme="minorEastAsia"/>
          <w:b/>
          <w:bCs/>
          <w:color w:val="auto"/>
          <w:sz w:val="24"/>
          <w:szCs w:val="24"/>
          <w:highlight w:val="none"/>
        </w:rPr>
      </w:pPr>
    </w:p>
    <w:p w14:paraId="7E858C16">
      <w:pPr>
        <w:wordWrap w:val="0"/>
        <w:spacing w:line="360" w:lineRule="auto"/>
        <w:jc w:val="both"/>
        <w:rPr>
          <w:rFonts w:asciiTheme="minorEastAsia" w:hAnsiTheme="minorEastAsia" w:eastAsiaTheme="minorEastAsia" w:cstheme="minorEastAsia"/>
          <w:b/>
          <w:bCs/>
          <w:color w:val="auto"/>
          <w:sz w:val="24"/>
          <w:szCs w:val="24"/>
          <w:highlight w:val="none"/>
        </w:rPr>
      </w:pPr>
    </w:p>
    <w:p w14:paraId="5257C740">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诚信承诺书</w:t>
      </w:r>
    </w:p>
    <w:p w14:paraId="52EB4A73">
      <w:pPr>
        <w:wordWrap w:val="0"/>
        <w:spacing w:line="360" w:lineRule="auto"/>
        <w:jc w:val="center"/>
        <w:rPr>
          <w:rFonts w:asciiTheme="minorEastAsia" w:hAnsiTheme="minorEastAsia" w:eastAsiaTheme="minorEastAsia" w:cstheme="minorEastAsia"/>
          <w:b/>
          <w:bCs/>
          <w:color w:val="auto"/>
          <w:sz w:val="24"/>
          <w:szCs w:val="24"/>
          <w:highlight w:val="none"/>
        </w:rPr>
      </w:pPr>
    </w:p>
    <w:p w14:paraId="2CC42E98">
      <w:pPr>
        <w:wordWrap w:val="0"/>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诚信承诺书</w:t>
      </w:r>
    </w:p>
    <w:p w14:paraId="67528DC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C5748D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为维护市场公平竞争，营造诚实守信的公共资源交易环境，本公司郑重承诺：</w:t>
      </w:r>
    </w:p>
    <w:p w14:paraId="38FB826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1、本次投标在电子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8DFE91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2、本公司在参加本项目过程中严格遵守各项诚信廉洁规定，如有违反，自愿按规定接受处罚。</w:t>
      </w:r>
    </w:p>
    <w:p w14:paraId="05A4C61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3D424BE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承诺人法定名称（盖章）：</w:t>
      </w:r>
    </w:p>
    <w:p w14:paraId="69517D1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承诺人法定地址：</w:t>
      </w:r>
    </w:p>
    <w:p w14:paraId="1012958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p>
    <w:p w14:paraId="4E96E81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7D35295D">
      <w:pPr>
        <w:wordWrap w:val="0"/>
        <w:spacing w:line="360" w:lineRule="auto"/>
        <w:ind w:firstLine="672" w:firstLineChars="3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日期：</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p>
    <w:p w14:paraId="4DA81D82">
      <w:pPr>
        <w:rPr>
          <w:rFonts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br w:type="page"/>
      </w:r>
    </w:p>
    <w:p w14:paraId="2475D41F">
      <w:pPr>
        <w:pStyle w:val="11"/>
        <w:kinsoku/>
        <w:wordWrap w:val="0"/>
        <w:spacing w:line="360" w:lineRule="auto"/>
        <w:ind w:left="0" w:leftChars="0" w:firstLine="0" w:firstLineChars="0"/>
        <w:jc w:val="center"/>
        <w:rPr>
          <w:rFonts w:asciiTheme="minorEastAsia" w:hAnsiTheme="minorEastAsia" w:eastAsiaTheme="minorEastAsia" w:cstheme="minorEastAsia"/>
          <w:b/>
          <w:bCs/>
          <w:color w:val="auto"/>
          <w:sz w:val="32"/>
          <w:szCs w:val="32"/>
          <w:highlight w:val="none"/>
          <w:lang w:val="zh-CN" w:eastAsia="zh-CN"/>
        </w:rPr>
      </w:pPr>
      <w:r>
        <w:rPr>
          <w:rFonts w:hint="eastAsia" w:asciiTheme="minorEastAsia" w:hAnsiTheme="minorEastAsia" w:eastAsiaTheme="minorEastAsia" w:cstheme="minorEastAsia"/>
          <w:b/>
          <w:bCs/>
          <w:color w:val="auto"/>
          <w:sz w:val="32"/>
          <w:szCs w:val="32"/>
          <w:highlight w:val="none"/>
          <w:lang w:val="zh-CN" w:eastAsia="zh-CN"/>
        </w:rPr>
        <w:t>南阳市政府采购供应商信用承诺函</w:t>
      </w:r>
    </w:p>
    <w:p w14:paraId="62AC9769">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52E232E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4C88260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68F9991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6FB1897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23F5E3C2">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0C20D3E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D5CFAA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1768541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5BB88E34">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71F36CC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0F9D09E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5D8EDC2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7D60CE9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3E78B5A2">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41F05E8D">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47FD1876">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供应商（企业电子章）：</w:t>
      </w:r>
    </w:p>
    <w:p w14:paraId="459AAB3C">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229605A5">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年</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日</w:t>
      </w:r>
    </w:p>
    <w:p w14:paraId="6F05C7B9">
      <w:pPr>
        <w:widowControl w:val="0"/>
        <w:kinsoku/>
        <w:wordWrap w:val="0"/>
        <w:spacing w:line="360" w:lineRule="auto"/>
        <w:ind w:firstLine="0" w:firstLineChars="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注：1、供应商须在响应文件中按此模板提供承诺函，未提供视为未实质性响应招标文件要求，按无效投标处理。</w:t>
      </w:r>
    </w:p>
    <w:p w14:paraId="6F6E8193">
      <w:pPr>
        <w:kinsoku/>
        <w:wordWrap w:val="0"/>
        <w:spacing w:line="360" w:lineRule="auto"/>
        <w:ind w:firstLine="480" w:firstLineChars="200"/>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2、供应商的法定代表人或者授权代表的签字或盖章应真实、有效，如由授权代表签字或盖章的，应提供“法定代表人授权书”。</w:t>
      </w:r>
    </w:p>
    <w:p w14:paraId="4C8FD943">
      <w:pPr>
        <w:pStyle w:val="11"/>
        <w:rPr>
          <w:color w:val="auto"/>
          <w:highlight w:val="none"/>
        </w:rPr>
      </w:pPr>
    </w:p>
    <w:p w14:paraId="29D2573D">
      <w:pPr>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rPr>
      </w:pPr>
    </w:p>
    <w:p w14:paraId="39A26608">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出具信用记录查询结果网页截图</w:t>
      </w:r>
    </w:p>
    <w:p w14:paraId="1C020235">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316A0008">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12.其他资格证明</w:t>
      </w:r>
    </w:p>
    <w:p w14:paraId="2C4C20AB">
      <w:pPr>
        <w:wordWrap w:val="0"/>
        <w:spacing w:line="360" w:lineRule="auto"/>
        <w:jc w:val="both"/>
        <w:rPr>
          <w:rFonts w:asciiTheme="minorEastAsia" w:hAnsiTheme="minorEastAsia" w:eastAsiaTheme="minorEastAsia" w:cstheme="minorEastAsia"/>
          <w:b/>
          <w:bCs/>
          <w:color w:val="auto"/>
          <w:sz w:val="24"/>
          <w:szCs w:val="24"/>
          <w:highlight w:val="none"/>
        </w:rPr>
      </w:pPr>
    </w:p>
    <w:p w14:paraId="04422DC7">
      <w:pPr>
        <w:wordWrap w:val="0"/>
        <w:spacing w:line="360" w:lineRule="auto"/>
        <w:jc w:val="both"/>
        <w:rPr>
          <w:rFonts w:asciiTheme="minorEastAsia" w:hAnsiTheme="minorEastAsia" w:eastAsiaTheme="minorEastAsia" w:cstheme="minorEastAsia"/>
          <w:b/>
          <w:bCs/>
          <w:color w:val="auto"/>
          <w:sz w:val="24"/>
          <w:szCs w:val="24"/>
          <w:highlight w:val="none"/>
        </w:rPr>
      </w:pPr>
    </w:p>
    <w:p w14:paraId="23ECBCB7">
      <w:pPr>
        <w:pStyle w:val="4"/>
        <w:jc w:val="left"/>
        <w:rPr>
          <w:color w:val="auto"/>
          <w:highlight w:val="none"/>
          <w:u w:color="000000"/>
        </w:rPr>
      </w:pPr>
    </w:p>
    <w:p w14:paraId="4B2E22A0">
      <w:pPr>
        <w:pStyle w:val="94"/>
        <w:rPr>
          <w:color w:val="auto"/>
          <w:highlight w:val="none"/>
        </w:rPr>
      </w:pPr>
    </w:p>
    <w:p w14:paraId="20060B3D">
      <w:pPr>
        <w:pStyle w:val="94"/>
        <w:rPr>
          <w:color w:val="auto"/>
          <w:highlight w:val="none"/>
        </w:rPr>
      </w:pPr>
    </w:p>
    <w:p w14:paraId="1768F15B">
      <w:pPr>
        <w:rPr>
          <w:rFonts w:hint="eastAsia"/>
          <w:color w:val="auto"/>
          <w:highlight w:val="none"/>
        </w:rPr>
      </w:pPr>
      <w:r>
        <w:rPr>
          <w:rFonts w:hint="eastAsia"/>
          <w:color w:val="auto"/>
          <w:highlight w:val="none"/>
        </w:rPr>
        <w:br w:type="page"/>
      </w:r>
    </w:p>
    <w:p w14:paraId="29E1F9F7">
      <w:pPr>
        <w:pStyle w:val="11"/>
        <w:ind w:firstLine="2216" w:firstLineChars="600"/>
        <w:rPr>
          <w:color w:val="auto"/>
          <w:highlight w:val="none"/>
        </w:rPr>
      </w:pPr>
      <w:r>
        <w:rPr>
          <w:rFonts w:hint="eastAsia"/>
          <w:color w:val="auto"/>
          <w:highlight w:val="none"/>
        </w:rPr>
        <w:t>二、商务技术文件格式</w:t>
      </w:r>
    </w:p>
    <w:p w14:paraId="082F360E">
      <w:pPr>
        <w:wordWrap w:val="0"/>
        <w:spacing w:beforeLines="50" w:afterLines="50" w:line="520" w:lineRule="exact"/>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0"/>
          <w:sz w:val="24"/>
          <w:szCs w:val="24"/>
          <w:highlight w:val="none"/>
        </w:rPr>
        <w:t>1.投标书格式</w:t>
      </w:r>
    </w:p>
    <w:p w14:paraId="1D4E87C9">
      <w:pPr>
        <w:wordWrap w:val="0"/>
        <w:spacing w:line="360" w:lineRule="auto"/>
        <w:ind w:firstLine="607" w:firstLineChars="25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投标书</w:t>
      </w:r>
    </w:p>
    <w:p w14:paraId="3E8AC67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F561AE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致：采购人或采购代理机构</w:t>
      </w:r>
    </w:p>
    <w:p w14:paraId="11A92D5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根据贵方招标编号为（）的公开招标公告，签字代表（全名、职务）经正式授权并代表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名称、地址）提交电子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一份，并对之负法律责任。</w:t>
      </w:r>
    </w:p>
    <w:p w14:paraId="66C0628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组成资格证明文件第1至项，商务技术文件第1至项。</w:t>
      </w:r>
    </w:p>
    <w:p w14:paraId="587131A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据此函，签字代表宣布同意如下：</w:t>
      </w:r>
    </w:p>
    <w:p w14:paraId="3FAA396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1、所附服务报价为以开标一览表为准。</w:t>
      </w:r>
    </w:p>
    <w:p w14:paraId="1655A53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14:paraId="10004DF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3、我方愿按《中华人民共和国政府采购法》和《中华人民共和国民法典》履行我方的全部责任。</w:t>
      </w:r>
    </w:p>
    <w:p w14:paraId="022BFD0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4、我方已详细审查全部招标文件，包括修改文件以及全部参考资料和有关附件。我们完全理解并同意放弃对这方面有不明白及误解的权力。</w:t>
      </w:r>
    </w:p>
    <w:p w14:paraId="5C7742B5">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5、本投标自开标之日起有效期为60天。</w:t>
      </w:r>
    </w:p>
    <w:p w14:paraId="254E609A">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346B903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2AC978E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p>
    <w:p w14:paraId="7DBE0C4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法定代表人（负责人）或授权代表（签字）：</w:t>
      </w:r>
    </w:p>
    <w:p w14:paraId="69AE2BA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名称（公章）：</w:t>
      </w:r>
    </w:p>
    <w:p w14:paraId="62FB9C8E">
      <w:pPr>
        <w:wordWrap w:val="0"/>
        <w:spacing w:line="360" w:lineRule="auto"/>
        <w:ind w:firstLine="604" w:firstLineChars="252"/>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年</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月</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日</w:t>
      </w:r>
    </w:p>
    <w:p w14:paraId="156A944E">
      <w:pPr>
        <w:wordWrap w:val="0"/>
        <w:jc w:val="both"/>
        <w:rPr>
          <w:rFonts w:asciiTheme="minorEastAsia" w:hAnsiTheme="minorEastAsia" w:eastAsiaTheme="minorEastAsia" w:cstheme="minorEastAsia"/>
          <w:b/>
          <w:color w:val="auto"/>
          <w:sz w:val="24"/>
          <w:szCs w:val="24"/>
          <w:highlight w:val="none"/>
        </w:rPr>
      </w:pPr>
    </w:p>
    <w:p w14:paraId="46CF6C73">
      <w:pPr>
        <w:wordWrap w:val="0"/>
        <w:jc w:val="both"/>
        <w:rPr>
          <w:rFonts w:asciiTheme="minorEastAsia" w:hAnsiTheme="minorEastAsia" w:eastAsiaTheme="minorEastAsia" w:cstheme="minorEastAsia"/>
          <w:b/>
          <w:color w:val="auto"/>
          <w:sz w:val="24"/>
          <w:szCs w:val="24"/>
          <w:highlight w:val="none"/>
        </w:rPr>
      </w:pPr>
    </w:p>
    <w:p w14:paraId="3F0ACBEE">
      <w:pPr>
        <w:wordWrap w:val="0"/>
        <w:jc w:val="both"/>
        <w:rPr>
          <w:rFonts w:asciiTheme="minorEastAsia" w:hAnsiTheme="minorEastAsia" w:eastAsiaTheme="minorEastAsia" w:cstheme="minorEastAsia"/>
          <w:b/>
          <w:color w:val="auto"/>
          <w:sz w:val="24"/>
          <w:szCs w:val="24"/>
          <w:highlight w:val="none"/>
        </w:rPr>
      </w:pPr>
    </w:p>
    <w:p w14:paraId="2D2FACE3">
      <w:pPr>
        <w:wordWrap w:val="0"/>
        <w:jc w:val="both"/>
        <w:rPr>
          <w:rFonts w:asciiTheme="minorEastAsia" w:hAnsiTheme="minorEastAsia" w:eastAsiaTheme="minorEastAsia" w:cstheme="minorEastAsia"/>
          <w:b/>
          <w:color w:val="auto"/>
          <w:sz w:val="24"/>
          <w:szCs w:val="24"/>
          <w:highlight w:val="none"/>
        </w:rPr>
      </w:pPr>
    </w:p>
    <w:p w14:paraId="7175B48C">
      <w:pPr>
        <w:wordWrap w:val="0"/>
        <w:jc w:val="both"/>
        <w:rPr>
          <w:rFonts w:asciiTheme="minorEastAsia" w:hAnsiTheme="minorEastAsia" w:eastAsiaTheme="minorEastAsia" w:cstheme="minorEastAsia"/>
          <w:b/>
          <w:color w:val="auto"/>
          <w:sz w:val="24"/>
          <w:szCs w:val="24"/>
          <w:highlight w:val="none"/>
        </w:rPr>
      </w:pPr>
    </w:p>
    <w:p w14:paraId="4BD29011">
      <w:pPr>
        <w:wordWrap w:val="0"/>
        <w:spacing w:line="240" w:lineRule="atLeast"/>
        <w:jc w:val="both"/>
        <w:rPr>
          <w:rFonts w:asciiTheme="minorEastAsia" w:hAnsiTheme="minorEastAsia" w:eastAsiaTheme="minorEastAsia" w:cstheme="minorEastAsia"/>
          <w:b/>
          <w:bCs/>
          <w:color w:val="auto"/>
          <w:sz w:val="24"/>
          <w:szCs w:val="24"/>
          <w:highlight w:val="none"/>
        </w:rPr>
      </w:pPr>
    </w:p>
    <w:p w14:paraId="17C1CBEE">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2.</w:t>
      </w:r>
      <w:r>
        <w:rPr>
          <w:rFonts w:hint="eastAsia" w:asciiTheme="minorEastAsia" w:hAnsiTheme="minorEastAsia" w:eastAsiaTheme="minorEastAsia" w:cstheme="minorEastAsia"/>
          <w:b/>
          <w:bCs/>
          <w:color w:val="auto"/>
          <w:spacing w:val="0"/>
          <w:sz w:val="24"/>
          <w:szCs w:val="24"/>
          <w:highlight w:val="none"/>
          <w:lang w:eastAsia="zh-CN"/>
        </w:rPr>
        <w:t>供应商</w:t>
      </w:r>
      <w:r>
        <w:rPr>
          <w:rFonts w:hint="eastAsia" w:asciiTheme="minorEastAsia" w:hAnsiTheme="minorEastAsia" w:eastAsiaTheme="minorEastAsia" w:cstheme="minorEastAsia"/>
          <w:b/>
          <w:bCs/>
          <w:color w:val="auto"/>
          <w:spacing w:val="0"/>
          <w:sz w:val="24"/>
          <w:szCs w:val="24"/>
          <w:highlight w:val="none"/>
        </w:rPr>
        <w:t>人员基本情况表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221"/>
        <w:gridCol w:w="1468"/>
        <w:gridCol w:w="1474"/>
        <w:gridCol w:w="1221"/>
        <w:gridCol w:w="249"/>
        <w:gridCol w:w="1619"/>
        <w:gridCol w:w="1329"/>
      </w:tblGrid>
      <w:tr w14:paraId="69F9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7DC0F71E">
            <w:pPr>
              <w:adjustRightInd w:val="0"/>
              <w:snapToGrid w:val="0"/>
              <w:spacing w:line="240" w:lineRule="auto"/>
              <w:jc w:val="center"/>
              <w:rPr>
                <w:color w:val="auto"/>
                <w:sz w:val="24"/>
                <w:highlight w:val="none"/>
              </w:rPr>
            </w:pPr>
            <w:r>
              <w:rPr>
                <w:rFonts w:hint="eastAsia"/>
                <w:color w:val="auto"/>
                <w:sz w:val="24"/>
                <w:highlight w:val="none"/>
                <w:lang w:eastAsia="zh-CN"/>
              </w:rPr>
              <w:t>供应商</w:t>
            </w:r>
            <w:r>
              <w:rPr>
                <w:rFonts w:hint="eastAsia"/>
                <w:color w:val="auto"/>
                <w:sz w:val="24"/>
                <w:highlight w:val="none"/>
              </w:rPr>
              <w:t>名称</w:t>
            </w:r>
          </w:p>
        </w:tc>
        <w:tc>
          <w:tcPr>
            <w:tcW w:w="4167" w:type="pct"/>
            <w:gridSpan w:val="7"/>
            <w:vAlign w:val="center"/>
          </w:tcPr>
          <w:p w14:paraId="159FB21D">
            <w:pPr>
              <w:adjustRightInd w:val="0"/>
              <w:snapToGrid w:val="0"/>
              <w:spacing w:line="240" w:lineRule="auto"/>
              <w:jc w:val="center"/>
              <w:rPr>
                <w:color w:val="auto"/>
                <w:sz w:val="24"/>
                <w:highlight w:val="none"/>
              </w:rPr>
            </w:pPr>
          </w:p>
        </w:tc>
      </w:tr>
      <w:tr w14:paraId="74B2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10934DB5">
            <w:pPr>
              <w:adjustRightInd w:val="0"/>
              <w:snapToGrid w:val="0"/>
              <w:spacing w:line="240" w:lineRule="auto"/>
              <w:jc w:val="center"/>
              <w:rPr>
                <w:color w:val="auto"/>
                <w:sz w:val="24"/>
                <w:highlight w:val="none"/>
              </w:rPr>
            </w:pPr>
            <w:r>
              <w:rPr>
                <w:rFonts w:hint="eastAsia"/>
                <w:color w:val="auto"/>
                <w:sz w:val="24"/>
                <w:highlight w:val="none"/>
              </w:rPr>
              <w:t>注册地址</w:t>
            </w:r>
          </w:p>
        </w:tc>
        <w:tc>
          <w:tcPr>
            <w:tcW w:w="2022" w:type="pct"/>
            <w:gridSpan w:val="3"/>
            <w:vAlign w:val="center"/>
          </w:tcPr>
          <w:p w14:paraId="79B2E751">
            <w:pPr>
              <w:adjustRightInd w:val="0"/>
              <w:snapToGrid w:val="0"/>
              <w:spacing w:line="240" w:lineRule="auto"/>
              <w:jc w:val="center"/>
              <w:rPr>
                <w:color w:val="auto"/>
                <w:sz w:val="24"/>
                <w:highlight w:val="none"/>
              </w:rPr>
            </w:pPr>
          </w:p>
        </w:tc>
        <w:tc>
          <w:tcPr>
            <w:tcW w:w="714" w:type="pct"/>
            <w:gridSpan w:val="2"/>
            <w:vAlign w:val="center"/>
          </w:tcPr>
          <w:p w14:paraId="2FD0CFD2">
            <w:pPr>
              <w:adjustRightInd w:val="0"/>
              <w:snapToGrid w:val="0"/>
              <w:spacing w:line="240" w:lineRule="auto"/>
              <w:jc w:val="center"/>
              <w:rPr>
                <w:color w:val="auto"/>
                <w:sz w:val="24"/>
                <w:highlight w:val="none"/>
              </w:rPr>
            </w:pPr>
            <w:r>
              <w:rPr>
                <w:rFonts w:hint="eastAsia"/>
                <w:color w:val="auto"/>
                <w:sz w:val="24"/>
                <w:highlight w:val="none"/>
              </w:rPr>
              <w:t>邮政编码</w:t>
            </w:r>
          </w:p>
        </w:tc>
        <w:tc>
          <w:tcPr>
            <w:tcW w:w="1429" w:type="pct"/>
            <w:gridSpan w:val="2"/>
            <w:vAlign w:val="center"/>
          </w:tcPr>
          <w:p w14:paraId="5E271221">
            <w:pPr>
              <w:adjustRightInd w:val="0"/>
              <w:snapToGrid w:val="0"/>
              <w:spacing w:line="240" w:lineRule="auto"/>
              <w:jc w:val="center"/>
              <w:rPr>
                <w:color w:val="auto"/>
                <w:sz w:val="24"/>
                <w:highlight w:val="none"/>
              </w:rPr>
            </w:pPr>
          </w:p>
        </w:tc>
      </w:tr>
      <w:tr w14:paraId="10A3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restart"/>
            <w:vAlign w:val="center"/>
          </w:tcPr>
          <w:p w14:paraId="5D3E541F">
            <w:pPr>
              <w:adjustRightInd w:val="0"/>
              <w:snapToGrid w:val="0"/>
              <w:spacing w:line="240" w:lineRule="auto"/>
              <w:jc w:val="center"/>
              <w:rPr>
                <w:color w:val="auto"/>
                <w:sz w:val="24"/>
                <w:highlight w:val="none"/>
              </w:rPr>
            </w:pPr>
            <w:r>
              <w:rPr>
                <w:rFonts w:hint="eastAsia"/>
                <w:color w:val="auto"/>
                <w:sz w:val="24"/>
                <w:highlight w:val="none"/>
              </w:rPr>
              <w:t>联系方式</w:t>
            </w:r>
          </w:p>
        </w:tc>
        <w:tc>
          <w:tcPr>
            <w:tcW w:w="593" w:type="pct"/>
            <w:vAlign w:val="center"/>
          </w:tcPr>
          <w:p w14:paraId="3F15F3B6">
            <w:pPr>
              <w:adjustRightInd w:val="0"/>
              <w:snapToGrid w:val="0"/>
              <w:spacing w:line="240" w:lineRule="auto"/>
              <w:jc w:val="center"/>
              <w:rPr>
                <w:color w:val="auto"/>
                <w:sz w:val="24"/>
                <w:highlight w:val="none"/>
              </w:rPr>
            </w:pPr>
            <w:r>
              <w:rPr>
                <w:rFonts w:hint="eastAsia"/>
                <w:color w:val="auto"/>
                <w:sz w:val="24"/>
                <w:highlight w:val="none"/>
              </w:rPr>
              <w:t>联系人</w:t>
            </w:r>
          </w:p>
        </w:tc>
        <w:tc>
          <w:tcPr>
            <w:tcW w:w="1428" w:type="pct"/>
            <w:gridSpan w:val="2"/>
            <w:vAlign w:val="center"/>
          </w:tcPr>
          <w:p w14:paraId="64FD4531">
            <w:pPr>
              <w:adjustRightInd w:val="0"/>
              <w:snapToGrid w:val="0"/>
              <w:spacing w:line="240" w:lineRule="auto"/>
              <w:jc w:val="center"/>
              <w:rPr>
                <w:color w:val="auto"/>
                <w:sz w:val="24"/>
                <w:highlight w:val="none"/>
              </w:rPr>
            </w:pPr>
          </w:p>
        </w:tc>
        <w:tc>
          <w:tcPr>
            <w:tcW w:w="714" w:type="pct"/>
            <w:gridSpan w:val="2"/>
            <w:vAlign w:val="center"/>
          </w:tcPr>
          <w:p w14:paraId="10C4D761">
            <w:pPr>
              <w:adjustRightInd w:val="0"/>
              <w:snapToGrid w:val="0"/>
              <w:spacing w:line="240" w:lineRule="auto"/>
              <w:jc w:val="center"/>
              <w:rPr>
                <w:color w:val="auto"/>
                <w:sz w:val="24"/>
                <w:highlight w:val="none"/>
              </w:rPr>
            </w:pPr>
            <w:r>
              <w:rPr>
                <w:rFonts w:hint="eastAsia"/>
                <w:color w:val="auto"/>
                <w:sz w:val="24"/>
                <w:highlight w:val="none"/>
              </w:rPr>
              <w:t>电 话</w:t>
            </w:r>
          </w:p>
        </w:tc>
        <w:tc>
          <w:tcPr>
            <w:tcW w:w="1429" w:type="pct"/>
            <w:gridSpan w:val="2"/>
            <w:vAlign w:val="center"/>
          </w:tcPr>
          <w:p w14:paraId="485EE222">
            <w:pPr>
              <w:adjustRightInd w:val="0"/>
              <w:snapToGrid w:val="0"/>
              <w:spacing w:line="240" w:lineRule="auto"/>
              <w:jc w:val="center"/>
              <w:rPr>
                <w:color w:val="auto"/>
                <w:sz w:val="24"/>
                <w:highlight w:val="none"/>
              </w:rPr>
            </w:pPr>
          </w:p>
        </w:tc>
      </w:tr>
      <w:tr w14:paraId="122E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continue"/>
            <w:vAlign w:val="center"/>
          </w:tcPr>
          <w:p w14:paraId="4A7648B7">
            <w:pPr>
              <w:adjustRightInd w:val="0"/>
              <w:snapToGrid w:val="0"/>
              <w:spacing w:line="240" w:lineRule="auto"/>
              <w:jc w:val="center"/>
              <w:rPr>
                <w:color w:val="auto"/>
                <w:sz w:val="24"/>
                <w:highlight w:val="none"/>
              </w:rPr>
            </w:pPr>
          </w:p>
        </w:tc>
        <w:tc>
          <w:tcPr>
            <w:tcW w:w="593" w:type="pct"/>
            <w:vAlign w:val="center"/>
          </w:tcPr>
          <w:p w14:paraId="3DBBD261">
            <w:pPr>
              <w:adjustRightInd w:val="0"/>
              <w:snapToGrid w:val="0"/>
              <w:spacing w:line="240" w:lineRule="auto"/>
              <w:jc w:val="center"/>
              <w:rPr>
                <w:color w:val="auto"/>
                <w:sz w:val="24"/>
                <w:highlight w:val="none"/>
              </w:rPr>
            </w:pPr>
            <w:r>
              <w:rPr>
                <w:rFonts w:hint="eastAsia"/>
                <w:color w:val="auto"/>
                <w:sz w:val="24"/>
                <w:highlight w:val="none"/>
              </w:rPr>
              <w:t>传  真</w:t>
            </w:r>
          </w:p>
        </w:tc>
        <w:tc>
          <w:tcPr>
            <w:tcW w:w="1428" w:type="pct"/>
            <w:gridSpan w:val="2"/>
            <w:vAlign w:val="center"/>
          </w:tcPr>
          <w:p w14:paraId="0CBBD58E">
            <w:pPr>
              <w:adjustRightInd w:val="0"/>
              <w:snapToGrid w:val="0"/>
              <w:spacing w:line="240" w:lineRule="auto"/>
              <w:jc w:val="center"/>
              <w:rPr>
                <w:color w:val="auto"/>
                <w:sz w:val="24"/>
                <w:highlight w:val="none"/>
              </w:rPr>
            </w:pPr>
          </w:p>
        </w:tc>
        <w:tc>
          <w:tcPr>
            <w:tcW w:w="714" w:type="pct"/>
            <w:gridSpan w:val="2"/>
            <w:vAlign w:val="center"/>
          </w:tcPr>
          <w:p w14:paraId="5F63B599">
            <w:pPr>
              <w:adjustRightInd w:val="0"/>
              <w:snapToGrid w:val="0"/>
              <w:spacing w:line="240" w:lineRule="auto"/>
              <w:jc w:val="center"/>
              <w:rPr>
                <w:color w:val="auto"/>
                <w:sz w:val="24"/>
                <w:highlight w:val="none"/>
              </w:rPr>
            </w:pPr>
            <w:r>
              <w:rPr>
                <w:rFonts w:hint="eastAsia"/>
                <w:color w:val="auto"/>
                <w:sz w:val="24"/>
                <w:highlight w:val="none"/>
              </w:rPr>
              <w:t>网 址</w:t>
            </w:r>
          </w:p>
        </w:tc>
        <w:tc>
          <w:tcPr>
            <w:tcW w:w="1429" w:type="pct"/>
            <w:gridSpan w:val="2"/>
            <w:vAlign w:val="center"/>
          </w:tcPr>
          <w:p w14:paraId="12966D5D">
            <w:pPr>
              <w:adjustRightInd w:val="0"/>
              <w:snapToGrid w:val="0"/>
              <w:spacing w:line="240" w:lineRule="auto"/>
              <w:jc w:val="center"/>
              <w:rPr>
                <w:color w:val="auto"/>
                <w:sz w:val="24"/>
                <w:highlight w:val="none"/>
              </w:rPr>
            </w:pPr>
          </w:p>
        </w:tc>
      </w:tr>
      <w:tr w14:paraId="7FDD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056281C6">
            <w:pPr>
              <w:adjustRightInd w:val="0"/>
              <w:snapToGrid w:val="0"/>
              <w:spacing w:line="240" w:lineRule="auto"/>
              <w:jc w:val="center"/>
              <w:rPr>
                <w:color w:val="auto"/>
                <w:sz w:val="24"/>
                <w:highlight w:val="none"/>
              </w:rPr>
            </w:pPr>
            <w:r>
              <w:rPr>
                <w:rFonts w:hint="eastAsia"/>
                <w:color w:val="auto"/>
                <w:sz w:val="24"/>
                <w:highlight w:val="none"/>
              </w:rPr>
              <w:t>组织结构</w:t>
            </w:r>
          </w:p>
        </w:tc>
        <w:tc>
          <w:tcPr>
            <w:tcW w:w="4167" w:type="pct"/>
            <w:gridSpan w:val="7"/>
            <w:vAlign w:val="center"/>
          </w:tcPr>
          <w:p w14:paraId="0F3D812C">
            <w:pPr>
              <w:adjustRightInd w:val="0"/>
              <w:snapToGrid w:val="0"/>
              <w:spacing w:line="240" w:lineRule="auto"/>
              <w:jc w:val="center"/>
              <w:rPr>
                <w:color w:val="auto"/>
                <w:sz w:val="24"/>
                <w:highlight w:val="none"/>
              </w:rPr>
            </w:pPr>
          </w:p>
        </w:tc>
      </w:tr>
      <w:tr w14:paraId="59ED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798CB38B">
            <w:pPr>
              <w:adjustRightInd w:val="0"/>
              <w:snapToGrid w:val="0"/>
              <w:spacing w:line="240" w:lineRule="auto"/>
              <w:jc w:val="center"/>
              <w:rPr>
                <w:color w:val="auto"/>
                <w:sz w:val="24"/>
                <w:highlight w:val="none"/>
              </w:rPr>
            </w:pPr>
            <w:r>
              <w:rPr>
                <w:rFonts w:hint="eastAsia"/>
                <w:color w:val="auto"/>
                <w:sz w:val="24"/>
                <w:highlight w:val="none"/>
              </w:rPr>
              <w:t>法定代表人</w:t>
            </w:r>
          </w:p>
        </w:tc>
        <w:tc>
          <w:tcPr>
            <w:tcW w:w="593" w:type="pct"/>
            <w:vAlign w:val="center"/>
          </w:tcPr>
          <w:p w14:paraId="1B894F17">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2A1CF58B">
            <w:pPr>
              <w:adjustRightInd w:val="0"/>
              <w:snapToGrid w:val="0"/>
              <w:spacing w:line="240" w:lineRule="auto"/>
              <w:jc w:val="center"/>
              <w:rPr>
                <w:color w:val="auto"/>
                <w:sz w:val="24"/>
                <w:highlight w:val="none"/>
              </w:rPr>
            </w:pPr>
          </w:p>
        </w:tc>
        <w:tc>
          <w:tcPr>
            <w:tcW w:w="714" w:type="pct"/>
            <w:vAlign w:val="center"/>
          </w:tcPr>
          <w:p w14:paraId="17317D0C">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357CAB65">
            <w:pPr>
              <w:adjustRightInd w:val="0"/>
              <w:snapToGrid w:val="0"/>
              <w:spacing w:line="240" w:lineRule="auto"/>
              <w:jc w:val="center"/>
              <w:rPr>
                <w:color w:val="auto"/>
                <w:sz w:val="24"/>
                <w:highlight w:val="none"/>
              </w:rPr>
            </w:pPr>
          </w:p>
        </w:tc>
        <w:tc>
          <w:tcPr>
            <w:tcW w:w="786" w:type="pct"/>
            <w:vAlign w:val="center"/>
          </w:tcPr>
          <w:p w14:paraId="2265123A">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57FB43D6">
            <w:pPr>
              <w:adjustRightInd w:val="0"/>
              <w:snapToGrid w:val="0"/>
              <w:spacing w:line="240" w:lineRule="auto"/>
              <w:jc w:val="center"/>
              <w:rPr>
                <w:color w:val="auto"/>
                <w:sz w:val="24"/>
                <w:highlight w:val="none"/>
              </w:rPr>
            </w:pPr>
          </w:p>
        </w:tc>
      </w:tr>
      <w:tr w14:paraId="3005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114A2A08">
            <w:pPr>
              <w:adjustRightInd w:val="0"/>
              <w:snapToGrid w:val="0"/>
              <w:spacing w:line="240" w:lineRule="auto"/>
              <w:jc w:val="center"/>
              <w:rPr>
                <w:color w:val="auto"/>
                <w:sz w:val="24"/>
                <w:highlight w:val="none"/>
              </w:rPr>
            </w:pPr>
            <w:r>
              <w:rPr>
                <w:rFonts w:hint="eastAsia"/>
                <w:color w:val="auto"/>
                <w:sz w:val="24"/>
                <w:highlight w:val="none"/>
              </w:rPr>
              <w:t>技术负责人</w:t>
            </w:r>
          </w:p>
        </w:tc>
        <w:tc>
          <w:tcPr>
            <w:tcW w:w="593" w:type="pct"/>
            <w:vAlign w:val="center"/>
          </w:tcPr>
          <w:p w14:paraId="32536034">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382DCA94">
            <w:pPr>
              <w:adjustRightInd w:val="0"/>
              <w:snapToGrid w:val="0"/>
              <w:spacing w:line="240" w:lineRule="auto"/>
              <w:jc w:val="center"/>
              <w:rPr>
                <w:color w:val="auto"/>
                <w:sz w:val="24"/>
                <w:highlight w:val="none"/>
              </w:rPr>
            </w:pPr>
          </w:p>
        </w:tc>
        <w:tc>
          <w:tcPr>
            <w:tcW w:w="714" w:type="pct"/>
            <w:vAlign w:val="center"/>
          </w:tcPr>
          <w:p w14:paraId="757111B6">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2D3E4405">
            <w:pPr>
              <w:adjustRightInd w:val="0"/>
              <w:snapToGrid w:val="0"/>
              <w:spacing w:line="240" w:lineRule="auto"/>
              <w:jc w:val="center"/>
              <w:rPr>
                <w:color w:val="auto"/>
                <w:sz w:val="24"/>
                <w:highlight w:val="none"/>
              </w:rPr>
            </w:pPr>
          </w:p>
        </w:tc>
        <w:tc>
          <w:tcPr>
            <w:tcW w:w="786" w:type="pct"/>
            <w:vAlign w:val="center"/>
          </w:tcPr>
          <w:p w14:paraId="3708F8A8">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0095BBCA">
            <w:pPr>
              <w:adjustRightInd w:val="0"/>
              <w:snapToGrid w:val="0"/>
              <w:spacing w:line="240" w:lineRule="auto"/>
              <w:jc w:val="center"/>
              <w:rPr>
                <w:color w:val="auto"/>
                <w:sz w:val="24"/>
                <w:highlight w:val="none"/>
              </w:rPr>
            </w:pPr>
          </w:p>
        </w:tc>
      </w:tr>
      <w:tr w14:paraId="7799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2D8B04D5">
            <w:pPr>
              <w:adjustRightInd w:val="0"/>
              <w:snapToGrid w:val="0"/>
              <w:spacing w:line="240" w:lineRule="auto"/>
              <w:jc w:val="center"/>
              <w:rPr>
                <w:color w:val="auto"/>
                <w:sz w:val="24"/>
                <w:highlight w:val="none"/>
              </w:rPr>
            </w:pPr>
            <w:r>
              <w:rPr>
                <w:rFonts w:hint="eastAsia"/>
                <w:color w:val="auto"/>
                <w:sz w:val="24"/>
                <w:highlight w:val="none"/>
              </w:rPr>
              <w:t>成立时间</w:t>
            </w:r>
          </w:p>
        </w:tc>
        <w:tc>
          <w:tcPr>
            <w:tcW w:w="2022" w:type="pct"/>
            <w:gridSpan w:val="3"/>
            <w:vAlign w:val="center"/>
          </w:tcPr>
          <w:p w14:paraId="7FBAABF7">
            <w:pPr>
              <w:adjustRightInd w:val="0"/>
              <w:snapToGrid w:val="0"/>
              <w:spacing w:line="240" w:lineRule="auto"/>
              <w:jc w:val="center"/>
              <w:rPr>
                <w:color w:val="auto"/>
                <w:sz w:val="24"/>
                <w:highlight w:val="none"/>
              </w:rPr>
            </w:pPr>
          </w:p>
        </w:tc>
        <w:tc>
          <w:tcPr>
            <w:tcW w:w="2144" w:type="pct"/>
            <w:gridSpan w:val="4"/>
            <w:vAlign w:val="center"/>
          </w:tcPr>
          <w:p w14:paraId="60F40F76">
            <w:pPr>
              <w:adjustRightInd w:val="0"/>
              <w:snapToGrid w:val="0"/>
              <w:spacing w:line="240" w:lineRule="auto"/>
              <w:jc w:val="center"/>
              <w:rPr>
                <w:color w:val="auto"/>
                <w:sz w:val="24"/>
                <w:highlight w:val="none"/>
              </w:rPr>
            </w:pPr>
            <w:r>
              <w:rPr>
                <w:rFonts w:hint="eastAsia"/>
                <w:color w:val="auto"/>
                <w:sz w:val="24"/>
                <w:highlight w:val="none"/>
              </w:rPr>
              <w:t>员工总人数：</w:t>
            </w:r>
          </w:p>
        </w:tc>
      </w:tr>
      <w:tr w14:paraId="2142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325708CE">
            <w:pPr>
              <w:adjustRightInd w:val="0"/>
              <w:snapToGrid w:val="0"/>
              <w:spacing w:line="240" w:lineRule="auto"/>
              <w:jc w:val="center"/>
              <w:rPr>
                <w:color w:val="auto"/>
                <w:sz w:val="24"/>
                <w:highlight w:val="none"/>
              </w:rPr>
            </w:pPr>
            <w:r>
              <w:rPr>
                <w:rFonts w:hint="eastAsia"/>
                <w:color w:val="auto"/>
                <w:sz w:val="24"/>
                <w:highlight w:val="none"/>
              </w:rPr>
              <w:t xml:space="preserve">企业资质  等 </w:t>
            </w:r>
            <w:r>
              <w:rPr>
                <w:color w:val="auto"/>
                <w:sz w:val="24"/>
                <w:highlight w:val="none"/>
              </w:rPr>
              <w:t xml:space="preserve">   </w:t>
            </w:r>
            <w:r>
              <w:rPr>
                <w:rFonts w:hint="eastAsia"/>
                <w:color w:val="auto"/>
                <w:sz w:val="24"/>
                <w:highlight w:val="none"/>
              </w:rPr>
              <w:t>级</w:t>
            </w:r>
          </w:p>
        </w:tc>
        <w:tc>
          <w:tcPr>
            <w:tcW w:w="2022" w:type="pct"/>
            <w:gridSpan w:val="3"/>
            <w:vAlign w:val="center"/>
          </w:tcPr>
          <w:p w14:paraId="35AEEB5A">
            <w:pPr>
              <w:adjustRightInd w:val="0"/>
              <w:snapToGrid w:val="0"/>
              <w:spacing w:line="240" w:lineRule="auto"/>
              <w:jc w:val="center"/>
              <w:rPr>
                <w:color w:val="auto"/>
                <w:sz w:val="24"/>
                <w:highlight w:val="none"/>
              </w:rPr>
            </w:pPr>
          </w:p>
        </w:tc>
        <w:tc>
          <w:tcPr>
            <w:tcW w:w="593" w:type="pct"/>
            <w:vMerge w:val="restart"/>
            <w:vAlign w:val="center"/>
          </w:tcPr>
          <w:p w14:paraId="694120E8">
            <w:pPr>
              <w:adjustRightInd w:val="0"/>
              <w:snapToGrid w:val="0"/>
              <w:spacing w:line="240" w:lineRule="auto"/>
              <w:jc w:val="center"/>
              <w:rPr>
                <w:color w:val="auto"/>
                <w:sz w:val="24"/>
                <w:highlight w:val="none"/>
              </w:rPr>
            </w:pPr>
            <w:r>
              <w:rPr>
                <w:rFonts w:hint="eastAsia"/>
                <w:color w:val="auto"/>
                <w:sz w:val="24"/>
                <w:highlight w:val="none"/>
              </w:rPr>
              <w:t>其中</w:t>
            </w:r>
          </w:p>
        </w:tc>
        <w:tc>
          <w:tcPr>
            <w:tcW w:w="907" w:type="pct"/>
            <w:gridSpan w:val="2"/>
            <w:vAlign w:val="center"/>
          </w:tcPr>
          <w:p w14:paraId="3BB6E6B0">
            <w:pPr>
              <w:adjustRightInd w:val="0"/>
              <w:snapToGrid w:val="0"/>
              <w:spacing w:line="240" w:lineRule="auto"/>
              <w:jc w:val="center"/>
              <w:rPr>
                <w:color w:val="auto"/>
                <w:sz w:val="24"/>
                <w:highlight w:val="none"/>
              </w:rPr>
            </w:pPr>
            <w:r>
              <w:rPr>
                <w:rFonts w:hint="eastAsia"/>
                <w:color w:val="auto"/>
                <w:sz w:val="24"/>
                <w:highlight w:val="none"/>
              </w:rPr>
              <w:t>项目</w:t>
            </w:r>
            <w:r>
              <w:rPr>
                <w:rFonts w:hint="eastAsia"/>
                <w:color w:val="auto"/>
                <w:sz w:val="24"/>
                <w:highlight w:val="none"/>
                <w:lang w:val="en-US"/>
              </w:rPr>
              <w:t>负责人</w:t>
            </w:r>
          </w:p>
        </w:tc>
        <w:tc>
          <w:tcPr>
            <w:tcW w:w="643" w:type="pct"/>
            <w:vAlign w:val="center"/>
          </w:tcPr>
          <w:p w14:paraId="323085CE">
            <w:pPr>
              <w:adjustRightInd w:val="0"/>
              <w:snapToGrid w:val="0"/>
              <w:spacing w:line="240" w:lineRule="auto"/>
              <w:jc w:val="center"/>
              <w:rPr>
                <w:color w:val="auto"/>
                <w:sz w:val="24"/>
                <w:highlight w:val="none"/>
              </w:rPr>
            </w:pPr>
          </w:p>
        </w:tc>
      </w:tr>
      <w:tr w14:paraId="1978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71D6AA8A">
            <w:pPr>
              <w:adjustRightInd w:val="0"/>
              <w:snapToGrid w:val="0"/>
              <w:spacing w:line="240" w:lineRule="auto"/>
              <w:jc w:val="center"/>
              <w:rPr>
                <w:color w:val="auto"/>
                <w:sz w:val="24"/>
                <w:highlight w:val="none"/>
              </w:rPr>
            </w:pPr>
            <w:r>
              <w:rPr>
                <w:rFonts w:hint="eastAsia"/>
                <w:color w:val="auto"/>
                <w:sz w:val="24"/>
                <w:highlight w:val="none"/>
              </w:rPr>
              <w:t>营业执照号</w:t>
            </w:r>
          </w:p>
        </w:tc>
        <w:tc>
          <w:tcPr>
            <w:tcW w:w="2022" w:type="pct"/>
            <w:gridSpan w:val="3"/>
            <w:vAlign w:val="center"/>
          </w:tcPr>
          <w:p w14:paraId="4AC59A8D">
            <w:pPr>
              <w:adjustRightInd w:val="0"/>
              <w:snapToGrid w:val="0"/>
              <w:spacing w:line="240" w:lineRule="auto"/>
              <w:jc w:val="center"/>
              <w:rPr>
                <w:color w:val="auto"/>
                <w:sz w:val="24"/>
                <w:highlight w:val="none"/>
              </w:rPr>
            </w:pPr>
          </w:p>
        </w:tc>
        <w:tc>
          <w:tcPr>
            <w:tcW w:w="593" w:type="pct"/>
            <w:vMerge w:val="continue"/>
            <w:vAlign w:val="center"/>
          </w:tcPr>
          <w:p w14:paraId="5B4D53BA">
            <w:pPr>
              <w:adjustRightInd w:val="0"/>
              <w:snapToGrid w:val="0"/>
              <w:spacing w:line="240" w:lineRule="auto"/>
              <w:jc w:val="center"/>
              <w:rPr>
                <w:color w:val="auto"/>
                <w:sz w:val="24"/>
                <w:highlight w:val="none"/>
              </w:rPr>
            </w:pPr>
          </w:p>
        </w:tc>
        <w:tc>
          <w:tcPr>
            <w:tcW w:w="907" w:type="pct"/>
            <w:gridSpan w:val="2"/>
            <w:vAlign w:val="center"/>
          </w:tcPr>
          <w:p w14:paraId="2FD77F1B">
            <w:pPr>
              <w:adjustRightInd w:val="0"/>
              <w:snapToGrid w:val="0"/>
              <w:spacing w:line="240" w:lineRule="auto"/>
              <w:jc w:val="center"/>
              <w:rPr>
                <w:color w:val="auto"/>
                <w:sz w:val="24"/>
                <w:highlight w:val="none"/>
              </w:rPr>
            </w:pPr>
            <w:r>
              <w:rPr>
                <w:rFonts w:hint="eastAsia"/>
                <w:color w:val="auto"/>
                <w:sz w:val="24"/>
                <w:highlight w:val="none"/>
              </w:rPr>
              <w:t>高级职称人员</w:t>
            </w:r>
          </w:p>
        </w:tc>
        <w:tc>
          <w:tcPr>
            <w:tcW w:w="643" w:type="pct"/>
            <w:vAlign w:val="center"/>
          </w:tcPr>
          <w:p w14:paraId="6B90E032">
            <w:pPr>
              <w:adjustRightInd w:val="0"/>
              <w:snapToGrid w:val="0"/>
              <w:spacing w:line="240" w:lineRule="auto"/>
              <w:jc w:val="center"/>
              <w:rPr>
                <w:color w:val="auto"/>
                <w:sz w:val="24"/>
                <w:highlight w:val="none"/>
              </w:rPr>
            </w:pPr>
          </w:p>
        </w:tc>
      </w:tr>
      <w:tr w14:paraId="6A27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06F535C3">
            <w:pPr>
              <w:adjustRightInd w:val="0"/>
              <w:snapToGrid w:val="0"/>
              <w:spacing w:line="240" w:lineRule="auto"/>
              <w:jc w:val="center"/>
              <w:rPr>
                <w:color w:val="auto"/>
                <w:sz w:val="24"/>
                <w:highlight w:val="none"/>
              </w:rPr>
            </w:pPr>
            <w:r>
              <w:rPr>
                <w:rFonts w:hint="eastAsia"/>
                <w:color w:val="auto"/>
                <w:sz w:val="24"/>
                <w:highlight w:val="none"/>
              </w:rPr>
              <w:t>注册资金</w:t>
            </w:r>
          </w:p>
        </w:tc>
        <w:tc>
          <w:tcPr>
            <w:tcW w:w="2022" w:type="pct"/>
            <w:gridSpan w:val="3"/>
            <w:vAlign w:val="center"/>
          </w:tcPr>
          <w:p w14:paraId="6A29712F">
            <w:pPr>
              <w:adjustRightInd w:val="0"/>
              <w:snapToGrid w:val="0"/>
              <w:spacing w:line="240" w:lineRule="auto"/>
              <w:jc w:val="center"/>
              <w:rPr>
                <w:color w:val="auto"/>
                <w:sz w:val="24"/>
                <w:highlight w:val="none"/>
              </w:rPr>
            </w:pPr>
          </w:p>
        </w:tc>
        <w:tc>
          <w:tcPr>
            <w:tcW w:w="593" w:type="pct"/>
            <w:vMerge w:val="continue"/>
            <w:vAlign w:val="center"/>
          </w:tcPr>
          <w:p w14:paraId="26AAAB52">
            <w:pPr>
              <w:adjustRightInd w:val="0"/>
              <w:snapToGrid w:val="0"/>
              <w:spacing w:line="240" w:lineRule="auto"/>
              <w:jc w:val="center"/>
              <w:rPr>
                <w:color w:val="auto"/>
                <w:sz w:val="24"/>
                <w:highlight w:val="none"/>
              </w:rPr>
            </w:pPr>
          </w:p>
        </w:tc>
        <w:tc>
          <w:tcPr>
            <w:tcW w:w="907" w:type="pct"/>
            <w:gridSpan w:val="2"/>
            <w:vAlign w:val="center"/>
          </w:tcPr>
          <w:p w14:paraId="7B575C3C">
            <w:pPr>
              <w:adjustRightInd w:val="0"/>
              <w:snapToGrid w:val="0"/>
              <w:spacing w:line="240" w:lineRule="auto"/>
              <w:jc w:val="center"/>
              <w:rPr>
                <w:color w:val="auto"/>
                <w:sz w:val="24"/>
                <w:highlight w:val="none"/>
              </w:rPr>
            </w:pPr>
            <w:r>
              <w:rPr>
                <w:rFonts w:hint="eastAsia"/>
                <w:color w:val="auto"/>
                <w:sz w:val="24"/>
                <w:highlight w:val="none"/>
              </w:rPr>
              <w:t>中级职称人员</w:t>
            </w:r>
          </w:p>
        </w:tc>
        <w:tc>
          <w:tcPr>
            <w:tcW w:w="643" w:type="pct"/>
            <w:vAlign w:val="center"/>
          </w:tcPr>
          <w:p w14:paraId="6118BC5C">
            <w:pPr>
              <w:adjustRightInd w:val="0"/>
              <w:snapToGrid w:val="0"/>
              <w:spacing w:line="240" w:lineRule="auto"/>
              <w:jc w:val="center"/>
              <w:rPr>
                <w:color w:val="auto"/>
                <w:sz w:val="24"/>
                <w:highlight w:val="none"/>
              </w:rPr>
            </w:pPr>
          </w:p>
        </w:tc>
      </w:tr>
      <w:tr w14:paraId="05B0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76775403">
            <w:pPr>
              <w:adjustRightInd w:val="0"/>
              <w:snapToGrid w:val="0"/>
              <w:spacing w:line="240" w:lineRule="auto"/>
              <w:jc w:val="center"/>
              <w:rPr>
                <w:color w:val="auto"/>
                <w:sz w:val="24"/>
                <w:highlight w:val="none"/>
              </w:rPr>
            </w:pPr>
            <w:r>
              <w:rPr>
                <w:rFonts w:hint="eastAsia"/>
                <w:color w:val="auto"/>
                <w:sz w:val="24"/>
                <w:highlight w:val="none"/>
              </w:rPr>
              <w:t>开户银行</w:t>
            </w:r>
          </w:p>
        </w:tc>
        <w:tc>
          <w:tcPr>
            <w:tcW w:w="2022" w:type="pct"/>
            <w:gridSpan w:val="3"/>
            <w:vAlign w:val="center"/>
          </w:tcPr>
          <w:p w14:paraId="78785593">
            <w:pPr>
              <w:adjustRightInd w:val="0"/>
              <w:snapToGrid w:val="0"/>
              <w:spacing w:line="240" w:lineRule="auto"/>
              <w:jc w:val="center"/>
              <w:rPr>
                <w:color w:val="auto"/>
                <w:sz w:val="24"/>
                <w:highlight w:val="none"/>
              </w:rPr>
            </w:pPr>
          </w:p>
        </w:tc>
        <w:tc>
          <w:tcPr>
            <w:tcW w:w="593" w:type="pct"/>
            <w:vMerge w:val="continue"/>
            <w:vAlign w:val="center"/>
          </w:tcPr>
          <w:p w14:paraId="20570EBC">
            <w:pPr>
              <w:adjustRightInd w:val="0"/>
              <w:snapToGrid w:val="0"/>
              <w:spacing w:line="240" w:lineRule="auto"/>
              <w:jc w:val="center"/>
              <w:rPr>
                <w:color w:val="auto"/>
                <w:sz w:val="24"/>
                <w:highlight w:val="none"/>
              </w:rPr>
            </w:pPr>
          </w:p>
        </w:tc>
        <w:tc>
          <w:tcPr>
            <w:tcW w:w="907" w:type="pct"/>
            <w:gridSpan w:val="2"/>
            <w:vAlign w:val="center"/>
          </w:tcPr>
          <w:p w14:paraId="0DBE51DC">
            <w:pPr>
              <w:adjustRightInd w:val="0"/>
              <w:snapToGrid w:val="0"/>
              <w:spacing w:line="240" w:lineRule="auto"/>
              <w:jc w:val="center"/>
              <w:rPr>
                <w:color w:val="auto"/>
                <w:sz w:val="24"/>
                <w:highlight w:val="none"/>
              </w:rPr>
            </w:pPr>
            <w:r>
              <w:rPr>
                <w:rFonts w:hint="eastAsia"/>
                <w:color w:val="auto"/>
                <w:sz w:val="24"/>
                <w:highlight w:val="none"/>
              </w:rPr>
              <w:t>初级职称人员</w:t>
            </w:r>
          </w:p>
        </w:tc>
        <w:tc>
          <w:tcPr>
            <w:tcW w:w="643" w:type="pct"/>
            <w:vAlign w:val="center"/>
          </w:tcPr>
          <w:p w14:paraId="54F2DDCC">
            <w:pPr>
              <w:adjustRightInd w:val="0"/>
              <w:snapToGrid w:val="0"/>
              <w:spacing w:line="240" w:lineRule="auto"/>
              <w:jc w:val="center"/>
              <w:rPr>
                <w:color w:val="auto"/>
                <w:sz w:val="24"/>
                <w:highlight w:val="none"/>
              </w:rPr>
            </w:pPr>
          </w:p>
        </w:tc>
      </w:tr>
      <w:tr w14:paraId="06B1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13D938C1">
            <w:pPr>
              <w:adjustRightInd w:val="0"/>
              <w:snapToGrid w:val="0"/>
              <w:spacing w:line="240" w:lineRule="auto"/>
              <w:jc w:val="center"/>
              <w:rPr>
                <w:color w:val="auto"/>
                <w:sz w:val="24"/>
                <w:highlight w:val="none"/>
              </w:rPr>
            </w:pPr>
            <w:r>
              <w:rPr>
                <w:rFonts w:hint="eastAsia"/>
                <w:color w:val="auto"/>
                <w:sz w:val="24"/>
                <w:highlight w:val="none"/>
              </w:rPr>
              <w:t xml:space="preserve">账 </w:t>
            </w:r>
            <w:r>
              <w:rPr>
                <w:color w:val="auto"/>
                <w:sz w:val="24"/>
                <w:highlight w:val="none"/>
              </w:rPr>
              <w:t xml:space="preserve">  </w:t>
            </w:r>
            <w:r>
              <w:rPr>
                <w:rFonts w:hint="eastAsia"/>
                <w:color w:val="auto"/>
                <w:sz w:val="24"/>
                <w:highlight w:val="none"/>
              </w:rPr>
              <w:t>号</w:t>
            </w:r>
          </w:p>
        </w:tc>
        <w:tc>
          <w:tcPr>
            <w:tcW w:w="2022" w:type="pct"/>
            <w:gridSpan w:val="3"/>
            <w:vAlign w:val="center"/>
          </w:tcPr>
          <w:p w14:paraId="4699E3E4">
            <w:pPr>
              <w:adjustRightInd w:val="0"/>
              <w:snapToGrid w:val="0"/>
              <w:spacing w:line="240" w:lineRule="auto"/>
              <w:jc w:val="center"/>
              <w:rPr>
                <w:color w:val="auto"/>
                <w:sz w:val="24"/>
                <w:highlight w:val="none"/>
              </w:rPr>
            </w:pPr>
          </w:p>
        </w:tc>
        <w:tc>
          <w:tcPr>
            <w:tcW w:w="593" w:type="pct"/>
            <w:vMerge w:val="continue"/>
            <w:vAlign w:val="center"/>
          </w:tcPr>
          <w:p w14:paraId="0281D27B">
            <w:pPr>
              <w:adjustRightInd w:val="0"/>
              <w:snapToGrid w:val="0"/>
              <w:spacing w:line="240" w:lineRule="auto"/>
              <w:jc w:val="center"/>
              <w:rPr>
                <w:color w:val="auto"/>
                <w:sz w:val="24"/>
                <w:highlight w:val="none"/>
              </w:rPr>
            </w:pPr>
          </w:p>
        </w:tc>
        <w:tc>
          <w:tcPr>
            <w:tcW w:w="907" w:type="pct"/>
            <w:gridSpan w:val="2"/>
            <w:vAlign w:val="center"/>
          </w:tcPr>
          <w:p w14:paraId="4E4DFFC6">
            <w:pPr>
              <w:adjustRightInd w:val="0"/>
              <w:snapToGrid w:val="0"/>
              <w:spacing w:line="240" w:lineRule="auto"/>
              <w:jc w:val="center"/>
              <w:rPr>
                <w:color w:val="auto"/>
                <w:sz w:val="24"/>
                <w:highlight w:val="none"/>
              </w:rPr>
            </w:pPr>
            <w:r>
              <w:rPr>
                <w:rFonts w:hint="eastAsia"/>
                <w:color w:val="auto"/>
                <w:sz w:val="24"/>
                <w:highlight w:val="none"/>
              </w:rPr>
              <w:t xml:space="preserve">技 </w:t>
            </w:r>
            <w:r>
              <w:rPr>
                <w:color w:val="auto"/>
                <w:sz w:val="24"/>
                <w:highlight w:val="none"/>
              </w:rPr>
              <w:t xml:space="preserve">       </w:t>
            </w:r>
            <w:r>
              <w:rPr>
                <w:rFonts w:hint="eastAsia"/>
                <w:color w:val="auto"/>
                <w:sz w:val="24"/>
                <w:highlight w:val="none"/>
              </w:rPr>
              <w:t>工</w:t>
            </w:r>
          </w:p>
        </w:tc>
        <w:tc>
          <w:tcPr>
            <w:tcW w:w="643" w:type="pct"/>
            <w:vAlign w:val="center"/>
          </w:tcPr>
          <w:p w14:paraId="6CD721BD">
            <w:pPr>
              <w:adjustRightInd w:val="0"/>
              <w:snapToGrid w:val="0"/>
              <w:spacing w:line="240" w:lineRule="auto"/>
              <w:jc w:val="center"/>
              <w:rPr>
                <w:color w:val="auto"/>
                <w:sz w:val="24"/>
                <w:highlight w:val="none"/>
              </w:rPr>
            </w:pPr>
          </w:p>
        </w:tc>
      </w:tr>
      <w:tr w14:paraId="1336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166701D2">
            <w:pPr>
              <w:adjustRightInd w:val="0"/>
              <w:snapToGrid w:val="0"/>
              <w:spacing w:line="240" w:lineRule="auto"/>
              <w:jc w:val="center"/>
              <w:rPr>
                <w:color w:val="auto"/>
                <w:sz w:val="24"/>
                <w:highlight w:val="none"/>
              </w:rPr>
            </w:pPr>
            <w:r>
              <w:rPr>
                <w:rFonts w:hint="eastAsia"/>
                <w:color w:val="auto"/>
                <w:sz w:val="24"/>
                <w:highlight w:val="none"/>
              </w:rPr>
              <w:t>经营范围</w:t>
            </w:r>
          </w:p>
        </w:tc>
        <w:tc>
          <w:tcPr>
            <w:tcW w:w="4167" w:type="pct"/>
            <w:gridSpan w:val="7"/>
            <w:vAlign w:val="center"/>
          </w:tcPr>
          <w:p w14:paraId="702C77C1">
            <w:pPr>
              <w:adjustRightInd w:val="0"/>
              <w:snapToGrid w:val="0"/>
              <w:spacing w:line="240" w:lineRule="auto"/>
              <w:jc w:val="center"/>
              <w:rPr>
                <w:color w:val="auto"/>
                <w:sz w:val="24"/>
                <w:highlight w:val="none"/>
              </w:rPr>
            </w:pPr>
          </w:p>
        </w:tc>
      </w:tr>
      <w:tr w14:paraId="7F53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4DD471B">
            <w:pPr>
              <w:adjustRightInd w:val="0"/>
              <w:snapToGrid w:val="0"/>
              <w:spacing w:line="240" w:lineRule="auto"/>
              <w:jc w:val="center"/>
              <w:rPr>
                <w:color w:val="auto"/>
                <w:sz w:val="24"/>
                <w:highlight w:val="none"/>
              </w:rPr>
            </w:pPr>
            <w:r>
              <w:rPr>
                <w:rFonts w:hint="eastAsia"/>
                <w:color w:val="auto"/>
                <w:sz w:val="24"/>
                <w:highlight w:val="none"/>
              </w:rPr>
              <w:t>备注</w:t>
            </w:r>
          </w:p>
        </w:tc>
        <w:tc>
          <w:tcPr>
            <w:tcW w:w="4167" w:type="pct"/>
            <w:gridSpan w:val="7"/>
            <w:vAlign w:val="center"/>
          </w:tcPr>
          <w:p w14:paraId="298B3734">
            <w:pPr>
              <w:adjustRightInd w:val="0"/>
              <w:snapToGrid w:val="0"/>
              <w:spacing w:line="240" w:lineRule="auto"/>
              <w:jc w:val="center"/>
              <w:rPr>
                <w:color w:val="auto"/>
                <w:sz w:val="24"/>
                <w:highlight w:val="none"/>
              </w:rPr>
            </w:pPr>
          </w:p>
        </w:tc>
      </w:tr>
    </w:tbl>
    <w:p w14:paraId="453D101F">
      <w:pPr>
        <w:adjustRightInd w:val="0"/>
        <w:spacing w:line="520" w:lineRule="exact"/>
        <w:rPr>
          <w:color w:val="auto"/>
          <w:sz w:val="24"/>
          <w:highlight w:val="none"/>
        </w:rPr>
      </w:pPr>
      <w:r>
        <w:rPr>
          <w:rFonts w:hint="eastAsia"/>
          <w:b/>
          <w:bCs/>
          <w:color w:val="auto"/>
          <w:sz w:val="24"/>
          <w:highlight w:val="none"/>
        </w:rPr>
        <w:t>备注：应附</w:t>
      </w:r>
      <w:r>
        <w:rPr>
          <w:rFonts w:hint="eastAsia"/>
          <w:b/>
          <w:bCs/>
          <w:color w:val="auto"/>
          <w:sz w:val="24"/>
          <w:highlight w:val="none"/>
          <w:lang w:eastAsia="zh-CN"/>
        </w:rPr>
        <w:t>供应商</w:t>
      </w:r>
      <w:r>
        <w:rPr>
          <w:rFonts w:hint="eastAsia"/>
          <w:b/>
          <w:bCs/>
          <w:color w:val="auto"/>
          <w:sz w:val="24"/>
          <w:highlight w:val="none"/>
        </w:rPr>
        <w:t>营业执照副本、资质证书副本等材料的复印件并加盖公章。</w:t>
      </w:r>
    </w:p>
    <w:p w14:paraId="3CE683B7">
      <w:pPr>
        <w:adjustRightInd w:val="0"/>
        <w:spacing w:line="520" w:lineRule="exact"/>
        <w:rPr>
          <w:color w:val="auto"/>
          <w:sz w:val="24"/>
          <w:highlight w:val="none"/>
        </w:rPr>
      </w:pPr>
    </w:p>
    <w:p w14:paraId="7C455FD8">
      <w:pPr>
        <w:adjustRightInd w:val="0"/>
        <w:spacing w:line="520" w:lineRule="exact"/>
        <w:ind w:firstLine="3373" w:firstLineChars="1400"/>
        <w:rPr>
          <w:b/>
          <w:color w:val="auto"/>
          <w:sz w:val="24"/>
          <w:highlight w:val="none"/>
        </w:rPr>
      </w:pPr>
    </w:p>
    <w:p w14:paraId="404DD753">
      <w:pPr>
        <w:adjustRightInd w:val="0"/>
        <w:spacing w:line="520" w:lineRule="exact"/>
        <w:rPr>
          <w:b/>
          <w:color w:val="auto"/>
          <w:sz w:val="24"/>
          <w:highlight w:val="none"/>
        </w:rPr>
      </w:pPr>
    </w:p>
    <w:p w14:paraId="706A75E8">
      <w:pPr>
        <w:adjustRightInd w:val="0"/>
        <w:spacing w:line="520" w:lineRule="exact"/>
        <w:rPr>
          <w:rFonts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w:t>
      </w:r>
      <w:r>
        <w:rPr>
          <w:rFonts w:asciiTheme="minorEastAsia" w:hAnsiTheme="minorEastAsia" w:eastAsiaTheme="minorEastAsia" w:cstheme="minorEastAsia"/>
          <w:color w:val="auto"/>
          <w:spacing w:val="0"/>
          <w:sz w:val="24"/>
          <w:szCs w:val="24"/>
          <w:highlight w:val="none"/>
        </w:rPr>
        <w:t>.1</w:t>
      </w:r>
      <w:r>
        <w:rPr>
          <w:rFonts w:hint="eastAsia" w:asciiTheme="minorEastAsia" w:hAnsiTheme="minorEastAsia" w:eastAsiaTheme="minorEastAsia" w:cstheme="minorEastAsia"/>
          <w:color w:val="auto"/>
          <w:spacing w:val="0"/>
          <w:sz w:val="24"/>
          <w:szCs w:val="24"/>
          <w:highlight w:val="none"/>
          <w:lang w:val="en-US" w:eastAsia="zh-CN"/>
        </w:rPr>
        <w:t xml:space="preserve"> </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项目管理机构组成表</w:t>
      </w:r>
    </w:p>
    <w:p w14:paraId="1954B33D">
      <w:pPr>
        <w:adjustRightInd w:val="0"/>
        <w:spacing w:line="520" w:lineRule="exact"/>
        <w:rPr>
          <w:color w:val="auto"/>
          <w:sz w:val="24"/>
          <w:highlight w:val="none"/>
        </w:rPr>
      </w:pP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8"/>
        <w:gridCol w:w="1462"/>
        <w:gridCol w:w="1153"/>
        <w:gridCol w:w="1308"/>
        <w:gridCol w:w="1312"/>
        <w:gridCol w:w="1139"/>
      </w:tblGrid>
      <w:tr w14:paraId="3AD6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4" w:type="pct"/>
            <w:vMerge w:val="restart"/>
            <w:vAlign w:val="center"/>
          </w:tcPr>
          <w:p w14:paraId="2FE08B17">
            <w:pPr>
              <w:adjustRightInd w:val="0"/>
              <w:spacing w:line="520" w:lineRule="exact"/>
              <w:jc w:val="center"/>
              <w:rPr>
                <w:color w:val="auto"/>
                <w:sz w:val="24"/>
                <w:highlight w:val="none"/>
              </w:rPr>
            </w:pPr>
            <w:r>
              <w:rPr>
                <w:rFonts w:hint="eastAsia"/>
                <w:color w:val="auto"/>
                <w:sz w:val="24"/>
                <w:highlight w:val="none"/>
              </w:rPr>
              <w:t>职务</w:t>
            </w:r>
          </w:p>
        </w:tc>
        <w:tc>
          <w:tcPr>
            <w:tcW w:w="634" w:type="pct"/>
            <w:vMerge w:val="restart"/>
            <w:vAlign w:val="center"/>
          </w:tcPr>
          <w:p w14:paraId="19054C04">
            <w:pPr>
              <w:adjustRightInd w:val="0"/>
              <w:spacing w:line="520" w:lineRule="exact"/>
              <w:jc w:val="center"/>
              <w:rPr>
                <w:color w:val="auto"/>
                <w:sz w:val="24"/>
                <w:highlight w:val="none"/>
              </w:rPr>
            </w:pPr>
            <w:r>
              <w:rPr>
                <w:rFonts w:hint="eastAsia"/>
                <w:color w:val="auto"/>
                <w:sz w:val="24"/>
                <w:highlight w:val="none"/>
              </w:rPr>
              <w:t>姓名</w:t>
            </w:r>
          </w:p>
        </w:tc>
        <w:tc>
          <w:tcPr>
            <w:tcW w:w="635" w:type="pct"/>
            <w:vMerge w:val="restart"/>
            <w:vAlign w:val="center"/>
          </w:tcPr>
          <w:p w14:paraId="0BD48A0B">
            <w:pPr>
              <w:adjustRightInd w:val="0"/>
              <w:spacing w:line="520" w:lineRule="exact"/>
              <w:jc w:val="center"/>
              <w:rPr>
                <w:color w:val="auto"/>
                <w:sz w:val="24"/>
                <w:highlight w:val="none"/>
              </w:rPr>
            </w:pPr>
            <w:r>
              <w:rPr>
                <w:rFonts w:hint="eastAsia"/>
                <w:color w:val="auto"/>
                <w:sz w:val="24"/>
                <w:highlight w:val="none"/>
              </w:rPr>
              <w:t>职称</w:t>
            </w:r>
          </w:p>
        </w:tc>
        <w:tc>
          <w:tcPr>
            <w:tcW w:w="2542" w:type="pct"/>
            <w:gridSpan w:val="4"/>
            <w:vAlign w:val="center"/>
          </w:tcPr>
          <w:p w14:paraId="5B3F144B">
            <w:pPr>
              <w:adjustRightInd w:val="0"/>
              <w:spacing w:line="520" w:lineRule="exact"/>
              <w:jc w:val="center"/>
              <w:rPr>
                <w:rFonts w:hint="eastAsia"/>
                <w:color w:val="auto"/>
                <w:sz w:val="24"/>
                <w:highlight w:val="none"/>
              </w:rPr>
            </w:pPr>
            <w:r>
              <w:rPr>
                <w:rFonts w:hint="eastAsia"/>
                <w:color w:val="auto"/>
                <w:sz w:val="24"/>
                <w:highlight w:val="none"/>
              </w:rPr>
              <w:t>执业或职业资格证明</w:t>
            </w:r>
          </w:p>
        </w:tc>
        <w:tc>
          <w:tcPr>
            <w:tcW w:w="553" w:type="pct"/>
            <w:vAlign w:val="center"/>
          </w:tcPr>
          <w:p w14:paraId="1949E904">
            <w:pPr>
              <w:adjustRightInd w:val="0"/>
              <w:spacing w:line="520" w:lineRule="exact"/>
              <w:jc w:val="center"/>
              <w:rPr>
                <w:color w:val="auto"/>
                <w:sz w:val="24"/>
                <w:highlight w:val="none"/>
              </w:rPr>
            </w:pPr>
            <w:r>
              <w:rPr>
                <w:rFonts w:hint="eastAsia"/>
                <w:color w:val="auto"/>
                <w:sz w:val="24"/>
                <w:highlight w:val="none"/>
              </w:rPr>
              <w:t>备注</w:t>
            </w:r>
          </w:p>
        </w:tc>
      </w:tr>
      <w:tr w14:paraId="175C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34" w:type="pct"/>
            <w:vMerge w:val="continue"/>
            <w:vAlign w:val="center"/>
          </w:tcPr>
          <w:p w14:paraId="483C2F45">
            <w:pPr>
              <w:adjustRightInd w:val="0"/>
              <w:spacing w:line="520" w:lineRule="exact"/>
              <w:jc w:val="center"/>
              <w:rPr>
                <w:color w:val="auto"/>
                <w:sz w:val="24"/>
                <w:highlight w:val="none"/>
              </w:rPr>
            </w:pPr>
          </w:p>
        </w:tc>
        <w:tc>
          <w:tcPr>
            <w:tcW w:w="634" w:type="pct"/>
            <w:vMerge w:val="continue"/>
            <w:vAlign w:val="center"/>
          </w:tcPr>
          <w:p w14:paraId="538741E3">
            <w:pPr>
              <w:adjustRightInd w:val="0"/>
              <w:spacing w:line="520" w:lineRule="exact"/>
              <w:jc w:val="center"/>
              <w:rPr>
                <w:color w:val="auto"/>
                <w:sz w:val="24"/>
                <w:highlight w:val="none"/>
              </w:rPr>
            </w:pPr>
          </w:p>
        </w:tc>
        <w:tc>
          <w:tcPr>
            <w:tcW w:w="635" w:type="pct"/>
            <w:vMerge w:val="continue"/>
            <w:vAlign w:val="center"/>
          </w:tcPr>
          <w:p w14:paraId="5D8BB2BF">
            <w:pPr>
              <w:adjustRightInd w:val="0"/>
              <w:spacing w:line="520" w:lineRule="exact"/>
              <w:jc w:val="center"/>
              <w:rPr>
                <w:color w:val="auto"/>
                <w:sz w:val="24"/>
                <w:highlight w:val="none"/>
              </w:rPr>
            </w:pPr>
          </w:p>
        </w:tc>
        <w:tc>
          <w:tcPr>
            <w:tcW w:w="710" w:type="pct"/>
            <w:vAlign w:val="center"/>
          </w:tcPr>
          <w:p w14:paraId="29C3AE62">
            <w:pPr>
              <w:adjustRightInd w:val="0"/>
              <w:spacing w:line="520" w:lineRule="exact"/>
              <w:jc w:val="center"/>
              <w:rPr>
                <w:color w:val="auto"/>
                <w:sz w:val="24"/>
                <w:highlight w:val="none"/>
              </w:rPr>
            </w:pPr>
            <w:r>
              <w:rPr>
                <w:rFonts w:hint="eastAsia"/>
                <w:color w:val="auto"/>
                <w:sz w:val="24"/>
                <w:highlight w:val="none"/>
              </w:rPr>
              <w:t>证书</w:t>
            </w:r>
          </w:p>
          <w:p w14:paraId="22573432">
            <w:pPr>
              <w:adjustRightInd w:val="0"/>
              <w:spacing w:line="520" w:lineRule="exact"/>
              <w:jc w:val="center"/>
              <w:rPr>
                <w:color w:val="auto"/>
                <w:sz w:val="24"/>
                <w:highlight w:val="none"/>
              </w:rPr>
            </w:pPr>
            <w:r>
              <w:rPr>
                <w:rFonts w:hint="eastAsia"/>
                <w:color w:val="auto"/>
                <w:sz w:val="24"/>
                <w:highlight w:val="none"/>
              </w:rPr>
              <w:t>名称</w:t>
            </w:r>
          </w:p>
        </w:tc>
        <w:tc>
          <w:tcPr>
            <w:tcW w:w="560" w:type="pct"/>
            <w:vAlign w:val="center"/>
          </w:tcPr>
          <w:p w14:paraId="20A76ED0">
            <w:pPr>
              <w:adjustRightInd w:val="0"/>
              <w:spacing w:line="520" w:lineRule="exact"/>
              <w:jc w:val="center"/>
              <w:rPr>
                <w:color w:val="auto"/>
                <w:sz w:val="24"/>
                <w:highlight w:val="none"/>
              </w:rPr>
            </w:pPr>
            <w:r>
              <w:rPr>
                <w:rFonts w:hint="eastAsia"/>
                <w:color w:val="auto"/>
                <w:sz w:val="24"/>
                <w:highlight w:val="none"/>
              </w:rPr>
              <w:t>级别</w:t>
            </w:r>
          </w:p>
        </w:tc>
        <w:tc>
          <w:tcPr>
            <w:tcW w:w="635" w:type="pct"/>
            <w:vAlign w:val="center"/>
          </w:tcPr>
          <w:p w14:paraId="10CDF769">
            <w:pPr>
              <w:adjustRightInd w:val="0"/>
              <w:spacing w:line="520" w:lineRule="exact"/>
              <w:jc w:val="center"/>
              <w:rPr>
                <w:color w:val="auto"/>
                <w:sz w:val="24"/>
                <w:highlight w:val="none"/>
              </w:rPr>
            </w:pPr>
            <w:r>
              <w:rPr>
                <w:rFonts w:hint="eastAsia"/>
                <w:color w:val="auto"/>
                <w:sz w:val="24"/>
                <w:highlight w:val="none"/>
              </w:rPr>
              <w:t>证号</w:t>
            </w:r>
          </w:p>
        </w:tc>
        <w:tc>
          <w:tcPr>
            <w:tcW w:w="636" w:type="pct"/>
            <w:vAlign w:val="center"/>
          </w:tcPr>
          <w:p w14:paraId="0CFE065A">
            <w:pPr>
              <w:adjustRightInd w:val="0"/>
              <w:spacing w:line="520" w:lineRule="exact"/>
              <w:jc w:val="center"/>
              <w:rPr>
                <w:color w:val="auto"/>
                <w:sz w:val="24"/>
                <w:highlight w:val="none"/>
              </w:rPr>
            </w:pPr>
            <w:r>
              <w:rPr>
                <w:rFonts w:hint="eastAsia"/>
                <w:color w:val="auto"/>
                <w:sz w:val="24"/>
                <w:highlight w:val="none"/>
              </w:rPr>
              <w:t>专业</w:t>
            </w:r>
          </w:p>
        </w:tc>
        <w:tc>
          <w:tcPr>
            <w:tcW w:w="553" w:type="pct"/>
            <w:vAlign w:val="center"/>
          </w:tcPr>
          <w:p w14:paraId="355FEC7E">
            <w:pPr>
              <w:adjustRightInd w:val="0"/>
              <w:spacing w:line="520" w:lineRule="exact"/>
              <w:jc w:val="center"/>
              <w:rPr>
                <w:color w:val="auto"/>
                <w:sz w:val="24"/>
                <w:highlight w:val="none"/>
              </w:rPr>
            </w:pPr>
          </w:p>
        </w:tc>
      </w:tr>
      <w:tr w14:paraId="6E8F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27FA1706">
            <w:pPr>
              <w:adjustRightInd w:val="0"/>
              <w:spacing w:line="520" w:lineRule="exact"/>
              <w:jc w:val="center"/>
              <w:rPr>
                <w:color w:val="auto"/>
                <w:sz w:val="24"/>
                <w:highlight w:val="none"/>
              </w:rPr>
            </w:pPr>
          </w:p>
        </w:tc>
        <w:tc>
          <w:tcPr>
            <w:tcW w:w="634" w:type="pct"/>
            <w:vAlign w:val="center"/>
          </w:tcPr>
          <w:p w14:paraId="12766472">
            <w:pPr>
              <w:adjustRightInd w:val="0"/>
              <w:spacing w:line="520" w:lineRule="exact"/>
              <w:jc w:val="center"/>
              <w:rPr>
                <w:color w:val="auto"/>
                <w:sz w:val="24"/>
                <w:highlight w:val="none"/>
              </w:rPr>
            </w:pPr>
          </w:p>
        </w:tc>
        <w:tc>
          <w:tcPr>
            <w:tcW w:w="635" w:type="pct"/>
            <w:vAlign w:val="center"/>
          </w:tcPr>
          <w:p w14:paraId="110D001A">
            <w:pPr>
              <w:adjustRightInd w:val="0"/>
              <w:spacing w:line="520" w:lineRule="exact"/>
              <w:jc w:val="center"/>
              <w:rPr>
                <w:color w:val="auto"/>
                <w:sz w:val="24"/>
                <w:highlight w:val="none"/>
              </w:rPr>
            </w:pPr>
          </w:p>
        </w:tc>
        <w:tc>
          <w:tcPr>
            <w:tcW w:w="710" w:type="pct"/>
            <w:vAlign w:val="center"/>
          </w:tcPr>
          <w:p w14:paraId="4404DB60">
            <w:pPr>
              <w:adjustRightInd w:val="0"/>
              <w:spacing w:line="520" w:lineRule="exact"/>
              <w:jc w:val="center"/>
              <w:rPr>
                <w:color w:val="auto"/>
                <w:sz w:val="24"/>
                <w:highlight w:val="none"/>
              </w:rPr>
            </w:pPr>
          </w:p>
        </w:tc>
        <w:tc>
          <w:tcPr>
            <w:tcW w:w="560" w:type="pct"/>
            <w:vAlign w:val="center"/>
          </w:tcPr>
          <w:p w14:paraId="0E708805">
            <w:pPr>
              <w:adjustRightInd w:val="0"/>
              <w:spacing w:line="520" w:lineRule="exact"/>
              <w:jc w:val="center"/>
              <w:rPr>
                <w:color w:val="auto"/>
                <w:sz w:val="24"/>
                <w:highlight w:val="none"/>
              </w:rPr>
            </w:pPr>
          </w:p>
        </w:tc>
        <w:tc>
          <w:tcPr>
            <w:tcW w:w="635" w:type="pct"/>
            <w:vAlign w:val="center"/>
          </w:tcPr>
          <w:p w14:paraId="73859113">
            <w:pPr>
              <w:adjustRightInd w:val="0"/>
              <w:spacing w:line="520" w:lineRule="exact"/>
              <w:jc w:val="center"/>
              <w:rPr>
                <w:color w:val="auto"/>
                <w:sz w:val="24"/>
                <w:highlight w:val="none"/>
              </w:rPr>
            </w:pPr>
          </w:p>
        </w:tc>
        <w:tc>
          <w:tcPr>
            <w:tcW w:w="636" w:type="pct"/>
            <w:vAlign w:val="center"/>
          </w:tcPr>
          <w:p w14:paraId="3EB2C32E">
            <w:pPr>
              <w:adjustRightInd w:val="0"/>
              <w:spacing w:line="520" w:lineRule="exact"/>
              <w:jc w:val="center"/>
              <w:rPr>
                <w:color w:val="auto"/>
                <w:sz w:val="24"/>
                <w:highlight w:val="none"/>
              </w:rPr>
            </w:pPr>
          </w:p>
        </w:tc>
        <w:tc>
          <w:tcPr>
            <w:tcW w:w="553" w:type="pct"/>
            <w:vAlign w:val="center"/>
          </w:tcPr>
          <w:p w14:paraId="68D7D0E6">
            <w:pPr>
              <w:adjustRightInd w:val="0"/>
              <w:spacing w:line="520" w:lineRule="exact"/>
              <w:jc w:val="center"/>
              <w:rPr>
                <w:color w:val="auto"/>
                <w:sz w:val="24"/>
                <w:highlight w:val="none"/>
              </w:rPr>
            </w:pPr>
          </w:p>
        </w:tc>
      </w:tr>
      <w:tr w14:paraId="47BA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34" w:type="pct"/>
            <w:vAlign w:val="center"/>
          </w:tcPr>
          <w:p w14:paraId="11FF1A02">
            <w:pPr>
              <w:adjustRightInd w:val="0"/>
              <w:spacing w:line="520" w:lineRule="exact"/>
              <w:jc w:val="center"/>
              <w:rPr>
                <w:color w:val="auto"/>
                <w:sz w:val="24"/>
                <w:highlight w:val="none"/>
              </w:rPr>
            </w:pPr>
          </w:p>
        </w:tc>
        <w:tc>
          <w:tcPr>
            <w:tcW w:w="634" w:type="pct"/>
            <w:vAlign w:val="center"/>
          </w:tcPr>
          <w:p w14:paraId="1E2BA49C">
            <w:pPr>
              <w:adjustRightInd w:val="0"/>
              <w:spacing w:line="520" w:lineRule="exact"/>
              <w:jc w:val="center"/>
              <w:rPr>
                <w:color w:val="auto"/>
                <w:sz w:val="24"/>
                <w:highlight w:val="none"/>
              </w:rPr>
            </w:pPr>
          </w:p>
        </w:tc>
        <w:tc>
          <w:tcPr>
            <w:tcW w:w="635" w:type="pct"/>
            <w:vAlign w:val="center"/>
          </w:tcPr>
          <w:p w14:paraId="7BC674C9">
            <w:pPr>
              <w:adjustRightInd w:val="0"/>
              <w:spacing w:line="520" w:lineRule="exact"/>
              <w:jc w:val="center"/>
              <w:rPr>
                <w:color w:val="auto"/>
                <w:sz w:val="24"/>
                <w:highlight w:val="none"/>
              </w:rPr>
            </w:pPr>
          </w:p>
        </w:tc>
        <w:tc>
          <w:tcPr>
            <w:tcW w:w="710" w:type="pct"/>
            <w:vAlign w:val="center"/>
          </w:tcPr>
          <w:p w14:paraId="022762B8">
            <w:pPr>
              <w:adjustRightInd w:val="0"/>
              <w:spacing w:line="520" w:lineRule="exact"/>
              <w:jc w:val="center"/>
              <w:rPr>
                <w:color w:val="auto"/>
                <w:sz w:val="24"/>
                <w:highlight w:val="none"/>
              </w:rPr>
            </w:pPr>
          </w:p>
        </w:tc>
        <w:tc>
          <w:tcPr>
            <w:tcW w:w="560" w:type="pct"/>
            <w:vAlign w:val="center"/>
          </w:tcPr>
          <w:p w14:paraId="05F80DA1">
            <w:pPr>
              <w:adjustRightInd w:val="0"/>
              <w:spacing w:line="520" w:lineRule="exact"/>
              <w:jc w:val="center"/>
              <w:rPr>
                <w:color w:val="auto"/>
                <w:sz w:val="24"/>
                <w:highlight w:val="none"/>
              </w:rPr>
            </w:pPr>
          </w:p>
        </w:tc>
        <w:tc>
          <w:tcPr>
            <w:tcW w:w="635" w:type="pct"/>
            <w:vAlign w:val="center"/>
          </w:tcPr>
          <w:p w14:paraId="7602EA32">
            <w:pPr>
              <w:adjustRightInd w:val="0"/>
              <w:spacing w:line="520" w:lineRule="exact"/>
              <w:jc w:val="center"/>
              <w:rPr>
                <w:color w:val="auto"/>
                <w:sz w:val="24"/>
                <w:highlight w:val="none"/>
              </w:rPr>
            </w:pPr>
          </w:p>
        </w:tc>
        <w:tc>
          <w:tcPr>
            <w:tcW w:w="636" w:type="pct"/>
            <w:vAlign w:val="center"/>
          </w:tcPr>
          <w:p w14:paraId="2231956C">
            <w:pPr>
              <w:adjustRightInd w:val="0"/>
              <w:spacing w:line="520" w:lineRule="exact"/>
              <w:jc w:val="center"/>
              <w:rPr>
                <w:color w:val="auto"/>
                <w:sz w:val="24"/>
                <w:highlight w:val="none"/>
              </w:rPr>
            </w:pPr>
          </w:p>
        </w:tc>
        <w:tc>
          <w:tcPr>
            <w:tcW w:w="553" w:type="pct"/>
            <w:vAlign w:val="center"/>
          </w:tcPr>
          <w:p w14:paraId="2F9A327A">
            <w:pPr>
              <w:adjustRightInd w:val="0"/>
              <w:spacing w:line="520" w:lineRule="exact"/>
              <w:jc w:val="center"/>
              <w:rPr>
                <w:color w:val="auto"/>
                <w:sz w:val="24"/>
                <w:highlight w:val="none"/>
              </w:rPr>
            </w:pPr>
          </w:p>
        </w:tc>
      </w:tr>
      <w:tr w14:paraId="4B28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37FB9BBC">
            <w:pPr>
              <w:adjustRightInd w:val="0"/>
              <w:spacing w:line="520" w:lineRule="exact"/>
              <w:jc w:val="center"/>
              <w:rPr>
                <w:color w:val="auto"/>
                <w:sz w:val="24"/>
                <w:highlight w:val="none"/>
              </w:rPr>
            </w:pPr>
          </w:p>
        </w:tc>
        <w:tc>
          <w:tcPr>
            <w:tcW w:w="634" w:type="pct"/>
            <w:vAlign w:val="center"/>
          </w:tcPr>
          <w:p w14:paraId="0FCB8DB2">
            <w:pPr>
              <w:adjustRightInd w:val="0"/>
              <w:spacing w:line="520" w:lineRule="exact"/>
              <w:jc w:val="center"/>
              <w:rPr>
                <w:color w:val="auto"/>
                <w:sz w:val="24"/>
                <w:highlight w:val="none"/>
              </w:rPr>
            </w:pPr>
          </w:p>
        </w:tc>
        <w:tc>
          <w:tcPr>
            <w:tcW w:w="635" w:type="pct"/>
            <w:vAlign w:val="center"/>
          </w:tcPr>
          <w:p w14:paraId="5E0496A5">
            <w:pPr>
              <w:adjustRightInd w:val="0"/>
              <w:spacing w:line="520" w:lineRule="exact"/>
              <w:jc w:val="center"/>
              <w:rPr>
                <w:color w:val="auto"/>
                <w:sz w:val="24"/>
                <w:highlight w:val="none"/>
              </w:rPr>
            </w:pPr>
          </w:p>
        </w:tc>
        <w:tc>
          <w:tcPr>
            <w:tcW w:w="710" w:type="pct"/>
            <w:vAlign w:val="center"/>
          </w:tcPr>
          <w:p w14:paraId="41E69B0F">
            <w:pPr>
              <w:adjustRightInd w:val="0"/>
              <w:spacing w:line="520" w:lineRule="exact"/>
              <w:jc w:val="center"/>
              <w:rPr>
                <w:color w:val="auto"/>
                <w:sz w:val="24"/>
                <w:highlight w:val="none"/>
              </w:rPr>
            </w:pPr>
          </w:p>
        </w:tc>
        <w:tc>
          <w:tcPr>
            <w:tcW w:w="560" w:type="pct"/>
            <w:vAlign w:val="center"/>
          </w:tcPr>
          <w:p w14:paraId="06F2CFE9">
            <w:pPr>
              <w:adjustRightInd w:val="0"/>
              <w:spacing w:line="520" w:lineRule="exact"/>
              <w:jc w:val="center"/>
              <w:rPr>
                <w:color w:val="auto"/>
                <w:sz w:val="24"/>
                <w:highlight w:val="none"/>
              </w:rPr>
            </w:pPr>
          </w:p>
        </w:tc>
        <w:tc>
          <w:tcPr>
            <w:tcW w:w="635" w:type="pct"/>
            <w:vAlign w:val="center"/>
          </w:tcPr>
          <w:p w14:paraId="538663FE">
            <w:pPr>
              <w:adjustRightInd w:val="0"/>
              <w:spacing w:line="520" w:lineRule="exact"/>
              <w:jc w:val="center"/>
              <w:rPr>
                <w:color w:val="auto"/>
                <w:sz w:val="24"/>
                <w:highlight w:val="none"/>
              </w:rPr>
            </w:pPr>
          </w:p>
        </w:tc>
        <w:tc>
          <w:tcPr>
            <w:tcW w:w="636" w:type="pct"/>
            <w:vAlign w:val="center"/>
          </w:tcPr>
          <w:p w14:paraId="659871AB">
            <w:pPr>
              <w:adjustRightInd w:val="0"/>
              <w:spacing w:line="520" w:lineRule="exact"/>
              <w:jc w:val="center"/>
              <w:rPr>
                <w:color w:val="auto"/>
                <w:sz w:val="24"/>
                <w:highlight w:val="none"/>
              </w:rPr>
            </w:pPr>
          </w:p>
        </w:tc>
        <w:tc>
          <w:tcPr>
            <w:tcW w:w="553" w:type="pct"/>
            <w:vAlign w:val="center"/>
          </w:tcPr>
          <w:p w14:paraId="0F32AC31">
            <w:pPr>
              <w:adjustRightInd w:val="0"/>
              <w:spacing w:line="520" w:lineRule="exact"/>
              <w:jc w:val="center"/>
              <w:rPr>
                <w:color w:val="auto"/>
                <w:sz w:val="24"/>
                <w:highlight w:val="none"/>
              </w:rPr>
            </w:pPr>
          </w:p>
        </w:tc>
      </w:tr>
    </w:tbl>
    <w:p w14:paraId="10DA4204">
      <w:pPr>
        <w:wordWrap w:val="0"/>
        <w:spacing w:line="360" w:lineRule="auto"/>
        <w:jc w:val="both"/>
        <w:rPr>
          <w:b/>
          <w:color w:val="auto"/>
          <w:sz w:val="24"/>
          <w:szCs w:val="24"/>
          <w:highlight w:val="none"/>
        </w:rPr>
      </w:pPr>
    </w:p>
    <w:p w14:paraId="3B4BDF69">
      <w:pPr>
        <w:pStyle w:val="25"/>
        <w:spacing w:line="520" w:lineRule="exact"/>
        <w:ind w:left="0" w:leftChars="0" w:firstLine="0" w:firstLineChars="0"/>
        <w:outlineLvl w:val="0"/>
        <w:rPr>
          <w:rFonts w:ascii="宋体" w:hAnsi="宋体" w:cs="宋体"/>
          <w:b/>
          <w:bCs/>
          <w:color w:val="auto"/>
          <w:sz w:val="24"/>
          <w:highlight w:val="none"/>
        </w:rPr>
      </w:pPr>
      <w:r>
        <w:rPr>
          <w:rFonts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rPr>
        <w:t>业绩、企业实力</w:t>
      </w:r>
      <w:r>
        <w:rPr>
          <w:rFonts w:hint="eastAsia"/>
          <w:color w:val="auto"/>
          <w:sz w:val="24"/>
          <w:highlight w:val="none"/>
        </w:rPr>
        <w:t>（</w:t>
      </w:r>
      <w:r>
        <w:rPr>
          <w:rFonts w:hint="eastAsia"/>
          <w:color w:val="auto"/>
          <w:sz w:val="24"/>
          <w:highlight w:val="none"/>
          <w:lang w:eastAsia="zh-CN"/>
        </w:rPr>
        <w:t>供应商</w:t>
      </w:r>
      <w:r>
        <w:rPr>
          <w:rFonts w:hint="eastAsia"/>
          <w:color w:val="auto"/>
          <w:sz w:val="24"/>
          <w:highlight w:val="none"/>
        </w:rPr>
        <w:t>自拟，可参考评分办法中商务部分的内容）</w:t>
      </w:r>
    </w:p>
    <w:p w14:paraId="7089575C">
      <w:pPr>
        <w:adjustRightInd w:val="0"/>
        <w:spacing w:line="520" w:lineRule="exact"/>
        <w:rPr>
          <w:color w:val="auto"/>
          <w:sz w:val="24"/>
          <w:highlight w:val="none"/>
        </w:rPr>
      </w:pPr>
    </w:p>
    <w:p w14:paraId="47AD6981">
      <w:pPr>
        <w:adjustRightInd w:val="0"/>
        <w:spacing w:line="520" w:lineRule="exact"/>
        <w:ind w:left="561" w:hanging="561" w:hangingChars="233"/>
        <w:rPr>
          <w:color w:val="auto"/>
          <w:sz w:val="24"/>
          <w:highlight w:val="none"/>
        </w:rPr>
      </w:pPr>
      <w:r>
        <w:rPr>
          <w:rFonts w:hint="eastAsia" w:asciiTheme="minorEastAsia" w:hAnsiTheme="minorEastAsia" w:eastAsiaTheme="minorEastAsia" w:cstheme="minorEastAsia"/>
          <w:b/>
          <w:color w:val="auto"/>
          <w:sz w:val="24"/>
          <w:szCs w:val="24"/>
          <w:highlight w:val="none"/>
        </w:rPr>
        <w:t>4、服务方案</w:t>
      </w:r>
      <w:r>
        <w:rPr>
          <w:rFonts w:hint="eastAsia"/>
          <w:color w:val="auto"/>
          <w:sz w:val="24"/>
          <w:highlight w:val="none"/>
        </w:rPr>
        <w:t>（</w:t>
      </w:r>
      <w:r>
        <w:rPr>
          <w:rFonts w:hint="eastAsia"/>
          <w:color w:val="auto"/>
          <w:sz w:val="24"/>
          <w:highlight w:val="none"/>
          <w:lang w:eastAsia="zh-CN"/>
        </w:rPr>
        <w:t>供应商</w:t>
      </w:r>
      <w:r>
        <w:rPr>
          <w:rFonts w:hint="eastAsia"/>
          <w:color w:val="auto"/>
          <w:sz w:val="24"/>
          <w:highlight w:val="none"/>
        </w:rPr>
        <w:t>自拟，可参考第三章评分办法中技术部分的内容）</w:t>
      </w:r>
    </w:p>
    <w:p w14:paraId="4D33BE0E">
      <w:pPr>
        <w:adjustRightInd w:val="0"/>
        <w:spacing w:line="520" w:lineRule="exact"/>
        <w:ind w:left="561" w:hanging="559" w:hangingChars="233"/>
        <w:rPr>
          <w:color w:val="auto"/>
          <w:sz w:val="24"/>
          <w:highlight w:val="none"/>
        </w:rPr>
      </w:pPr>
    </w:p>
    <w:p w14:paraId="6187F65E">
      <w:pPr>
        <w:wordWrap w:val="0"/>
        <w:spacing w:line="360" w:lineRule="auto"/>
        <w:jc w:val="both"/>
        <w:rPr>
          <w:rFonts w:asciiTheme="minorEastAsia" w:hAnsiTheme="minorEastAsia" w:eastAsiaTheme="minorEastAsia" w:cstheme="minorEastAsia"/>
          <w:b/>
          <w:color w:val="auto"/>
          <w:sz w:val="24"/>
          <w:szCs w:val="24"/>
          <w:highlight w:val="none"/>
        </w:rPr>
      </w:pPr>
    </w:p>
    <w:p w14:paraId="4635C838">
      <w:pPr>
        <w:wordWrap w:val="0"/>
        <w:spacing w:after="120" w:line="360" w:lineRule="auto"/>
        <w:jc w:val="both"/>
        <w:rPr>
          <w:rFonts w:asciiTheme="minorEastAsia" w:hAnsiTheme="minorEastAsia" w:eastAsiaTheme="minorEastAsia" w:cstheme="minorEastAsia"/>
          <w:b/>
          <w:color w:val="auto"/>
          <w:sz w:val="24"/>
          <w:szCs w:val="24"/>
          <w:highlight w:val="none"/>
        </w:rPr>
      </w:pPr>
    </w:p>
    <w:p w14:paraId="06F50270">
      <w:pPr>
        <w:pStyle w:val="11"/>
        <w:rPr>
          <w:color w:val="auto"/>
          <w:highlight w:val="none"/>
        </w:rPr>
      </w:pPr>
    </w:p>
    <w:p w14:paraId="3BA3AF93">
      <w:pPr>
        <w:rPr>
          <w:color w:val="auto"/>
          <w:highlight w:val="none"/>
        </w:rPr>
      </w:pPr>
    </w:p>
    <w:p w14:paraId="0707150B">
      <w:pPr>
        <w:pStyle w:val="11"/>
        <w:rPr>
          <w:color w:val="auto"/>
          <w:highlight w:val="none"/>
        </w:rPr>
      </w:pPr>
    </w:p>
    <w:p w14:paraId="60CBECF9">
      <w:pPr>
        <w:rPr>
          <w:color w:val="auto"/>
          <w:highlight w:val="none"/>
        </w:rPr>
      </w:pPr>
    </w:p>
    <w:p w14:paraId="2F2137CD">
      <w:pPr>
        <w:rPr>
          <w:color w:val="auto"/>
          <w:highlight w:val="none"/>
        </w:rPr>
      </w:pPr>
    </w:p>
    <w:p w14:paraId="6353B8B3">
      <w:pPr>
        <w:pStyle w:val="11"/>
        <w:rPr>
          <w:color w:val="auto"/>
          <w:highlight w:val="none"/>
        </w:rPr>
      </w:pPr>
    </w:p>
    <w:p w14:paraId="29314E53">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5.中小企业、监狱企业或残疾人福利性单位声明函</w:t>
      </w:r>
    </w:p>
    <w:p w14:paraId="7E57DD67">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（对于专门面向中小企业采购的项目必须提供，不专门面向的项目可选择提供）</w:t>
      </w:r>
    </w:p>
    <w:p w14:paraId="171431C9">
      <w:pPr>
        <w:wordWrap w:val="0"/>
        <w:spacing w:line="360" w:lineRule="auto"/>
        <w:jc w:val="both"/>
        <w:rPr>
          <w:rFonts w:hint="eastAsia" w:asciiTheme="minorEastAsia" w:hAnsiTheme="minorEastAsia" w:eastAsiaTheme="minorEastAsia" w:cstheme="minorEastAsia"/>
          <w:color w:val="auto"/>
          <w:sz w:val="24"/>
          <w:szCs w:val="24"/>
          <w:highlight w:val="none"/>
        </w:rPr>
      </w:pPr>
    </w:p>
    <w:p w14:paraId="063066BD">
      <w:pPr>
        <w:wordWrap w:val="0"/>
        <w:spacing w:line="360" w:lineRule="auto"/>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中小企业声明函（工程、服务）格式</w:t>
      </w:r>
    </w:p>
    <w:p w14:paraId="382775B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BA316A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w:t>
      </w:r>
    </w:p>
    <w:p w14:paraId="15D3425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议的中小企业）的具体情况如下：</w:t>
      </w:r>
    </w:p>
    <w:p w14:paraId="20950ED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1.（标的名称），属于（采购文件中明确的所属行业）行业；承建（承接）企业为（企业名称），从业人员人，营业收入为万元，资产总额为万元，属于（中型企业、小型企业、微型企业）；</w:t>
      </w:r>
    </w:p>
    <w:p w14:paraId="0EB1CE3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2.（标的名称），属于（采购文件中明确的所属行业）行业；承建（承接）企业为（企业名称），从业人员人，营业收入为万元，资产总额为万元，属于（中型企业、小型企业、微型企业）；</w:t>
      </w:r>
    </w:p>
    <w:p w14:paraId="740ACA4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297F78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以上企业，不属于大企业的分支机构，不存在控股股东为大企业的情形，也不存在与大企业的负责让你为同一人的情形。</w:t>
      </w:r>
    </w:p>
    <w:p w14:paraId="3EC4F80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0AAF7F5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76A83F3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p>
    <w:p w14:paraId="51E1857B">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1BAB76B5">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0A051005">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备注：从业人员、营业收入、资产总额填报上一年度数据，无上一年度数据的新成立企业可不填报。</w:t>
      </w:r>
    </w:p>
    <w:p w14:paraId="7925A89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72C13B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536B0DF">
      <w:pPr>
        <w:wordWrap w:val="0"/>
        <w:spacing w:line="360" w:lineRule="auto"/>
        <w:ind w:firstLine="0" w:firstLineChars="0"/>
        <w:jc w:val="center"/>
        <w:rPr>
          <w:rFonts w:hint="eastAsia" w:asciiTheme="minorEastAsia" w:hAnsiTheme="minorEastAsia" w:eastAsiaTheme="minorEastAsia" w:cstheme="minorEastAsia"/>
          <w:b/>
          <w:bCs/>
          <w:color w:val="auto"/>
          <w:sz w:val="24"/>
          <w:szCs w:val="24"/>
          <w:highlight w:val="none"/>
        </w:rPr>
      </w:pPr>
    </w:p>
    <w:p w14:paraId="2674FC97">
      <w:pPr>
        <w:wordWrap w:val="0"/>
        <w:spacing w:line="360" w:lineRule="auto"/>
        <w:ind w:firstLine="0" w:firstLineChars="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残疾人福利性单位声明函格式</w:t>
      </w:r>
    </w:p>
    <w:p w14:paraId="3198DDE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21DE4405">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本单位郑重声明，根据《财政部民政部中国残疾人联合会关于促进残疾人就</w:t>
      </w:r>
    </w:p>
    <w:p w14:paraId="54644F9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业政府采购政策的通知》（财库〔2017〕141号）的规定，本单位（请进行选择）：</w:t>
      </w:r>
    </w:p>
    <w:p w14:paraId="0317CF3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□不属于符合条件的残疾人福利性单位。</w:t>
      </w:r>
    </w:p>
    <w:p w14:paraId="7E12F52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835E0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58BE6FB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C298C9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C97B703">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单位名称（盖章）：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09BB633C">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日期：</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年</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月</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日</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4397675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365557B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6BFA6F57">
      <w:pPr>
        <w:wordWrap w:val="0"/>
        <w:spacing w:line="360" w:lineRule="auto"/>
        <w:jc w:val="both"/>
        <w:rPr>
          <w:rFonts w:asciiTheme="minorEastAsia" w:hAnsiTheme="minorEastAsia" w:eastAsiaTheme="minorEastAsia" w:cstheme="minorEastAsia"/>
          <w:color w:val="auto"/>
          <w:sz w:val="36"/>
          <w:szCs w:val="36"/>
          <w:highlight w:val="none"/>
        </w:rPr>
      </w:pPr>
    </w:p>
    <w:p w14:paraId="50638897">
      <w:pPr>
        <w:wordWrap w:val="0"/>
        <w:spacing w:line="360" w:lineRule="auto"/>
        <w:jc w:val="both"/>
        <w:rPr>
          <w:rFonts w:asciiTheme="minorEastAsia" w:hAnsiTheme="minorEastAsia" w:eastAsiaTheme="minorEastAsia" w:cstheme="minorEastAsia"/>
          <w:color w:val="auto"/>
          <w:sz w:val="36"/>
          <w:szCs w:val="36"/>
          <w:highlight w:val="none"/>
        </w:rPr>
      </w:pPr>
    </w:p>
    <w:p w14:paraId="5D54E808">
      <w:pPr>
        <w:wordWrap w:val="0"/>
        <w:spacing w:line="360" w:lineRule="auto"/>
        <w:jc w:val="both"/>
        <w:rPr>
          <w:rFonts w:asciiTheme="minorEastAsia" w:hAnsiTheme="minorEastAsia" w:eastAsiaTheme="minorEastAsia" w:cstheme="minorEastAsia"/>
          <w:color w:val="auto"/>
          <w:sz w:val="36"/>
          <w:szCs w:val="36"/>
          <w:highlight w:val="none"/>
        </w:rPr>
      </w:pPr>
    </w:p>
    <w:p w14:paraId="244ED602">
      <w:pPr>
        <w:wordWrap w:val="0"/>
        <w:spacing w:line="360" w:lineRule="auto"/>
        <w:jc w:val="both"/>
        <w:rPr>
          <w:rFonts w:asciiTheme="minorEastAsia" w:hAnsiTheme="minorEastAsia" w:eastAsiaTheme="minorEastAsia" w:cstheme="minorEastAsia"/>
          <w:color w:val="auto"/>
          <w:sz w:val="36"/>
          <w:szCs w:val="36"/>
          <w:highlight w:val="none"/>
        </w:rPr>
      </w:pPr>
    </w:p>
    <w:p w14:paraId="4C70EAA6">
      <w:pPr>
        <w:wordWrap w:val="0"/>
        <w:spacing w:line="360" w:lineRule="auto"/>
        <w:rPr>
          <w:rFonts w:asciiTheme="minorEastAsia" w:hAnsiTheme="minorEastAsia" w:eastAsiaTheme="minorEastAsia" w:cstheme="minorEastAsia"/>
          <w:color w:val="auto"/>
          <w:sz w:val="36"/>
          <w:szCs w:val="36"/>
          <w:highlight w:val="none"/>
        </w:rPr>
      </w:pPr>
    </w:p>
    <w:p w14:paraId="0676D356">
      <w:pPr>
        <w:wordWrap w:val="0"/>
        <w:spacing w:line="360" w:lineRule="auto"/>
        <w:jc w:val="center"/>
        <w:rPr>
          <w:rFonts w:asciiTheme="minorEastAsia" w:hAnsiTheme="minorEastAsia" w:eastAsiaTheme="minorEastAsia" w:cstheme="minorEastAsia"/>
          <w:color w:val="auto"/>
          <w:sz w:val="36"/>
          <w:szCs w:val="36"/>
          <w:highlight w:val="none"/>
        </w:rPr>
      </w:pPr>
    </w:p>
    <w:p w14:paraId="252AD1D9">
      <w:pPr>
        <w:wordWrap w:val="0"/>
        <w:spacing w:line="360" w:lineRule="auto"/>
        <w:jc w:val="center"/>
        <w:rPr>
          <w:rFonts w:asciiTheme="minorEastAsia" w:hAnsiTheme="minorEastAsia" w:eastAsiaTheme="minorEastAsia" w:cstheme="minorEastAsia"/>
          <w:color w:val="auto"/>
          <w:sz w:val="36"/>
          <w:szCs w:val="36"/>
          <w:highlight w:val="none"/>
        </w:rPr>
      </w:pPr>
    </w:p>
    <w:p w14:paraId="56B0B1D5">
      <w:pPr>
        <w:wordWrap/>
        <w:spacing w:line="360" w:lineRule="auto"/>
        <w:jc w:val="center"/>
        <w:rPr>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监狱企业声明函格式</w:t>
      </w:r>
    </w:p>
    <w:p w14:paraId="0652FD93">
      <w:pPr>
        <w:wordWrap w:val="0"/>
        <w:spacing w:line="360" w:lineRule="auto"/>
        <w:jc w:val="both"/>
        <w:rPr>
          <w:b/>
          <w:color w:val="auto"/>
          <w:sz w:val="28"/>
          <w:szCs w:val="28"/>
          <w:highlight w:val="none"/>
        </w:rPr>
      </w:pPr>
    </w:p>
    <w:p w14:paraId="698F6745">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238EA22">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本企业对上述声明的真实性负责。如有虚假，将依法承担相应责任。</w:t>
      </w:r>
    </w:p>
    <w:p w14:paraId="7310170C">
      <w:pPr>
        <w:tabs>
          <w:tab w:val="left" w:pos="4860"/>
        </w:tabs>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p>
    <w:p w14:paraId="58563F74">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u w:val="single"/>
          <w:lang w:val="en-US" w:eastAsia="zh-CN"/>
        </w:rPr>
      </w:pPr>
      <w:r>
        <w:rPr>
          <w:rFonts w:hint="eastAsia" w:asciiTheme="minorEastAsia" w:hAnsiTheme="minorEastAsia" w:eastAsiaTheme="minorEastAsia" w:cstheme="minorEastAsia"/>
          <w:color w:val="auto"/>
          <w:spacing w:val="7"/>
          <w:sz w:val="24"/>
          <w:szCs w:val="24"/>
          <w:highlight w:val="none"/>
        </w:rPr>
        <w:t>企业名称（盖章）：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p>
    <w:p w14:paraId="5C0A0EB4">
      <w:pPr>
        <w:tabs>
          <w:tab w:val="left" w:pos="4860"/>
        </w:tabs>
        <w:wordWrap/>
        <w:spacing w:line="360" w:lineRule="auto"/>
        <w:ind w:firstLine="0" w:firstLineChars="0"/>
        <w:jc w:val="right"/>
        <w:rPr>
          <w:rFonts w:hint="eastAsia" w:asciiTheme="minorEastAsia" w:hAnsiTheme="minorEastAsia" w:eastAsiaTheme="minorEastAsia" w:cstheme="minorEastAsia"/>
          <w:color w:val="auto"/>
          <w:spacing w:val="7"/>
          <w:sz w:val="24"/>
          <w:szCs w:val="24"/>
          <w:highlight w:val="none"/>
        </w:rPr>
      </w:pPr>
    </w:p>
    <w:p w14:paraId="37E4C9E8">
      <w:pPr>
        <w:wordWrap w:val="0"/>
        <w:spacing w:line="360" w:lineRule="auto"/>
        <w:ind w:firstLine="0" w:firstLineChars="0"/>
        <w:jc w:val="right"/>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02F3B4AC">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6.招标文件要求的其它材料</w:t>
      </w:r>
    </w:p>
    <w:p w14:paraId="513393AC">
      <w:pPr>
        <w:spacing w:line="360" w:lineRule="auto"/>
        <w:ind w:firstLine="0" w:firstLineChars="0"/>
        <w:rPr>
          <w:rFonts w:cs="黑体"/>
          <w:b/>
          <w:color w:val="auto"/>
          <w:sz w:val="44"/>
          <w:szCs w:val="44"/>
          <w:highlight w:val="none"/>
        </w:rPr>
      </w:pPr>
    </w:p>
    <w:p w14:paraId="1D4CE3ED">
      <w:pPr>
        <w:rPr>
          <w:color w:val="auto"/>
          <w:highlight w:val="none"/>
        </w:rPr>
      </w:pPr>
    </w:p>
    <w:p w14:paraId="7FC68870">
      <w:pPr>
        <w:pStyle w:val="11"/>
        <w:rPr>
          <w:color w:val="auto"/>
          <w:highlight w:val="none"/>
        </w:rPr>
      </w:pPr>
    </w:p>
    <w:p w14:paraId="742A5080">
      <w:pPr>
        <w:rPr>
          <w:color w:val="auto"/>
          <w:highlight w:val="none"/>
        </w:rPr>
      </w:pPr>
    </w:p>
    <w:p w14:paraId="6DD2E459">
      <w:pPr>
        <w:pStyle w:val="11"/>
        <w:rPr>
          <w:color w:val="auto"/>
          <w:highlight w:val="none"/>
        </w:rPr>
      </w:pPr>
    </w:p>
    <w:p w14:paraId="63960A5B">
      <w:pPr>
        <w:rPr>
          <w:color w:val="auto"/>
          <w:highlight w:val="none"/>
        </w:rPr>
      </w:pPr>
    </w:p>
    <w:p w14:paraId="5CB3C900">
      <w:pPr>
        <w:spacing w:line="360" w:lineRule="auto"/>
        <w:ind w:firstLine="2650" w:firstLineChars="600"/>
        <w:rPr>
          <w:rFonts w:cs="黑体"/>
          <w:b/>
          <w:color w:val="auto"/>
          <w:sz w:val="44"/>
          <w:szCs w:val="44"/>
          <w:highlight w:val="none"/>
        </w:rPr>
      </w:pPr>
    </w:p>
    <w:p w14:paraId="58C08D9F">
      <w:pPr>
        <w:spacing w:line="360" w:lineRule="auto"/>
        <w:ind w:firstLine="2650" w:firstLineChars="600"/>
        <w:rPr>
          <w:rFonts w:cs="黑体"/>
          <w:b/>
          <w:color w:val="auto"/>
          <w:sz w:val="44"/>
          <w:szCs w:val="44"/>
          <w:highlight w:val="none"/>
        </w:rPr>
      </w:pPr>
    </w:p>
    <w:sectPr>
      <w:headerReference r:id="rId9" w:type="default"/>
      <w:footerReference r:id="rId10"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1D2C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816D4">
    <w:pPr>
      <w:pStyle w:val="18"/>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9F0E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E9F0E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BC28">
    <w:pPr>
      <w:spacing w:line="189" w:lineRule="auto"/>
      <w:ind w:left="4547"/>
      <w:rPr>
        <w:sz w:val="18"/>
        <w:szCs w:val="18"/>
      </w:rPr>
    </w:pPr>
    <w:r>
      <w:rPr>
        <w:snapToGrid w:val="0"/>
        <w:sz w:val="18"/>
        <w:szCs w:val="21"/>
        <w:lang w:eastAsia="en-US"/>
      </w:rPr>
      <w:pict>
        <v:shape id="_x0000_s3073" o:spid="_x0000_s3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14:paraId="35EA7652">
                <w:pPr>
                  <w:pStyle w:val="1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A507">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6AC2BA17">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6AC2BA17">
                    <w:pPr>
                      <w:pStyle w:val="1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53482">
    <w:pPr>
      <w:pStyle w:val="11"/>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1ECD88BF">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1ECD88BF">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85161F5">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685161F5">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394C">
    <w:pPr>
      <w:pStyle w:val="11"/>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1397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7855CB16">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7855CB16">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16FA">
    <w:pPr>
      <w:pStyle w:val="19"/>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ECE0">
    <w:pPr>
      <w:pStyle w:val="11"/>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0" r="0" b="0"/>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289B754F">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289B754F">
                    <w:pPr>
                      <w:spacing w:line="239" w:lineRule="exact"/>
                      <w:ind w:left="20"/>
                      <w:rPr>
                        <w:sz w:val="20"/>
                      </w:rPr>
                    </w:pPr>
                    <w:r>
                      <w:rPr>
                        <w:w w:val="87"/>
                        <w:sz w:val="20"/>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kNzlmNWIwOGIxMmE0OWJkYzI1YWM3MzQ2MDdiMzkifQ=="/>
  </w:docVars>
  <w:rsids>
    <w:rsidRoot w:val="00B551ED"/>
    <w:rsid w:val="0000303D"/>
    <w:rsid w:val="00005559"/>
    <w:rsid w:val="00005BEC"/>
    <w:rsid w:val="000075A2"/>
    <w:rsid w:val="00007A47"/>
    <w:rsid w:val="00007BDC"/>
    <w:rsid w:val="00012D32"/>
    <w:rsid w:val="00012E04"/>
    <w:rsid w:val="00014978"/>
    <w:rsid w:val="00014FA2"/>
    <w:rsid w:val="000152A1"/>
    <w:rsid w:val="00015534"/>
    <w:rsid w:val="00016774"/>
    <w:rsid w:val="00025518"/>
    <w:rsid w:val="000260C3"/>
    <w:rsid w:val="000261F0"/>
    <w:rsid w:val="0002630F"/>
    <w:rsid w:val="000266DA"/>
    <w:rsid w:val="0002730E"/>
    <w:rsid w:val="00027788"/>
    <w:rsid w:val="00027D1F"/>
    <w:rsid w:val="00030109"/>
    <w:rsid w:val="0003072D"/>
    <w:rsid w:val="00034F65"/>
    <w:rsid w:val="000353BE"/>
    <w:rsid w:val="00035B35"/>
    <w:rsid w:val="000366AC"/>
    <w:rsid w:val="00036F38"/>
    <w:rsid w:val="000409E8"/>
    <w:rsid w:val="00041232"/>
    <w:rsid w:val="000422D3"/>
    <w:rsid w:val="00043C26"/>
    <w:rsid w:val="00043C3B"/>
    <w:rsid w:val="00046B78"/>
    <w:rsid w:val="00046B9A"/>
    <w:rsid w:val="00046CC8"/>
    <w:rsid w:val="00046CE1"/>
    <w:rsid w:val="00047DDD"/>
    <w:rsid w:val="0005092D"/>
    <w:rsid w:val="00051766"/>
    <w:rsid w:val="00053342"/>
    <w:rsid w:val="00054CDF"/>
    <w:rsid w:val="0005561A"/>
    <w:rsid w:val="000601A7"/>
    <w:rsid w:val="00060545"/>
    <w:rsid w:val="00061A93"/>
    <w:rsid w:val="00061D78"/>
    <w:rsid w:val="00063B9B"/>
    <w:rsid w:val="0006423B"/>
    <w:rsid w:val="00066239"/>
    <w:rsid w:val="00066EBC"/>
    <w:rsid w:val="000709B6"/>
    <w:rsid w:val="000711D3"/>
    <w:rsid w:val="000741DB"/>
    <w:rsid w:val="00074CB6"/>
    <w:rsid w:val="000759A7"/>
    <w:rsid w:val="00076436"/>
    <w:rsid w:val="00077D15"/>
    <w:rsid w:val="00080295"/>
    <w:rsid w:val="00082F0F"/>
    <w:rsid w:val="00083B40"/>
    <w:rsid w:val="0008488B"/>
    <w:rsid w:val="00085298"/>
    <w:rsid w:val="0009071C"/>
    <w:rsid w:val="00093127"/>
    <w:rsid w:val="00093C54"/>
    <w:rsid w:val="00095724"/>
    <w:rsid w:val="00097214"/>
    <w:rsid w:val="00097701"/>
    <w:rsid w:val="00097D58"/>
    <w:rsid w:val="000A2700"/>
    <w:rsid w:val="000A2A01"/>
    <w:rsid w:val="000A41A0"/>
    <w:rsid w:val="000A4CBC"/>
    <w:rsid w:val="000A6978"/>
    <w:rsid w:val="000A7DC0"/>
    <w:rsid w:val="000B079D"/>
    <w:rsid w:val="000B1178"/>
    <w:rsid w:val="000B2D41"/>
    <w:rsid w:val="000B36E4"/>
    <w:rsid w:val="000B4820"/>
    <w:rsid w:val="000B7A98"/>
    <w:rsid w:val="000C2BC2"/>
    <w:rsid w:val="000C48BA"/>
    <w:rsid w:val="000C4B20"/>
    <w:rsid w:val="000C62B3"/>
    <w:rsid w:val="000C7599"/>
    <w:rsid w:val="000D1F36"/>
    <w:rsid w:val="000D39B5"/>
    <w:rsid w:val="000D47DA"/>
    <w:rsid w:val="000D714F"/>
    <w:rsid w:val="000E00E1"/>
    <w:rsid w:val="000E13CF"/>
    <w:rsid w:val="000E223E"/>
    <w:rsid w:val="000E347F"/>
    <w:rsid w:val="000E4087"/>
    <w:rsid w:val="000E58CA"/>
    <w:rsid w:val="000E5FDD"/>
    <w:rsid w:val="000E7138"/>
    <w:rsid w:val="000E7581"/>
    <w:rsid w:val="000E79A2"/>
    <w:rsid w:val="000F2F6D"/>
    <w:rsid w:val="000F4280"/>
    <w:rsid w:val="000F52E9"/>
    <w:rsid w:val="000F5E20"/>
    <w:rsid w:val="000F7785"/>
    <w:rsid w:val="001009F3"/>
    <w:rsid w:val="0010120E"/>
    <w:rsid w:val="001017B7"/>
    <w:rsid w:val="001047ED"/>
    <w:rsid w:val="0010618E"/>
    <w:rsid w:val="001106CF"/>
    <w:rsid w:val="001131BA"/>
    <w:rsid w:val="0011485D"/>
    <w:rsid w:val="001179B4"/>
    <w:rsid w:val="00117E1E"/>
    <w:rsid w:val="00123209"/>
    <w:rsid w:val="001248BC"/>
    <w:rsid w:val="00126772"/>
    <w:rsid w:val="00126E38"/>
    <w:rsid w:val="001321D4"/>
    <w:rsid w:val="001346DF"/>
    <w:rsid w:val="00134F9D"/>
    <w:rsid w:val="001364A4"/>
    <w:rsid w:val="001367D5"/>
    <w:rsid w:val="00147FC3"/>
    <w:rsid w:val="0015021F"/>
    <w:rsid w:val="00152839"/>
    <w:rsid w:val="001537EC"/>
    <w:rsid w:val="001544AB"/>
    <w:rsid w:val="001562E5"/>
    <w:rsid w:val="00157016"/>
    <w:rsid w:val="001602D8"/>
    <w:rsid w:val="00160C37"/>
    <w:rsid w:val="0016344E"/>
    <w:rsid w:val="00163EAD"/>
    <w:rsid w:val="0016661D"/>
    <w:rsid w:val="00167CAC"/>
    <w:rsid w:val="00171007"/>
    <w:rsid w:val="00171855"/>
    <w:rsid w:val="00173036"/>
    <w:rsid w:val="00173C38"/>
    <w:rsid w:val="00174676"/>
    <w:rsid w:val="001746E9"/>
    <w:rsid w:val="001758DF"/>
    <w:rsid w:val="00175B1C"/>
    <w:rsid w:val="00175C1C"/>
    <w:rsid w:val="00180B7C"/>
    <w:rsid w:val="00181D74"/>
    <w:rsid w:val="00182696"/>
    <w:rsid w:val="00182F68"/>
    <w:rsid w:val="001857C6"/>
    <w:rsid w:val="00186014"/>
    <w:rsid w:val="00186983"/>
    <w:rsid w:val="00187B79"/>
    <w:rsid w:val="00187FEA"/>
    <w:rsid w:val="0019057D"/>
    <w:rsid w:val="001913D5"/>
    <w:rsid w:val="001920A9"/>
    <w:rsid w:val="00194A04"/>
    <w:rsid w:val="00194B64"/>
    <w:rsid w:val="001974E2"/>
    <w:rsid w:val="001A1384"/>
    <w:rsid w:val="001A4905"/>
    <w:rsid w:val="001A60BD"/>
    <w:rsid w:val="001A6CB9"/>
    <w:rsid w:val="001A792E"/>
    <w:rsid w:val="001B2694"/>
    <w:rsid w:val="001B5D8E"/>
    <w:rsid w:val="001B747B"/>
    <w:rsid w:val="001C007C"/>
    <w:rsid w:val="001C0B51"/>
    <w:rsid w:val="001C558F"/>
    <w:rsid w:val="001D0D48"/>
    <w:rsid w:val="001D174C"/>
    <w:rsid w:val="001D32F0"/>
    <w:rsid w:val="001D3418"/>
    <w:rsid w:val="001E0FA2"/>
    <w:rsid w:val="001E4A64"/>
    <w:rsid w:val="001E5646"/>
    <w:rsid w:val="001E7396"/>
    <w:rsid w:val="001F1178"/>
    <w:rsid w:val="001F452C"/>
    <w:rsid w:val="001F72B2"/>
    <w:rsid w:val="001F7E89"/>
    <w:rsid w:val="00201F27"/>
    <w:rsid w:val="00203E12"/>
    <w:rsid w:val="00204F6C"/>
    <w:rsid w:val="0020553A"/>
    <w:rsid w:val="002114F6"/>
    <w:rsid w:val="00211E04"/>
    <w:rsid w:val="00213CF6"/>
    <w:rsid w:val="00216B9C"/>
    <w:rsid w:val="00216CCB"/>
    <w:rsid w:val="002170D2"/>
    <w:rsid w:val="00217DFF"/>
    <w:rsid w:val="00220A39"/>
    <w:rsid w:val="00222484"/>
    <w:rsid w:val="002273A1"/>
    <w:rsid w:val="002324E8"/>
    <w:rsid w:val="002328BB"/>
    <w:rsid w:val="00235417"/>
    <w:rsid w:val="002357DB"/>
    <w:rsid w:val="00235E1E"/>
    <w:rsid w:val="00236570"/>
    <w:rsid w:val="00236F40"/>
    <w:rsid w:val="00241A53"/>
    <w:rsid w:val="002420E6"/>
    <w:rsid w:val="00242580"/>
    <w:rsid w:val="00242D39"/>
    <w:rsid w:val="00242FE4"/>
    <w:rsid w:val="00242FE7"/>
    <w:rsid w:val="00243DF7"/>
    <w:rsid w:val="002452FB"/>
    <w:rsid w:val="0024620D"/>
    <w:rsid w:val="002476C4"/>
    <w:rsid w:val="002510DB"/>
    <w:rsid w:val="00251451"/>
    <w:rsid w:val="0025150B"/>
    <w:rsid w:val="00252491"/>
    <w:rsid w:val="002530E9"/>
    <w:rsid w:val="00253574"/>
    <w:rsid w:val="00255916"/>
    <w:rsid w:val="0025743D"/>
    <w:rsid w:val="0026115F"/>
    <w:rsid w:val="00262388"/>
    <w:rsid w:val="00264654"/>
    <w:rsid w:val="00265A34"/>
    <w:rsid w:val="0026675A"/>
    <w:rsid w:val="00267847"/>
    <w:rsid w:val="0026789F"/>
    <w:rsid w:val="002706FB"/>
    <w:rsid w:val="00270980"/>
    <w:rsid w:val="00270A6B"/>
    <w:rsid w:val="002729EC"/>
    <w:rsid w:val="00273022"/>
    <w:rsid w:val="00274AE9"/>
    <w:rsid w:val="00275E3F"/>
    <w:rsid w:val="002801B8"/>
    <w:rsid w:val="00282947"/>
    <w:rsid w:val="0028305F"/>
    <w:rsid w:val="00283339"/>
    <w:rsid w:val="00283AD0"/>
    <w:rsid w:val="00283C63"/>
    <w:rsid w:val="002847D6"/>
    <w:rsid w:val="00284C3F"/>
    <w:rsid w:val="00285DF6"/>
    <w:rsid w:val="00285E27"/>
    <w:rsid w:val="0028711B"/>
    <w:rsid w:val="0028788C"/>
    <w:rsid w:val="002879D1"/>
    <w:rsid w:val="0029104B"/>
    <w:rsid w:val="0029105F"/>
    <w:rsid w:val="00291A33"/>
    <w:rsid w:val="00291ECE"/>
    <w:rsid w:val="0029221F"/>
    <w:rsid w:val="00294127"/>
    <w:rsid w:val="0029449F"/>
    <w:rsid w:val="00296031"/>
    <w:rsid w:val="00296FA6"/>
    <w:rsid w:val="002A0D4B"/>
    <w:rsid w:val="002A19A5"/>
    <w:rsid w:val="002A1B5E"/>
    <w:rsid w:val="002A229A"/>
    <w:rsid w:val="002B0BCD"/>
    <w:rsid w:val="002B0E2B"/>
    <w:rsid w:val="002B19BE"/>
    <w:rsid w:val="002B33A4"/>
    <w:rsid w:val="002B3605"/>
    <w:rsid w:val="002B3D33"/>
    <w:rsid w:val="002B3DBE"/>
    <w:rsid w:val="002B42B1"/>
    <w:rsid w:val="002B5B0A"/>
    <w:rsid w:val="002B5EEA"/>
    <w:rsid w:val="002B60CA"/>
    <w:rsid w:val="002B6B96"/>
    <w:rsid w:val="002B7C17"/>
    <w:rsid w:val="002C09C8"/>
    <w:rsid w:val="002C0EC3"/>
    <w:rsid w:val="002C28CC"/>
    <w:rsid w:val="002C3EB9"/>
    <w:rsid w:val="002C49E8"/>
    <w:rsid w:val="002C59C2"/>
    <w:rsid w:val="002C75EF"/>
    <w:rsid w:val="002D2035"/>
    <w:rsid w:val="002D33A2"/>
    <w:rsid w:val="002D35BF"/>
    <w:rsid w:val="002D435F"/>
    <w:rsid w:val="002D5A1E"/>
    <w:rsid w:val="002E03DD"/>
    <w:rsid w:val="002E1967"/>
    <w:rsid w:val="002E2AEA"/>
    <w:rsid w:val="002E4800"/>
    <w:rsid w:val="002F0992"/>
    <w:rsid w:val="002F11A7"/>
    <w:rsid w:val="002F29BD"/>
    <w:rsid w:val="002F2C6A"/>
    <w:rsid w:val="002F3E03"/>
    <w:rsid w:val="002F6C8E"/>
    <w:rsid w:val="002F75A8"/>
    <w:rsid w:val="002F768C"/>
    <w:rsid w:val="002F7B7E"/>
    <w:rsid w:val="00304AC4"/>
    <w:rsid w:val="00306A2A"/>
    <w:rsid w:val="00307847"/>
    <w:rsid w:val="0031010A"/>
    <w:rsid w:val="003117B3"/>
    <w:rsid w:val="00312750"/>
    <w:rsid w:val="00313CC8"/>
    <w:rsid w:val="00313E43"/>
    <w:rsid w:val="003159EB"/>
    <w:rsid w:val="00320590"/>
    <w:rsid w:val="0032484A"/>
    <w:rsid w:val="00324C03"/>
    <w:rsid w:val="00326D1C"/>
    <w:rsid w:val="00326D5D"/>
    <w:rsid w:val="00330491"/>
    <w:rsid w:val="003338FE"/>
    <w:rsid w:val="0033404B"/>
    <w:rsid w:val="003343C4"/>
    <w:rsid w:val="00336717"/>
    <w:rsid w:val="00344959"/>
    <w:rsid w:val="003462F8"/>
    <w:rsid w:val="00347AC6"/>
    <w:rsid w:val="00347ADA"/>
    <w:rsid w:val="00351372"/>
    <w:rsid w:val="00353D19"/>
    <w:rsid w:val="003561AC"/>
    <w:rsid w:val="00356D94"/>
    <w:rsid w:val="003612C0"/>
    <w:rsid w:val="00361315"/>
    <w:rsid w:val="0036453C"/>
    <w:rsid w:val="003666C8"/>
    <w:rsid w:val="003671D2"/>
    <w:rsid w:val="00372236"/>
    <w:rsid w:val="003729B8"/>
    <w:rsid w:val="003745BA"/>
    <w:rsid w:val="003764D5"/>
    <w:rsid w:val="00380573"/>
    <w:rsid w:val="00383DA0"/>
    <w:rsid w:val="003845C1"/>
    <w:rsid w:val="003850B4"/>
    <w:rsid w:val="00386512"/>
    <w:rsid w:val="00387C10"/>
    <w:rsid w:val="00387D63"/>
    <w:rsid w:val="00387E27"/>
    <w:rsid w:val="00390884"/>
    <w:rsid w:val="00392C9C"/>
    <w:rsid w:val="0039350E"/>
    <w:rsid w:val="0039391B"/>
    <w:rsid w:val="003944A8"/>
    <w:rsid w:val="00397A10"/>
    <w:rsid w:val="00397EA6"/>
    <w:rsid w:val="003A0CCA"/>
    <w:rsid w:val="003A17DE"/>
    <w:rsid w:val="003A188B"/>
    <w:rsid w:val="003A1ABB"/>
    <w:rsid w:val="003A2C43"/>
    <w:rsid w:val="003A668D"/>
    <w:rsid w:val="003A6996"/>
    <w:rsid w:val="003A7105"/>
    <w:rsid w:val="003A75B4"/>
    <w:rsid w:val="003B03D7"/>
    <w:rsid w:val="003B061A"/>
    <w:rsid w:val="003B1048"/>
    <w:rsid w:val="003B2A16"/>
    <w:rsid w:val="003B61AF"/>
    <w:rsid w:val="003C0F9F"/>
    <w:rsid w:val="003C4981"/>
    <w:rsid w:val="003C65EB"/>
    <w:rsid w:val="003C70BE"/>
    <w:rsid w:val="003C756F"/>
    <w:rsid w:val="003C7DF4"/>
    <w:rsid w:val="003D170B"/>
    <w:rsid w:val="003D223A"/>
    <w:rsid w:val="003D28AA"/>
    <w:rsid w:val="003D336E"/>
    <w:rsid w:val="003D4809"/>
    <w:rsid w:val="003D657B"/>
    <w:rsid w:val="003D66ED"/>
    <w:rsid w:val="003D7F4B"/>
    <w:rsid w:val="003E0C31"/>
    <w:rsid w:val="003E19E7"/>
    <w:rsid w:val="003E3D8C"/>
    <w:rsid w:val="003E59FB"/>
    <w:rsid w:val="003E6B84"/>
    <w:rsid w:val="003E7AE6"/>
    <w:rsid w:val="003E7CE4"/>
    <w:rsid w:val="003F742B"/>
    <w:rsid w:val="003F7F00"/>
    <w:rsid w:val="00400210"/>
    <w:rsid w:val="00402048"/>
    <w:rsid w:val="004046C9"/>
    <w:rsid w:val="004052E2"/>
    <w:rsid w:val="00406D31"/>
    <w:rsid w:val="004076AD"/>
    <w:rsid w:val="004076FC"/>
    <w:rsid w:val="00410C5B"/>
    <w:rsid w:val="0041172E"/>
    <w:rsid w:val="00413041"/>
    <w:rsid w:val="004131C1"/>
    <w:rsid w:val="004167FD"/>
    <w:rsid w:val="00417C18"/>
    <w:rsid w:val="004206E6"/>
    <w:rsid w:val="0042383E"/>
    <w:rsid w:val="00423A14"/>
    <w:rsid w:val="00423E80"/>
    <w:rsid w:val="004240AC"/>
    <w:rsid w:val="00424AF9"/>
    <w:rsid w:val="00425AC6"/>
    <w:rsid w:val="004278F0"/>
    <w:rsid w:val="0043091D"/>
    <w:rsid w:val="00431C7E"/>
    <w:rsid w:val="00434396"/>
    <w:rsid w:val="00434672"/>
    <w:rsid w:val="0043518F"/>
    <w:rsid w:val="0043683F"/>
    <w:rsid w:val="004376B6"/>
    <w:rsid w:val="004377F7"/>
    <w:rsid w:val="00444E00"/>
    <w:rsid w:val="00444E43"/>
    <w:rsid w:val="004471CA"/>
    <w:rsid w:val="004507B6"/>
    <w:rsid w:val="004507C9"/>
    <w:rsid w:val="00452A03"/>
    <w:rsid w:val="00452B1E"/>
    <w:rsid w:val="00457F1B"/>
    <w:rsid w:val="00460E38"/>
    <w:rsid w:val="00460F1A"/>
    <w:rsid w:val="0046104E"/>
    <w:rsid w:val="004611B4"/>
    <w:rsid w:val="00461A95"/>
    <w:rsid w:val="00461B27"/>
    <w:rsid w:val="0046269A"/>
    <w:rsid w:val="004636E6"/>
    <w:rsid w:val="00463D56"/>
    <w:rsid w:val="00464E65"/>
    <w:rsid w:val="004678D0"/>
    <w:rsid w:val="00471838"/>
    <w:rsid w:val="00473697"/>
    <w:rsid w:val="00474333"/>
    <w:rsid w:val="004745AF"/>
    <w:rsid w:val="0047505D"/>
    <w:rsid w:val="0047531C"/>
    <w:rsid w:val="00475D75"/>
    <w:rsid w:val="004774A0"/>
    <w:rsid w:val="004803B0"/>
    <w:rsid w:val="00480DB3"/>
    <w:rsid w:val="00486649"/>
    <w:rsid w:val="00486D3F"/>
    <w:rsid w:val="00487C2B"/>
    <w:rsid w:val="004900AE"/>
    <w:rsid w:val="0049290B"/>
    <w:rsid w:val="0049325B"/>
    <w:rsid w:val="00493F61"/>
    <w:rsid w:val="00497C53"/>
    <w:rsid w:val="004A036C"/>
    <w:rsid w:val="004A0B83"/>
    <w:rsid w:val="004A0E67"/>
    <w:rsid w:val="004A4C2B"/>
    <w:rsid w:val="004A6A61"/>
    <w:rsid w:val="004B027A"/>
    <w:rsid w:val="004B08C9"/>
    <w:rsid w:val="004B3383"/>
    <w:rsid w:val="004B53EA"/>
    <w:rsid w:val="004B69CB"/>
    <w:rsid w:val="004C007F"/>
    <w:rsid w:val="004C25B1"/>
    <w:rsid w:val="004C3306"/>
    <w:rsid w:val="004C332A"/>
    <w:rsid w:val="004C63C0"/>
    <w:rsid w:val="004C63C1"/>
    <w:rsid w:val="004C76A8"/>
    <w:rsid w:val="004D006C"/>
    <w:rsid w:val="004D02E7"/>
    <w:rsid w:val="004D082F"/>
    <w:rsid w:val="004D09AD"/>
    <w:rsid w:val="004D0ACD"/>
    <w:rsid w:val="004D1605"/>
    <w:rsid w:val="004D1D16"/>
    <w:rsid w:val="004D26F2"/>
    <w:rsid w:val="004D47EA"/>
    <w:rsid w:val="004D4C1C"/>
    <w:rsid w:val="004D54F0"/>
    <w:rsid w:val="004D7585"/>
    <w:rsid w:val="004E05A8"/>
    <w:rsid w:val="004E09A4"/>
    <w:rsid w:val="004E0B18"/>
    <w:rsid w:val="004E1127"/>
    <w:rsid w:val="004E2A3E"/>
    <w:rsid w:val="004E3397"/>
    <w:rsid w:val="004E3631"/>
    <w:rsid w:val="004E5699"/>
    <w:rsid w:val="004E6A0F"/>
    <w:rsid w:val="004F13D4"/>
    <w:rsid w:val="004F249B"/>
    <w:rsid w:val="004F2D63"/>
    <w:rsid w:val="004F2FD4"/>
    <w:rsid w:val="004F4626"/>
    <w:rsid w:val="004F4C56"/>
    <w:rsid w:val="004F4CE7"/>
    <w:rsid w:val="004F5074"/>
    <w:rsid w:val="004F67E7"/>
    <w:rsid w:val="004F77DD"/>
    <w:rsid w:val="005008A0"/>
    <w:rsid w:val="00501E10"/>
    <w:rsid w:val="00501E30"/>
    <w:rsid w:val="005048F6"/>
    <w:rsid w:val="00505A0A"/>
    <w:rsid w:val="00507906"/>
    <w:rsid w:val="00507C1C"/>
    <w:rsid w:val="00511EF1"/>
    <w:rsid w:val="00514AF0"/>
    <w:rsid w:val="00515217"/>
    <w:rsid w:val="00520A95"/>
    <w:rsid w:val="0052102C"/>
    <w:rsid w:val="00521A35"/>
    <w:rsid w:val="00523464"/>
    <w:rsid w:val="00527484"/>
    <w:rsid w:val="00530542"/>
    <w:rsid w:val="005310B4"/>
    <w:rsid w:val="005313C9"/>
    <w:rsid w:val="00532038"/>
    <w:rsid w:val="00533255"/>
    <w:rsid w:val="00535A9D"/>
    <w:rsid w:val="00536CD2"/>
    <w:rsid w:val="00540F7D"/>
    <w:rsid w:val="005419A1"/>
    <w:rsid w:val="00543075"/>
    <w:rsid w:val="00546724"/>
    <w:rsid w:val="005472ED"/>
    <w:rsid w:val="0055786D"/>
    <w:rsid w:val="00557C83"/>
    <w:rsid w:val="0056117B"/>
    <w:rsid w:val="00561215"/>
    <w:rsid w:val="005625A0"/>
    <w:rsid w:val="00563243"/>
    <w:rsid w:val="00564419"/>
    <w:rsid w:val="005648B2"/>
    <w:rsid w:val="005659CE"/>
    <w:rsid w:val="00565B06"/>
    <w:rsid w:val="005719D3"/>
    <w:rsid w:val="00571B1F"/>
    <w:rsid w:val="00572866"/>
    <w:rsid w:val="00572C0A"/>
    <w:rsid w:val="00574583"/>
    <w:rsid w:val="00576FE4"/>
    <w:rsid w:val="0057753A"/>
    <w:rsid w:val="0058013C"/>
    <w:rsid w:val="0058531E"/>
    <w:rsid w:val="005867F5"/>
    <w:rsid w:val="00587F1E"/>
    <w:rsid w:val="005902A2"/>
    <w:rsid w:val="00590B1A"/>
    <w:rsid w:val="005919D3"/>
    <w:rsid w:val="00591AC5"/>
    <w:rsid w:val="005935BB"/>
    <w:rsid w:val="005938F6"/>
    <w:rsid w:val="00593BFF"/>
    <w:rsid w:val="0059597E"/>
    <w:rsid w:val="00596F3C"/>
    <w:rsid w:val="0059764E"/>
    <w:rsid w:val="005A001C"/>
    <w:rsid w:val="005A330B"/>
    <w:rsid w:val="005A34E0"/>
    <w:rsid w:val="005A4285"/>
    <w:rsid w:val="005A69D9"/>
    <w:rsid w:val="005B0C07"/>
    <w:rsid w:val="005B1643"/>
    <w:rsid w:val="005B2AC3"/>
    <w:rsid w:val="005B334D"/>
    <w:rsid w:val="005B3DC4"/>
    <w:rsid w:val="005B52BB"/>
    <w:rsid w:val="005B679A"/>
    <w:rsid w:val="005B70DA"/>
    <w:rsid w:val="005B71BB"/>
    <w:rsid w:val="005C1A70"/>
    <w:rsid w:val="005C2AA4"/>
    <w:rsid w:val="005C392C"/>
    <w:rsid w:val="005C3C04"/>
    <w:rsid w:val="005C5C4E"/>
    <w:rsid w:val="005D4696"/>
    <w:rsid w:val="005D65D4"/>
    <w:rsid w:val="005E0742"/>
    <w:rsid w:val="005E17FE"/>
    <w:rsid w:val="005E1BC4"/>
    <w:rsid w:val="005E2468"/>
    <w:rsid w:val="005E29BF"/>
    <w:rsid w:val="005E319B"/>
    <w:rsid w:val="005E3BA8"/>
    <w:rsid w:val="005E56E1"/>
    <w:rsid w:val="005E6542"/>
    <w:rsid w:val="005E78D3"/>
    <w:rsid w:val="005E7B6E"/>
    <w:rsid w:val="005F06DF"/>
    <w:rsid w:val="005F3506"/>
    <w:rsid w:val="005F6CA5"/>
    <w:rsid w:val="00600069"/>
    <w:rsid w:val="00601A96"/>
    <w:rsid w:val="006028B5"/>
    <w:rsid w:val="006030F9"/>
    <w:rsid w:val="006047D4"/>
    <w:rsid w:val="00605624"/>
    <w:rsid w:val="00606908"/>
    <w:rsid w:val="0060703A"/>
    <w:rsid w:val="00607173"/>
    <w:rsid w:val="006100D9"/>
    <w:rsid w:val="00614176"/>
    <w:rsid w:val="006143EC"/>
    <w:rsid w:val="00614776"/>
    <w:rsid w:val="006150E0"/>
    <w:rsid w:val="006153F9"/>
    <w:rsid w:val="00616A0C"/>
    <w:rsid w:val="00620610"/>
    <w:rsid w:val="00621114"/>
    <w:rsid w:val="00621C49"/>
    <w:rsid w:val="006225EF"/>
    <w:rsid w:val="00622681"/>
    <w:rsid w:val="00623071"/>
    <w:rsid w:val="00624E17"/>
    <w:rsid w:val="00625257"/>
    <w:rsid w:val="006256BC"/>
    <w:rsid w:val="0062612A"/>
    <w:rsid w:val="0062621B"/>
    <w:rsid w:val="0062704A"/>
    <w:rsid w:val="00631D94"/>
    <w:rsid w:val="006352EE"/>
    <w:rsid w:val="00635611"/>
    <w:rsid w:val="00635A61"/>
    <w:rsid w:val="00636171"/>
    <w:rsid w:val="00641590"/>
    <w:rsid w:val="00644F20"/>
    <w:rsid w:val="0064629F"/>
    <w:rsid w:val="0064766C"/>
    <w:rsid w:val="00647C95"/>
    <w:rsid w:val="00651830"/>
    <w:rsid w:val="00651D79"/>
    <w:rsid w:val="00652015"/>
    <w:rsid w:val="00652900"/>
    <w:rsid w:val="0065338D"/>
    <w:rsid w:val="006538AC"/>
    <w:rsid w:val="0065395E"/>
    <w:rsid w:val="00653A4A"/>
    <w:rsid w:val="00653FBF"/>
    <w:rsid w:val="00657EFA"/>
    <w:rsid w:val="006604CE"/>
    <w:rsid w:val="00660FB8"/>
    <w:rsid w:val="00661DC4"/>
    <w:rsid w:val="00662B73"/>
    <w:rsid w:val="00664737"/>
    <w:rsid w:val="00664C20"/>
    <w:rsid w:val="00666A3F"/>
    <w:rsid w:val="00667353"/>
    <w:rsid w:val="00667412"/>
    <w:rsid w:val="00670C8A"/>
    <w:rsid w:val="00671430"/>
    <w:rsid w:val="00672474"/>
    <w:rsid w:val="00672E96"/>
    <w:rsid w:val="00673EA0"/>
    <w:rsid w:val="00676752"/>
    <w:rsid w:val="00677B9E"/>
    <w:rsid w:val="00683637"/>
    <w:rsid w:val="00683C91"/>
    <w:rsid w:val="00685504"/>
    <w:rsid w:val="00686B42"/>
    <w:rsid w:val="00686DFE"/>
    <w:rsid w:val="00686F6D"/>
    <w:rsid w:val="00687427"/>
    <w:rsid w:val="0069026F"/>
    <w:rsid w:val="00691C7F"/>
    <w:rsid w:val="00692480"/>
    <w:rsid w:val="00693C38"/>
    <w:rsid w:val="006956F4"/>
    <w:rsid w:val="00695974"/>
    <w:rsid w:val="006962E6"/>
    <w:rsid w:val="006969A5"/>
    <w:rsid w:val="00697DC6"/>
    <w:rsid w:val="006A180D"/>
    <w:rsid w:val="006A18E1"/>
    <w:rsid w:val="006A41DD"/>
    <w:rsid w:val="006A4220"/>
    <w:rsid w:val="006A5D7D"/>
    <w:rsid w:val="006A78F2"/>
    <w:rsid w:val="006B0111"/>
    <w:rsid w:val="006B0C5F"/>
    <w:rsid w:val="006B313B"/>
    <w:rsid w:val="006B32D3"/>
    <w:rsid w:val="006B4AE0"/>
    <w:rsid w:val="006B5521"/>
    <w:rsid w:val="006B58A9"/>
    <w:rsid w:val="006B7AC4"/>
    <w:rsid w:val="006C0161"/>
    <w:rsid w:val="006C06DF"/>
    <w:rsid w:val="006C169C"/>
    <w:rsid w:val="006C2E2F"/>
    <w:rsid w:val="006C6E75"/>
    <w:rsid w:val="006D0551"/>
    <w:rsid w:val="006D1635"/>
    <w:rsid w:val="006D2336"/>
    <w:rsid w:val="006D23B3"/>
    <w:rsid w:val="006D2ADD"/>
    <w:rsid w:val="006D3D13"/>
    <w:rsid w:val="006D4E1B"/>
    <w:rsid w:val="006D568D"/>
    <w:rsid w:val="006D6D1E"/>
    <w:rsid w:val="006E054D"/>
    <w:rsid w:val="006E0C92"/>
    <w:rsid w:val="006E134C"/>
    <w:rsid w:val="006E227A"/>
    <w:rsid w:val="006E2431"/>
    <w:rsid w:val="006E3161"/>
    <w:rsid w:val="006E4350"/>
    <w:rsid w:val="006E5A97"/>
    <w:rsid w:val="006E6210"/>
    <w:rsid w:val="006E6614"/>
    <w:rsid w:val="006E79DC"/>
    <w:rsid w:val="006F29D5"/>
    <w:rsid w:val="006F6F2A"/>
    <w:rsid w:val="006F7DC2"/>
    <w:rsid w:val="0070077D"/>
    <w:rsid w:val="00703837"/>
    <w:rsid w:val="00706844"/>
    <w:rsid w:val="00707056"/>
    <w:rsid w:val="00714797"/>
    <w:rsid w:val="007153E1"/>
    <w:rsid w:val="00715D2B"/>
    <w:rsid w:val="007160EB"/>
    <w:rsid w:val="007171F3"/>
    <w:rsid w:val="00722BB6"/>
    <w:rsid w:val="00725707"/>
    <w:rsid w:val="0073524A"/>
    <w:rsid w:val="00736663"/>
    <w:rsid w:val="00737486"/>
    <w:rsid w:val="007379A1"/>
    <w:rsid w:val="007402D8"/>
    <w:rsid w:val="00740EDB"/>
    <w:rsid w:val="0075169D"/>
    <w:rsid w:val="007523F3"/>
    <w:rsid w:val="007530FD"/>
    <w:rsid w:val="007533E9"/>
    <w:rsid w:val="00753605"/>
    <w:rsid w:val="00756A4D"/>
    <w:rsid w:val="00757F7F"/>
    <w:rsid w:val="00760161"/>
    <w:rsid w:val="00760400"/>
    <w:rsid w:val="00760908"/>
    <w:rsid w:val="00760F26"/>
    <w:rsid w:val="0076197C"/>
    <w:rsid w:val="007658F4"/>
    <w:rsid w:val="00766978"/>
    <w:rsid w:val="00766E5E"/>
    <w:rsid w:val="007677DB"/>
    <w:rsid w:val="00770B15"/>
    <w:rsid w:val="00770FA5"/>
    <w:rsid w:val="00775872"/>
    <w:rsid w:val="00775C0B"/>
    <w:rsid w:val="00776B11"/>
    <w:rsid w:val="00782F37"/>
    <w:rsid w:val="00783C38"/>
    <w:rsid w:val="00783FFB"/>
    <w:rsid w:val="007857E1"/>
    <w:rsid w:val="00786F65"/>
    <w:rsid w:val="0078786F"/>
    <w:rsid w:val="00787EEC"/>
    <w:rsid w:val="007929A9"/>
    <w:rsid w:val="007944AD"/>
    <w:rsid w:val="007A0D48"/>
    <w:rsid w:val="007A1200"/>
    <w:rsid w:val="007A365F"/>
    <w:rsid w:val="007A60EC"/>
    <w:rsid w:val="007A6530"/>
    <w:rsid w:val="007A669A"/>
    <w:rsid w:val="007A70B6"/>
    <w:rsid w:val="007B09AC"/>
    <w:rsid w:val="007B11A2"/>
    <w:rsid w:val="007B17B5"/>
    <w:rsid w:val="007B1DCA"/>
    <w:rsid w:val="007B32B4"/>
    <w:rsid w:val="007B49DA"/>
    <w:rsid w:val="007B54A6"/>
    <w:rsid w:val="007B64FD"/>
    <w:rsid w:val="007B7A5B"/>
    <w:rsid w:val="007B7DA6"/>
    <w:rsid w:val="007C0488"/>
    <w:rsid w:val="007C48C9"/>
    <w:rsid w:val="007C6275"/>
    <w:rsid w:val="007C70D8"/>
    <w:rsid w:val="007C7DCF"/>
    <w:rsid w:val="007D0FCB"/>
    <w:rsid w:val="007D1F47"/>
    <w:rsid w:val="007D2637"/>
    <w:rsid w:val="007D2F91"/>
    <w:rsid w:val="007D4FE7"/>
    <w:rsid w:val="007D5900"/>
    <w:rsid w:val="007D68E2"/>
    <w:rsid w:val="007D77FD"/>
    <w:rsid w:val="007D7EA8"/>
    <w:rsid w:val="007E10CC"/>
    <w:rsid w:val="007E29B2"/>
    <w:rsid w:val="007E7515"/>
    <w:rsid w:val="007E7B73"/>
    <w:rsid w:val="007F13FD"/>
    <w:rsid w:val="007F702B"/>
    <w:rsid w:val="0080154D"/>
    <w:rsid w:val="00802DAD"/>
    <w:rsid w:val="00803889"/>
    <w:rsid w:val="00804172"/>
    <w:rsid w:val="00804A19"/>
    <w:rsid w:val="00812D33"/>
    <w:rsid w:val="008137B7"/>
    <w:rsid w:val="008147EB"/>
    <w:rsid w:val="00814C5B"/>
    <w:rsid w:val="00816397"/>
    <w:rsid w:val="00816BA6"/>
    <w:rsid w:val="00816F92"/>
    <w:rsid w:val="00820631"/>
    <w:rsid w:val="008214F4"/>
    <w:rsid w:val="0082341F"/>
    <w:rsid w:val="008235BC"/>
    <w:rsid w:val="00826353"/>
    <w:rsid w:val="00826C22"/>
    <w:rsid w:val="008276BE"/>
    <w:rsid w:val="00830CB0"/>
    <w:rsid w:val="008331D3"/>
    <w:rsid w:val="00835E9D"/>
    <w:rsid w:val="00836881"/>
    <w:rsid w:val="00842365"/>
    <w:rsid w:val="00842ADE"/>
    <w:rsid w:val="008439F1"/>
    <w:rsid w:val="00844B3B"/>
    <w:rsid w:val="0084791B"/>
    <w:rsid w:val="00850C17"/>
    <w:rsid w:val="00850F6D"/>
    <w:rsid w:val="00851500"/>
    <w:rsid w:val="00853964"/>
    <w:rsid w:val="0085501C"/>
    <w:rsid w:val="00857DD5"/>
    <w:rsid w:val="008606BC"/>
    <w:rsid w:val="00861246"/>
    <w:rsid w:val="008613E3"/>
    <w:rsid w:val="00862527"/>
    <w:rsid w:val="008629A8"/>
    <w:rsid w:val="00862C41"/>
    <w:rsid w:val="00864BFB"/>
    <w:rsid w:val="00865A2D"/>
    <w:rsid w:val="0087363F"/>
    <w:rsid w:val="00875283"/>
    <w:rsid w:val="00880931"/>
    <w:rsid w:val="00882519"/>
    <w:rsid w:val="00883705"/>
    <w:rsid w:val="00885722"/>
    <w:rsid w:val="00885807"/>
    <w:rsid w:val="00886BCD"/>
    <w:rsid w:val="008904CF"/>
    <w:rsid w:val="00893944"/>
    <w:rsid w:val="00896CA0"/>
    <w:rsid w:val="008A12DD"/>
    <w:rsid w:val="008A40A5"/>
    <w:rsid w:val="008A5366"/>
    <w:rsid w:val="008A536B"/>
    <w:rsid w:val="008A73EC"/>
    <w:rsid w:val="008A7A10"/>
    <w:rsid w:val="008A7A4F"/>
    <w:rsid w:val="008A7D8B"/>
    <w:rsid w:val="008B18AB"/>
    <w:rsid w:val="008B2572"/>
    <w:rsid w:val="008B48CF"/>
    <w:rsid w:val="008C0187"/>
    <w:rsid w:val="008C0784"/>
    <w:rsid w:val="008C2196"/>
    <w:rsid w:val="008C330D"/>
    <w:rsid w:val="008C4907"/>
    <w:rsid w:val="008C7641"/>
    <w:rsid w:val="008C7D60"/>
    <w:rsid w:val="008D2935"/>
    <w:rsid w:val="008D3771"/>
    <w:rsid w:val="008D6E7C"/>
    <w:rsid w:val="008D7B1C"/>
    <w:rsid w:val="008E0D06"/>
    <w:rsid w:val="008E0EA0"/>
    <w:rsid w:val="008E10BD"/>
    <w:rsid w:val="008E10C1"/>
    <w:rsid w:val="008E29BF"/>
    <w:rsid w:val="008E3BC4"/>
    <w:rsid w:val="008E451F"/>
    <w:rsid w:val="008E5925"/>
    <w:rsid w:val="008E625E"/>
    <w:rsid w:val="008E65C5"/>
    <w:rsid w:val="008E7657"/>
    <w:rsid w:val="008F1C76"/>
    <w:rsid w:val="008F2972"/>
    <w:rsid w:val="008F2F19"/>
    <w:rsid w:val="008F33E2"/>
    <w:rsid w:val="008F4524"/>
    <w:rsid w:val="008F6BE1"/>
    <w:rsid w:val="008F7CB3"/>
    <w:rsid w:val="009001D9"/>
    <w:rsid w:val="00900FDC"/>
    <w:rsid w:val="009039D0"/>
    <w:rsid w:val="00903C2A"/>
    <w:rsid w:val="00903E3C"/>
    <w:rsid w:val="00904DD9"/>
    <w:rsid w:val="0090554D"/>
    <w:rsid w:val="00905F51"/>
    <w:rsid w:val="0091497A"/>
    <w:rsid w:val="00915DD3"/>
    <w:rsid w:val="00917014"/>
    <w:rsid w:val="00917D5E"/>
    <w:rsid w:val="00926228"/>
    <w:rsid w:val="009268D7"/>
    <w:rsid w:val="00931674"/>
    <w:rsid w:val="00937068"/>
    <w:rsid w:val="009372F2"/>
    <w:rsid w:val="00940115"/>
    <w:rsid w:val="00940D7E"/>
    <w:rsid w:val="009415BF"/>
    <w:rsid w:val="00941D54"/>
    <w:rsid w:val="00941E20"/>
    <w:rsid w:val="009425CC"/>
    <w:rsid w:val="00942A2A"/>
    <w:rsid w:val="009438EE"/>
    <w:rsid w:val="0094590B"/>
    <w:rsid w:val="00946024"/>
    <w:rsid w:val="00947808"/>
    <w:rsid w:val="00950767"/>
    <w:rsid w:val="00950A30"/>
    <w:rsid w:val="00951A4D"/>
    <w:rsid w:val="00952D68"/>
    <w:rsid w:val="00953797"/>
    <w:rsid w:val="00955C60"/>
    <w:rsid w:val="00956175"/>
    <w:rsid w:val="00961154"/>
    <w:rsid w:val="00962F72"/>
    <w:rsid w:val="00963E9C"/>
    <w:rsid w:val="0096435D"/>
    <w:rsid w:val="009651EA"/>
    <w:rsid w:val="009660C3"/>
    <w:rsid w:val="009666B3"/>
    <w:rsid w:val="009675FC"/>
    <w:rsid w:val="009720C9"/>
    <w:rsid w:val="00972188"/>
    <w:rsid w:val="00973FE5"/>
    <w:rsid w:val="009746C1"/>
    <w:rsid w:val="00975E41"/>
    <w:rsid w:val="00985C4B"/>
    <w:rsid w:val="00986F87"/>
    <w:rsid w:val="00987471"/>
    <w:rsid w:val="00987DB7"/>
    <w:rsid w:val="0099070E"/>
    <w:rsid w:val="00990AD1"/>
    <w:rsid w:val="00990E06"/>
    <w:rsid w:val="0099192C"/>
    <w:rsid w:val="0099385D"/>
    <w:rsid w:val="00994CB8"/>
    <w:rsid w:val="009950F6"/>
    <w:rsid w:val="00995C81"/>
    <w:rsid w:val="0099631F"/>
    <w:rsid w:val="009A37B2"/>
    <w:rsid w:val="009A37EF"/>
    <w:rsid w:val="009A419C"/>
    <w:rsid w:val="009A42F5"/>
    <w:rsid w:val="009A4CCD"/>
    <w:rsid w:val="009A7167"/>
    <w:rsid w:val="009A74CE"/>
    <w:rsid w:val="009B08E8"/>
    <w:rsid w:val="009B3D25"/>
    <w:rsid w:val="009B51AB"/>
    <w:rsid w:val="009B545D"/>
    <w:rsid w:val="009B58E4"/>
    <w:rsid w:val="009B7786"/>
    <w:rsid w:val="009C0F2F"/>
    <w:rsid w:val="009C2D7E"/>
    <w:rsid w:val="009C35C6"/>
    <w:rsid w:val="009C50F7"/>
    <w:rsid w:val="009C5378"/>
    <w:rsid w:val="009C7956"/>
    <w:rsid w:val="009D025D"/>
    <w:rsid w:val="009D0A89"/>
    <w:rsid w:val="009D0E14"/>
    <w:rsid w:val="009D61DF"/>
    <w:rsid w:val="009D75CC"/>
    <w:rsid w:val="009E245B"/>
    <w:rsid w:val="009E392C"/>
    <w:rsid w:val="009E3B4A"/>
    <w:rsid w:val="009E3EC5"/>
    <w:rsid w:val="009E4028"/>
    <w:rsid w:val="009E51F6"/>
    <w:rsid w:val="009E5D09"/>
    <w:rsid w:val="009E7D0F"/>
    <w:rsid w:val="009F0809"/>
    <w:rsid w:val="009F0A4C"/>
    <w:rsid w:val="009F10DE"/>
    <w:rsid w:val="009F3961"/>
    <w:rsid w:val="009F3BD3"/>
    <w:rsid w:val="009F5EC3"/>
    <w:rsid w:val="009F75CE"/>
    <w:rsid w:val="00A003C1"/>
    <w:rsid w:val="00A00EEA"/>
    <w:rsid w:val="00A01F89"/>
    <w:rsid w:val="00A0204E"/>
    <w:rsid w:val="00A02647"/>
    <w:rsid w:val="00A02DDE"/>
    <w:rsid w:val="00A02E0C"/>
    <w:rsid w:val="00A02F10"/>
    <w:rsid w:val="00A057AD"/>
    <w:rsid w:val="00A062B1"/>
    <w:rsid w:val="00A067E9"/>
    <w:rsid w:val="00A06B5C"/>
    <w:rsid w:val="00A074C9"/>
    <w:rsid w:val="00A078AF"/>
    <w:rsid w:val="00A07C62"/>
    <w:rsid w:val="00A1166C"/>
    <w:rsid w:val="00A15256"/>
    <w:rsid w:val="00A17D49"/>
    <w:rsid w:val="00A2082B"/>
    <w:rsid w:val="00A219E0"/>
    <w:rsid w:val="00A2424D"/>
    <w:rsid w:val="00A242F4"/>
    <w:rsid w:val="00A249F6"/>
    <w:rsid w:val="00A262FD"/>
    <w:rsid w:val="00A2639F"/>
    <w:rsid w:val="00A269EE"/>
    <w:rsid w:val="00A26A7D"/>
    <w:rsid w:val="00A302D1"/>
    <w:rsid w:val="00A30ED4"/>
    <w:rsid w:val="00A3672E"/>
    <w:rsid w:val="00A37D64"/>
    <w:rsid w:val="00A41154"/>
    <w:rsid w:val="00A415BA"/>
    <w:rsid w:val="00A41EE6"/>
    <w:rsid w:val="00A42B34"/>
    <w:rsid w:val="00A4330F"/>
    <w:rsid w:val="00A43BEB"/>
    <w:rsid w:val="00A45299"/>
    <w:rsid w:val="00A46EDE"/>
    <w:rsid w:val="00A50818"/>
    <w:rsid w:val="00A50E8E"/>
    <w:rsid w:val="00A5161B"/>
    <w:rsid w:val="00A51CFD"/>
    <w:rsid w:val="00A521A7"/>
    <w:rsid w:val="00A52F06"/>
    <w:rsid w:val="00A55D0C"/>
    <w:rsid w:val="00A61256"/>
    <w:rsid w:val="00A63C47"/>
    <w:rsid w:val="00A6489E"/>
    <w:rsid w:val="00A67086"/>
    <w:rsid w:val="00A703B1"/>
    <w:rsid w:val="00A70A13"/>
    <w:rsid w:val="00A72889"/>
    <w:rsid w:val="00A72A5F"/>
    <w:rsid w:val="00A76380"/>
    <w:rsid w:val="00A77A69"/>
    <w:rsid w:val="00A801FB"/>
    <w:rsid w:val="00A86214"/>
    <w:rsid w:val="00A87F04"/>
    <w:rsid w:val="00A9350E"/>
    <w:rsid w:val="00A93C63"/>
    <w:rsid w:val="00A95286"/>
    <w:rsid w:val="00A95DCC"/>
    <w:rsid w:val="00A9751C"/>
    <w:rsid w:val="00AA1F0D"/>
    <w:rsid w:val="00AA48B2"/>
    <w:rsid w:val="00AA4B05"/>
    <w:rsid w:val="00AA5286"/>
    <w:rsid w:val="00AA58A6"/>
    <w:rsid w:val="00AA6083"/>
    <w:rsid w:val="00AA7694"/>
    <w:rsid w:val="00AB02CB"/>
    <w:rsid w:val="00AB084D"/>
    <w:rsid w:val="00AB4B6C"/>
    <w:rsid w:val="00AB5CC2"/>
    <w:rsid w:val="00AC00F6"/>
    <w:rsid w:val="00AC04A7"/>
    <w:rsid w:val="00AC09E9"/>
    <w:rsid w:val="00AC23D5"/>
    <w:rsid w:val="00AC6AA9"/>
    <w:rsid w:val="00AC7763"/>
    <w:rsid w:val="00AC786E"/>
    <w:rsid w:val="00AC7A63"/>
    <w:rsid w:val="00AD10F6"/>
    <w:rsid w:val="00AD2DF4"/>
    <w:rsid w:val="00AD466C"/>
    <w:rsid w:val="00AD532E"/>
    <w:rsid w:val="00AD579A"/>
    <w:rsid w:val="00AD5E1F"/>
    <w:rsid w:val="00AD5EAD"/>
    <w:rsid w:val="00AE183E"/>
    <w:rsid w:val="00AE2739"/>
    <w:rsid w:val="00AE31A6"/>
    <w:rsid w:val="00AE585B"/>
    <w:rsid w:val="00AF234A"/>
    <w:rsid w:val="00AF54E0"/>
    <w:rsid w:val="00AF780B"/>
    <w:rsid w:val="00B00CB0"/>
    <w:rsid w:val="00B014B8"/>
    <w:rsid w:val="00B01B97"/>
    <w:rsid w:val="00B02308"/>
    <w:rsid w:val="00B05A7E"/>
    <w:rsid w:val="00B06350"/>
    <w:rsid w:val="00B07560"/>
    <w:rsid w:val="00B12E51"/>
    <w:rsid w:val="00B1384F"/>
    <w:rsid w:val="00B15757"/>
    <w:rsid w:val="00B20FF0"/>
    <w:rsid w:val="00B213E7"/>
    <w:rsid w:val="00B243F1"/>
    <w:rsid w:val="00B26156"/>
    <w:rsid w:val="00B26C70"/>
    <w:rsid w:val="00B26D14"/>
    <w:rsid w:val="00B278DA"/>
    <w:rsid w:val="00B30DEE"/>
    <w:rsid w:val="00B31ECE"/>
    <w:rsid w:val="00B3547A"/>
    <w:rsid w:val="00B36FC8"/>
    <w:rsid w:val="00B40A9A"/>
    <w:rsid w:val="00B40E42"/>
    <w:rsid w:val="00B41740"/>
    <w:rsid w:val="00B4182E"/>
    <w:rsid w:val="00B42B49"/>
    <w:rsid w:val="00B43B3C"/>
    <w:rsid w:val="00B46210"/>
    <w:rsid w:val="00B46E41"/>
    <w:rsid w:val="00B477BD"/>
    <w:rsid w:val="00B50280"/>
    <w:rsid w:val="00B510B5"/>
    <w:rsid w:val="00B52391"/>
    <w:rsid w:val="00B543F4"/>
    <w:rsid w:val="00B551ED"/>
    <w:rsid w:val="00B56610"/>
    <w:rsid w:val="00B56BCB"/>
    <w:rsid w:val="00B6030F"/>
    <w:rsid w:val="00B62ABC"/>
    <w:rsid w:val="00B63091"/>
    <w:rsid w:val="00B63755"/>
    <w:rsid w:val="00B63FC4"/>
    <w:rsid w:val="00B644FA"/>
    <w:rsid w:val="00B65DF6"/>
    <w:rsid w:val="00B67920"/>
    <w:rsid w:val="00B70D21"/>
    <w:rsid w:val="00B70FFA"/>
    <w:rsid w:val="00B72C3D"/>
    <w:rsid w:val="00B74FEF"/>
    <w:rsid w:val="00B7545A"/>
    <w:rsid w:val="00B75A37"/>
    <w:rsid w:val="00B75B08"/>
    <w:rsid w:val="00B771EB"/>
    <w:rsid w:val="00B77CE6"/>
    <w:rsid w:val="00B84383"/>
    <w:rsid w:val="00B85A4F"/>
    <w:rsid w:val="00B87074"/>
    <w:rsid w:val="00B875AF"/>
    <w:rsid w:val="00B87F20"/>
    <w:rsid w:val="00B901F2"/>
    <w:rsid w:val="00B90894"/>
    <w:rsid w:val="00B91367"/>
    <w:rsid w:val="00B919C3"/>
    <w:rsid w:val="00B91BF8"/>
    <w:rsid w:val="00B9316E"/>
    <w:rsid w:val="00B94EC2"/>
    <w:rsid w:val="00B9571A"/>
    <w:rsid w:val="00B959B0"/>
    <w:rsid w:val="00B95F5A"/>
    <w:rsid w:val="00B970BB"/>
    <w:rsid w:val="00BA3F43"/>
    <w:rsid w:val="00BA5841"/>
    <w:rsid w:val="00BA6465"/>
    <w:rsid w:val="00BB2F88"/>
    <w:rsid w:val="00BB32AD"/>
    <w:rsid w:val="00BB56AD"/>
    <w:rsid w:val="00BB5955"/>
    <w:rsid w:val="00BB724B"/>
    <w:rsid w:val="00BC41AF"/>
    <w:rsid w:val="00BC619E"/>
    <w:rsid w:val="00BD0056"/>
    <w:rsid w:val="00BD0CF5"/>
    <w:rsid w:val="00BD1580"/>
    <w:rsid w:val="00BD17DF"/>
    <w:rsid w:val="00BD1DC0"/>
    <w:rsid w:val="00BD3193"/>
    <w:rsid w:val="00BD3588"/>
    <w:rsid w:val="00BD486B"/>
    <w:rsid w:val="00BD5072"/>
    <w:rsid w:val="00BD6C2A"/>
    <w:rsid w:val="00BE1007"/>
    <w:rsid w:val="00BE19CB"/>
    <w:rsid w:val="00BE1D86"/>
    <w:rsid w:val="00BE23F0"/>
    <w:rsid w:val="00BE2800"/>
    <w:rsid w:val="00BE4381"/>
    <w:rsid w:val="00BE51D0"/>
    <w:rsid w:val="00BE6241"/>
    <w:rsid w:val="00BE6AC9"/>
    <w:rsid w:val="00BF2B68"/>
    <w:rsid w:val="00BF4B11"/>
    <w:rsid w:val="00BF7BA9"/>
    <w:rsid w:val="00C02546"/>
    <w:rsid w:val="00C0285E"/>
    <w:rsid w:val="00C03B3B"/>
    <w:rsid w:val="00C03B60"/>
    <w:rsid w:val="00C03D51"/>
    <w:rsid w:val="00C05C7A"/>
    <w:rsid w:val="00C06F84"/>
    <w:rsid w:val="00C1121B"/>
    <w:rsid w:val="00C1193E"/>
    <w:rsid w:val="00C11967"/>
    <w:rsid w:val="00C11E57"/>
    <w:rsid w:val="00C1259F"/>
    <w:rsid w:val="00C13BBB"/>
    <w:rsid w:val="00C13D39"/>
    <w:rsid w:val="00C163DF"/>
    <w:rsid w:val="00C16AEF"/>
    <w:rsid w:val="00C17451"/>
    <w:rsid w:val="00C24F39"/>
    <w:rsid w:val="00C252AA"/>
    <w:rsid w:val="00C2671D"/>
    <w:rsid w:val="00C271E6"/>
    <w:rsid w:val="00C34673"/>
    <w:rsid w:val="00C351AD"/>
    <w:rsid w:val="00C3548A"/>
    <w:rsid w:val="00C35D06"/>
    <w:rsid w:val="00C366B1"/>
    <w:rsid w:val="00C374AA"/>
    <w:rsid w:val="00C40CC0"/>
    <w:rsid w:val="00C40E60"/>
    <w:rsid w:val="00C427A3"/>
    <w:rsid w:val="00C460F0"/>
    <w:rsid w:val="00C46290"/>
    <w:rsid w:val="00C46C6F"/>
    <w:rsid w:val="00C4799D"/>
    <w:rsid w:val="00C503AA"/>
    <w:rsid w:val="00C50577"/>
    <w:rsid w:val="00C51005"/>
    <w:rsid w:val="00C54489"/>
    <w:rsid w:val="00C5757F"/>
    <w:rsid w:val="00C60610"/>
    <w:rsid w:val="00C60A1F"/>
    <w:rsid w:val="00C6467B"/>
    <w:rsid w:val="00C66808"/>
    <w:rsid w:val="00C674D5"/>
    <w:rsid w:val="00C67F83"/>
    <w:rsid w:val="00C7296A"/>
    <w:rsid w:val="00C736C1"/>
    <w:rsid w:val="00C73C2A"/>
    <w:rsid w:val="00C73F84"/>
    <w:rsid w:val="00C743FC"/>
    <w:rsid w:val="00C74ED5"/>
    <w:rsid w:val="00C76469"/>
    <w:rsid w:val="00C76A2D"/>
    <w:rsid w:val="00C804F1"/>
    <w:rsid w:val="00C827EE"/>
    <w:rsid w:val="00C83FF3"/>
    <w:rsid w:val="00C853E1"/>
    <w:rsid w:val="00C859B4"/>
    <w:rsid w:val="00C86D8F"/>
    <w:rsid w:val="00C92EB2"/>
    <w:rsid w:val="00C9389F"/>
    <w:rsid w:val="00C9423F"/>
    <w:rsid w:val="00C94510"/>
    <w:rsid w:val="00C946EC"/>
    <w:rsid w:val="00C97EE7"/>
    <w:rsid w:val="00CA1FE8"/>
    <w:rsid w:val="00CA2D8B"/>
    <w:rsid w:val="00CA5B09"/>
    <w:rsid w:val="00CA5C10"/>
    <w:rsid w:val="00CA6E9F"/>
    <w:rsid w:val="00CA7849"/>
    <w:rsid w:val="00CA78F5"/>
    <w:rsid w:val="00CA7CD9"/>
    <w:rsid w:val="00CB44B3"/>
    <w:rsid w:val="00CB7931"/>
    <w:rsid w:val="00CB795A"/>
    <w:rsid w:val="00CC3CF1"/>
    <w:rsid w:val="00CC58E9"/>
    <w:rsid w:val="00CD0ACA"/>
    <w:rsid w:val="00CD167C"/>
    <w:rsid w:val="00CD2034"/>
    <w:rsid w:val="00CD3D8A"/>
    <w:rsid w:val="00CD3DFA"/>
    <w:rsid w:val="00CD5104"/>
    <w:rsid w:val="00CD5115"/>
    <w:rsid w:val="00CD76B8"/>
    <w:rsid w:val="00CD7FC3"/>
    <w:rsid w:val="00CE08FB"/>
    <w:rsid w:val="00CE37D0"/>
    <w:rsid w:val="00CE383E"/>
    <w:rsid w:val="00CE525C"/>
    <w:rsid w:val="00CE6A1D"/>
    <w:rsid w:val="00CE72D2"/>
    <w:rsid w:val="00CE7FD9"/>
    <w:rsid w:val="00CF21DD"/>
    <w:rsid w:val="00CF52D1"/>
    <w:rsid w:val="00CF5BBA"/>
    <w:rsid w:val="00CF77DC"/>
    <w:rsid w:val="00D005E4"/>
    <w:rsid w:val="00D05A2B"/>
    <w:rsid w:val="00D061DE"/>
    <w:rsid w:val="00D06C0B"/>
    <w:rsid w:val="00D106EB"/>
    <w:rsid w:val="00D132B2"/>
    <w:rsid w:val="00D14016"/>
    <w:rsid w:val="00D14447"/>
    <w:rsid w:val="00D14829"/>
    <w:rsid w:val="00D1583A"/>
    <w:rsid w:val="00D15C28"/>
    <w:rsid w:val="00D178B5"/>
    <w:rsid w:val="00D17B1C"/>
    <w:rsid w:val="00D17E05"/>
    <w:rsid w:val="00D208F2"/>
    <w:rsid w:val="00D22193"/>
    <w:rsid w:val="00D252AE"/>
    <w:rsid w:val="00D272CA"/>
    <w:rsid w:val="00D30575"/>
    <w:rsid w:val="00D36FB2"/>
    <w:rsid w:val="00D37AC7"/>
    <w:rsid w:val="00D40E40"/>
    <w:rsid w:val="00D414F5"/>
    <w:rsid w:val="00D41887"/>
    <w:rsid w:val="00D42BE2"/>
    <w:rsid w:val="00D456CA"/>
    <w:rsid w:val="00D468AF"/>
    <w:rsid w:val="00D47990"/>
    <w:rsid w:val="00D47C1E"/>
    <w:rsid w:val="00D50106"/>
    <w:rsid w:val="00D510BE"/>
    <w:rsid w:val="00D518B6"/>
    <w:rsid w:val="00D52D88"/>
    <w:rsid w:val="00D530F4"/>
    <w:rsid w:val="00D542AC"/>
    <w:rsid w:val="00D54D1C"/>
    <w:rsid w:val="00D550C0"/>
    <w:rsid w:val="00D5510A"/>
    <w:rsid w:val="00D55CB0"/>
    <w:rsid w:val="00D56DFA"/>
    <w:rsid w:val="00D57624"/>
    <w:rsid w:val="00D62CB0"/>
    <w:rsid w:val="00D63662"/>
    <w:rsid w:val="00D6419C"/>
    <w:rsid w:val="00D6467F"/>
    <w:rsid w:val="00D649AC"/>
    <w:rsid w:val="00D65CA2"/>
    <w:rsid w:val="00D664F7"/>
    <w:rsid w:val="00D66F80"/>
    <w:rsid w:val="00D670BA"/>
    <w:rsid w:val="00D676EF"/>
    <w:rsid w:val="00D710BB"/>
    <w:rsid w:val="00D72BF3"/>
    <w:rsid w:val="00D76B34"/>
    <w:rsid w:val="00D80E5E"/>
    <w:rsid w:val="00D82624"/>
    <w:rsid w:val="00D83522"/>
    <w:rsid w:val="00D844A2"/>
    <w:rsid w:val="00D86F9D"/>
    <w:rsid w:val="00D87668"/>
    <w:rsid w:val="00D92C30"/>
    <w:rsid w:val="00D93527"/>
    <w:rsid w:val="00D93C1E"/>
    <w:rsid w:val="00D97663"/>
    <w:rsid w:val="00DA1611"/>
    <w:rsid w:val="00DA43B6"/>
    <w:rsid w:val="00DB0565"/>
    <w:rsid w:val="00DB2815"/>
    <w:rsid w:val="00DB5859"/>
    <w:rsid w:val="00DB6664"/>
    <w:rsid w:val="00DC07F2"/>
    <w:rsid w:val="00DC0E17"/>
    <w:rsid w:val="00DC22A6"/>
    <w:rsid w:val="00DC24C3"/>
    <w:rsid w:val="00DC334B"/>
    <w:rsid w:val="00DC3DDB"/>
    <w:rsid w:val="00DC5CCF"/>
    <w:rsid w:val="00DC7EBB"/>
    <w:rsid w:val="00DD0AF5"/>
    <w:rsid w:val="00DD3E0B"/>
    <w:rsid w:val="00DD56DE"/>
    <w:rsid w:val="00DD620D"/>
    <w:rsid w:val="00DE1A58"/>
    <w:rsid w:val="00DE261C"/>
    <w:rsid w:val="00DE5737"/>
    <w:rsid w:val="00DE59E0"/>
    <w:rsid w:val="00DE7C9A"/>
    <w:rsid w:val="00DF0E26"/>
    <w:rsid w:val="00E05A7D"/>
    <w:rsid w:val="00E072E9"/>
    <w:rsid w:val="00E11689"/>
    <w:rsid w:val="00E12AE1"/>
    <w:rsid w:val="00E13DC3"/>
    <w:rsid w:val="00E16AFF"/>
    <w:rsid w:val="00E16BEC"/>
    <w:rsid w:val="00E177EF"/>
    <w:rsid w:val="00E21783"/>
    <w:rsid w:val="00E2562E"/>
    <w:rsid w:val="00E25699"/>
    <w:rsid w:val="00E25DC5"/>
    <w:rsid w:val="00E25EA9"/>
    <w:rsid w:val="00E25FDF"/>
    <w:rsid w:val="00E274E2"/>
    <w:rsid w:val="00E27722"/>
    <w:rsid w:val="00E30054"/>
    <w:rsid w:val="00E308D1"/>
    <w:rsid w:val="00E31387"/>
    <w:rsid w:val="00E31606"/>
    <w:rsid w:val="00E32457"/>
    <w:rsid w:val="00E3288E"/>
    <w:rsid w:val="00E32FBF"/>
    <w:rsid w:val="00E33F67"/>
    <w:rsid w:val="00E33F6F"/>
    <w:rsid w:val="00E34B6C"/>
    <w:rsid w:val="00E36FA7"/>
    <w:rsid w:val="00E3718F"/>
    <w:rsid w:val="00E42C8F"/>
    <w:rsid w:val="00E43B76"/>
    <w:rsid w:val="00E43BEC"/>
    <w:rsid w:val="00E44E99"/>
    <w:rsid w:val="00E50BA4"/>
    <w:rsid w:val="00E50E52"/>
    <w:rsid w:val="00E516F5"/>
    <w:rsid w:val="00E51D32"/>
    <w:rsid w:val="00E556E2"/>
    <w:rsid w:val="00E56350"/>
    <w:rsid w:val="00E60582"/>
    <w:rsid w:val="00E633F1"/>
    <w:rsid w:val="00E63702"/>
    <w:rsid w:val="00E64A6C"/>
    <w:rsid w:val="00E64C22"/>
    <w:rsid w:val="00E72065"/>
    <w:rsid w:val="00E727E0"/>
    <w:rsid w:val="00E7297F"/>
    <w:rsid w:val="00E75B28"/>
    <w:rsid w:val="00E763FF"/>
    <w:rsid w:val="00E767BA"/>
    <w:rsid w:val="00E77D5D"/>
    <w:rsid w:val="00E849E8"/>
    <w:rsid w:val="00E860F3"/>
    <w:rsid w:val="00E86A30"/>
    <w:rsid w:val="00E906AF"/>
    <w:rsid w:val="00E9125B"/>
    <w:rsid w:val="00E921E7"/>
    <w:rsid w:val="00E92E87"/>
    <w:rsid w:val="00E9541E"/>
    <w:rsid w:val="00EA12A7"/>
    <w:rsid w:val="00EA1374"/>
    <w:rsid w:val="00EA314B"/>
    <w:rsid w:val="00EA3298"/>
    <w:rsid w:val="00EA4943"/>
    <w:rsid w:val="00EA4C99"/>
    <w:rsid w:val="00EA5DCC"/>
    <w:rsid w:val="00EA606A"/>
    <w:rsid w:val="00EA7A40"/>
    <w:rsid w:val="00EB13A5"/>
    <w:rsid w:val="00EB1D54"/>
    <w:rsid w:val="00EB2770"/>
    <w:rsid w:val="00EB3CBC"/>
    <w:rsid w:val="00EB6E3D"/>
    <w:rsid w:val="00EB7581"/>
    <w:rsid w:val="00EC29B7"/>
    <w:rsid w:val="00EC3388"/>
    <w:rsid w:val="00EC46F6"/>
    <w:rsid w:val="00ED09DE"/>
    <w:rsid w:val="00ED4FCC"/>
    <w:rsid w:val="00ED5672"/>
    <w:rsid w:val="00ED687C"/>
    <w:rsid w:val="00EE080E"/>
    <w:rsid w:val="00EE2C56"/>
    <w:rsid w:val="00EE48B2"/>
    <w:rsid w:val="00EE4E16"/>
    <w:rsid w:val="00EE54EA"/>
    <w:rsid w:val="00EE5B2A"/>
    <w:rsid w:val="00EE668B"/>
    <w:rsid w:val="00EE68A6"/>
    <w:rsid w:val="00EF07D6"/>
    <w:rsid w:val="00EF1E1F"/>
    <w:rsid w:val="00EF246F"/>
    <w:rsid w:val="00EF347B"/>
    <w:rsid w:val="00EF356F"/>
    <w:rsid w:val="00EF4168"/>
    <w:rsid w:val="00EF4EB8"/>
    <w:rsid w:val="00EF532F"/>
    <w:rsid w:val="00EF5377"/>
    <w:rsid w:val="00F03646"/>
    <w:rsid w:val="00F05454"/>
    <w:rsid w:val="00F05D79"/>
    <w:rsid w:val="00F06482"/>
    <w:rsid w:val="00F06D2C"/>
    <w:rsid w:val="00F1150B"/>
    <w:rsid w:val="00F11924"/>
    <w:rsid w:val="00F12ADC"/>
    <w:rsid w:val="00F12E4B"/>
    <w:rsid w:val="00F13466"/>
    <w:rsid w:val="00F13730"/>
    <w:rsid w:val="00F1421E"/>
    <w:rsid w:val="00F14AF1"/>
    <w:rsid w:val="00F17A27"/>
    <w:rsid w:val="00F17F9E"/>
    <w:rsid w:val="00F214B0"/>
    <w:rsid w:val="00F24E1D"/>
    <w:rsid w:val="00F30F0F"/>
    <w:rsid w:val="00F33DBB"/>
    <w:rsid w:val="00F34F4F"/>
    <w:rsid w:val="00F37DDB"/>
    <w:rsid w:val="00F4117A"/>
    <w:rsid w:val="00F4140D"/>
    <w:rsid w:val="00F4315B"/>
    <w:rsid w:val="00F4441A"/>
    <w:rsid w:val="00F4478E"/>
    <w:rsid w:val="00F451E0"/>
    <w:rsid w:val="00F46BE9"/>
    <w:rsid w:val="00F5006B"/>
    <w:rsid w:val="00F521E0"/>
    <w:rsid w:val="00F53B04"/>
    <w:rsid w:val="00F60CEA"/>
    <w:rsid w:val="00F62206"/>
    <w:rsid w:val="00F62DE9"/>
    <w:rsid w:val="00F64035"/>
    <w:rsid w:val="00F65897"/>
    <w:rsid w:val="00F661BE"/>
    <w:rsid w:val="00F66656"/>
    <w:rsid w:val="00F67257"/>
    <w:rsid w:val="00F67996"/>
    <w:rsid w:val="00F67AE8"/>
    <w:rsid w:val="00F701FC"/>
    <w:rsid w:val="00F7116C"/>
    <w:rsid w:val="00F71E86"/>
    <w:rsid w:val="00F72E82"/>
    <w:rsid w:val="00F73BFB"/>
    <w:rsid w:val="00F80C93"/>
    <w:rsid w:val="00F838AB"/>
    <w:rsid w:val="00F838CD"/>
    <w:rsid w:val="00F8643A"/>
    <w:rsid w:val="00F871D5"/>
    <w:rsid w:val="00F90173"/>
    <w:rsid w:val="00F916A7"/>
    <w:rsid w:val="00F9232A"/>
    <w:rsid w:val="00F93A45"/>
    <w:rsid w:val="00F9748D"/>
    <w:rsid w:val="00F97F6F"/>
    <w:rsid w:val="00FA06B5"/>
    <w:rsid w:val="00FA107E"/>
    <w:rsid w:val="00FA25B5"/>
    <w:rsid w:val="00FA4077"/>
    <w:rsid w:val="00FA7519"/>
    <w:rsid w:val="00FB0634"/>
    <w:rsid w:val="00FB08C5"/>
    <w:rsid w:val="00FB0A8E"/>
    <w:rsid w:val="00FB2B1C"/>
    <w:rsid w:val="00FB3BBF"/>
    <w:rsid w:val="00FB3DBA"/>
    <w:rsid w:val="00FB62E9"/>
    <w:rsid w:val="00FB7D6B"/>
    <w:rsid w:val="00FC023F"/>
    <w:rsid w:val="00FC170E"/>
    <w:rsid w:val="00FC7420"/>
    <w:rsid w:val="00FD1C54"/>
    <w:rsid w:val="00FD2346"/>
    <w:rsid w:val="00FD32DB"/>
    <w:rsid w:val="00FD4CE5"/>
    <w:rsid w:val="00FD7EC2"/>
    <w:rsid w:val="00FE1259"/>
    <w:rsid w:val="00FE1885"/>
    <w:rsid w:val="00FE330F"/>
    <w:rsid w:val="00FE3520"/>
    <w:rsid w:val="00FE581F"/>
    <w:rsid w:val="00FE6296"/>
    <w:rsid w:val="00FE6BB7"/>
    <w:rsid w:val="00FF344C"/>
    <w:rsid w:val="00FF3807"/>
    <w:rsid w:val="00FF3DBE"/>
    <w:rsid w:val="00FF420D"/>
    <w:rsid w:val="00FF47A6"/>
    <w:rsid w:val="00FF49C8"/>
    <w:rsid w:val="00FF738C"/>
    <w:rsid w:val="00FF7D02"/>
    <w:rsid w:val="010D427B"/>
    <w:rsid w:val="01DF79C5"/>
    <w:rsid w:val="02533F0F"/>
    <w:rsid w:val="02881E0B"/>
    <w:rsid w:val="03956284"/>
    <w:rsid w:val="047C3304"/>
    <w:rsid w:val="04A171B4"/>
    <w:rsid w:val="05CF5FA2"/>
    <w:rsid w:val="05E95FB5"/>
    <w:rsid w:val="063C69EF"/>
    <w:rsid w:val="071D0390"/>
    <w:rsid w:val="07824729"/>
    <w:rsid w:val="07D63618"/>
    <w:rsid w:val="086F75C9"/>
    <w:rsid w:val="08DA0EE6"/>
    <w:rsid w:val="0AC0410C"/>
    <w:rsid w:val="0B2E72C7"/>
    <w:rsid w:val="0B354AFA"/>
    <w:rsid w:val="0B642CE9"/>
    <w:rsid w:val="0BEC5F87"/>
    <w:rsid w:val="0C6D2071"/>
    <w:rsid w:val="0CDF4D1D"/>
    <w:rsid w:val="0D311AA1"/>
    <w:rsid w:val="0E656DD2"/>
    <w:rsid w:val="0E71409B"/>
    <w:rsid w:val="0F1A64E0"/>
    <w:rsid w:val="0FA24268"/>
    <w:rsid w:val="10A32505"/>
    <w:rsid w:val="119476D4"/>
    <w:rsid w:val="11B83D8F"/>
    <w:rsid w:val="11E65A2D"/>
    <w:rsid w:val="12016CDB"/>
    <w:rsid w:val="1261065C"/>
    <w:rsid w:val="137464E8"/>
    <w:rsid w:val="137A57A0"/>
    <w:rsid w:val="153951E6"/>
    <w:rsid w:val="16660EE5"/>
    <w:rsid w:val="166E3321"/>
    <w:rsid w:val="175C5D77"/>
    <w:rsid w:val="183323C1"/>
    <w:rsid w:val="18A07E2C"/>
    <w:rsid w:val="19410B0E"/>
    <w:rsid w:val="19836A30"/>
    <w:rsid w:val="19FD4787"/>
    <w:rsid w:val="1A1F0E4F"/>
    <w:rsid w:val="1B6805D3"/>
    <w:rsid w:val="1B9211AC"/>
    <w:rsid w:val="1BC05D1A"/>
    <w:rsid w:val="1CA7512B"/>
    <w:rsid w:val="1D43546B"/>
    <w:rsid w:val="1DFE6FCD"/>
    <w:rsid w:val="1E2E78B2"/>
    <w:rsid w:val="1E426EBA"/>
    <w:rsid w:val="1E8E3369"/>
    <w:rsid w:val="1EC040E0"/>
    <w:rsid w:val="1F280373"/>
    <w:rsid w:val="1F5A4C9F"/>
    <w:rsid w:val="1F7E03C6"/>
    <w:rsid w:val="1FD20E4C"/>
    <w:rsid w:val="1FDA6F34"/>
    <w:rsid w:val="20F722D6"/>
    <w:rsid w:val="21BB1648"/>
    <w:rsid w:val="2214526A"/>
    <w:rsid w:val="22244B28"/>
    <w:rsid w:val="23294AEC"/>
    <w:rsid w:val="242204F2"/>
    <w:rsid w:val="25186BC6"/>
    <w:rsid w:val="25197619"/>
    <w:rsid w:val="25A155AC"/>
    <w:rsid w:val="25D845A8"/>
    <w:rsid w:val="26177200"/>
    <w:rsid w:val="261E0951"/>
    <w:rsid w:val="2628435C"/>
    <w:rsid w:val="262E29D2"/>
    <w:rsid w:val="26944EA5"/>
    <w:rsid w:val="27626048"/>
    <w:rsid w:val="27EF5397"/>
    <w:rsid w:val="289D1414"/>
    <w:rsid w:val="28D44A3E"/>
    <w:rsid w:val="2A127CEE"/>
    <w:rsid w:val="2A1F5D08"/>
    <w:rsid w:val="2B620B9B"/>
    <w:rsid w:val="2B9C3CC9"/>
    <w:rsid w:val="2BF867B1"/>
    <w:rsid w:val="2E764BAD"/>
    <w:rsid w:val="2EE339AF"/>
    <w:rsid w:val="2FAF1ED5"/>
    <w:rsid w:val="2FB75D14"/>
    <w:rsid w:val="314E571E"/>
    <w:rsid w:val="31B71515"/>
    <w:rsid w:val="31D9592F"/>
    <w:rsid w:val="32290665"/>
    <w:rsid w:val="32394EA4"/>
    <w:rsid w:val="32957AA8"/>
    <w:rsid w:val="32B70AF4"/>
    <w:rsid w:val="336517B3"/>
    <w:rsid w:val="34A00986"/>
    <w:rsid w:val="34A0793F"/>
    <w:rsid w:val="361C228F"/>
    <w:rsid w:val="36457239"/>
    <w:rsid w:val="36E83F1F"/>
    <w:rsid w:val="37BA78B7"/>
    <w:rsid w:val="37C30C14"/>
    <w:rsid w:val="38CD6649"/>
    <w:rsid w:val="3950297B"/>
    <w:rsid w:val="39CE4D5A"/>
    <w:rsid w:val="3A2E433E"/>
    <w:rsid w:val="3B102D3A"/>
    <w:rsid w:val="3B2C6AD0"/>
    <w:rsid w:val="3B7E2844"/>
    <w:rsid w:val="3C353577"/>
    <w:rsid w:val="3D255ECD"/>
    <w:rsid w:val="3D8E7E90"/>
    <w:rsid w:val="3DC62BED"/>
    <w:rsid w:val="3E974BA8"/>
    <w:rsid w:val="3EDA6843"/>
    <w:rsid w:val="3EFC0DC7"/>
    <w:rsid w:val="3FED47E1"/>
    <w:rsid w:val="40002DC6"/>
    <w:rsid w:val="40C906B6"/>
    <w:rsid w:val="40DC4931"/>
    <w:rsid w:val="41A41AB6"/>
    <w:rsid w:val="41BB1286"/>
    <w:rsid w:val="43546C80"/>
    <w:rsid w:val="43B104BA"/>
    <w:rsid w:val="443D75FE"/>
    <w:rsid w:val="453D34D2"/>
    <w:rsid w:val="45AB3BB0"/>
    <w:rsid w:val="4629616A"/>
    <w:rsid w:val="479D2F11"/>
    <w:rsid w:val="484E4529"/>
    <w:rsid w:val="48FF3A76"/>
    <w:rsid w:val="49685178"/>
    <w:rsid w:val="49F36273"/>
    <w:rsid w:val="4A4C10F7"/>
    <w:rsid w:val="4A594E02"/>
    <w:rsid w:val="4B866972"/>
    <w:rsid w:val="4B9F32EE"/>
    <w:rsid w:val="4BD016F9"/>
    <w:rsid w:val="4C0B401E"/>
    <w:rsid w:val="4C373527"/>
    <w:rsid w:val="4D3006A2"/>
    <w:rsid w:val="4E810761"/>
    <w:rsid w:val="4F194DE6"/>
    <w:rsid w:val="4FF10E31"/>
    <w:rsid w:val="50544478"/>
    <w:rsid w:val="50D43A3A"/>
    <w:rsid w:val="50E30DEA"/>
    <w:rsid w:val="52102850"/>
    <w:rsid w:val="522F6934"/>
    <w:rsid w:val="52E15F9A"/>
    <w:rsid w:val="543C792C"/>
    <w:rsid w:val="553E1E95"/>
    <w:rsid w:val="56384123"/>
    <w:rsid w:val="563B0AA3"/>
    <w:rsid w:val="56B55BF3"/>
    <w:rsid w:val="56FA162E"/>
    <w:rsid w:val="57B2196D"/>
    <w:rsid w:val="588F75E4"/>
    <w:rsid w:val="589917F1"/>
    <w:rsid w:val="59021F27"/>
    <w:rsid w:val="597E09E7"/>
    <w:rsid w:val="5A2636CF"/>
    <w:rsid w:val="5A963B0E"/>
    <w:rsid w:val="5AEB3E5A"/>
    <w:rsid w:val="5BB46942"/>
    <w:rsid w:val="5C5F714F"/>
    <w:rsid w:val="5C9E1A51"/>
    <w:rsid w:val="5CC130C4"/>
    <w:rsid w:val="5D6F00CB"/>
    <w:rsid w:val="5DAD189A"/>
    <w:rsid w:val="5F700DD2"/>
    <w:rsid w:val="5FEB66AA"/>
    <w:rsid w:val="618651B2"/>
    <w:rsid w:val="61F335F4"/>
    <w:rsid w:val="623600B0"/>
    <w:rsid w:val="64C51710"/>
    <w:rsid w:val="64F16511"/>
    <w:rsid w:val="652437FE"/>
    <w:rsid w:val="660B1854"/>
    <w:rsid w:val="668F7D8F"/>
    <w:rsid w:val="66DD4F9F"/>
    <w:rsid w:val="67B101D9"/>
    <w:rsid w:val="68D51CA5"/>
    <w:rsid w:val="69DA57C5"/>
    <w:rsid w:val="6A331379"/>
    <w:rsid w:val="6AE34B4E"/>
    <w:rsid w:val="6AE93D85"/>
    <w:rsid w:val="6AF428B7"/>
    <w:rsid w:val="6B80239C"/>
    <w:rsid w:val="6B8B5E1E"/>
    <w:rsid w:val="6BEF61D5"/>
    <w:rsid w:val="6C1B6077"/>
    <w:rsid w:val="6CB26F15"/>
    <w:rsid w:val="6D394EF9"/>
    <w:rsid w:val="6E0077C5"/>
    <w:rsid w:val="6F071693"/>
    <w:rsid w:val="6F5B0DCC"/>
    <w:rsid w:val="6F845140"/>
    <w:rsid w:val="70161521"/>
    <w:rsid w:val="707232B8"/>
    <w:rsid w:val="71597917"/>
    <w:rsid w:val="71C72AD3"/>
    <w:rsid w:val="71F65166"/>
    <w:rsid w:val="727A5D97"/>
    <w:rsid w:val="732C6966"/>
    <w:rsid w:val="73C57043"/>
    <w:rsid w:val="73D72454"/>
    <w:rsid w:val="748A428C"/>
    <w:rsid w:val="756D3991"/>
    <w:rsid w:val="766B4167"/>
    <w:rsid w:val="77961E4C"/>
    <w:rsid w:val="77C14662"/>
    <w:rsid w:val="77CB499F"/>
    <w:rsid w:val="78540E39"/>
    <w:rsid w:val="78E23EC0"/>
    <w:rsid w:val="797D43BF"/>
    <w:rsid w:val="79D97847"/>
    <w:rsid w:val="7A8F19D7"/>
    <w:rsid w:val="7C39281F"/>
    <w:rsid w:val="7C4627E9"/>
    <w:rsid w:val="7C662EE9"/>
    <w:rsid w:val="7C8410A5"/>
    <w:rsid w:val="7CAD1C88"/>
    <w:rsid w:val="7CCA791B"/>
    <w:rsid w:val="7CEC1CD1"/>
    <w:rsid w:val="7D1D5FA8"/>
    <w:rsid w:val="7D7D2BE0"/>
    <w:rsid w:val="7F41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5"/>
    <w:qFormat/>
    <w:uiPriority w:val="0"/>
    <w:pPr>
      <w:spacing w:before="38"/>
      <w:ind w:left="20"/>
      <w:outlineLvl w:val="0"/>
    </w:pPr>
    <w:rPr>
      <w:b/>
      <w:bCs/>
      <w:sz w:val="44"/>
      <w:szCs w:val="44"/>
    </w:rPr>
  </w:style>
  <w:style w:type="paragraph" w:styleId="3">
    <w:name w:val="heading 2"/>
    <w:basedOn w:val="1"/>
    <w:next w:val="1"/>
    <w:link w:val="66"/>
    <w:qFormat/>
    <w:uiPriority w:val="0"/>
    <w:pPr>
      <w:ind w:left="2266"/>
      <w:outlineLvl w:val="1"/>
    </w:pPr>
    <w:rPr>
      <w:b/>
      <w:bCs/>
      <w:sz w:val="32"/>
      <w:szCs w:val="32"/>
    </w:rPr>
  </w:style>
  <w:style w:type="paragraph" w:styleId="4">
    <w:name w:val="heading 3"/>
    <w:basedOn w:val="1"/>
    <w:next w:val="1"/>
    <w:link w:val="52"/>
    <w:qFormat/>
    <w:uiPriority w:val="0"/>
    <w:pPr>
      <w:spacing w:before="61"/>
      <w:jc w:val="center"/>
      <w:outlineLvl w:val="2"/>
    </w:pPr>
    <w:rPr>
      <w:b/>
      <w:bCs/>
      <w:sz w:val="28"/>
      <w:szCs w:val="28"/>
    </w:rPr>
  </w:style>
  <w:style w:type="paragraph" w:styleId="5">
    <w:name w:val="heading 4"/>
    <w:basedOn w:val="1"/>
    <w:next w:val="1"/>
    <w:link w:val="82"/>
    <w:qFormat/>
    <w:uiPriority w:val="1"/>
    <w:pPr>
      <w:spacing w:before="62"/>
      <w:ind w:left="542"/>
      <w:outlineLvl w:val="3"/>
    </w:pPr>
    <w:rPr>
      <w:sz w:val="28"/>
      <w:szCs w:val="28"/>
    </w:rPr>
  </w:style>
  <w:style w:type="paragraph" w:styleId="6">
    <w:name w:val="heading 5"/>
    <w:basedOn w:val="1"/>
    <w:next w:val="1"/>
    <w:link w:val="83"/>
    <w:qFormat/>
    <w:uiPriority w:val="1"/>
    <w:pPr>
      <w:outlineLvl w:val="4"/>
    </w:pPr>
    <w:rPr>
      <w:b/>
      <w:bCs/>
      <w:sz w:val="24"/>
      <w:szCs w:val="24"/>
    </w:rPr>
  </w:style>
  <w:style w:type="paragraph" w:styleId="7">
    <w:name w:val="heading 6"/>
    <w:basedOn w:val="1"/>
    <w:next w:val="1"/>
    <w:link w:val="84"/>
    <w:unhideWhenUsed/>
    <w:qFormat/>
    <w:uiPriority w:val="0"/>
    <w:pPr>
      <w:keepNext/>
      <w:keepLines/>
      <w:spacing w:before="240" w:after="64" w:line="317" w:lineRule="auto"/>
      <w:outlineLvl w:val="5"/>
    </w:pPr>
    <w:rPr>
      <w:rFonts w:ascii="Arial" w:hAnsi="Arial" w:eastAsia="黑体"/>
      <w:b/>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0"/>
    <w:pPr>
      <w:tabs>
        <w:tab w:val="left" w:pos="1050"/>
      </w:tabs>
      <w:suppressAutoHyphens/>
      <w:autoSpaceDE/>
      <w:autoSpaceDN/>
      <w:spacing w:line="400" w:lineRule="exact"/>
      <w:ind w:firstLine="100"/>
      <w:jc w:val="both"/>
    </w:pPr>
    <w:rPr>
      <w:rFonts w:ascii="Times New Roman" w:hAnsi="Times New Roman" w:cs="Times New Roman"/>
      <w:kern w:val="1"/>
      <w:sz w:val="28"/>
      <w:szCs w:val="24"/>
      <w:lang w:val="en-US" w:bidi="ar-SA"/>
    </w:rPr>
  </w:style>
  <w:style w:type="paragraph" w:styleId="9">
    <w:name w:val="Document Map"/>
    <w:basedOn w:val="1"/>
    <w:link w:val="73"/>
    <w:qFormat/>
    <w:uiPriority w:val="0"/>
    <w:pPr>
      <w:shd w:val="clear" w:color="auto" w:fill="000080"/>
      <w:autoSpaceDE/>
      <w:autoSpaceDN/>
      <w:jc w:val="both"/>
    </w:pPr>
    <w:rPr>
      <w:rFonts w:ascii="Times New Roman" w:hAnsi="Times New Roman" w:cs="Times New Roman"/>
      <w:szCs w:val="20"/>
      <w:lang w:val="en-US" w:bidi="ar-SA"/>
    </w:rPr>
  </w:style>
  <w:style w:type="paragraph" w:styleId="10">
    <w:name w:val="annotation text"/>
    <w:basedOn w:val="1"/>
    <w:link w:val="77"/>
    <w:qFormat/>
    <w:uiPriority w:val="0"/>
    <w:pPr>
      <w:autoSpaceDE/>
      <w:autoSpaceDN/>
    </w:pPr>
    <w:rPr>
      <w:rFonts w:ascii="Times New Roman" w:hAnsi="Times New Roman" w:cs="Times New Roman"/>
      <w:szCs w:val="20"/>
      <w:lang w:val="en-US" w:bidi="ar-SA"/>
    </w:rPr>
  </w:style>
  <w:style w:type="paragraph" w:styleId="11">
    <w:name w:val="Body Text"/>
    <w:basedOn w:val="1"/>
    <w:next w:val="12"/>
    <w:link w:val="62"/>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12">
    <w:name w:val="Default"/>
    <w:next w:val="1"/>
    <w:link w:val="85"/>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13">
    <w:name w:val="Body Text Indent"/>
    <w:basedOn w:val="1"/>
    <w:next w:val="1"/>
    <w:link w:val="74"/>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14">
    <w:name w:val="Plain Text"/>
    <w:basedOn w:val="1"/>
    <w:link w:val="80"/>
    <w:unhideWhenUsed/>
    <w:qFormat/>
    <w:uiPriority w:val="99"/>
    <w:pPr>
      <w:widowControl/>
      <w:autoSpaceDE/>
      <w:autoSpaceDN/>
    </w:pPr>
    <w:rPr>
      <w:rFonts w:ascii="Courier New" w:hAnsi="Courier New" w:cs="Times New Roman"/>
      <w:szCs w:val="21"/>
      <w:lang w:val="en-US" w:bidi="ar-SA"/>
    </w:rPr>
  </w:style>
  <w:style w:type="paragraph" w:styleId="15">
    <w:name w:val="Date"/>
    <w:basedOn w:val="1"/>
    <w:next w:val="1"/>
    <w:link w:val="58"/>
    <w:qFormat/>
    <w:uiPriority w:val="0"/>
    <w:pPr>
      <w:autoSpaceDE/>
      <w:autoSpaceDN/>
      <w:jc w:val="both"/>
    </w:pPr>
    <w:rPr>
      <w:rFonts w:ascii="Times New Roman" w:hAnsi="Times New Roman" w:cs="Times New Roman"/>
      <w:kern w:val="2"/>
      <w:sz w:val="28"/>
      <w:szCs w:val="20"/>
      <w:lang w:val="en-US" w:bidi="ar-SA"/>
    </w:rPr>
  </w:style>
  <w:style w:type="paragraph" w:styleId="16">
    <w:name w:val="Body Text Indent 2"/>
    <w:basedOn w:val="1"/>
    <w:link w:val="78"/>
    <w:qFormat/>
    <w:uiPriority w:val="0"/>
    <w:pPr>
      <w:autoSpaceDE/>
      <w:autoSpaceDN/>
      <w:spacing w:after="120" w:line="480" w:lineRule="auto"/>
      <w:ind w:left="420" w:leftChars="200"/>
      <w:jc w:val="both"/>
    </w:pPr>
    <w:rPr>
      <w:rFonts w:ascii="Times New Roman" w:hAnsi="Times New Roman" w:cs="Times New Roman"/>
      <w:sz w:val="20"/>
      <w:szCs w:val="20"/>
      <w:lang w:val="en-US" w:bidi="ar-SA"/>
    </w:rPr>
  </w:style>
  <w:style w:type="paragraph" w:styleId="17">
    <w:name w:val="Balloon Text"/>
    <w:basedOn w:val="1"/>
    <w:link w:val="76"/>
    <w:qFormat/>
    <w:uiPriority w:val="0"/>
    <w:pPr>
      <w:autoSpaceDE/>
      <w:autoSpaceDN/>
      <w:jc w:val="both"/>
    </w:pPr>
    <w:rPr>
      <w:rFonts w:ascii="Times New Roman" w:hAnsi="Times New Roman" w:cs="Times New Roman"/>
      <w:sz w:val="18"/>
      <w:szCs w:val="18"/>
      <w:lang w:val="en-US" w:bidi="ar-SA"/>
    </w:rPr>
  </w:style>
  <w:style w:type="paragraph" w:styleId="18">
    <w:name w:val="footer"/>
    <w:basedOn w:val="1"/>
    <w:link w:val="61"/>
    <w:qFormat/>
    <w:uiPriority w:val="0"/>
    <w:pPr>
      <w:tabs>
        <w:tab w:val="center" w:pos="4153"/>
        <w:tab w:val="right" w:pos="8306"/>
      </w:tabs>
      <w:snapToGrid w:val="0"/>
    </w:pPr>
    <w:rPr>
      <w:sz w:val="18"/>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629"/>
      </w:tabs>
      <w:autoSpaceDE/>
      <w:autoSpaceDN/>
      <w:jc w:val="both"/>
    </w:pPr>
    <w:rPr>
      <w:rFonts w:cs="Times New Roman"/>
      <w:bCs/>
      <w:kern w:val="2"/>
      <w:sz w:val="28"/>
      <w:szCs w:val="20"/>
      <w:lang w:val="en-US" w:bidi="ar-SA"/>
    </w:rPr>
  </w:style>
  <w:style w:type="paragraph" w:styleId="21">
    <w:name w:val="Body Text 2"/>
    <w:basedOn w:val="1"/>
    <w:link w:val="49"/>
    <w:qFormat/>
    <w:uiPriority w:val="0"/>
    <w:pPr>
      <w:spacing w:after="120" w:line="480" w:lineRule="auto"/>
    </w:p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Cs w:val="24"/>
    </w:rPr>
  </w:style>
  <w:style w:type="paragraph" w:styleId="23">
    <w:name w:val="Normal (Web)"/>
    <w:basedOn w:val="1"/>
    <w:qFormat/>
    <w:uiPriority w:val="0"/>
    <w:rPr>
      <w:sz w:val="24"/>
    </w:rPr>
  </w:style>
  <w:style w:type="paragraph" w:styleId="24">
    <w:name w:val="Body Text First Indent"/>
    <w:basedOn w:val="11"/>
    <w:link w:val="72"/>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25">
    <w:name w:val="Body Text First Indent 2"/>
    <w:basedOn w:val="13"/>
    <w:next w:val="1"/>
    <w:link w:val="75"/>
    <w:qFormat/>
    <w:uiPriority w:val="0"/>
    <w:pPr>
      <w:ind w:firstLine="420" w:firstLineChars="20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qFormat/>
    <w:uiPriority w:val="0"/>
    <w:rPr>
      <w:rFonts w:ascii="Arial" w:hAnsi="Arial" w:eastAsia="黑体"/>
      <w:kern w:val="2"/>
      <w:sz w:val="21"/>
      <w:szCs w:val="21"/>
      <w:lang w:val="en-US" w:eastAsia="zh-CN" w:bidi="ar-SA"/>
    </w:rPr>
  </w:style>
  <w:style w:type="character" w:styleId="31">
    <w:name w:val="FollowedHyperlink"/>
    <w:basedOn w:val="28"/>
    <w:qFormat/>
    <w:uiPriority w:val="99"/>
    <w:rPr>
      <w:color w:val="C81207"/>
      <w:u w:val="single"/>
    </w:rPr>
  </w:style>
  <w:style w:type="character" w:styleId="32">
    <w:name w:val="HTML Definition"/>
    <w:basedOn w:val="28"/>
    <w:qFormat/>
    <w:uiPriority w:val="0"/>
  </w:style>
  <w:style w:type="character" w:styleId="33">
    <w:name w:val="HTML Typewriter"/>
    <w:basedOn w:val="28"/>
    <w:qFormat/>
    <w:uiPriority w:val="0"/>
    <w:rPr>
      <w:rFonts w:hint="default" w:ascii="monospace" w:hAnsi="monospace" w:eastAsia="monospace" w:cs="monospace"/>
      <w:sz w:val="20"/>
    </w:rPr>
  </w:style>
  <w:style w:type="character" w:styleId="34">
    <w:name w:val="HTML Acronym"/>
    <w:basedOn w:val="28"/>
    <w:qFormat/>
    <w:uiPriority w:val="0"/>
  </w:style>
  <w:style w:type="character" w:styleId="35">
    <w:name w:val="HTML Variable"/>
    <w:basedOn w:val="28"/>
    <w:qFormat/>
    <w:uiPriority w:val="0"/>
  </w:style>
  <w:style w:type="character" w:styleId="36">
    <w:name w:val="Hyperlink"/>
    <w:basedOn w:val="28"/>
    <w:qFormat/>
    <w:uiPriority w:val="99"/>
    <w:rPr>
      <w:color w:val="000000"/>
      <w:u w:val="none"/>
    </w:rPr>
  </w:style>
  <w:style w:type="character" w:styleId="37">
    <w:name w:val="HTML Code"/>
    <w:basedOn w:val="28"/>
    <w:qFormat/>
    <w:uiPriority w:val="0"/>
    <w:rPr>
      <w:rFonts w:hint="default" w:ascii="monospace" w:hAnsi="monospace" w:eastAsia="monospace" w:cs="monospace"/>
      <w:sz w:val="20"/>
    </w:rPr>
  </w:style>
  <w:style w:type="character" w:styleId="38">
    <w:name w:val="HTML Cite"/>
    <w:basedOn w:val="28"/>
    <w:qFormat/>
    <w:uiPriority w:val="0"/>
  </w:style>
  <w:style w:type="character" w:styleId="39">
    <w:name w:val="HTML Keyboard"/>
    <w:basedOn w:val="28"/>
    <w:qFormat/>
    <w:uiPriority w:val="0"/>
    <w:rPr>
      <w:rFonts w:ascii="monospace" w:hAnsi="monospace" w:eastAsia="monospace" w:cs="monospace"/>
      <w:sz w:val="20"/>
    </w:rPr>
  </w:style>
  <w:style w:type="character" w:styleId="40">
    <w:name w:val="HTML Sample"/>
    <w:basedOn w:val="28"/>
    <w:qFormat/>
    <w:uiPriority w:val="0"/>
    <w:rPr>
      <w:rFonts w:hint="default" w:ascii="monospace" w:hAnsi="monospace" w:eastAsia="monospace" w:cs="monospace"/>
    </w:rPr>
  </w:style>
  <w:style w:type="table" w:customStyle="1" w:styleId="41">
    <w:name w:val="Table Normal"/>
    <w:unhideWhenUsed/>
    <w:qFormat/>
    <w:uiPriority w:val="0"/>
    <w:tblPr>
      <w:tblCellMar>
        <w:top w:w="0" w:type="dxa"/>
        <w:left w:w="0" w:type="dxa"/>
        <w:bottom w:w="0" w:type="dxa"/>
        <w:right w:w="0" w:type="dxa"/>
      </w:tblCellMar>
    </w:tblPr>
  </w:style>
  <w:style w:type="paragraph" w:styleId="42">
    <w:name w:val="List Paragraph"/>
    <w:basedOn w:val="1"/>
    <w:qFormat/>
    <w:uiPriority w:val="34"/>
    <w:pPr>
      <w:spacing w:before="5"/>
      <w:ind w:left="562" w:hanging="601"/>
    </w:pPr>
  </w:style>
  <w:style w:type="paragraph" w:customStyle="1" w:styleId="43">
    <w:name w:val="Table Paragraph"/>
    <w:basedOn w:val="1"/>
    <w:qFormat/>
    <w:uiPriority w:val="1"/>
  </w:style>
  <w:style w:type="paragraph" w:customStyle="1" w:styleId="44">
    <w:name w:val="_Style 1"/>
    <w:basedOn w:val="1"/>
    <w:qFormat/>
    <w:uiPriority w:val="34"/>
    <w:pPr>
      <w:ind w:firstLine="420" w:firstLineChars="200"/>
    </w:pPr>
  </w:style>
  <w:style w:type="character" w:customStyle="1" w:styleId="45">
    <w:name w:val="down"/>
    <w:basedOn w:val="28"/>
    <w:qFormat/>
    <w:uiPriority w:val="0"/>
  </w:style>
  <w:style w:type="character" w:customStyle="1" w:styleId="46">
    <w:name w:val="down1"/>
    <w:basedOn w:val="28"/>
    <w:qFormat/>
    <w:uiPriority w:val="0"/>
  </w:style>
  <w:style w:type="character" w:customStyle="1" w:styleId="47">
    <w:name w:val="gb-jt"/>
    <w:basedOn w:val="28"/>
    <w:qFormat/>
    <w:uiPriority w:val="0"/>
  </w:style>
  <w:style w:type="character" w:customStyle="1" w:styleId="48">
    <w:name w:val="页眉 字符"/>
    <w:basedOn w:val="28"/>
    <w:link w:val="19"/>
    <w:qFormat/>
    <w:uiPriority w:val="99"/>
    <w:rPr>
      <w:rFonts w:ascii="宋体" w:hAnsi="宋体" w:cs="宋体"/>
      <w:sz w:val="18"/>
      <w:szCs w:val="18"/>
      <w:lang w:val="zh-CN" w:bidi="zh-CN"/>
    </w:rPr>
  </w:style>
  <w:style w:type="character" w:customStyle="1" w:styleId="49">
    <w:name w:val="正文文本 2 字符"/>
    <w:basedOn w:val="28"/>
    <w:link w:val="21"/>
    <w:qFormat/>
    <w:uiPriority w:val="0"/>
    <w:rPr>
      <w:rFonts w:ascii="宋体" w:hAnsi="宋体" w:cs="宋体"/>
      <w:sz w:val="22"/>
      <w:szCs w:val="22"/>
      <w:lang w:val="zh-CN" w:bidi="zh-CN"/>
    </w:rPr>
  </w:style>
  <w:style w:type="character" w:customStyle="1" w:styleId="50">
    <w:name w:val="标题 1 Char"/>
    <w:qFormat/>
    <w:uiPriority w:val="9"/>
    <w:rPr>
      <w:rFonts w:ascii="Tahoma" w:hAnsi="Tahoma" w:eastAsia="微软雅黑"/>
      <w:b/>
      <w:bCs/>
      <w:kern w:val="44"/>
      <w:sz w:val="44"/>
      <w:szCs w:val="44"/>
    </w:rPr>
  </w:style>
  <w:style w:type="character" w:customStyle="1" w:styleId="51">
    <w:name w:val="标题 2 Char"/>
    <w:semiHidden/>
    <w:qFormat/>
    <w:uiPriority w:val="9"/>
    <w:rPr>
      <w:rFonts w:ascii="Cambria" w:hAnsi="Cambria" w:eastAsia="宋体" w:cs="Times New Roman"/>
      <w:b/>
      <w:bCs/>
      <w:kern w:val="0"/>
      <w:sz w:val="32"/>
      <w:szCs w:val="32"/>
    </w:rPr>
  </w:style>
  <w:style w:type="character" w:customStyle="1" w:styleId="52">
    <w:name w:val="标题 3 字符"/>
    <w:link w:val="4"/>
    <w:qFormat/>
    <w:uiPriority w:val="0"/>
    <w:rPr>
      <w:rFonts w:ascii="宋体" w:hAnsi="宋体" w:cs="宋体"/>
      <w:b/>
      <w:bCs/>
      <w:sz w:val="28"/>
      <w:szCs w:val="28"/>
      <w:lang w:val="zh-CN" w:bidi="zh-CN"/>
    </w:rPr>
  </w:style>
  <w:style w:type="character" w:customStyle="1" w:styleId="53">
    <w:name w:val="正文文本 Char"/>
    <w:qFormat/>
    <w:uiPriority w:val="0"/>
    <w:rPr>
      <w:rFonts w:ascii="Tahoma" w:hAnsi="Tahoma" w:eastAsia="微软雅黑"/>
      <w:kern w:val="0"/>
      <w:sz w:val="22"/>
    </w:rPr>
  </w:style>
  <w:style w:type="character" w:customStyle="1" w:styleId="54">
    <w:name w:val="文档结构图 Char"/>
    <w:basedOn w:val="28"/>
    <w:qFormat/>
    <w:uiPriority w:val="0"/>
    <w:rPr>
      <w:rFonts w:ascii="宋体" w:hAnsi="宋体" w:cs="宋体"/>
      <w:sz w:val="18"/>
      <w:szCs w:val="18"/>
      <w:lang w:val="zh-CN" w:bidi="zh-CN"/>
    </w:rPr>
  </w:style>
  <w:style w:type="character" w:customStyle="1" w:styleId="55">
    <w:name w:val="批注文字 Char"/>
    <w:basedOn w:val="28"/>
    <w:qFormat/>
    <w:uiPriority w:val="0"/>
    <w:rPr>
      <w:rFonts w:ascii="宋体" w:hAnsi="宋体" w:cs="宋体"/>
      <w:sz w:val="22"/>
      <w:szCs w:val="22"/>
      <w:lang w:val="zh-CN" w:bidi="zh-CN"/>
    </w:rPr>
  </w:style>
  <w:style w:type="character" w:customStyle="1" w:styleId="56">
    <w:name w:val="正文文本缩进 Char"/>
    <w:basedOn w:val="28"/>
    <w:qFormat/>
    <w:uiPriority w:val="0"/>
    <w:rPr>
      <w:rFonts w:ascii="宋体" w:hAnsi="宋体" w:cs="宋体"/>
      <w:sz w:val="22"/>
      <w:szCs w:val="22"/>
      <w:lang w:val="zh-CN" w:bidi="zh-CN"/>
    </w:rPr>
  </w:style>
  <w:style w:type="character" w:customStyle="1" w:styleId="57">
    <w:name w:val="纯文本 Char"/>
    <w:basedOn w:val="28"/>
    <w:qFormat/>
    <w:uiPriority w:val="99"/>
    <w:rPr>
      <w:rFonts w:ascii="宋体" w:hAnsi="Courier New" w:cs="Courier New"/>
      <w:sz w:val="21"/>
      <w:szCs w:val="21"/>
      <w:lang w:val="zh-CN" w:bidi="zh-CN"/>
    </w:rPr>
  </w:style>
  <w:style w:type="character" w:customStyle="1" w:styleId="58">
    <w:name w:val="日期 字符"/>
    <w:basedOn w:val="28"/>
    <w:link w:val="15"/>
    <w:qFormat/>
    <w:uiPriority w:val="0"/>
    <w:rPr>
      <w:kern w:val="2"/>
      <w:sz w:val="28"/>
    </w:rPr>
  </w:style>
  <w:style w:type="character" w:customStyle="1" w:styleId="59">
    <w:name w:val="正文文本缩进 2 Char"/>
    <w:basedOn w:val="28"/>
    <w:qFormat/>
    <w:uiPriority w:val="99"/>
    <w:rPr>
      <w:rFonts w:ascii="宋体" w:hAnsi="宋体" w:cs="宋体"/>
      <w:sz w:val="22"/>
      <w:szCs w:val="22"/>
      <w:lang w:val="zh-CN" w:bidi="zh-CN"/>
    </w:rPr>
  </w:style>
  <w:style w:type="character" w:customStyle="1" w:styleId="60">
    <w:name w:val="批注框文本 Char"/>
    <w:basedOn w:val="28"/>
    <w:qFormat/>
    <w:uiPriority w:val="0"/>
    <w:rPr>
      <w:rFonts w:ascii="宋体" w:hAnsi="宋体" w:cs="宋体"/>
      <w:sz w:val="18"/>
      <w:szCs w:val="18"/>
      <w:lang w:val="zh-CN" w:bidi="zh-CN"/>
    </w:rPr>
  </w:style>
  <w:style w:type="character" w:customStyle="1" w:styleId="61">
    <w:name w:val="页脚 字符"/>
    <w:link w:val="18"/>
    <w:qFormat/>
    <w:uiPriority w:val="0"/>
    <w:rPr>
      <w:rFonts w:ascii="宋体" w:hAnsi="宋体" w:cs="宋体"/>
      <w:sz w:val="18"/>
      <w:szCs w:val="22"/>
      <w:lang w:val="zh-CN" w:bidi="zh-CN"/>
    </w:rPr>
  </w:style>
  <w:style w:type="character" w:customStyle="1" w:styleId="62">
    <w:name w:val="正文文本 字符"/>
    <w:basedOn w:val="28"/>
    <w:link w:val="11"/>
    <w:qFormat/>
    <w:uiPriority w:val="0"/>
    <w:rPr>
      <w:rFonts w:asciiTheme="minorEastAsia" w:hAnsiTheme="minorEastAsia" w:eastAsiaTheme="minorEastAsia" w:cstheme="minorEastAsia"/>
      <w:b/>
      <w:spacing w:val="24"/>
      <w:sz w:val="32"/>
      <w:szCs w:val="32"/>
      <w:lang w:val="zh-CN" w:bidi="zh-CN"/>
    </w:rPr>
  </w:style>
  <w:style w:type="character" w:customStyle="1" w:styleId="63">
    <w:name w:val="正文首行缩进 Char"/>
    <w:basedOn w:val="62"/>
    <w:qFormat/>
    <w:uiPriority w:val="0"/>
    <w:rPr>
      <w:rFonts w:ascii="宋体" w:hAnsi="宋体" w:cs="宋体" w:eastAsiaTheme="minorEastAsia"/>
      <w:spacing w:val="-1"/>
      <w:sz w:val="22"/>
      <w:szCs w:val="22"/>
      <w:lang w:val="zh-CN" w:bidi="zh-CN"/>
    </w:rPr>
  </w:style>
  <w:style w:type="character" w:customStyle="1" w:styleId="64">
    <w:name w:val="正文首行缩进 2 Char"/>
    <w:basedOn w:val="56"/>
    <w:qFormat/>
    <w:uiPriority w:val="0"/>
    <w:rPr>
      <w:rFonts w:ascii="宋体" w:hAnsi="宋体" w:cs="宋体"/>
      <w:sz w:val="22"/>
      <w:szCs w:val="22"/>
      <w:lang w:val="zh-CN" w:bidi="zh-CN"/>
    </w:rPr>
  </w:style>
  <w:style w:type="character" w:customStyle="1" w:styleId="65">
    <w:name w:val="标题 1 字符"/>
    <w:link w:val="2"/>
    <w:qFormat/>
    <w:uiPriority w:val="0"/>
    <w:rPr>
      <w:rFonts w:ascii="宋体" w:hAnsi="宋体" w:cs="宋体"/>
      <w:b/>
      <w:bCs/>
      <w:sz w:val="44"/>
      <w:szCs w:val="44"/>
      <w:lang w:val="zh-CN" w:bidi="zh-CN"/>
    </w:rPr>
  </w:style>
  <w:style w:type="character" w:customStyle="1" w:styleId="66">
    <w:name w:val="标题 2 字符"/>
    <w:link w:val="3"/>
    <w:qFormat/>
    <w:uiPriority w:val="0"/>
    <w:rPr>
      <w:rFonts w:ascii="宋体" w:hAnsi="宋体" w:cs="宋体"/>
      <w:b/>
      <w:bCs/>
      <w:sz w:val="32"/>
      <w:szCs w:val="32"/>
      <w:lang w:val="zh-CN" w:bidi="zh-CN"/>
    </w:rPr>
  </w:style>
  <w:style w:type="character" w:customStyle="1" w:styleId="67">
    <w:name w:val="正文文本 2 Char1"/>
    <w:qFormat/>
    <w:uiPriority w:val="0"/>
    <w:rPr>
      <w:rFonts w:ascii="楷体_GB2312" w:hAnsi="Times New Roman" w:eastAsia="楷体_GB2312" w:cs="Times New Roman"/>
      <w:b/>
      <w:kern w:val="0"/>
      <w:sz w:val="36"/>
      <w:szCs w:val="20"/>
    </w:rPr>
  </w:style>
  <w:style w:type="character" w:customStyle="1" w:styleId="68">
    <w:name w:val="font41"/>
    <w:qFormat/>
    <w:uiPriority w:val="0"/>
    <w:rPr>
      <w:rFonts w:hint="eastAsia" w:ascii="宋体" w:hAnsi="宋体" w:eastAsia="宋体" w:cs="宋体"/>
      <w:color w:val="000000"/>
      <w:sz w:val="20"/>
      <w:szCs w:val="20"/>
      <w:u w:val="none"/>
    </w:rPr>
  </w:style>
  <w:style w:type="character" w:customStyle="1" w:styleId="69">
    <w:name w:val="font61"/>
    <w:qFormat/>
    <w:uiPriority w:val="0"/>
    <w:rPr>
      <w:rFonts w:hint="eastAsia" w:ascii="宋体" w:hAnsi="宋体" w:eastAsia="宋体" w:cs="宋体"/>
      <w:color w:val="000000"/>
      <w:sz w:val="20"/>
      <w:szCs w:val="20"/>
      <w:u w:val="none"/>
    </w:rPr>
  </w:style>
  <w:style w:type="character" w:customStyle="1" w:styleId="70">
    <w:name w:val="apple-converted-space"/>
    <w:qFormat/>
    <w:uiPriority w:val="0"/>
    <w:rPr>
      <w:szCs w:val="24"/>
    </w:rPr>
  </w:style>
  <w:style w:type="character" w:customStyle="1" w:styleId="71">
    <w:name w:val="font01"/>
    <w:qFormat/>
    <w:uiPriority w:val="0"/>
    <w:rPr>
      <w:rFonts w:ascii="Tahoma" w:hAnsi="Tahoma" w:eastAsia="Tahoma" w:cs="Tahoma"/>
      <w:color w:val="000000"/>
      <w:sz w:val="20"/>
      <w:szCs w:val="20"/>
      <w:u w:val="none"/>
    </w:rPr>
  </w:style>
  <w:style w:type="character" w:customStyle="1" w:styleId="72">
    <w:name w:val="正文首行缩进 字符"/>
    <w:link w:val="24"/>
    <w:qFormat/>
    <w:uiPriority w:val="0"/>
    <w:rPr>
      <w:sz w:val="22"/>
    </w:rPr>
  </w:style>
  <w:style w:type="character" w:customStyle="1" w:styleId="73">
    <w:name w:val="文档结构图 字符"/>
    <w:link w:val="9"/>
    <w:qFormat/>
    <w:uiPriority w:val="0"/>
    <w:rPr>
      <w:sz w:val="22"/>
      <w:shd w:val="clear" w:color="auto" w:fill="000080"/>
    </w:rPr>
  </w:style>
  <w:style w:type="character" w:customStyle="1" w:styleId="74">
    <w:name w:val="正文文本缩进 字符"/>
    <w:link w:val="13"/>
    <w:qFormat/>
    <w:uiPriority w:val="0"/>
    <w:rPr>
      <w:sz w:val="22"/>
    </w:rPr>
  </w:style>
  <w:style w:type="character" w:customStyle="1" w:styleId="75">
    <w:name w:val="正文首行缩进 2 字符"/>
    <w:link w:val="25"/>
    <w:qFormat/>
    <w:uiPriority w:val="0"/>
    <w:rPr>
      <w:sz w:val="22"/>
    </w:rPr>
  </w:style>
  <w:style w:type="character" w:customStyle="1" w:styleId="76">
    <w:name w:val="批注框文本 字符"/>
    <w:link w:val="17"/>
    <w:qFormat/>
    <w:uiPriority w:val="0"/>
    <w:rPr>
      <w:sz w:val="18"/>
      <w:szCs w:val="18"/>
    </w:rPr>
  </w:style>
  <w:style w:type="character" w:customStyle="1" w:styleId="77">
    <w:name w:val="批注文字 字符"/>
    <w:link w:val="10"/>
    <w:qFormat/>
    <w:uiPriority w:val="0"/>
    <w:rPr>
      <w:sz w:val="22"/>
    </w:rPr>
  </w:style>
  <w:style w:type="character" w:customStyle="1" w:styleId="78">
    <w:name w:val="正文文本缩进 2 字符"/>
    <w:link w:val="16"/>
    <w:qFormat/>
    <w:uiPriority w:val="0"/>
  </w:style>
  <w:style w:type="character" w:customStyle="1" w:styleId="79">
    <w:name w:val="未处理的提及"/>
    <w:semiHidden/>
    <w:unhideWhenUsed/>
    <w:qFormat/>
    <w:uiPriority w:val="99"/>
    <w:rPr>
      <w:color w:val="605E5C"/>
      <w:szCs w:val="24"/>
      <w:shd w:val="clear" w:color="auto" w:fill="E1DFDD"/>
    </w:rPr>
  </w:style>
  <w:style w:type="character" w:customStyle="1" w:styleId="80">
    <w:name w:val="纯文本 字符"/>
    <w:link w:val="14"/>
    <w:qFormat/>
    <w:uiPriority w:val="99"/>
    <w:rPr>
      <w:rFonts w:ascii="Courier New" w:hAnsi="Courier New"/>
      <w:sz w:val="22"/>
      <w:szCs w:val="21"/>
    </w:rPr>
  </w:style>
  <w:style w:type="paragraph" w:customStyle="1" w:styleId="81">
    <w:name w:val="_Style 59"/>
    <w:unhideWhenUsed/>
    <w:qFormat/>
    <w:uiPriority w:val="99"/>
    <w:pPr>
      <w:adjustRightInd w:val="0"/>
      <w:snapToGrid w:val="0"/>
      <w:spacing w:after="200"/>
    </w:pPr>
    <w:rPr>
      <w:rFonts w:ascii="Tahoma" w:hAnsi="Tahoma" w:eastAsia="微软雅黑" w:cs="Times New Roman"/>
      <w:sz w:val="22"/>
      <w:szCs w:val="22"/>
      <w:lang w:val="en-US" w:eastAsia="zh-CN" w:bidi="ar-SA"/>
    </w:rPr>
  </w:style>
  <w:style w:type="character" w:customStyle="1" w:styleId="82">
    <w:name w:val="标题 4 字符"/>
    <w:link w:val="5"/>
    <w:qFormat/>
    <w:uiPriority w:val="1"/>
    <w:rPr>
      <w:rFonts w:ascii="宋体" w:hAnsi="宋体" w:cs="宋体"/>
      <w:sz w:val="28"/>
      <w:szCs w:val="28"/>
      <w:lang w:val="zh-CN" w:bidi="zh-CN"/>
    </w:rPr>
  </w:style>
  <w:style w:type="character" w:customStyle="1" w:styleId="83">
    <w:name w:val="标题 5 字符"/>
    <w:link w:val="6"/>
    <w:qFormat/>
    <w:uiPriority w:val="1"/>
    <w:rPr>
      <w:rFonts w:ascii="宋体" w:hAnsi="宋体" w:cs="宋体"/>
      <w:b/>
      <w:bCs/>
      <w:sz w:val="24"/>
      <w:szCs w:val="24"/>
      <w:lang w:val="zh-CN" w:bidi="zh-CN"/>
    </w:rPr>
  </w:style>
  <w:style w:type="character" w:customStyle="1" w:styleId="84">
    <w:name w:val="标题 6 字符"/>
    <w:link w:val="7"/>
    <w:qFormat/>
    <w:uiPriority w:val="0"/>
    <w:rPr>
      <w:rFonts w:ascii="Arial" w:hAnsi="Arial" w:eastAsia="黑体" w:cs="宋体"/>
      <w:b/>
      <w:sz w:val="24"/>
      <w:szCs w:val="22"/>
      <w:lang w:val="zh-CN" w:bidi="zh-CN"/>
    </w:rPr>
  </w:style>
  <w:style w:type="character" w:customStyle="1" w:styleId="85">
    <w:name w:val="Default Char Char"/>
    <w:link w:val="12"/>
    <w:qFormat/>
    <w:uiPriority w:val="0"/>
    <w:rPr>
      <w:rFonts w:ascii="宋体" w:cs="宋体"/>
      <w:color w:val="000000"/>
      <w:sz w:val="24"/>
      <w:szCs w:val="24"/>
    </w:rPr>
  </w:style>
  <w:style w:type="paragraph" w:customStyle="1" w:styleId="86">
    <w:name w:val="文档正文"/>
    <w:basedOn w:val="1"/>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87">
    <w:name w:val="Table Text"/>
    <w:basedOn w:val="1"/>
    <w:semiHidden/>
    <w:qFormat/>
    <w:uiPriority w:val="0"/>
    <w:pPr>
      <w:autoSpaceDE/>
      <w:autoSpaceDN/>
      <w:spacing w:before="49" w:line="199" w:lineRule="auto"/>
      <w:ind w:left="440" w:firstLine="512"/>
    </w:pPr>
    <w:rPr>
      <w:kern w:val="2"/>
      <w:sz w:val="24"/>
      <w:szCs w:val="24"/>
      <w:lang w:val="en-US" w:eastAsia="en-US" w:bidi="ar-SA"/>
    </w:rPr>
  </w:style>
  <w:style w:type="paragraph" w:customStyle="1" w:styleId="88">
    <w:name w:val="正文11"/>
    <w:basedOn w:val="1"/>
    <w:qFormat/>
    <w:uiPriority w:val="0"/>
    <w:pPr>
      <w:suppressAutoHyphens/>
      <w:autoSpaceDE/>
      <w:autoSpaceDN/>
      <w:spacing w:line="360" w:lineRule="auto"/>
      <w:ind w:firstLine="200"/>
      <w:jc w:val="both"/>
    </w:pPr>
    <w:rPr>
      <w:kern w:val="1"/>
      <w:sz w:val="24"/>
      <w:szCs w:val="24"/>
      <w:lang w:val="en-US" w:bidi="ar-SA"/>
    </w:rPr>
  </w:style>
  <w:style w:type="paragraph" w:customStyle="1" w:styleId="89">
    <w:name w:val="无间隔2"/>
    <w:basedOn w:val="1"/>
    <w:qFormat/>
    <w:uiPriority w:val="0"/>
    <w:pPr>
      <w:autoSpaceDE/>
      <w:autoSpaceDN/>
      <w:spacing w:line="400" w:lineRule="exact"/>
      <w:jc w:val="both"/>
    </w:pPr>
    <w:rPr>
      <w:rFonts w:ascii="Times New Roman" w:hAnsi="Times New Roman" w:cs="Times New Roman"/>
      <w:kern w:val="2"/>
      <w:sz w:val="24"/>
      <w:szCs w:val="24"/>
      <w:lang w:val="en-US" w:bidi="ar-SA"/>
    </w:rPr>
  </w:style>
  <w:style w:type="paragraph" w:customStyle="1" w:styleId="90">
    <w:name w:val="Heading #3|1"/>
    <w:basedOn w:val="1"/>
    <w:qFormat/>
    <w:uiPriority w:val="99"/>
    <w:pPr>
      <w:autoSpaceDE/>
      <w:autoSpaceDN/>
      <w:spacing w:line="619" w:lineRule="exact"/>
      <w:ind w:firstLine="660"/>
      <w:jc w:val="both"/>
      <w:outlineLvl w:val="2"/>
    </w:pPr>
    <w:rPr>
      <w:b/>
      <w:bCs/>
      <w:kern w:val="2"/>
      <w:sz w:val="32"/>
      <w:szCs w:val="32"/>
      <w:lang w:val="zh-TW" w:eastAsia="zh-TW" w:bidi="ar-SA"/>
    </w:rPr>
  </w:style>
  <w:style w:type="paragraph" w:customStyle="1" w:styleId="91">
    <w:name w:val="Heading #4|1"/>
    <w:basedOn w:val="1"/>
    <w:qFormat/>
    <w:uiPriority w:val="99"/>
    <w:pPr>
      <w:autoSpaceDE/>
      <w:autoSpaceDN/>
      <w:spacing w:after="380"/>
      <w:jc w:val="center"/>
      <w:outlineLvl w:val="3"/>
    </w:pPr>
    <w:rPr>
      <w:b/>
      <w:bCs/>
      <w:kern w:val="2"/>
      <w:sz w:val="32"/>
      <w:szCs w:val="32"/>
      <w:lang w:val="zh-TW" w:eastAsia="zh-TW" w:bidi="ar-SA"/>
    </w:rPr>
  </w:style>
  <w:style w:type="paragraph" w:customStyle="1" w:styleId="92">
    <w:name w:val="Body text|1"/>
    <w:basedOn w:val="1"/>
    <w:qFormat/>
    <w:uiPriority w:val="99"/>
    <w:pPr>
      <w:autoSpaceDE/>
      <w:autoSpaceDN/>
      <w:spacing w:line="466" w:lineRule="exact"/>
      <w:ind w:firstLine="480"/>
      <w:jc w:val="both"/>
    </w:pPr>
    <w:rPr>
      <w:kern w:val="2"/>
      <w:sz w:val="26"/>
      <w:szCs w:val="26"/>
      <w:lang w:val="zh-TW" w:eastAsia="zh-TW" w:bidi="ar-SA"/>
    </w:rPr>
  </w:style>
  <w:style w:type="paragraph" w:customStyle="1" w:styleId="93">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94">
    <w:name w:val="无间隔1"/>
    <w:basedOn w:val="1"/>
    <w:qFormat/>
    <w:uiPriority w:val="1"/>
    <w:pPr>
      <w:adjustRightInd w:val="0"/>
      <w:snapToGrid w:val="0"/>
      <w:spacing w:line="360" w:lineRule="auto"/>
    </w:pPr>
    <w:rPr>
      <w:b/>
      <w:bCs/>
      <w:sz w:val="36"/>
      <w:szCs w:val="36"/>
    </w:rPr>
  </w:style>
  <w:style w:type="character" w:customStyle="1" w:styleId="95">
    <w:name w:val="fontstyle01"/>
    <w:basedOn w:val="28"/>
    <w:qFormat/>
    <w:uiPriority w:val="0"/>
    <w:rPr>
      <w:rFonts w:ascii="宋体" w:hAnsi="宋体" w:eastAsia="宋体" w:cs="宋体"/>
      <w:color w:val="000000"/>
      <w:sz w:val="22"/>
      <w:szCs w:val="22"/>
    </w:rPr>
  </w:style>
  <w:style w:type="character" w:customStyle="1" w:styleId="96">
    <w:name w:val="layui-layer-tabnow"/>
    <w:basedOn w:val="28"/>
    <w:uiPriority w:val="0"/>
    <w:rPr>
      <w:bdr w:val="single" w:color="CCCCCC" w:sz="6" w:space="0"/>
      <w:shd w:val="clear" w:fill="FFFFFF"/>
    </w:rPr>
  </w:style>
  <w:style w:type="character" w:customStyle="1" w:styleId="97">
    <w:name w:val="first-child"/>
    <w:basedOn w:val="28"/>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54</Pages>
  <Words>12048</Words>
  <Characters>13027</Characters>
  <Lines>196</Lines>
  <Paragraphs>55</Paragraphs>
  <TotalTime>5</TotalTime>
  <ScaleCrop>false</ScaleCrop>
  <LinksUpToDate>false</LinksUpToDate>
  <CharactersWithSpaces>13254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2024-04-30T08:35:00Z</dcterms:created>
  <dc:creator>丰汇国际项目管理有限公司:01a18ff0_丰汇国际项目管理有限公司</dc:creator>
  <cp:lastModifiedBy>麦田里的守望者</cp:lastModifiedBy>
  <cp:lastPrinted>2021-09-08T08:31:00Z</cp:lastPrinted>
  <dcterms:modified xsi:type="dcterms:W3CDTF">2025-04-30T07:38:58Z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Office Word 2007</vt:lpwstr>
  </property>
  <property fmtid="{D5CDD505-2E9C-101B-9397-08002B2CF9AE}" pid="4" name="LastSaved">
    <vt:filetime>2021-05-25T00:00:00Z</vt:filetime>
  </property>
  <property fmtid="{D5CDD505-2E9C-101B-9397-08002B2CF9AE}" pid="5" name="KSOProductBuildVer">
    <vt:lpwstr>2052-12.1.0.20784</vt:lpwstr>
  </property>
  <property fmtid="{D5CDD505-2E9C-101B-9397-08002B2CF9AE}" pid="6" name="ICV">
    <vt:lpwstr>AE77990900B24FFAAEE018D240B7514C_13</vt:lpwstr>
  </property>
  <property fmtid="{D5CDD505-2E9C-101B-9397-08002B2CF9AE}" pid="7" name="KSOTemplateDocerSaveRecord">
    <vt:lpwstr>eyJoZGlkIjoiZTNkNzlmNWIwOGIxMmE0OWJkYzI1YWM3MzQ2MDdiMzkiLCJ1c2VySWQiOiIzNTIyNTU3MTgifQ==</vt:lpwstr>
  </property>
</Properties>
</file>