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96216">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9"/>
        <w:rPr>
          <w:rFonts w:hint="eastAsia" w:ascii="宋体" w:hAnsi="宋体" w:eastAsia="宋体" w:cs="宋体"/>
          <w:b/>
          <w:bCs/>
          <w:sz w:val="52"/>
          <w:szCs w:val="52"/>
          <w:lang w:val="en-US" w:eastAsia="zh-CN"/>
        </w:rPr>
      </w:pPr>
    </w:p>
    <w:p w14:paraId="174F37BA">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9"/>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唐河县秦晋花园B区安置房项目抗震</w:t>
      </w:r>
    </w:p>
    <w:p w14:paraId="6E94D42B">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9"/>
        <w:rPr>
          <w:rFonts w:hint="eastAsia" w:ascii="宋体" w:hAnsi="宋体" w:eastAsia="宋体" w:cs="宋体"/>
          <w:b/>
          <w:bCs/>
          <w:sz w:val="44"/>
          <w:szCs w:val="44"/>
          <w:lang w:val="en-US" w:eastAsia="zh-CN"/>
        </w:rPr>
      </w:pPr>
      <w:r>
        <w:rPr>
          <w:rFonts w:hint="eastAsia" w:ascii="宋体" w:hAnsi="宋体" w:eastAsia="宋体" w:cs="宋体"/>
          <w:b/>
          <w:bCs/>
          <w:sz w:val="52"/>
          <w:szCs w:val="52"/>
          <w:lang w:val="en-US" w:eastAsia="zh-CN"/>
        </w:rPr>
        <w:t>支吊架工程</w:t>
      </w:r>
    </w:p>
    <w:p w14:paraId="0AA88D88">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2790" w:firstLineChars="500"/>
        <w:jc w:val="both"/>
        <w:textAlignment w:val="baseline"/>
        <w:outlineLvl w:val="0"/>
        <w:rPr>
          <w:rFonts w:ascii="Arial"/>
          <w:sz w:val="21"/>
        </w:rPr>
      </w:pPr>
      <w:bookmarkStart w:id="0" w:name="_Toc22582"/>
      <w:r>
        <w:rPr>
          <w:rFonts w:hint="eastAsia" w:ascii="宋体" w:hAnsi="宋体" w:eastAsia="宋体" w:cs="宋体"/>
          <w:spacing w:val="-1"/>
          <w:sz w:val="56"/>
          <w:szCs w:val="56"/>
          <w14:textOutline w14:w="3844" w14:cap="flat" w14:cmpd="sng">
            <w14:solidFill>
              <w14:srgbClr w14:val="000000"/>
            </w14:solidFill>
            <w14:prstDash w14:val="solid"/>
            <w14:miter w14:val="0"/>
          </w14:textOutline>
        </w:rPr>
        <w:t>竞争性磋商文件</w:t>
      </w:r>
      <w:bookmarkEnd w:id="0"/>
    </w:p>
    <w:p w14:paraId="4DFD804C">
      <w:pPr>
        <w:keepNext w:val="0"/>
        <w:keepLines w:val="0"/>
        <w:pageBreakBefore w:val="0"/>
        <w:kinsoku/>
        <w:wordWrap w:val="0"/>
        <w:overflowPunct/>
        <w:topLinePunct w:val="0"/>
        <w:bidi w:val="0"/>
        <w:spacing w:line="249" w:lineRule="auto"/>
        <w:jc w:val="center"/>
        <w:rPr>
          <w:rFonts w:hint="eastAsia" w:ascii="Arial" w:eastAsia="宋体"/>
          <w:b/>
          <w:bCs/>
          <w:sz w:val="24"/>
          <w:szCs w:val="24"/>
          <w:lang w:eastAsia="zh-CN"/>
        </w:rPr>
      </w:pPr>
      <w:r>
        <w:rPr>
          <w:rFonts w:hint="eastAsia" w:eastAsia="宋体"/>
          <w:b/>
          <w:bCs/>
          <w:sz w:val="24"/>
          <w:szCs w:val="24"/>
          <w:lang w:eastAsia="zh-CN"/>
        </w:rPr>
        <w:t>（</w:t>
      </w:r>
      <w:r>
        <w:rPr>
          <w:rFonts w:hint="eastAsia" w:eastAsia="宋体"/>
          <w:b/>
          <w:bCs/>
          <w:sz w:val="24"/>
          <w:szCs w:val="24"/>
          <w:lang w:val="en-US" w:eastAsia="zh-CN"/>
        </w:rPr>
        <w:t>非最终版</w:t>
      </w:r>
      <w:r>
        <w:rPr>
          <w:rFonts w:hint="eastAsia" w:eastAsia="宋体"/>
          <w:b/>
          <w:bCs/>
          <w:sz w:val="24"/>
          <w:szCs w:val="24"/>
          <w:lang w:eastAsia="zh-CN"/>
        </w:rPr>
        <w:t>）</w:t>
      </w:r>
    </w:p>
    <w:p w14:paraId="59902AA0">
      <w:pPr>
        <w:keepNext w:val="0"/>
        <w:keepLines w:val="0"/>
        <w:pageBreakBefore w:val="0"/>
        <w:kinsoku/>
        <w:wordWrap w:val="0"/>
        <w:overflowPunct/>
        <w:topLinePunct w:val="0"/>
        <w:bidi w:val="0"/>
        <w:spacing w:line="249" w:lineRule="auto"/>
        <w:jc w:val="both"/>
        <w:rPr>
          <w:rFonts w:ascii="Arial"/>
          <w:sz w:val="21"/>
        </w:rPr>
      </w:pPr>
    </w:p>
    <w:p w14:paraId="7899EA35">
      <w:pPr>
        <w:keepNext w:val="0"/>
        <w:keepLines w:val="0"/>
        <w:pageBreakBefore w:val="0"/>
        <w:kinsoku/>
        <w:wordWrap w:val="0"/>
        <w:overflowPunct/>
        <w:topLinePunct w:val="0"/>
        <w:bidi w:val="0"/>
        <w:spacing w:line="249" w:lineRule="auto"/>
        <w:jc w:val="both"/>
        <w:rPr>
          <w:rFonts w:ascii="Arial"/>
          <w:sz w:val="21"/>
        </w:rPr>
      </w:pPr>
    </w:p>
    <w:p w14:paraId="7E0C90F0">
      <w:pPr>
        <w:keepNext w:val="0"/>
        <w:keepLines w:val="0"/>
        <w:pageBreakBefore w:val="0"/>
        <w:kinsoku/>
        <w:wordWrap w:val="0"/>
        <w:overflowPunct/>
        <w:topLinePunct w:val="0"/>
        <w:bidi w:val="0"/>
        <w:spacing w:line="249" w:lineRule="auto"/>
        <w:jc w:val="both"/>
        <w:rPr>
          <w:rFonts w:ascii="Arial"/>
          <w:sz w:val="21"/>
        </w:rPr>
      </w:pPr>
    </w:p>
    <w:p w14:paraId="2895B518">
      <w:pPr>
        <w:keepNext w:val="0"/>
        <w:keepLines w:val="0"/>
        <w:pageBreakBefore w:val="0"/>
        <w:kinsoku/>
        <w:wordWrap w:val="0"/>
        <w:overflowPunct/>
        <w:topLinePunct w:val="0"/>
        <w:bidi w:val="0"/>
        <w:spacing w:line="249" w:lineRule="auto"/>
        <w:jc w:val="both"/>
        <w:rPr>
          <w:rFonts w:ascii="Arial"/>
          <w:sz w:val="21"/>
        </w:rPr>
      </w:pPr>
    </w:p>
    <w:p w14:paraId="04BB4D2A">
      <w:pPr>
        <w:keepNext w:val="0"/>
        <w:keepLines w:val="0"/>
        <w:pageBreakBefore w:val="0"/>
        <w:kinsoku/>
        <w:wordWrap w:val="0"/>
        <w:overflowPunct/>
        <w:topLinePunct w:val="0"/>
        <w:bidi w:val="0"/>
        <w:spacing w:line="249" w:lineRule="auto"/>
        <w:jc w:val="both"/>
        <w:rPr>
          <w:rFonts w:ascii="Arial"/>
          <w:sz w:val="21"/>
        </w:rPr>
      </w:pPr>
    </w:p>
    <w:p w14:paraId="6454D80A">
      <w:pPr>
        <w:keepNext w:val="0"/>
        <w:keepLines w:val="0"/>
        <w:pageBreakBefore w:val="0"/>
        <w:kinsoku/>
        <w:wordWrap w:val="0"/>
        <w:overflowPunct/>
        <w:topLinePunct w:val="0"/>
        <w:bidi w:val="0"/>
        <w:spacing w:line="249" w:lineRule="auto"/>
        <w:jc w:val="both"/>
        <w:rPr>
          <w:rFonts w:ascii="Arial"/>
          <w:sz w:val="21"/>
        </w:rPr>
      </w:pPr>
    </w:p>
    <w:p w14:paraId="5745DF7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rPr>
      </w:pPr>
    </w:p>
    <w:p w14:paraId="273A53BF">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rPr>
      </w:pPr>
    </w:p>
    <w:p w14:paraId="12D62A4C">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rPr>
      </w:pPr>
    </w:p>
    <w:p w14:paraId="64E91D09">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rPr>
      </w:pPr>
    </w:p>
    <w:p w14:paraId="466D5BB1">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rPr>
      </w:pPr>
    </w:p>
    <w:p w14:paraId="2634EA36">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rPr>
      </w:pPr>
    </w:p>
    <w:p w14:paraId="4FF2DFB9">
      <w:pPr>
        <w:keepNext w:val="0"/>
        <w:keepLines w:val="0"/>
        <w:pageBreakBefore w:val="0"/>
        <w:widowControl/>
        <w:kinsoku/>
        <w:wordWrap w:val="0"/>
        <w:overflowPunct/>
        <w:topLinePunct w:val="0"/>
        <w:autoSpaceDE w:val="0"/>
        <w:autoSpaceDN w:val="0"/>
        <w:bidi w:val="0"/>
        <w:adjustRightInd w:val="0"/>
        <w:snapToGrid w:val="0"/>
        <w:spacing w:line="360" w:lineRule="auto"/>
        <w:ind w:firstLine="575" w:firstLineChars="200"/>
        <w:jc w:val="both"/>
        <w:textAlignment w:val="baseline"/>
        <w:rPr>
          <w:rFonts w:hint="eastAsia"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项目名称：</w:t>
      </w:r>
      <w:r>
        <w:rPr>
          <w:rFonts w:hint="eastAsia" w:asciiTheme="minorEastAsia" w:hAnsiTheme="minorEastAsia" w:eastAsiaTheme="minorEastAsia" w:cstheme="minorEastAsia"/>
          <w:b/>
          <w:bCs/>
          <w:spacing w:val="-17"/>
          <w:sz w:val="32"/>
          <w:szCs w:val="32"/>
          <w:u w:val="single"/>
          <w:lang w:val="en-US" w:eastAsia="zh-CN"/>
        </w:rPr>
        <w:t>唐河县秦晋花园B区安置房项目抗震支吊架工程</w:t>
      </w:r>
    </w:p>
    <w:p w14:paraId="0E4092D1">
      <w:pPr>
        <w:keepNext w:val="0"/>
        <w:keepLines w:val="0"/>
        <w:pageBreakBefore w:val="0"/>
        <w:widowControl/>
        <w:kinsoku/>
        <w:wordWrap w:val="0"/>
        <w:overflowPunct/>
        <w:topLinePunct w:val="0"/>
        <w:autoSpaceDE w:val="0"/>
        <w:autoSpaceDN w:val="0"/>
        <w:bidi w:val="0"/>
        <w:adjustRightInd w:val="0"/>
        <w:snapToGrid w:val="0"/>
        <w:spacing w:line="360" w:lineRule="auto"/>
        <w:ind w:firstLine="575" w:firstLineChars="2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项目编号</w:t>
      </w:r>
      <w:r>
        <w:rPr>
          <w:rFonts w:hint="eastAsia" w:asciiTheme="minorEastAsia" w:hAnsiTheme="minorEastAsia" w:eastAsiaTheme="minorEastAsia" w:cstheme="minorEastAsia"/>
          <w:b/>
          <w:bCs/>
          <w:spacing w:val="-17"/>
          <w:sz w:val="32"/>
          <w:szCs w:val="32"/>
          <w:lang w:eastAsia="zh-CN"/>
        </w:rPr>
        <w:t>：</w:t>
      </w:r>
      <w:r>
        <w:rPr>
          <w:rFonts w:hint="eastAsia" w:asciiTheme="minorEastAsia" w:hAnsiTheme="minorEastAsia" w:eastAsiaTheme="minorEastAsia" w:cstheme="minorEastAsia"/>
          <w:b/>
          <w:bCs/>
          <w:spacing w:val="-17"/>
          <w:sz w:val="32"/>
          <w:szCs w:val="32"/>
          <w:u w:val="single"/>
          <w:lang w:val="en-US" w:eastAsia="zh-CN"/>
        </w:rPr>
        <w:t>唐财采购竞争性磋商-2024-122</w:t>
      </w:r>
    </w:p>
    <w:p w14:paraId="45312B1E">
      <w:pPr>
        <w:keepNext w:val="0"/>
        <w:keepLines w:val="0"/>
        <w:pageBreakBefore w:val="0"/>
        <w:widowControl/>
        <w:kinsoku/>
        <w:wordWrap w:val="0"/>
        <w:overflowPunct/>
        <w:topLinePunct w:val="0"/>
        <w:autoSpaceDE w:val="0"/>
        <w:autoSpaceDN w:val="0"/>
        <w:bidi w:val="0"/>
        <w:adjustRightInd w:val="0"/>
        <w:snapToGrid w:val="0"/>
        <w:spacing w:line="360" w:lineRule="auto"/>
        <w:ind w:firstLine="575" w:firstLineChars="200"/>
        <w:jc w:val="both"/>
        <w:textAlignment w:val="baseline"/>
        <w:rPr>
          <w:rFonts w:hint="eastAsia" w:asciiTheme="minorEastAsia" w:hAnsiTheme="minorEastAsia" w:eastAsiaTheme="minorEastAsia" w:cstheme="minorEastAsia"/>
          <w:b/>
          <w:bCs/>
          <w:spacing w:val="-17"/>
          <w:sz w:val="32"/>
          <w:szCs w:val="32"/>
        </w:rPr>
      </w:pPr>
      <w:r>
        <w:rPr>
          <w:rFonts w:hint="eastAsia" w:asciiTheme="minorEastAsia" w:hAnsiTheme="minorEastAsia" w:eastAsiaTheme="minorEastAsia" w:cstheme="minorEastAsia"/>
          <w:b/>
          <w:bCs/>
          <w:spacing w:val="-17"/>
          <w:sz w:val="32"/>
          <w:szCs w:val="32"/>
          <w:lang w:val="en-US" w:eastAsia="zh-CN"/>
        </w:rPr>
        <w:t>标段编号</w:t>
      </w:r>
      <w:r>
        <w:rPr>
          <w:rFonts w:hint="eastAsia" w:asciiTheme="minorEastAsia" w:hAnsiTheme="minorEastAsia" w:eastAsiaTheme="minorEastAsia" w:cstheme="minorEastAsia"/>
          <w:b/>
          <w:bCs/>
          <w:spacing w:val="-17"/>
          <w:sz w:val="32"/>
          <w:szCs w:val="32"/>
        </w:rPr>
        <w:t>：</w:t>
      </w:r>
      <w:r>
        <w:rPr>
          <w:rFonts w:hint="eastAsia" w:asciiTheme="minorEastAsia" w:hAnsiTheme="minorEastAsia" w:eastAsiaTheme="minorEastAsia" w:cstheme="minorEastAsia"/>
          <w:b/>
          <w:bCs/>
          <w:spacing w:val="-17"/>
          <w:sz w:val="32"/>
          <w:szCs w:val="32"/>
          <w:u w:val="single"/>
          <w:lang w:val="en-US" w:eastAsia="zh-CN"/>
        </w:rPr>
        <w:t>1标段</w:t>
      </w:r>
    </w:p>
    <w:p w14:paraId="45EB3ABE">
      <w:pPr>
        <w:keepNext w:val="0"/>
        <w:keepLines w:val="0"/>
        <w:pageBreakBefore w:val="0"/>
        <w:widowControl/>
        <w:kinsoku/>
        <w:wordWrap w:val="0"/>
        <w:overflowPunct/>
        <w:topLinePunct w:val="0"/>
        <w:autoSpaceDE w:val="0"/>
        <w:autoSpaceDN w:val="0"/>
        <w:bidi w:val="0"/>
        <w:adjustRightInd w:val="0"/>
        <w:snapToGrid w:val="0"/>
        <w:spacing w:line="360" w:lineRule="auto"/>
        <w:ind w:firstLine="575" w:firstLineChars="2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采购人：</w:t>
      </w:r>
      <w:r>
        <w:rPr>
          <w:rFonts w:hint="eastAsia" w:asciiTheme="minorEastAsia" w:hAnsiTheme="minorEastAsia" w:eastAsiaTheme="minorEastAsia" w:cstheme="minorEastAsia"/>
          <w:b/>
          <w:bCs/>
          <w:spacing w:val="-17"/>
          <w:sz w:val="32"/>
          <w:szCs w:val="32"/>
          <w:u w:val="single"/>
          <w:lang w:val="en-US" w:eastAsia="zh-CN"/>
        </w:rPr>
        <w:t xml:space="preserve"> 唐河县房产中心</w:t>
      </w:r>
    </w:p>
    <w:p w14:paraId="118E75BC">
      <w:pPr>
        <w:keepNext w:val="0"/>
        <w:keepLines w:val="0"/>
        <w:pageBreakBefore w:val="0"/>
        <w:widowControl/>
        <w:kinsoku/>
        <w:wordWrap w:val="0"/>
        <w:overflowPunct/>
        <w:topLinePunct w:val="0"/>
        <w:autoSpaceDE w:val="0"/>
        <w:autoSpaceDN w:val="0"/>
        <w:bidi w:val="0"/>
        <w:adjustRightInd w:val="0"/>
        <w:snapToGrid w:val="0"/>
        <w:spacing w:line="360" w:lineRule="auto"/>
        <w:ind w:firstLine="575" w:firstLineChars="200"/>
        <w:jc w:val="both"/>
        <w:textAlignment w:val="baseline"/>
        <w:rPr>
          <w:rFonts w:hint="eastAsia"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b/>
          <w:bCs/>
          <w:spacing w:val="-17"/>
          <w:sz w:val="32"/>
          <w:szCs w:val="32"/>
          <w:u w:val="single"/>
          <w:lang w:val="en-US" w:eastAsia="zh-CN"/>
        </w:rPr>
        <w:t>唐河县龙建工程管理有限公司</w:t>
      </w:r>
    </w:p>
    <w:p w14:paraId="7095A7F2">
      <w:pPr>
        <w:keepNext w:val="0"/>
        <w:keepLines w:val="0"/>
        <w:pageBreakBefore w:val="0"/>
        <w:widowControl/>
        <w:kinsoku/>
        <w:wordWrap w:val="0"/>
        <w:overflowPunct/>
        <w:topLinePunct w:val="0"/>
        <w:autoSpaceDE w:val="0"/>
        <w:autoSpaceDN w:val="0"/>
        <w:bidi w:val="0"/>
        <w:adjustRightInd w:val="0"/>
        <w:snapToGrid w:val="0"/>
        <w:spacing w:line="360" w:lineRule="auto"/>
        <w:ind w:firstLine="575" w:firstLineChars="2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u w:val="none"/>
          <w:lang w:val="en-US" w:eastAsia="zh-CN"/>
        </w:rPr>
        <w:t>日期：</w:t>
      </w:r>
      <w:r>
        <w:rPr>
          <w:rFonts w:hint="eastAsia" w:asciiTheme="minorEastAsia" w:hAnsiTheme="minorEastAsia" w:eastAsiaTheme="minorEastAsia" w:cstheme="minorEastAsia"/>
          <w:b/>
          <w:bCs/>
          <w:spacing w:val="-17"/>
          <w:sz w:val="32"/>
          <w:szCs w:val="32"/>
          <w:u w:val="single"/>
          <w:lang w:val="en-US" w:eastAsia="zh-CN"/>
        </w:rPr>
        <w:t>二零二四年九月</w:t>
      </w:r>
    </w:p>
    <w:p w14:paraId="4F4655BD">
      <w:pPr>
        <w:keepNext w:val="0"/>
        <w:keepLines w:val="0"/>
        <w:pageBreakBefore w:val="0"/>
        <w:widowControl/>
        <w:overflowPunct/>
        <w:topLinePunct w:val="0"/>
        <w:autoSpaceDE w:val="0"/>
        <w:autoSpaceDN w:val="0"/>
        <w:bidi w:val="0"/>
        <w:adjustRightInd w:val="0"/>
        <w:snapToGrid w:val="0"/>
        <w:spacing w:before="0" w:beforeLines="0" w:after="0" w:afterLines="0" w:line="240" w:lineRule="auto"/>
        <w:ind w:left="2100" w:leftChars="1000" w:right="0" w:rightChars="0" w:firstLine="0" w:firstLineChars="0"/>
        <w:jc w:val="center"/>
        <w:textAlignment w:val="baseline"/>
        <w:rPr>
          <w:rFonts w:ascii="宋体" w:hAnsi="宋体" w:eastAsia="宋体" w:cs="Arial"/>
          <w:snapToGrid w:val="0"/>
          <w:color w:val="000000"/>
          <w:kern w:val="0"/>
          <w:sz w:val="21"/>
          <w:szCs w:val="21"/>
          <w:lang w:val="en-US" w:eastAsia="en-US" w:bidi="ar-SA"/>
        </w:rPr>
        <w:sectPr>
          <w:footerReference r:id="rId5" w:type="default"/>
          <w:pgSz w:w="11910" w:h="16840"/>
          <w:pgMar w:top="1440" w:right="1080" w:bottom="1440" w:left="1080" w:header="964" w:footer="805" w:gutter="0"/>
          <w:pgNumType w:fmt="decimal" w:start="1"/>
          <w:cols w:space="720" w:num="1"/>
        </w:sectPr>
      </w:pPr>
    </w:p>
    <w:sdt>
      <w:sdtPr>
        <w:rPr>
          <w:rFonts w:ascii="宋体" w:hAnsi="宋体" w:eastAsia="宋体" w:cs="Arial"/>
          <w:snapToGrid w:val="0"/>
          <w:color w:val="000000"/>
          <w:kern w:val="0"/>
          <w:sz w:val="21"/>
          <w:szCs w:val="21"/>
          <w:lang w:val="en-US" w:eastAsia="en-US" w:bidi="ar-SA"/>
        </w:rPr>
        <w:id w:val="147459004"/>
        <w15:color w:val="DBDBDB"/>
        <w:docPartObj>
          <w:docPartGallery w:val="Table of Contents"/>
          <w:docPartUnique/>
        </w:docPartObj>
      </w:sdtPr>
      <w:sdtEndPr>
        <w:rPr>
          <w:rFonts w:ascii="宋体" w:hAnsi="宋体" w:eastAsia="宋体" w:cs="宋体"/>
          <w:b/>
          <w:snapToGrid w:val="0"/>
          <w:color w:val="000000"/>
          <w:spacing w:val="-1"/>
          <w:kern w:val="0"/>
          <w:sz w:val="31"/>
          <w:szCs w:val="36"/>
          <w:lang w:val="en-US" w:eastAsia="en-US" w:bidi="ar-SA"/>
          <w14:textOutline w14:w="2306" w14:cap="flat" w14:cmpd="sng">
            <w14:solidFill>
              <w14:srgbClr w14:val="000000"/>
            </w14:solidFill>
            <w14:prstDash w14:val="solid"/>
            <w14:miter w14:val="0"/>
          </w14:textOutline>
        </w:rPr>
      </w:sdtEndPr>
      <w:sdtContent>
        <w:p w14:paraId="49693F56">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lang w:val="en-US" w:eastAsia="en-US" w:bidi="ar-SA"/>
            </w:rPr>
          </w:pPr>
        </w:p>
        <w:p w14:paraId="76CE9671">
          <w:pPr>
            <w:spacing w:before="0" w:beforeLines="0" w:after="0" w:afterLines="0" w:line="240" w:lineRule="auto"/>
            <w:ind w:left="0" w:leftChars="0" w:right="0" w:rightChars="0" w:firstLine="0" w:firstLineChars="0"/>
            <w:jc w:val="center"/>
            <w:rPr>
              <w:b/>
              <w:bCs/>
              <w:sz w:val="40"/>
              <w:szCs w:val="40"/>
            </w:rPr>
          </w:pPr>
          <w:r>
            <w:rPr>
              <w:rFonts w:ascii="宋体" w:hAnsi="宋体" w:eastAsia="宋体"/>
              <w:b/>
              <w:bCs/>
              <w:sz w:val="40"/>
              <w:szCs w:val="40"/>
            </w:rPr>
            <w:t>目</w:t>
          </w:r>
          <w:r>
            <w:rPr>
              <w:rFonts w:hint="eastAsia" w:ascii="宋体" w:hAnsi="宋体" w:eastAsia="宋体"/>
              <w:b/>
              <w:bCs/>
              <w:sz w:val="40"/>
              <w:szCs w:val="40"/>
              <w:lang w:val="en-US" w:eastAsia="zh-CN"/>
            </w:rPr>
            <w:t xml:space="preserve">   </w:t>
          </w:r>
          <w:r>
            <w:rPr>
              <w:rFonts w:ascii="宋体" w:hAnsi="宋体" w:eastAsia="宋体"/>
              <w:b/>
              <w:bCs/>
              <w:sz w:val="40"/>
              <w:szCs w:val="40"/>
            </w:rPr>
            <w:t>录</w:t>
          </w:r>
        </w:p>
        <w:p w14:paraId="6461BA71">
          <w:pPr>
            <w:pStyle w:val="4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TOC \o "1-2" \h \u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_Toc1508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第一章 竞争性磋商公告</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_Toc1508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2</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14:paraId="6CC8807E">
          <w:pPr>
            <w:pStyle w:val="4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_Toc29153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第二章 采购需求</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_Toc29153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6</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14:paraId="0F642EF5">
          <w:pPr>
            <w:pStyle w:val="4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_Toc9659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一、采购内容及要求</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_Toc9659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6</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14:paraId="0FC53C99">
          <w:pPr>
            <w:pStyle w:val="4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_Toc11121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二、项目商务要求</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_Toc11121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6</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14:paraId="4413747B">
          <w:pPr>
            <w:pStyle w:val="4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_Toc8690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第三章 供应商须知</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_Toc8690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7</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14:paraId="2035865D">
          <w:pPr>
            <w:pStyle w:val="4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_Toc9525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一、说明</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_Toc9525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8</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14:paraId="54F1B014">
          <w:pPr>
            <w:pStyle w:val="4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_Toc11788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二、竞争性磋商文件</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_Toc11788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12</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14:paraId="74077446">
          <w:pPr>
            <w:pStyle w:val="4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_Toc18131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三、响应文件的编制</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_Toc18131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13</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14:paraId="0AA2EA28">
          <w:pPr>
            <w:pStyle w:val="4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_Toc24840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四、响应文件的提交</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_Toc24840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15</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14:paraId="320CA615">
          <w:pPr>
            <w:pStyle w:val="4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_Toc10621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第四章 评审程序、评审方法和评审标准</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_Toc10621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16</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14:paraId="7707C555">
          <w:pPr>
            <w:pStyle w:val="4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_Toc31954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一、编制、确认竞争性磋商文件</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_Toc31954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16</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14:paraId="13C6EBF2">
          <w:pPr>
            <w:pStyle w:val="4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_Toc26340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二、发布竞争性磋商公告，邀请供应商参加磋商</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_Toc26340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16</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14:paraId="2BBB9974">
          <w:pPr>
            <w:pStyle w:val="4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_Toc32234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三、组建磋商小组</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_Toc32234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16</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14:paraId="707C91EC">
          <w:pPr>
            <w:pStyle w:val="4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_Toc29911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四、解密电子响应文件</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_Toc29911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16</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14:paraId="2CB168E2">
          <w:pPr>
            <w:pStyle w:val="4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_Toc6867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五、评审</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_Toc6867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16</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14:paraId="427BB88B">
          <w:pPr>
            <w:pStyle w:val="4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_Toc14600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六、</w:t>
          </w:r>
          <w:r>
            <w:rPr>
              <w:rFonts w:hint="eastAsia" w:asciiTheme="minorEastAsia" w:hAnsiTheme="minorEastAsia" w:eastAsiaTheme="minorEastAsia" w:cstheme="minorEastAsia"/>
              <w:bCs/>
              <w:snapToGrid w:val="0"/>
              <w:spacing w:val="3"/>
              <w:kern w:val="0"/>
              <w:sz w:val="20"/>
              <w:szCs w:val="24"/>
              <w:lang w:val="en-US" w:eastAsia="en-US" w:bidi="ar-SA"/>
            </w:rPr>
            <w:t>成交</w:t>
          </w:r>
          <w:r>
            <w:rPr>
              <w:rFonts w:hint="eastAsia" w:asciiTheme="minorEastAsia" w:hAnsiTheme="minorEastAsia" w:eastAsiaTheme="minorEastAsia" w:cstheme="minorEastAsia"/>
              <w:bCs/>
              <w:snapToGrid w:val="0"/>
              <w:spacing w:val="3"/>
              <w:kern w:val="0"/>
              <w:sz w:val="20"/>
              <w:szCs w:val="24"/>
              <w:lang w:val="en-US" w:eastAsia="zh-CN" w:bidi="ar-SA"/>
            </w:rPr>
            <w:t>通知及</w:t>
          </w:r>
          <w:r>
            <w:rPr>
              <w:rFonts w:hint="eastAsia" w:asciiTheme="minorEastAsia" w:hAnsiTheme="minorEastAsia" w:eastAsiaTheme="minorEastAsia" w:cstheme="minorEastAsia"/>
              <w:bCs/>
              <w:snapToGrid w:val="0"/>
              <w:spacing w:val="3"/>
              <w:kern w:val="0"/>
              <w:sz w:val="20"/>
              <w:szCs w:val="24"/>
              <w:lang w:val="en-US" w:eastAsia="en-US" w:bidi="ar-SA"/>
            </w:rPr>
            <w:t>签订合同</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_Toc14600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23</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14:paraId="5517C36B">
          <w:pPr>
            <w:pStyle w:val="4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_Toc32673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七、</w:t>
          </w:r>
          <w:r>
            <w:rPr>
              <w:rFonts w:hint="eastAsia" w:asciiTheme="minorEastAsia" w:hAnsiTheme="minorEastAsia" w:eastAsiaTheme="minorEastAsia" w:cstheme="minorEastAsia"/>
              <w:bCs/>
              <w:snapToGrid w:val="0"/>
              <w:spacing w:val="3"/>
              <w:kern w:val="0"/>
              <w:sz w:val="20"/>
              <w:szCs w:val="24"/>
              <w:lang w:val="en-US" w:eastAsia="en-US" w:bidi="ar-SA"/>
            </w:rPr>
            <w:t>质疑与答复</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_Toc32673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24</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14:paraId="0B40AA47">
          <w:pPr>
            <w:pStyle w:val="4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_Toc5287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八、</w:t>
          </w:r>
          <w:r>
            <w:rPr>
              <w:rFonts w:hint="eastAsia" w:asciiTheme="minorEastAsia" w:hAnsiTheme="minorEastAsia" w:eastAsiaTheme="minorEastAsia" w:cstheme="minorEastAsia"/>
              <w:bCs/>
              <w:snapToGrid w:val="0"/>
              <w:spacing w:val="3"/>
              <w:kern w:val="0"/>
              <w:sz w:val="20"/>
              <w:szCs w:val="24"/>
              <w:lang w:val="en-US" w:eastAsia="en-US" w:bidi="ar-SA"/>
            </w:rPr>
            <w:t>注意事项</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_Toc5287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24</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14:paraId="6E0A3D7B">
          <w:pPr>
            <w:pStyle w:val="4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_Toc15215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第五章 合同草案条款</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_Toc15215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26</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14:paraId="6198DD7F">
          <w:pPr>
            <w:pStyle w:val="4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_Toc31124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第六章 响应文件格式</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_Toc31124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28</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14:paraId="2F6DA566">
          <w:pPr>
            <w:pStyle w:val="4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_Toc15370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一、磋商函及磋商一览表</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t>3</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t>2</w:t>
          </w:r>
        </w:p>
        <w:p w14:paraId="6AC8583B">
          <w:pPr>
            <w:pStyle w:val="4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_Toc13448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二、法定代表人身份证明</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_Toc13448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33</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14:paraId="4E8A3FAF">
          <w:pPr>
            <w:pStyle w:val="4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_Toc31696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三、授权委托书</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t>3</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t>5</w:t>
          </w:r>
        </w:p>
        <w:p w14:paraId="78762A9C">
          <w:pPr>
            <w:pStyle w:val="4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_Toc27812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四、技术标部分</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_Toc27812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34</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14:paraId="667295B0">
          <w:pPr>
            <w:pStyle w:val="4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_Toc31572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五、供应商类似业绩</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t>3</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t>6</w:t>
          </w:r>
        </w:p>
        <w:p w14:paraId="01AFEE25">
          <w:pPr>
            <w:pStyle w:val="4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_Toc19499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六、供应商基本情况表</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t>4</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t>0</w:t>
          </w:r>
        </w:p>
        <w:p w14:paraId="7DFB73F3">
          <w:pPr>
            <w:pStyle w:val="4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_Toc16799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七、中小微企业声明函</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_Toc16799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43</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14:paraId="47F1F1F8">
          <w:pPr>
            <w:pStyle w:val="4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_Toc19787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八、其他需提供的资料</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t>4</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t>6</w:t>
          </w:r>
        </w:p>
        <w:p w14:paraId="43CFD659">
          <w:pPr>
            <w:pStyle w:val="44"/>
            <w:keepNext w:val="0"/>
            <w:keepLines w:val="0"/>
            <w:pageBreakBefore w:val="0"/>
            <w:widowControl/>
            <w:tabs>
              <w:tab w:val="right" w:leader="dot" w:pos="9750"/>
            </w:tabs>
            <w:kinsoku/>
            <w:overflowPunct/>
            <w:topLinePunct w:val="0"/>
            <w:bidi w:val="0"/>
            <w:spacing w:after="0" w:afterLines="1" w:line="440" w:lineRule="exact"/>
            <w:rPr>
              <w:spacing w:val="-1"/>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_Toc17438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告知函</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_Toc17438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46</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sdtContent>
    </w:sdt>
    <w:p w14:paraId="016B8266">
      <w:pPr>
        <w:pStyle w:val="6"/>
        <w:keepNext w:val="0"/>
        <w:keepLines w:val="0"/>
        <w:pageBreakBefore w:val="0"/>
        <w:kinsoku/>
        <w:wordWrap w:val="0"/>
        <w:overflowPunct/>
        <w:topLinePunct w:val="0"/>
        <w:bidi w:val="0"/>
        <w:spacing w:before="358" w:line="360" w:lineRule="auto"/>
        <w:jc w:val="center"/>
        <w:outlineLvl w:val="0"/>
        <w:rPr>
          <w:rFonts w:ascii="Arial"/>
          <w:sz w:val="21"/>
        </w:rPr>
      </w:pPr>
      <w:bookmarkStart w:id="1" w:name="_Toc1508"/>
      <w:r>
        <w:rPr>
          <w:spacing w:val="-1"/>
          <w:sz w:val="36"/>
          <w:szCs w:val="36"/>
          <w14:textOutline w14:w="2306" w14:cap="flat" w14:cmpd="sng">
            <w14:solidFill>
              <w14:srgbClr w14:val="000000"/>
            </w14:solidFill>
            <w14:prstDash w14:val="solid"/>
            <w14:miter w14:val="0"/>
          </w14:textOutline>
        </w:rPr>
        <w:t>第一章</w:t>
      </w:r>
      <w:r>
        <w:rPr>
          <w:rFonts w:hint="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lang w:eastAsia="zh-CN"/>
          <w14:textOutline w14:w="2306" w14:cap="flat" w14:cmpd="sng">
            <w14:solidFill>
              <w14:srgbClr w14:val="000000"/>
            </w14:solidFill>
            <w14:prstDash w14:val="solid"/>
            <w14:miter w14:val="0"/>
          </w14:textOutline>
        </w:rPr>
        <w:t>竞争性磋商公告</w:t>
      </w:r>
      <w:bookmarkEnd w:id="1"/>
    </w:p>
    <w:p w14:paraId="55ED6C90">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78" w:firstLineChars="200"/>
        <w:textAlignment w:val="auto"/>
        <w:rPr>
          <w:rFonts w:hint="eastAsia" w:ascii="宋体" w:hAnsi="宋体" w:eastAsia="宋体" w:cs="宋体"/>
          <w:b/>
          <w:bCs/>
          <w:spacing w:val="-1"/>
          <w:kern w:val="0"/>
          <w:sz w:val="24"/>
          <w:szCs w:val="24"/>
          <w:lang w:val="en-US" w:eastAsia="zh-CN" w:bidi="ar-SA"/>
        </w:rPr>
      </w:pPr>
      <w:r>
        <w:rPr>
          <w:rFonts w:hint="eastAsia" w:ascii="宋体" w:hAnsi="宋体" w:eastAsia="宋体" w:cs="宋体"/>
          <w:b/>
          <w:bCs/>
          <w:spacing w:val="-1"/>
          <w:kern w:val="0"/>
          <w:sz w:val="24"/>
          <w:szCs w:val="24"/>
          <w:lang w:val="en-US" w:eastAsia="zh-CN" w:bidi="ar-SA"/>
        </w:rPr>
        <w:t>项目概况</w:t>
      </w:r>
    </w:p>
    <w:p w14:paraId="461F75B0">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cs="宋体"/>
          <w:spacing w:val="-1"/>
          <w:kern w:val="0"/>
          <w:sz w:val="24"/>
          <w:szCs w:val="24"/>
          <w:lang w:val="en-US" w:eastAsia="zh-CN" w:bidi="ar-SA"/>
        </w:rPr>
        <w:t>唐河县秦晋花园B区安置房项目抗震支吊架工程</w:t>
      </w:r>
      <w:r>
        <w:rPr>
          <w:rFonts w:hint="eastAsia" w:ascii="宋体" w:hAnsi="宋体" w:eastAsia="宋体" w:cs="宋体"/>
          <w:spacing w:val="-1"/>
          <w:kern w:val="0"/>
          <w:sz w:val="24"/>
          <w:szCs w:val="24"/>
          <w:lang w:val="en-US" w:eastAsia="zh-CN" w:bidi="ar-SA"/>
        </w:rPr>
        <w:t>的潜在投标人应在唐河县公共资源交易中心网站（http://ggzyjy.tanghe.gov.cn）获取招标文件，并于2024年10月15日09时30分（北京时间）前递交响应文件。</w:t>
      </w:r>
    </w:p>
    <w:p w14:paraId="59FD85F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78" w:firstLineChars="200"/>
        <w:textAlignment w:val="auto"/>
        <w:outlineLvl w:val="1"/>
        <w:rPr>
          <w:rFonts w:hint="eastAsia" w:ascii="宋体" w:hAnsi="宋体" w:eastAsia="宋体" w:cs="宋体"/>
          <w:b/>
          <w:bCs/>
          <w:spacing w:val="-1"/>
          <w:kern w:val="0"/>
          <w:sz w:val="24"/>
          <w:szCs w:val="24"/>
          <w:lang w:val="en-US" w:eastAsia="zh-CN" w:bidi="ar-SA"/>
        </w:rPr>
      </w:pPr>
      <w:bookmarkStart w:id="2" w:name="_Toc6345"/>
      <w:r>
        <w:rPr>
          <w:rFonts w:hint="eastAsia" w:ascii="宋体" w:hAnsi="宋体" w:eastAsia="宋体" w:cs="宋体"/>
          <w:b/>
          <w:bCs/>
          <w:spacing w:val="-1"/>
          <w:kern w:val="0"/>
          <w:sz w:val="24"/>
          <w:szCs w:val="24"/>
          <w:lang w:val="en-US" w:eastAsia="zh-CN" w:bidi="ar-SA"/>
        </w:rPr>
        <w:t>一、项目基本情况</w:t>
      </w:r>
      <w:bookmarkEnd w:id="2"/>
    </w:p>
    <w:p w14:paraId="6973AF52">
      <w:pPr>
        <w:pStyle w:val="6"/>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default" w:ascii="Arial" w:hAnsi="Arial" w:eastAsia="Arial" w:cs="宋体"/>
          <w:snapToGrid w:val="0"/>
          <w:color w:val="000000"/>
          <w:spacing w:val="-1"/>
          <w:kern w:val="0"/>
          <w:sz w:val="24"/>
          <w:szCs w:val="24"/>
          <w:lang w:val="en-US" w:eastAsia="zh-CN" w:bidi="ar-SA"/>
        </w:rPr>
      </w:pPr>
      <w:r>
        <w:rPr>
          <w:rFonts w:hint="eastAsia" w:ascii="Arial" w:hAnsi="Arial" w:eastAsia="Arial" w:cs="宋体"/>
          <w:snapToGrid w:val="0"/>
          <w:color w:val="000000"/>
          <w:spacing w:val="-1"/>
          <w:kern w:val="0"/>
          <w:sz w:val="24"/>
          <w:szCs w:val="24"/>
          <w:lang w:val="en-US" w:eastAsia="zh-CN" w:bidi="ar-SA"/>
        </w:rPr>
        <w:t xml:space="preserve">1.项目编号：唐财采购竞争性磋商-2024-122 </w:t>
      </w:r>
    </w:p>
    <w:p w14:paraId="26F2D8F8">
      <w:pPr>
        <w:pStyle w:val="6"/>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eastAsia" w:ascii="Arial" w:hAnsi="Arial" w:eastAsia="Arial" w:cs="宋体"/>
          <w:snapToGrid w:val="0"/>
          <w:color w:val="000000"/>
          <w:spacing w:val="-1"/>
          <w:kern w:val="0"/>
          <w:sz w:val="24"/>
          <w:szCs w:val="24"/>
          <w:lang w:val="en-US" w:eastAsia="zh-CN" w:bidi="ar-SA"/>
        </w:rPr>
      </w:pPr>
      <w:r>
        <w:rPr>
          <w:rFonts w:hint="eastAsia" w:ascii="Arial" w:hAnsi="Arial" w:eastAsia="Arial" w:cs="宋体"/>
          <w:snapToGrid w:val="0"/>
          <w:color w:val="000000"/>
          <w:spacing w:val="-1"/>
          <w:kern w:val="0"/>
          <w:sz w:val="24"/>
          <w:szCs w:val="24"/>
          <w:lang w:val="en-US" w:eastAsia="zh-CN" w:bidi="ar-SA"/>
        </w:rPr>
        <w:t>2.项目名称：唐河县秦晋花园B区安置房项目抗震支吊架工程</w:t>
      </w:r>
    </w:p>
    <w:p w14:paraId="2339954D">
      <w:pPr>
        <w:pStyle w:val="6"/>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default" w:ascii="Arial" w:hAnsi="Arial" w:eastAsia="Arial" w:cs="宋体"/>
          <w:snapToGrid w:val="0"/>
          <w:color w:val="000000"/>
          <w:spacing w:val="-1"/>
          <w:kern w:val="0"/>
          <w:sz w:val="24"/>
          <w:szCs w:val="24"/>
          <w:lang w:val="en-US" w:eastAsia="zh-CN" w:bidi="ar-SA"/>
        </w:rPr>
      </w:pPr>
      <w:r>
        <w:rPr>
          <w:rFonts w:hint="eastAsia" w:ascii="Arial" w:hAnsi="Arial" w:eastAsia="Arial" w:cs="宋体"/>
          <w:snapToGrid w:val="0"/>
          <w:color w:val="000000"/>
          <w:spacing w:val="-1"/>
          <w:kern w:val="0"/>
          <w:sz w:val="24"/>
          <w:szCs w:val="24"/>
          <w:lang w:val="en-US" w:eastAsia="zh-CN" w:bidi="ar-SA"/>
        </w:rPr>
        <w:t>3.采购方式：竞争性磋商</w:t>
      </w:r>
    </w:p>
    <w:p w14:paraId="28B4601D">
      <w:pPr>
        <w:pStyle w:val="6"/>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eastAsia" w:ascii="Arial" w:hAnsi="Arial" w:eastAsia="Arial" w:cs="宋体"/>
          <w:snapToGrid w:val="0"/>
          <w:color w:val="000000"/>
          <w:spacing w:val="-1"/>
          <w:kern w:val="0"/>
          <w:sz w:val="24"/>
          <w:szCs w:val="24"/>
          <w:lang w:val="en-US" w:eastAsia="zh-CN" w:bidi="ar-SA"/>
        </w:rPr>
      </w:pPr>
      <w:r>
        <w:rPr>
          <w:rFonts w:hint="eastAsia" w:ascii="Arial" w:hAnsi="Arial" w:eastAsia="Arial" w:cs="宋体"/>
          <w:snapToGrid w:val="0"/>
          <w:color w:val="000000"/>
          <w:spacing w:val="-1"/>
          <w:kern w:val="0"/>
          <w:sz w:val="24"/>
          <w:szCs w:val="24"/>
          <w:lang w:val="en-US" w:eastAsia="zh-CN" w:bidi="ar-SA"/>
        </w:rPr>
        <w:t>4.项目预算金额：2747431.38元         项目最高限价： 2747431.38元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293"/>
        <w:gridCol w:w="1786"/>
        <w:gridCol w:w="1484"/>
        <w:gridCol w:w="1616"/>
        <w:gridCol w:w="1494"/>
        <w:gridCol w:w="1642"/>
      </w:tblGrid>
      <w:tr w14:paraId="25A2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14:paraId="446707C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cs="宋体"/>
                <w:bCs/>
                <w:sz w:val="24"/>
                <w:szCs w:val="24"/>
                <w:shd w:val="clear" w:color="auto" w:fill="FFFFFF"/>
              </w:rPr>
            </w:pPr>
            <w:r>
              <w:rPr>
                <w:rFonts w:hint="eastAsia" w:ascii="宋体" w:hAnsi="宋体" w:cs="宋体"/>
                <w:bCs/>
                <w:sz w:val="24"/>
                <w:szCs w:val="24"/>
                <w:shd w:val="clear" w:color="auto" w:fill="FFFFFF"/>
              </w:rPr>
              <w:t>序号</w:t>
            </w:r>
          </w:p>
        </w:tc>
        <w:tc>
          <w:tcPr>
            <w:tcW w:w="1293" w:type="dxa"/>
            <w:noWrap w:val="0"/>
            <w:vAlign w:val="center"/>
          </w:tcPr>
          <w:p w14:paraId="696BC0B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cs="宋体"/>
                <w:bCs/>
                <w:sz w:val="24"/>
                <w:szCs w:val="24"/>
                <w:shd w:val="clear" w:color="auto" w:fill="FFFFFF"/>
              </w:rPr>
            </w:pPr>
            <w:r>
              <w:rPr>
                <w:rFonts w:hint="eastAsia" w:ascii="宋体" w:hAnsi="宋体" w:cs="宋体"/>
                <w:bCs/>
                <w:sz w:val="24"/>
                <w:szCs w:val="24"/>
                <w:shd w:val="clear" w:color="auto" w:fill="FFFFFF"/>
              </w:rPr>
              <w:t>包号</w:t>
            </w:r>
          </w:p>
        </w:tc>
        <w:tc>
          <w:tcPr>
            <w:tcW w:w="1786" w:type="dxa"/>
            <w:noWrap w:val="0"/>
            <w:vAlign w:val="center"/>
          </w:tcPr>
          <w:p w14:paraId="3F10280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cs="宋体"/>
                <w:bCs/>
                <w:sz w:val="24"/>
                <w:szCs w:val="24"/>
                <w:shd w:val="clear" w:color="auto" w:fill="FFFFFF"/>
              </w:rPr>
            </w:pPr>
            <w:r>
              <w:rPr>
                <w:rFonts w:hint="eastAsia" w:ascii="宋体" w:hAnsi="宋体" w:cs="宋体"/>
                <w:bCs/>
                <w:sz w:val="24"/>
                <w:szCs w:val="24"/>
                <w:shd w:val="clear" w:color="auto" w:fill="FFFFFF"/>
              </w:rPr>
              <w:t>包名称</w:t>
            </w:r>
          </w:p>
        </w:tc>
        <w:tc>
          <w:tcPr>
            <w:tcW w:w="1484" w:type="dxa"/>
            <w:noWrap w:val="0"/>
            <w:vAlign w:val="center"/>
          </w:tcPr>
          <w:p w14:paraId="2ADCF02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cs="宋体"/>
                <w:bCs/>
                <w:sz w:val="24"/>
                <w:szCs w:val="24"/>
                <w:shd w:val="clear" w:color="auto" w:fill="FFFFFF"/>
              </w:rPr>
            </w:pPr>
            <w:r>
              <w:rPr>
                <w:rFonts w:hint="eastAsia" w:ascii="宋体" w:hAnsi="宋体" w:cs="宋体"/>
                <w:bCs/>
                <w:sz w:val="24"/>
                <w:szCs w:val="24"/>
                <w:shd w:val="clear" w:color="auto" w:fill="FFFFFF"/>
              </w:rPr>
              <w:t>包预算（元）</w:t>
            </w:r>
          </w:p>
        </w:tc>
        <w:tc>
          <w:tcPr>
            <w:tcW w:w="1616" w:type="dxa"/>
            <w:noWrap w:val="0"/>
            <w:vAlign w:val="center"/>
          </w:tcPr>
          <w:p w14:paraId="7086516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cs="宋体"/>
                <w:bCs/>
                <w:sz w:val="24"/>
                <w:szCs w:val="24"/>
                <w:shd w:val="clear" w:color="auto" w:fill="FFFFFF"/>
              </w:rPr>
            </w:pPr>
            <w:r>
              <w:rPr>
                <w:rFonts w:hint="eastAsia" w:ascii="宋体" w:hAnsi="宋体" w:cs="宋体"/>
                <w:bCs/>
                <w:sz w:val="24"/>
                <w:szCs w:val="24"/>
                <w:shd w:val="clear" w:color="auto" w:fill="FFFFFF"/>
              </w:rPr>
              <w:t>最高限价（元）</w:t>
            </w:r>
          </w:p>
        </w:tc>
        <w:tc>
          <w:tcPr>
            <w:tcW w:w="1494" w:type="dxa"/>
            <w:noWrap w:val="0"/>
            <w:vAlign w:val="center"/>
          </w:tcPr>
          <w:p w14:paraId="38662BE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bCs/>
                <w:sz w:val="24"/>
                <w:szCs w:val="24"/>
                <w:shd w:val="clear" w:color="auto" w:fill="FFFFFF"/>
                <w:lang w:val="en-US" w:eastAsia="zh-CN"/>
              </w:rPr>
            </w:pPr>
            <w:r>
              <w:rPr>
                <w:rFonts w:hint="eastAsia" w:ascii="宋体" w:hAnsi="宋体" w:cs="宋体"/>
                <w:bCs/>
                <w:sz w:val="24"/>
                <w:szCs w:val="24"/>
                <w:shd w:val="clear" w:color="auto" w:fill="FFFFFF"/>
                <w:lang w:val="en-US" w:eastAsia="zh-CN"/>
              </w:rPr>
              <w:t>是否专门面向中小企业</w:t>
            </w:r>
          </w:p>
        </w:tc>
        <w:tc>
          <w:tcPr>
            <w:tcW w:w="1642" w:type="dxa"/>
            <w:noWrap w:val="0"/>
            <w:vAlign w:val="center"/>
          </w:tcPr>
          <w:p w14:paraId="395F182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cs="宋体"/>
                <w:bCs/>
                <w:sz w:val="24"/>
                <w:szCs w:val="24"/>
                <w:shd w:val="clear" w:color="auto" w:fill="FFFFFF"/>
                <w:lang w:val="en-US" w:eastAsia="zh-CN"/>
              </w:rPr>
            </w:pPr>
            <w:r>
              <w:rPr>
                <w:rFonts w:hint="eastAsia" w:ascii="宋体" w:hAnsi="宋体" w:cs="宋体"/>
                <w:bCs/>
                <w:sz w:val="24"/>
                <w:szCs w:val="24"/>
                <w:shd w:val="clear" w:color="auto" w:fill="FFFFFF"/>
                <w:lang w:val="en-US" w:eastAsia="zh-CN"/>
              </w:rPr>
              <w:t>采购预留金额（元）</w:t>
            </w:r>
          </w:p>
        </w:tc>
      </w:tr>
      <w:tr w14:paraId="2B4DF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14:paraId="2427518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cs="宋体"/>
                <w:bCs/>
                <w:sz w:val="24"/>
                <w:szCs w:val="24"/>
                <w:shd w:val="clear" w:color="auto" w:fill="FFFFFF"/>
              </w:rPr>
            </w:pPr>
            <w:r>
              <w:rPr>
                <w:rFonts w:hint="eastAsia" w:ascii="宋体" w:hAnsi="宋体" w:cs="宋体"/>
                <w:bCs/>
                <w:sz w:val="24"/>
                <w:szCs w:val="24"/>
                <w:shd w:val="clear" w:color="auto" w:fill="FFFFFF"/>
              </w:rPr>
              <w:t>1</w:t>
            </w:r>
          </w:p>
        </w:tc>
        <w:tc>
          <w:tcPr>
            <w:tcW w:w="1293" w:type="dxa"/>
            <w:noWrap w:val="0"/>
            <w:vAlign w:val="center"/>
          </w:tcPr>
          <w:p w14:paraId="058C36F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Cs/>
                <w:sz w:val="24"/>
                <w:szCs w:val="24"/>
                <w:shd w:val="clear" w:color="auto" w:fill="FFFFFF"/>
                <w:lang w:val="en-US" w:eastAsia="zh-CN"/>
              </w:rPr>
            </w:pPr>
            <w:r>
              <w:rPr>
                <w:rFonts w:hint="default" w:ascii="宋体" w:hAnsi="宋体" w:eastAsia="宋体" w:cs="宋体"/>
                <w:bCs/>
                <w:sz w:val="24"/>
                <w:szCs w:val="24"/>
                <w:shd w:val="clear" w:color="auto" w:fill="FFFFFF"/>
                <w:lang w:val="en-US" w:eastAsia="zh-CN"/>
              </w:rPr>
              <w:t>唐财采购竞争性磋商-2024-</w:t>
            </w:r>
            <w:r>
              <w:rPr>
                <w:rFonts w:hint="eastAsia" w:ascii="宋体" w:hAnsi="宋体" w:eastAsia="宋体" w:cs="宋体"/>
                <w:bCs/>
                <w:sz w:val="24"/>
                <w:szCs w:val="24"/>
                <w:shd w:val="clear" w:color="auto" w:fill="FFFFFF"/>
                <w:lang w:val="en-US" w:eastAsia="zh-CN"/>
              </w:rPr>
              <w:t xml:space="preserve">122 -1  </w:t>
            </w:r>
          </w:p>
          <w:p w14:paraId="609923B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bCs/>
                <w:sz w:val="24"/>
                <w:szCs w:val="24"/>
                <w:shd w:val="clear" w:color="auto" w:fill="FFFFFF"/>
                <w:lang w:val="en-US" w:eastAsia="zh-CN"/>
              </w:rPr>
            </w:pPr>
            <w:r>
              <w:rPr>
                <w:rFonts w:hint="eastAsia" w:ascii="宋体" w:hAnsi="宋体" w:eastAsia="宋体" w:cs="宋体"/>
                <w:bCs/>
                <w:sz w:val="24"/>
                <w:szCs w:val="24"/>
                <w:shd w:val="clear" w:color="auto" w:fill="FFFFFF"/>
                <w:lang w:val="en-US" w:eastAsia="zh-CN"/>
              </w:rPr>
              <w:t xml:space="preserve"> </w:t>
            </w:r>
          </w:p>
        </w:tc>
        <w:tc>
          <w:tcPr>
            <w:tcW w:w="1786" w:type="dxa"/>
            <w:noWrap w:val="0"/>
            <w:vAlign w:val="center"/>
          </w:tcPr>
          <w:p w14:paraId="28C31DC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Cs/>
                <w:sz w:val="24"/>
                <w:szCs w:val="24"/>
                <w:shd w:val="clear" w:color="auto" w:fill="FFFFFF"/>
                <w:lang w:val="en-US" w:eastAsia="zh-CN"/>
              </w:rPr>
            </w:pPr>
            <w:r>
              <w:rPr>
                <w:rFonts w:hint="eastAsia" w:cs="宋体"/>
                <w:snapToGrid w:val="0"/>
                <w:color w:val="000000"/>
                <w:spacing w:val="-1"/>
                <w:kern w:val="0"/>
                <w:sz w:val="24"/>
                <w:szCs w:val="24"/>
                <w:lang w:val="en-US" w:eastAsia="zh-CN" w:bidi="ar-SA"/>
              </w:rPr>
              <w:t>唐河县秦晋花园B区安置房项目抗震支吊架工程</w:t>
            </w:r>
          </w:p>
        </w:tc>
        <w:tc>
          <w:tcPr>
            <w:tcW w:w="1484" w:type="dxa"/>
            <w:noWrap w:val="0"/>
            <w:vAlign w:val="center"/>
          </w:tcPr>
          <w:p w14:paraId="6B2F52D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bCs/>
                <w:sz w:val="24"/>
                <w:szCs w:val="24"/>
                <w:shd w:val="clear" w:color="auto" w:fill="FFFFFF"/>
                <w:lang w:val="en-US" w:eastAsia="zh-CN"/>
              </w:rPr>
            </w:pPr>
            <w:r>
              <w:rPr>
                <w:rFonts w:hint="eastAsia" w:cs="宋体"/>
                <w:snapToGrid w:val="0"/>
                <w:color w:val="000000"/>
                <w:spacing w:val="-1"/>
                <w:kern w:val="0"/>
                <w:sz w:val="24"/>
                <w:szCs w:val="24"/>
                <w:lang w:val="en-US" w:eastAsia="zh-CN" w:bidi="ar-SA"/>
              </w:rPr>
              <w:t>2747431.38</w:t>
            </w:r>
          </w:p>
        </w:tc>
        <w:tc>
          <w:tcPr>
            <w:tcW w:w="1616" w:type="dxa"/>
            <w:noWrap w:val="0"/>
            <w:vAlign w:val="center"/>
          </w:tcPr>
          <w:p w14:paraId="6D73D25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bCs/>
                <w:sz w:val="24"/>
                <w:szCs w:val="24"/>
                <w:shd w:val="clear" w:color="auto" w:fill="FFFFFF"/>
                <w:lang w:val="en-US" w:eastAsia="zh-CN"/>
              </w:rPr>
            </w:pPr>
            <w:r>
              <w:rPr>
                <w:rFonts w:hint="eastAsia" w:cs="宋体"/>
                <w:snapToGrid w:val="0"/>
                <w:color w:val="000000"/>
                <w:spacing w:val="-1"/>
                <w:kern w:val="0"/>
                <w:sz w:val="24"/>
                <w:szCs w:val="24"/>
                <w:lang w:val="en-US" w:eastAsia="zh-CN" w:bidi="ar-SA"/>
              </w:rPr>
              <w:t>2747431.38</w:t>
            </w:r>
          </w:p>
        </w:tc>
        <w:tc>
          <w:tcPr>
            <w:tcW w:w="1494" w:type="dxa"/>
            <w:noWrap w:val="0"/>
            <w:vAlign w:val="center"/>
          </w:tcPr>
          <w:p w14:paraId="391FD31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bCs/>
                <w:sz w:val="24"/>
                <w:szCs w:val="24"/>
                <w:shd w:val="clear" w:color="auto" w:fill="FFFFFF"/>
                <w:lang w:val="en-US" w:eastAsia="zh-CN"/>
              </w:rPr>
            </w:pPr>
            <w:r>
              <w:rPr>
                <w:rFonts w:hint="eastAsia" w:ascii="宋体" w:hAnsi="宋体" w:eastAsia="宋体" w:cs="宋体"/>
                <w:bCs/>
                <w:sz w:val="24"/>
                <w:szCs w:val="24"/>
                <w:shd w:val="clear" w:color="auto" w:fill="FFFFFF"/>
                <w:lang w:val="en-US" w:eastAsia="zh-CN"/>
              </w:rPr>
              <w:t>是</w:t>
            </w:r>
          </w:p>
        </w:tc>
        <w:tc>
          <w:tcPr>
            <w:tcW w:w="1642" w:type="dxa"/>
            <w:noWrap w:val="0"/>
            <w:vAlign w:val="center"/>
          </w:tcPr>
          <w:p w14:paraId="16E8DD6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bCs/>
                <w:sz w:val="24"/>
                <w:szCs w:val="24"/>
                <w:shd w:val="clear" w:color="auto" w:fill="FFFFFF"/>
                <w:lang w:val="en-US" w:eastAsia="zh-CN"/>
              </w:rPr>
            </w:pPr>
            <w:r>
              <w:rPr>
                <w:rFonts w:hint="eastAsia" w:cs="宋体"/>
                <w:snapToGrid w:val="0"/>
                <w:color w:val="000000"/>
                <w:spacing w:val="-1"/>
                <w:kern w:val="0"/>
                <w:sz w:val="24"/>
                <w:szCs w:val="24"/>
                <w:lang w:val="en-US" w:eastAsia="zh-CN" w:bidi="ar-SA"/>
              </w:rPr>
              <w:t>2747431.38</w:t>
            </w:r>
          </w:p>
        </w:tc>
      </w:tr>
    </w:tbl>
    <w:p w14:paraId="3E841985">
      <w:pPr>
        <w:pStyle w:val="6"/>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20" w:lineRule="exact"/>
        <w:ind w:right="0" w:firstLine="476" w:firstLineChars="200"/>
        <w:jc w:val="both"/>
        <w:textAlignment w:val="baseline"/>
        <w:rPr>
          <w:rFonts w:hint="default" w:ascii="Arial" w:hAnsi="Arial" w:eastAsia="Arial" w:cs="宋体"/>
          <w:snapToGrid w:val="0"/>
          <w:color w:val="000000"/>
          <w:spacing w:val="-1"/>
          <w:kern w:val="0"/>
          <w:sz w:val="24"/>
          <w:szCs w:val="24"/>
          <w:lang w:val="en-US" w:eastAsia="zh-CN" w:bidi="ar-SA"/>
        </w:rPr>
      </w:pPr>
      <w:r>
        <w:rPr>
          <w:rFonts w:hint="eastAsia" w:ascii="Arial" w:hAnsi="Arial" w:eastAsia="Arial" w:cs="宋体"/>
          <w:snapToGrid w:val="0"/>
          <w:color w:val="000000"/>
          <w:spacing w:val="-1"/>
          <w:kern w:val="0"/>
          <w:sz w:val="24"/>
          <w:szCs w:val="24"/>
          <w:lang w:val="en-US" w:eastAsia="zh-CN" w:bidi="ar-SA"/>
        </w:rPr>
        <w:t>5.采购需求：</w:t>
      </w:r>
    </w:p>
    <w:p w14:paraId="392FB43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（1）项目实施地点：</w:t>
      </w:r>
      <w:r>
        <w:rPr>
          <w:rFonts w:hint="eastAsia" w:cs="宋体"/>
          <w:spacing w:val="-1"/>
          <w:kern w:val="0"/>
          <w:sz w:val="24"/>
          <w:szCs w:val="24"/>
          <w:lang w:val="en-US" w:eastAsia="zh-CN" w:bidi="ar-SA"/>
        </w:rPr>
        <w:t>唐河县秦晋花园B区。</w:t>
      </w:r>
    </w:p>
    <w:p w14:paraId="5712F0B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2）采购内容：(1)1#2#3#4#5#6#7#8#9#、幼儿园、地下室给排水抗震支吊架;(2)幼儿园、地下室电气抗震支吊架;(3)地下室暖通抗震支吊架。详见本项目采购文件、工程量清单及施工图纸范围内的所有工程施工（以清单为准）。</w:t>
      </w:r>
    </w:p>
    <w:p w14:paraId="722FB801">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（3）资金来源：财政资金，已落实。</w:t>
      </w:r>
    </w:p>
    <w:p w14:paraId="32F61301">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（4）质量要求：合格；</w:t>
      </w:r>
    </w:p>
    <w:p w14:paraId="42D5582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（5）标段划分：共一个标段。</w:t>
      </w:r>
    </w:p>
    <w:p w14:paraId="371A1006">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default"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6.合同履行期限：90日历天</w:t>
      </w:r>
    </w:p>
    <w:p w14:paraId="3AC27D6D">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7、本项目是否接受联合体投标：否</w:t>
      </w:r>
    </w:p>
    <w:p w14:paraId="5D3EF9D3">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8、是否接受进口产品：否</w:t>
      </w:r>
    </w:p>
    <w:p w14:paraId="51056EC1">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9、是否专门面向中小企业：是</w:t>
      </w:r>
    </w:p>
    <w:p w14:paraId="26B773B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b/>
          <w:bCs/>
          <w:spacing w:val="-1"/>
          <w:kern w:val="0"/>
          <w:sz w:val="24"/>
          <w:szCs w:val="24"/>
          <w:lang w:val="en-US" w:eastAsia="zh-CN" w:bidi="ar-SA"/>
        </w:rPr>
      </w:pPr>
      <w:bookmarkStart w:id="3" w:name="_Toc6785"/>
      <w:r>
        <w:rPr>
          <w:rFonts w:hint="eastAsia" w:ascii="宋体" w:hAnsi="宋体" w:eastAsia="宋体" w:cs="宋体"/>
          <w:b/>
          <w:bCs/>
          <w:spacing w:val="-1"/>
          <w:kern w:val="0"/>
          <w:sz w:val="24"/>
          <w:szCs w:val="24"/>
          <w:lang w:val="en-US" w:eastAsia="zh-CN" w:bidi="ar-SA"/>
        </w:rPr>
        <w:t>二、申请人的资格要求</w:t>
      </w:r>
      <w:bookmarkEnd w:id="3"/>
    </w:p>
    <w:p w14:paraId="1942BEE3">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1、满足《中华人民共和国政府采购法》第二十二条规定；</w:t>
      </w:r>
    </w:p>
    <w:p w14:paraId="6A045BDC">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2、落实政府采购政策满足的资格要求：</w:t>
      </w:r>
    </w:p>
    <w:p w14:paraId="118E08F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本项目执行扶持中小企业、监狱企业和残疾人福利性单位发展的政策。</w:t>
      </w:r>
    </w:p>
    <w:p w14:paraId="79EF8730">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3、本项目的特定资格要求：</w:t>
      </w:r>
    </w:p>
    <w:p w14:paraId="3CB8870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3.1供应商具有独立法人资格，具有有效的营业执照、税务登记证、组织机构代码证（或三证合一）；</w:t>
      </w:r>
    </w:p>
    <w:p w14:paraId="3B72A83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3.2供应商须具有建筑机电安装工程专业承包叁级及以上资质等级，且具有有效的安全生产许可证，并在人员、设备、资金等方面具有相应的施工能力；</w:t>
      </w:r>
    </w:p>
    <w:p w14:paraId="3377B2A5">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3.3拟派项目经理须具备相关专业贰级及以上注册建造师资格证书及有效的安全生产考核合格证，且未担任其他在建工程的项目经理并作出承诺；技术负责人具有相关专业中级及以上工程技术职称；</w:t>
      </w:r>
    </w:p>
    <w:p w14:paraId="57E8D52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3.4参加本次政府采购活动前三年内，在经营活动中没有重大违法犯罪记录；</w:t>
      </w:r>
    </w:p>
    <w:p w14:paraId="64AB3174">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auto"/>
          <w:spacing w:val="-1"/>
          <w:kern w:val="0"/>
          <w:sz w:val="24"/>
          <w:szCs w:val="24"/>
          <w:lang w:val="en-US" w:eastAsia="zh-CN" w:bidi="ar-SA"/>
        </w:rPr>
      </w:pPr>
      <w:r>
        <w:rPr>
          <w:rFonts w:hint="eastAsia" w:ascii="宋体" w:hAnsi="宋体" w:eastAsia="宋体" w:cs="宋体"/>
          <w:color w:val="auto"/>
          <w:spacing w:val="-1"/>
          <w:kern w:val="0"/>
          <w:sz w:val="24"/>
          <w:szCs w:val="24"/>
          <w:lang w:val="en-US" w:eastAsia="zh-CN" w:bidi="ar-SA"/>
        </w:rPr>
        <w:t>3.5供应商须具有良好的商业信誉和健全的财务会计制度：供应商需提供2023年度财务报表或财务审计报告（若成立不足一年的公司，则提供成立月份以来的企业财务报表）。</w:t>
      </w:r>
    </w:p>
    <w:p w14:paraId="4002D553">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auto"/>
          <w:spacing w:val="-1"/>
          <w:kern w:val="0"/>
          <w:sz w:val="24"/>
          <w:szCs w:val="24"/>
          <w:lang w:val="en-US" w:eastAsia="zh-CN" w:bidi="ar-SA"/>
        </w:rPr>
      </w:pPr>
      <w:r>
        <w:rPr>
          <w:rFonts w:hint="eastAsia" w:ascii="宋体" w:hAnsi="宋体" w:eastAsia="宋体" w:cs="宋体"/>
          <w:color w:val="auto"/>
          <w:spacing w:val="-1"/>
          <w:kern w:val="0"/>
          <w:sz w:val="24"/>
          <w:szCs w:val="24"/>
          <w:lang w:val="en-US" w:eastAsia="zh-CN" w:bidi="ar-SA"/>
        </w:rPr>
        <w:t>3.6供应商依法缴纳税收（提供2024年1月1日以来任意三个月完税证明或缴税凭证）和社会保障资金（提供2024年1月1日以来任意三个月的社保缴纳凭证或社保缴费记录)。依法免税或不需要缴纳社会保障资金的供应商，应提供相应证明文件。</w:t>
      </w:r>
    </w:p>
    <w:p w14:paraId="553C46F0">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3.7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开标时提供相关网站查询截图，查询日期不得早于公告发布日期）；</w:t>
      </w:r>
    </w:p>
    <w:p w14:paraId="7FCF624C">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3.8本次招标不接受联合体投标，不允许分包和转包。</w:t>
      </w:r>
    </w:p>
    <w:p w14:paraId="01A46423">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3.9满足法律、行政法规及本项目磋商文件规定的其他条件。</w:t>
      </w:r>
    </w:p>
    <w:p w14:paraId="72AA187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注：本项目实行资格后审，审查内容以投标截止时间前上传企业诚信库信息（南阳市诚信库网站www.ggzyjy.nanyang.gov.cn）为准，过期更改的诚信库（南阳市）信息不做为本项目评审依据。开标现场不接受诚信库（南阳市）信息原件。诚信库（南阳市）上传信息必须内容齐全，真实有效，原件扫描清晰可辨。否则，由此造成应得分而未得分或审查不合格情况的，由投标企业承担责任。</w:t>
      </w:r>
    </w:p>
    <w:p w14:paraId="7982AB7C">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lang w:val="en-US" w:eastAsia="zh-CN" w:bidi="ar-SA"/>
        </w:rPr>
      </w:pPr>
      <w:bookmarkStart w:id="4" w:name="_Toc27065"/>
      <w:bookmarkStart w:id="5" w:name="_Toc31637"/>
      <w:r>
        <w:rPr>
          <w:rFonts w:hint="eastAsia" w:ascii="宋体" w:hAnsi="宋体" w:eastAsia="宋体" w:cs="宋体"/>
          <w:b/>
          <w:bCs/>
          <w:spacing w:val="-1"/>
          <w:kern w:val="0"/>
          <w:sz w:val="24"/>
          <w:szCs w:val="24"/>
          <w:lang w:val="en-US" w:eastAsia="zh-CN" w:bidi="ar-SA"/>
        </w:rPr>
        <w:t>三、获取采购文件</w:t>
      </w:r>
      <w:bookmarkEnd w:id="4"/>
      <w:bookmarkEnd w:id="5"/>
      <w:r>
        <w:rPr>
          <w:rFonts w:hint="eastAsia" w:ascii="宋体" w:hAnsi="宋体" w:eastAsia="宋体" w:cs="宋体"/>
          <w:spacing w:val="-1"/>
          <w:kern w:val="0"/>
          <w:sz w:val="24"/>
          <w:szCs w:val="24"/>
          <w:lang w:val="en-US" w:eastAsia="zh-CN" w:bidi="ar-SA"/>
        </w:rPr>
        <w:tab/>
      </w:r>
    </w:p>
    <w:p w14:paraId="5F6AE78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1.时间：2024年9月29日至2024年10月11日，每天上午08:00至12:00，下午12:00至18:00（北京时间，法定节假日除外。）</w:t>
      </w:r>
      <w:r>
        <w:rPr>
          <w:rFonts w:hint="eastAsia" w:ascii="宋体" w:hAnsi="宋体" w:eastAsia="宋体" w:cs="宋体"/>
          <w:spacing w:val="-1"/>
          <w:kern w:val="0"/>
          <w:sz w:val="24"/>
          <w:szCs w:val="24"/>
          <w:lang w:val="en-US" w:eastAsia="zh-CN" w:bidi="ar-SA"/>
        </w:rPr>
        <w:tab/>
      </w:r>
    </w:p>
    <w:p w14:paraId="1974B31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2.地点：唐河县公共资源交易中心网站（http://ggzyjy.tanghe.gov.cn）</w:t>
      </w:r>
      <w:r>
        <w:rPr>
          <w:rFonts w:hint="eastAsia" w:ascii="宋体" w:hAnsi="宋体" w:eastAsia="宋体" w:cs="宋体"/>
          <w:spacing w:val="-1"/>
          <w:kern w:val="0"/>
          <w:sz w:val="24"/>
          <w:szCs w:val="24"/>
          <w:lang w:val="en-US" w:eastAsia="zh-CN" w:bidi="ar-SA"/>
        </w:rPr>
        <w:tab/>
      </w:r>
    </w:p>
    <w:p w14:paraId="23D69DB6">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3.方式：网上下载。潜在供应商在南阳市公共资源交易中心办理CA数字证书，在南阳市交易平台诚信库进行登记注册，验证通过后可直接运用CA证书登录唐河县公共资源交易中心网站（http://ggzyjy.tanghe.gov.cn）诚信库会员系统进行网上下载采购文件。唐河县公共资源交易平台与南阳市公共资源交易平台诚信库系统互认共享、CA数字证书互认共享。</w:t>
      </w:r>
      <w:r>
        <w:rPr>
          <w:rFonts w:hint="eastAsia" w:ascii="宋体" w:hAnsi="宋体" w:eastAsia="宋体" w:cs="宋体"/>
          <w:spacing w:val="-1"/>
          <w:kern w:val="0"/>
          <w:sz w:val="24"/>
          <w:szCs w:val="24"/>
          <w:lang w:val="en-US" w:eastAsia="zh-CN" w:bidi="ar-SA"/>
        </w:rPr>
        <w:tab/>
      </w:r>
    </w:p>
    <w:p w14:paraId="3C110742">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4.售价：0元</w:t>
      </w:r>
      <w:r>
        <w:rPr>
          <w:rFonts w:hint="eastAsia" w:ascii="宋体" w:hAnsi="宋体" w:eastAsia="宋体" w:cs="宋体"/>
          <w:spacing w:val="-1"/>
          <w:kern w:val="0"/>
          <w:sz w:val="24"/>
          <w:szCs w:val="24"/>
          <w:lang w:val="en-US" w:eastAsia="zh-CN" w:bidi="ar-SA"/>
        </w:rPr>
        <w:tab/>
      </w:r>
    </w:p>
    <w:p w14:paraId="4A79E1E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lang w:val="en-US" w:eastAsia="zh-CN" w:bidi="ar-SA"/>
        </w:rPr>
      </w:pPr>
      <w:bookmarkStart w:id="6" w:name="_Toc9557"/>
      <w:bookmarkStart w:id="7" w:name="_Toc29217"/>
      <w:r>
        <w:rPr>
          <w:rFonts w:hint="eastAsia" w:ascii="宋体" w:hAnsi="宋体" w:eastAsia="宋体" w:cs="宋体"/>
          <w:b/>
          <w:bCs/>
          <w:spacing w:val="-1"/>
          <w:kern w:val="0"/>
          <w:sz w:val="24"/>
          <w:szCs w:val="24"/>
          <w:lang w:val="en-US" w:eastAsia="zh-CN" w:bidi="ar-SA"/>
        </w:rPr>
        <w:t>四、响应文件提交</w:t>
      </w:r>
      <w:bookmarkEnd w:id="6"/>
      <w:bookmarkEnd w:id="7"/>
      <w:r>
        <w:rPr>
          <w:rFonts w:hint="eastAsia" w:ascii="宋体" w:hAnsi="宋体" w:eastAsia="宋体" w:cs="宋体"/>
          <w:spacing w:val="-1"/>
          <w:kern w:val="0"/>
          <w:sz w:val="24"/>
          <w:szCs w:val="24"/>
          <w:lang w:val="en-US" w:eastAsia="zh-CN" w:bidi="ar-SA"/>
        </w:rPr>
        <w:tab/>
      </w:r>
    </w:p>
    <w:p w14:paraId="762F9B26">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1.截止时间：2024年10月15日09时30分（北京时间）</w:t>
      </w:r>
      <w:r>
        <w:rPr>
          <w:rFonts w:hint="eastAsia" w:ascii="宋体" w:hAnsi="宋体" w:eastAsia="宋体" w:cs="宋体"/>
          <w:spacing w:val="-1"/>
          <w:kern w:val="0"/>
          <w:sz w:val="24"/>
          <w:szCs w:val="24"/>
          <w:lang w:val="en-US" w:eastAsia="zh-CN" w:bidi="ar-SA"/>
        </w:rPr>
        <w:tab/>
      </w:r>
    </w:p>
    <w:p w14:paraId="5A57499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2.地点：唐河县公共资源交易中心网站，加密版响应文件应在磋商文件规定的开标截止时间前上传至交易系统，逾期上传交易系统或未上传成功的电子投标文件视为放弃本次投标。</w:t>
      </w:r>
    </w:p>
    <w:p w14:paraId="6193CEF3">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lang w:val="en-US" w:eastAsia="zh-CN" w:bidi="ar-SA"/>
        </w:rPr>
      </w:pPr>
      <w:bookmarkStart w:id="8" w:name="_Toc529"/>
      <w:bookmarkStart w:id="9" w:name="_Toc5182"/>
      <w:r>
        <w:rPr>
          <w:rFonts w:hint="eastAsia" w:ascii="宋体" w:hAnsi="宋体" w:eastAsia="宋体" w:cs="宋体"/>
          <w:b/>
          <w:bCs/>
          <w:spacing w:val="-1"/>
          <w:kern w:val="0"/>
          <w:sz w:val="24"/>
          <w:szCs w:val="24"/>
          <w:lang w:val="en-US" w:eastAsia="zh-CN" w:bidi="ar-SA"/>
        </w:rPr>
        <w:t>五、响应文件开启</w:t>
      </w:r>
      <w:bookmarkEnd w:id="8"/>
      <w:bookmarkEnd w:id="9"/>
      <w:r>
        <w:rPr>
          <w:rFonts w:hint="eastAsia" w:ascii="宋体" w:hAnsi="宋体" w:eastAsia="宋体" w:cs="宋体"/>
          <w:spacing w:val="-1"/>
          <w:kern w:val="0"/>
          <w:sz w:val="24"/>
          <w:szCs w:val="24"/>
          <w:lang w:val="en-US" w:eastAsia="zh-CN" w:bidi="ar-SA"/>
        </w:rPr>
        <w:tab/>
      </w:r>
    </w:p>
    <w:p w14:paraId="05A0F53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1.时间：2024年10月15日09时30分（北京时间）</w:t>
      </w:r>
      <w:r>
        <w:rPr>
          <w:rFonts w:hint="eastAsia" w:ascii="宋体" w:hAnsi="宋体" w:eastAsia="宋体" w:cs="宋体"/>
          <w:spacing w:val="-1"/>
          <w:kern w:val="0"/>
          <w:sz w:val="24"/>
          <w:szCs w:val="24"/>
          <w:lang w:val="en-US" w:eastAsia="zh-CN" w:bidi="ar-SA"/>
        </w:rPr>
        <w:tab/>
      </w:r>
    </w:p>
    <w:p w14:paraId="6588F5A0">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 xml:space="preserve">2.地点：采用网上不见面方式开标，投标供应商无需到达开标现场参与投标。各供应商根据手册要求，自行提前做好所有相关准备工作，自行上传响应文件，无需寄送和递交非加密响应文件光盘等。需提前登录不见面开标系统，过程中如遇到紧急事项，可在不见面开标大厅中进行提出异议或文字交流。如供应商准备不到位，或因网络等问题造成无法及时解密、开标无法继续的，视为该供应商自动放弃投标（30分钟内）将被退回响应文件；附件：操作手册在下载中心或办事指南中自行下载，不见面开标大厅地址：唐河县公共资源交易中心网站首页“不见面开标大厅”模块。 </w:t>
      </w:r>
    </w:p>
    <w:p w14:paraId="1A60595F">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lang w:val="en-US" w:eastAsia="zh-CN" w:bidi="ar-SA"/>
        </w:rPr>
      </w:pPr>
      <w:bookmarkStart w:id="10" w:name="_Toc23316"/>
      <w:bookmarkStart w:id="11" w:name="_Toc28"/>
      <w:r>
        <w:rPr>
          <w:rFonts w:hint="eastAsia" w:ascii="宋体" w:hAnsi="宋体" w:eastAsia="宋体" w:cs="宋体"/>
          <w:b/>
          <w:bCs/>
          <w:spacing w:val="-1"/>
          <w:kern w:val="0"/>
          <w:sz w:val="24"/>
          <w:szCs w:val="24"/>
          <w:lang w:val="en-US" w:eastAsia="zh-CN" w:bidi="ar-SA"/>
        </w:rPr>
        <w:t>六、发布公告的媒介及招标公告期限</w:t>
      </w:r>
      <w:bookmarkEnd w:id="10"/>
      <w:bookmarkEnd w:id="11"/>
      <w:r>
        <w:rPr>
          <w:rFonts w:hint="eastAsia" w:ascii="宋体" w:hAnsi="宋体" w:eastAsia="宋体" w:cs="宋体"/>
          <w:spacing w:val="-1"/>
          <w:kern w:val="0"/>
          <w:sz w:val="24"/>
          <w:szCs w:val="24"/>
          <w:lang w:val="en-US" w:eastAsia="zh-CN" w:bidi="ar-SA"/>
        </w:rPr>
        <w:tab/>
      </w:r>
    </w:p>
    <w:p w14:paraId="3A369FDF">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本次招标公告在《河南省政府采购网》、《南阳市政府采购网》、《中国招标投标公共服务平台》、《唐河县公共资源交易中心》上发布， 招标公告期限为三个工作日。</w:t>
      </w:r>
      <w:r>
        <w:rPr>
          <w:rFonts w:hint="eastAsia" w:ascii="宋体" w:hAnsi="宋体" w:eastAsia="宋体" w:cs="宋体"/>
          <w:spacing w:val="-1"/>
          <w:kern w:val="0"/>
          <w:sz w:val="24"/>
          <w:szCs w:val="24"/>
          <w:lang w:val="en-US" w:eastAsia="zh-CN" w:bidi="ar-SA"/>
        </w:rPr>
        <w:tab/>
      </w:r>
    </w:p>
    <w:p w14:paraId="18F90322">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lang w:val="en-US" w:eastAsia="zh-CN" w:bidi="ar-SA"/>
        </w:rPr>
      </w:pPr>
      <w:bookmarkStart w:id="12" w:name="_Toc19158"/>
      <w:bookmarkStart w:id="13" w:name="_Toc31057"/>
      <w:r>
        <w:rPr>
          <w:rFonts w:hint="eastAsia" w:ascii="宋体" w:hAnsi="宋体" w:eastAsia="宋体" w:cs="宋体"/>
          <w:b/>
          <w:bCs/>
          <w:spacing w:val="-1"/>
          <w:kern w:val="0"/>
          <w:sz w:val="24"/>
          <w:szCs w:val="24"/>
          <w:lang w:val="en-US" w:eastAsia="zh-CN" w:bidi="ar-SA"/>
        </w:rPr>
        <w:t>七、其他补充事宜</w:t>
      </w:r>
      <w:bookmarkEnd w:id="12"/>
      <w:bookmarkEnd w:id="13"/>
      <w:r>
        <w:rPr>
          <w:rFonts w:hint="eastAsia" w:ascii="宋体" w:hAnsi="宋体" w:eastAsia="宋体" w:cs="宋体"/>
          <w:spacing w:val="-1"/>
          <w:kern w:val="0"/>
          <w:sz w:val="24"/>
          <w:szCs w:val="24"/>
          <w:lang w:val="en-US" w:eastAsia="zh-CN" w:bidi="ar-SA"/>
        </w:rPr>
        <w:tab/>
      </w:r>
    </w:p>
    <w:p w14:paraId="6120F60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无</w:t>
      </w:r>
    </w:p>
    <w:p w14:paraId="363C4B50">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ab/>
      </w:r>
      <w:bookmarkStart w:id="14" w:name="_Toc31993"/>
      <w:r>
        <w:rPr>
          <w:rFonts w:hint="eastAsia" w:ascii="宋体" w:hAnsi="宋体" w:eastAsia="宋体" w:cs="宋体"/>
          <w:b/>
          <w:bCs/>
          <w:spacing w:val="-1"/>
          <w:kern w:val="0"/>
          <w:sz w:val="24"/>
          <w:szCs w:val="24"/>
          <w:lang w:val="en-US" w:eastAsia="zh-CN" w:bidi="ar-SA"/>
        </w:rPr>
        <w:t>八、凡对本次招标提出询问，请按照以下方式联系</w:t>
      </w:r>
      <w:bookmarkEnd w:id="14"/>
      <w:r>
        <w:rPr>
          <w:rFonts w:hint="eastAsia" w:ascii="宋体" w:hAnsi="宋体" w:eastAsia="宋体" w:cs="宋体"/>
          <w:spacing w:val="-1"/>
          <w:kern w:val="0"/>
          <w:sz w:val="24"/>
          <w:szCs w:val="24"/>
          <w:lang w:val="en-US" w:eastAsia="zh-CN" w:bidi="ar-SA"/>
        </w:rPr>
        <w:tab/>
      </w:r>
    </w:p>
    <w:p w14:paraId="2D2A5D8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lang w:val="en-US" w:eastAsia="zh-CN" w:bidi="ar-SA"/>
        </w:rPr>
      </w:pPr>
      <w:r>
        <w:rPr>
          <w:rFonts w:hint="eastAsia" w:ascii="宋体" w:hAnsi="宋体" w:eastAsia="宋体" w:cs="宋体"/>
          <w:color w:val="auto"/>
          <w:spacing w:val="-1"/>
          <w:kern w:val="0"/>
          <w:sz w:val="24"/>
          <w:szCs w:val="24"/>
          <w:lang w:val="en-US" w:eastAsia="zh-CN" w:bidi="ar-SA"/>
        </w:rPr>
        <w:t xml:space="preserve">1. 采购人信息 </w:t>
      </w:r>
    </w:p>
    <w:p w14:paraId="73C4335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lang w:val="en-US" w:eastAsia="zh-CN" w:bidi="ar-SA"/>
        </w:rPr>
      </w:pPr>
      <w:r>
        <w:rPr>
          <w:rFonts w:hint="eastAsia" w:ascii="宋体" w:hAnsi="宋体" w:eastAsia="宋体" w:cs="宋体"/>
          <w:color w:val="auto"/>
          <w:spacing w:val="-1"/>
          <w:kern w:val="0"/>
          <w:sz w:val="24"/>
          <w:szCs w:val="24"/>
          <w:lang w:val="en-US" w:eastAsia="zh-CN" w:bidi="ar-SA"/>
        </w:rPr>
        <w:t>名称：</w:t>
      </w:r>
      <w:r>
        <w:rPr>
          <w:rFonts w:hint="eastAsia" w:cs="宋体"/>
          <w:color w:val="auto"/>
          <w:spacing w:val="-1"/>
          <w:kern w:val="0"/>
          <w:sz w:val="24"/>
          <w:szCs w:val="24"/>
          <w:lang w:val="en-US" w:eastAsia="zh-CN" w:bidi="ar-SA"/>
        </w:rPr>
        <w:t>唐河县房产中心</w:t>
      </w:r>
    </w:p>
    <w:p w14:paraId="553AEDE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default" w:ascii="宋体" w:hAnsi="宋体" w:eastAsia="宋体" w:cs="宋体"/>
          <w:color w:val="auto"/>
          <w:spacing w:val="-1"/>
          <w:kern w:val="0"/>
          <w:sz w:val="24"/>
          <w:szCs w:val="24"/>
          <w:lang w:val="en-US" w:eastAsia="zh-CN" w:bidi="ar-SA"/>
        </w:rPr>
      </w:pPr>
      <w:r>
        <w:rPr>
          <w:rFonts w:hint="eastAsia" w:ascii="宋体" w:hAnsi="宋体" w:eastAsia="宋体" w:cs="宋体"/>
          <w:color w:val="auto"/>
          <w:spacing w:val="-1"/>
          <w:kern w:val="0"/>
          <w:sz w:val="24"/>
          <w:szCs w:val="24"/>
          <w:lang w:val="en-US" w:eastAsia="zh-CN" w:bidi="ar-SA"/>
        </w:rPr>
        <w:t>地址：</w:t>
      </w:r>
      <w:r>
        <w:rPr>
          <w:rFonts w:hint="eastAsia" w:cs="宋体"/>
          <w:color w:val="auto"/>
          <w:spacing w:val="-1"/>
          <w:kern w:val="0"/>
          <w:sz w:val="24"/>
          <w:szCs w:val="24"/>
          <w:lang w:val="en-US" w:eastAsia="zh-CN" w:bidi="ar-SA"/>
        </w:rPr>
        <w:t>唐河县星江路</w:t>
      </w:r>
    </w:p>
    <w:p w14:paraId="7D6F6B0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default" w:ascii="宋体" w:hAnsi="宋体" w:eastAsia="宋体" w:cs="宋体"/>
          <w:color w:val="auto"/>
          <w:spacing w:val="-1"/>
          <w:kern w:val="0"/>
          <w:sz w:val="24"/>
          <w:szCs w:val="24"/>
          <w:lang w:val="en-US" w:eastAsia="zh-CN" w:bidi="ar-SA"/>
        </w:rPr>
      </w:pPr>
      <w:r>
        <w:rPr>
          <w:rFonts w:hint="eastAsia" w:ascii="宋体" w:hAnsi="宋体" w:eastAsia="宋体" w:cs="宋体"/>
          <w:color w:val="auto"/>
          <w:spacing w:val="-1"/>
          <w:kern w:val="0"/>
          <w:sz w:val="24"/>
          <w:szCs w:val="24"/>
          <w:lang w:val="en-US" w:eastAsia="zh-CN" w:bidi="ar-SA"/>
        </w:rPr>
        <w:t>联系人：</w:t>
      </w:r>
      <w:r>
        <w:rPr>
          <w:rFonts w:hint="eastAsia" w:cs="宋体"/>
          <w:color w:val="auto"/>
          <w:spacing w:val="-1"/>
          <w:kern w:val="0"/>
          <w:sz w:val="24"/>
          <w:szCs w:val="24"/>
          <w:lang w:val="en-US" w:eastAsia="zh-CN" w:bidi="ar-SA"/>
        </w:rPr>
        <w:t>王先生</w:t>
      </w:r>
    </w:p>
    <w:p w14:paraId="427B8CF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default" w:ascii="宋体" w:hAnsi="宋体" w:eastAsia="宋体" w:cs="宋体"/>
          <w:color w:val="auto"/>
          <w:spacing w:val="-1"/>
          <w:kern w:val="0"/>
          <w:sz w:val="24"/>
          <w:szCs w:val="24"/>
          <w:lang w:val="en-US" w:eastAsia="zh-CN" w:bidi="ar-SA"/>
        </w:rPr>
      </w:pPr>
      <w:r>
        <w:rPr>
          <w:rFonts w:hint="eastAsia" w:ascii="宋体" w:hAnsi="宋体" w:eastAsia="宋体" w:cs="宋体"/>
          <w:color w:val="auto"/>
          <w:spacing w:val="-1"/>
          <w:kern w:val="0"/>
          <w:sz w:val="24"/>
          <w:szCs w:val="24"/>
          <w:lang w:val="en-US" w:eastAsia="zh-CN" w:bidi="ar-SA"/>
        </w:rPr>
        <w:t>联系方式：</w:t>
      </w:r>
      <w:r>
        <w:rPr>
          <w:rFonts w:hint="eastAsia" w:cs="宋体"/>
          <w:color w:val="auto"/>
          <w:spacing w:val="-1"/>
          <w:kern w:val="0"/>
          <w:sz w:val="24"/>
          <w:szCs w:val="24"/>
          <w:lang w:val="en-US" w:eastAsia="zh-CN" w:bidi="ar-SA"/>
        </w:rPr>
        <w:t>15539966308</w:t>
      </w:r>
    </w:p>
    <w:p w14:paraId="74244A5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lang w:val="en-US" w:eastAsia="zh-CN" w:bidi="ar-SA"/>
        </w:rPr>
      </w:pPr>
      <w:r>
        <w:rPr>
          <w:rFonts w:hint="eastAsia" w:ascii="宋体" w:hAnsi="宋体" w:eastAsia="宋体" w:cs="宋体"/>
          <w:color w:val="auto"/>
          <w:spacing w:val="-1"/>
          <w:kern w:val="0"/>
          <w:sz w:val="24"/>
          <w:szCs w:val="24"/>
          <w:lang w:val="en-US" w:eastAsia="zh-CN" w:bidi="ar-SA"/>
        </w:rPr>
        <w:t xml:space="preserve">2.采购代理机构信息（如有） </w:t>
      </w:r>
    </w:p>
    <w:p w14:paraId="34F7238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lang w:val="en-US" w:eastAsia="zh-CN" w:bidi="ar-SA"/>
        </w:rPr>
      </w:pPr>
      <w:r>
        <w:rPr>
          <w:rFonts w:hint="eastAsia" w:ascii="宋体" w:hAnsi="宋体" w:eastAsia="宋体" w:cs="宋体"/>
          <w:color w:val="auto"/>
          <w:spacing w:val="-1"/>
          <w:kern w:val="0"/>
          <w:sz w:val="24"/>
          <w:szCs w:val="24"/>
          <w:lang w:val="en-US" w:eastAsia="zh-CN" w:bidi="ar-SA"/>
        </w:rPr>
        <w:t xml:space="preserve">名称：唐河县龙建工程管理有限公司 </w:t>
      </w:r>
    </w:p>
    <w:p w14:paraId="29D9800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lang w:val="en-US" w:eastAsia="zh-CN" w:bidi="ar-SA"/>
        </w:rPr>
      </w:pPr>
      <w:r>
        <w:rPr>
          <w:rFonts w:hint="eastAsia" w:ascii="宋体" w:hAnsi="宋体" w:eastAsia="宋体" w:cs="宋体"/>
          <w:color w:val="auto"/>
          <w:spacing w:val="-1"/>
          <w:kern w:val="0"/>
          <w:sz w:val="24"/>
          <w:szCs w:val="24"/>
          <w:lang w:val="en-US" w:eastAsia="zh-CN" w:bidi="ar-SA"/>
        </w:rPr>
        <w:t>地址：唐河县文峰街道飞凤路飞凤游园管理楼二</w:t>
      </w:r>
      <w:r>
        <w:rPr>
          <w:rFonts w:hint="eastAsia" w:ascii="宋体" w:hAnsi="宋体" w:eastAsia="宋体" w:cs="宋体"/>
          <w:spacing w:val="-1"/>
          <w:kern w:val="0"/>
          <w:sz w:val="24"/>
          <w:szCs w:val="24"/>
          <w:lang w:val="en-US" w:eastAsia="zh-CN" w:bidi="ar-SA"/>
        </w:rPr>
        <w:t>楼</w:t>
      </w:r>
    </w:p>
    <w:p w14:paraId="2E850CF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联系人：白女士</w:t>
      </w:r>
    </w:p>
    <w:p w14:paraId="004C500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联系方式：</w:t>
      </w:r>
      <w:r>
        <w:rPr>
          <w:rFonts w:hint="eastAsia" w:cs="宋体"/>
          <w:spacing w:val="-1"/>
          <w:kern w:val="0"/>
          <w:sz w:val="24"/>
          <w:szCs w:val="24"/>
          <w:lang w:val="en-US" w:eastAsia="zh-CN" w:bidi="ar-SA"/>
        </w:rPr>
        <w:t>15203806912</w:t>
      </w:r>
    </w:p>
    <w:p w14:paraId="16B9F9B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 xml:space="preserve">3.项目联系方式 </w:t>
      </w:r>
    </w:p>
    <w:p w14:paraId="15C9250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 xml:space="preserve">项目联系人：白女士 </w:t>
      </w:r>
    </w:p>
    <w:p w14:paraId="5DA4DD2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r>
        <w:rPr>
          <w:rFonts w:hint="eastAsia" w:ascii="宋体" w:hAnsi="宋体" w:eastAsia="宋体" w:cs="宋体"/>
          <w:spacing w:val="-1"/>
          <w:kern w:val="0"/>
          <w:sz w:val="24"/>
          <w:szCs w:val="24"/>
          <w:lang w:val="en-US" w:eastAsia="zh-CN" w:bidi="ar-SA"/>
        </w:rPr>
        <w:t>联系方式：</w:t>
      </w:r>
      <w:r>
        <w:rPr>
          <w:rFonts w:hint="eastAsia" w:cs="宋体"/>
          <w:spacing w:val="-1"/>
          <w:kern w:val="0"/>
          <w:sz w:val="24"/>
          <w:szCs w:val="24"/>
          <w:lang w:val="en-US" w:eastAsia="zh-CN" w:bidi="ar-SA"/>
        </w:rPr>
        <w:t>15203806912</w:t>
      </w:r>
    </w:p>
    <w:p w14:paraId="72E7F597">
      <w:pPr>
        <w:pStyle w:val="32"/>
        <w:rPr>
          <w:rFonts w:hint="eastAsia"/>
        </w:rPr>
      </w:pPr>
    </w:p>
    <w:p w14:paraId="7B59D56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bookmarkStart w:id="15" w:name="_Toc29153"/>
    </w:p>
    <w:p w14:paraId="79FDF17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E7D0D46">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27BAE44">
      <w:pPr>
        <w:pStyle w:val="14"/>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52EE7BB">
      <w:pPr>
        <w:pStyle w:val="15"/>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5D1C85D">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FD029A9">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CF9D2A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0"/>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bookmarkStart w:id="133" w:name="_GoBack"/>
      <w:bookmarkEnd w:id="133"/>
    </w:p>
    <w:p w14:paraId="4AB9A9C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bookmarkEnd w:id="15"/>
    </w:p>
    <w:p w14:paraId="17E1E50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lang w:eastAsia="zh-CN"/>
        </w:rPr>
      </w:pPr>
      <w:bookmarkStart w:id="16" w:name="_Toc9659"/>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内容及要求</w:t>
      </w:r>
      <w:bookmarkEnd w:id="16"/>
    </w:p>
    <w:p w14:paraId="7156CE6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default"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工程量清单详见附件</w:t>
      </w:r>
    </w:p>
    <w:p w14:paraId="72DA097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bookmarkStart w:id="17" w:name="_Toc11121"/>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bookmarkEnd w:id="17"/>
    </w:p>
    <w:p w14:paraId="55F9723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color w:val="auto"/>
          <w:spacing w:val="-1"/>
          <w:sz w:val="24"/>
          <w:szCs w:val="24"/>
          <w:lang w:val="en-US" w:eastAsia="zh-CN"/>
        </w:rPr>
      </w:pPr>
      <w:r>
        <w:rPr>
          <w:rFonts w:hint="eastAsia" w:asciiTheme="minorEastAsia" w:hAnsiTheme="minorEastAsia" w:eastAsiaTheme="minorEastAsia" w:cstheme="minorEastAsia"/>
          <w:color w:val="auto"/>
          <w:spacing w:val="-1"/>
          <w:sz w:val="24"/>
          <w:szCs w:val="24"/>
        </w:rPr>
        <w:t>1.</w:t>
      </w:r>
      <w:r>
        <w:rPr>
          <w:rFonts w:hint="eastAsia" w:asciiTheme="minorEastAsia" w:hAnsiTheme="minorEastAsia" w:eastAsiaTheme="minorEastAsia" w:cstheme="minorEastAsia"/>
          <w:color w:val="auto"/>
          <w:spacing w:val="-1"/>
          <w:sz w:val="24"/>
          <w:szCs w:val="24"/>
          <w:lang w:val="en-US" w:eastAsia="zh-CN"/>
        </w:rPr>
        <w:t xml:space="preserve">工期：90日历天      </w:t>
      </w:r>
    </w:p>
    <w:p w14:paraId="6F0B5A3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地点：唐河县秦晋花园B区。</w:t>
      </w:r>
    </w:p>
    <w:p w14:paraId="6B78FF1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2.付款方式（应符合南阳市财政局关于印发《关于压缩各环节时间进一步优化政府采购营商环境的通知》（宛财购〔2022〕5号）的要求）：(1)预付款:合同签订后7日内拨付给承包人合同总价的30%；(2)进度款:整体工程形象进度达到80%时，15日内拨付给承包人合同总价的40%，此时承包人应收到合同总价的70%；(3)竣工结算款:工程竣工验收合格后15日内，拨付给承包人合同价款的剩余30%。</w:t>
      </w:r>
    </w:p>
    <w:p w14:paraId="7F3321A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outlineLvl w:val="9"/>
        <w:rPr>
          <w:rFonts w:hint="default"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pacing w:val="-8"/>
          <w:sz w:val="24"/>
          <w:szCs w:val="24"/>
          <w:highlight w:val="none"/>
          <w:lang w:val="en-US" w:eastAsia="zh-CN"/>
        </w:rPr>
        <w:t>3</w:t>
      </w:r>
      <w:r>
        <w:rPr>
          <w:rFonts w:hint="eastAsia" w:asciiTheme="minorEastAsia" w:hAnsiTheme="minorEastAsia" w:eastAsiaTheme="minorEastAsia" w:cstheme="minorEastAsia"/>
          <w:spacing w:val="-8"/>
          <w:sz w:val="24"/>
          <w:szCs w:val="24"/>
          <w:highlight w:val="none"/>
        </w:rPr>
        <w:t>.</w:t>
      </w:r>
      <w:r>
        <w:rPr>
          <w:rFonts w:hint="eastAsia" w:asciiTheme="minorEastAsia" w:hAnsiTheme="minorEastAsia" w:eastAsiaTheme="minorEastAsia" w:cstheme="minorEastAsia"/>
          <w:spacing w:val="-8"/>
          <w:sz w:val="24"/>
          <w:szCs w:val="24"/>
          <w:highlight w:val="none"/>
          <w:lang w:val="en-US" w:eastAsia="zh-CN"/>
        </w:rPr>
        <w:t>缺陷责任期：自工程通过竣（交）工验收之日起计 24 个月</w:t>
      </w:r>
    </w:p>
    <w:p w14:paraId="4CB613B9">
      <w:pPr>
        <w:pStyle w:val="6"/>
        <w:keepNext w:val="0"/>
        <w:keepLines w:val="0"/>
        <w:pageBreakBefore w:val="0"/>
        <w:kinsoku/>
        <w:wordWrap w:val="0"/>
        <w:overflowPunct/>
        <w:topLinePunct w:val="0"/>
        <w:bidi w:val="0"/>
        <w:spacing w:before="352" w:line="690" w:lineRule="exact"/>
        <w:ind w:left="3276"/>
        <w:jc w:val="both"/>
        <w:rPr>
          <w:spacing w:val="-1"/>
          <w:position w:val="24"/>
          <w:sz w:val="36"/>
          <w:szCs w:val="36"/>
          <w14:textOutline w14:w="2306" w14:cap="flat" w14:cmpd="sng">
            <w14:solidFill>
              <w14:srgbClr w14:val="000000"/>
            </w14:solidFill>
            <w14:prstDash w14:val="solid"/>
            <w14:miter w14:val="0"/>
          </w14:textOutline>
        </w:rPr>
      </w:pPr>
    </w:p>
    <w:p w14:paraId="7304D528">
      <w:pPr>
        <w:rPr>
          <w:spacing w:val="-1"/>
          <w:position w:val="24"/>
          <w:sz w:val="36"/>
          <w:szCs w:val="36"/>
          <w14:textOutline w14:w="2306" w14:cap="flat" w14:cmpd="sng">
            <w14:solidFill>
              <w14:srgbClr w14:val="000000"/>
            </w14:solidFill>
            <w14:prstDash w14:val="solid"/>
            <w14:miter w14:val="0"/>
          </w14:textOutline>
        </w:rPr>
      </w:pPr>
    </w:p>
    <w:p w14:paraId="2B346377">
      <w:pPr>
        <w:rPr>
          <w:spacing w:val="-1"/>
          <w:position w:val="24"/>
          <w:sz w:val="36"/>
          <w:szCs w:val="36"/>
          <w14:textOutline w14:w="2306" w14:cap="flat" w14:cmpd="sng">
            <w14:solidFill>
              <w14:srgbClr w14:val="000000"/>
            </w14:solidFill>
            <w14:prstDash w14:val="solid"/>
            <w14:miter w14:val="0"/>
          </w14:textOutline>
        </w:rPr>
      </w:pPr>
    </w:p>
    <w:p w14:paraId="6D595B2C">
      <w:pPr>
        <w:rPr>
          <w:spacing w:val="-1"/>
          <w:position w:val="24"/>
          <w:sz w:val="36"/>
          <w:szCs w:val="36"/>
          <w14:textOutline w14:w="2306" w14:cap="flat" w14:cmpd="sng">
            <w14:solidFill>
              <w14:srgbClr w14:val="000000"/>
            </w14:solidFill>
            <w14:prstDash w14:val="solid"/>
            <w14:miter w14:val="0"/>
          </w14:textOutline>
        </w:rPr>
      </w:pPr>
    </w:p>
    <w:p w14:paraId="5D2BA044">
      <w:pPr>
        <w:rPr>
          <w:spacing w:val="-1"/>
          <w:position w:val="24"/>
          <w:sz w:val="36"/>
          <w:szCs w:val="36"/>
          <w14:textOutline w14:w="2306" w14:cap="flat" w14:cmpd="sng">
            <w14:solidFill>
              <w14:srgbClr w14:val="000000"/>
            </w14:solidFill>
            <w14:prstDash w14:val="solid"/>
            <w14:miter w14:val="0"/>
          </w14:textOutline>
        </w:rPr>
      </w:pPr>
    </w:p>
    <w:p w14:paraId="3E0AA528">
      <w:pPr>
        <w:rPr>
          <w:spacing w:val="-1"/>
          <w:position w:val="24"/>
          <w:sz w:val="36"/>
          <w:szCs w:val="36"/>
          <w14:textOutline w14:w="2306" w14:cap="flat" w14:cmpd="sng">
            <w14:solidFill>
              <w14:srgbClr w14:val="000000"/>
            </w14:solidFill>
            <w14:prstDash w14:val="solid"/>
            <w14:miter w14:val="0"/>
          </w14:textOutline>
        </w:rPr>
      </w:pPr>
    </w:p>
    <w:p w14:paraId="4D1FDDDE">
      <w:pPr>
        <w:rPr>
          <w:spacing w:val="-1"/>
          <w:position w:val="24"/>
          <w:sz w:val="36"/>
          <w:szCs w:val="36"/>
          <w14:textOutline w14:w="2306" w14:cap="flat" w14:cmpd="sng">
            <w14:solidFill>
              <w14:srgbClr w14:val="000000"/>
            </w14:solidFill>
            <w14:prstDash w14:val="solid"/>
            <w14:miter w14:val="0"/>
          </w14:textOutline>
        </w:rPr>
      </w:pPr>
    </w:p>
    <w:p w14:paraId="3E0C04F4">
      <w:pPr>
        <w:pStyle w:val="6"/>
        <w:keepNext w:val="0"/>
        <w:keepLines w:val="0"/>
        <w:pageBreakBefore w:val="0"/>
        <w:kinsoku/>
        <w:wordWrap w:val="0"/>
        <w:overflowPunct/>
        <w:topLinePunct w:val="0"/>
        <w:bidi w:val="0"/>
        <w:spacing w:before="352" w:line="690" w:lineRule="exact"/>
        <w:ind w:left="3276"/>
        <w:jc w:val="both"/>
        <w:rPr>
          <w:spacing w:val="-1"/>
          <w:position w:val="24"/>
          <w:sz w:val="36"/>
          <w:szCs w:val="36"/>
          <w14:textOutline w14:w="2306" w14:cap="flat" w14:cmpd="sng">
            <w14:solidFill>
              <w14:srgbClr w14:val="000000"/>
            </w14:solidFill>
            <w14:prstDash w14:val="solid"/>
            <w14:miter w14:val="0"/>
          </w14:textOutline>
        </w:rPr>
      </w:pPr>
    </w:p>
    <w:p w14:paraId="3E89E970">
      <w:pPr>
        <w:pStyle w:val="6"/>
        <w:keepNext w:val="0"/>
        <w:keepLines w:val="0"/>
        <w:pageBreakBefore w:val="0"/>
        <w:kinsoku/>
        <w:wordWrap w:val="0"/>
        <w:overflowPunct/>
        <w:topLinePunct w:val="0"/>
        <w:bidi w:val="0"/>
        <w:spacing w:before="352" w:line="690" w:lineRule="exact"/>
        <w:ind w:left="3276"/>
        <w:jc w:val="both"/>
        <w:rPr>
          <w:spacing w:val="-1"/>
          <w:position w:val="24"/>
          <w:sz w:val="36"/>
          <w:szCs w:val="36"/>
          <w14:textOutline w14:w="2306" w14:cap="flat" w14:cmpd="sng">
            <w14:solidFill>
              <w14:srgbClr w14:val="000000"/>
            </w14:solidFill>
            <w14:prstDash w14:val="solid"/>
            <w14:miter w14:val="0"/>
          </w14:textOutline>
        </w:rPr>
      </w:pPr>
    </w:p>
    <w:p w14:paraId="4033755E">
      <w:pPr>
        <w:pStyle w:val="6"/>
        <w:keepNext w:val="0"/>
        <w:keepLines w:val="0"/>
        <w:pageBreakBefore w:val="0"/>
        <w:kinsoku/>
        <w:wordWrap w:val="0"/>
        <w:overflowPunct/>
        <w:topLinePunct w:val="0"/>
        <w:bidi w:val="0"/>
        <w:spacing w:before="352" w:line="690" w:lineRule="exact"/>
        <w:ind w:left="3276"/>
        <w:jc w:val="both"/>
        <w:rPr>
          <w:spacing w:val="-1"/>
          <w:position w:val="24"/>
          <w:sz w:val="36"/>
          <w:szCs w:val="36"/>
          <w14:textOutline w14:w="2306" w14:cap="flat" w14:cmpd="sng">
            <w14:solidFill>
              <w14:srgbClr w14:val="000000"/>
            </w14:solidFill>
            <w14:prstDash w14:val="solid"/>
            <w14:miter w14:val="0"/>
          </w14:textOutline>
        </w:rPr>
      </w:pPr>
    </w:p>
    <w:p w14:paraId="297E68CA">
      <w:pPr>
        <w:pStyle w:val="14"/>
        <w:ind w:left="0" w:leftChars="0" w:firstLine="0" w:firstLineChars="0"/>
        <w:rPr>
          <w:rFonts w:hint="eastAsia"/>
        </w:rPr>
      </w:pPr>
    </w:p>
    <w:p w14:paraId="012D93F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bookmarkStart w:id="18" w:name="_Toc8690"/>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供应商须知</w:t>
      </w:r>
      <w:bookmarkEnd w:id="18"/>
    </w:p>
    <w:p w14:paraId="5BE184F9">
      <w:pPr>
        <w:pStyle w:val="6"/>
        <w:keepNext w:val="0"/>
        <w:keepLines w:val="0"/>
        <w:pageBreakBefore w:val="0"/>
        <w:kinsoku/>
        <w:wordWrap w:val="0"/>
        <w:overflowPunct/>
        <w:topLinePunct w:val="0"/>
        <w:bidi w:val="0"/>
        <w:spacing w:line="220" w:lineRule="auto"/>
        <w:ind w:left="3861"/>
        <w:jc w:val="both"/>
        <w:rPr>
          <w:spacing w:val="-1"/>
          <w:sz w:val="28"/>
          <w:szCs w:val="28"/>
          <w14:textOutline w14:w="1800" w14:cap="flat" w14:cmpd="sng">
            <w14:solidFill>
              <w14:srgbClr w14:val="000000"/>
            </w14:solidFill>
            <w14:prstDash w14:val="solid"/>
            <w14:miter w14:val="0"/>
          </w14:textOutline>
        </w:rPr>
      </w:pPr>
      <w:r>
        <w:rPr>
          <w:spacing w:val="-1"/>
          <w:sz w:val="28"/>
          <w:szCs w:val="28"/>
          <w14:textOutline w14:w="1800" w14:cap="flat" w14:cmpd="sng">
            <w14:solidFill>
              <w14:srgbClr w14:val="000000"/>
            </w14:solidFill>
            <w14:prstDash w14:val="solid"/>
            <w14:miter w14:val="0"/>
          </w14:textOutline>
        </w:rPr>
        <w:t>供应商须知表</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683280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077DE72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18CA83B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79D7B7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F88BE51">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C4D04BD">
            <w:pPr>
              <w:pStyle w:val="39"/>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1738EE11">
            <w:pPr>
              <w:pStyle w:val="39"/>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9"/>
                <w:sz w:val="24"/>
                <w:szCs w:val="24"/>
              </w:rPr>
              <w:t>□货物</w:t>
            </w:r>
          </w:p>
          <w:p w14:paraId="231A4D72">
            <w:pPr>
              <w:pStyle w:val="39"/>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lang w:val="en-US" w:eastAsia="zh-CN"/>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lang w:val="en-US" w:eastAsia="zh-CN"/>
              </w:rPr>
              <w:t>工程</w:t>
            </w:r>
          </w:p>
        </w:tc>
      </w:tr>
      <w:tr w14:paraId="1F7B2F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05183CE">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1E2B32B6">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4E688A39">
            <w:pPr>
              <w:pStyle w:val="39"/>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4AFECA97">
            <w:pPr>
              <w:pStyle w:val="39"/>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5BB05A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47F610FA">
            <w:pPr>
              <w:pStyle w:val="3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p>
          <w:p w14:paraId="4DE3D6D5">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203BB824">
            <w:pPr>
              <w:pStyle w:val="3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p w14:paraId="19E28368">
            <w:pPr>
              <w:pStyle w:val="3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□组织，考察时间：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37BFA2ED">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310B41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6B84907">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ACBA38D">
            <w:pPr>
              <w:pStyle w:val="3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p w14:paraId="1F388794">
            <w:pPr>
              <w:pStyle w:val="3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091AAEC7">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16C8B0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575709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5D94810">
            <w:pPr>
              <w:pStyle w:val="39"/>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shd w:val="clear"/>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u w:val="single"/>
                <w:shd w:val="clear"/>
                <w:lang w:val="en-US" w:eastAsia="zh-CN" w:bidi="ar-SA"/>
              </w:rPr>
              <w:t xml:space="preserve"> 建筑业 </w:t>
            </w:r>
          </w:p>
          <w:p w14:paraId="49CBE1C6">
            <w:pPr>
              <w:pStyle w:val="39"/>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☑本项目专门面向中小企业采购。</w:t>
            </w:r>
          </w:p>
          <w:p w14:paraId="53E555F2">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napToGrid w:val="0"/>
                <w:color w:val="000000"/>
                <w:spacing w:val="29"/>
                <w:kern w:val="0"/>
                <w:sz w:val="24"/>
                <w:szCs w:val="24"/>
                <w:lang w:val="en-US" w:eastAsia="zh-CN" w:bidi="ar-SA"/>
              </w:rPr>
              <w:t>本项目小微企业价格折扣比例</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10 </w:t>
            </w:r>
            <w:r>
              <w:rPr>
                <w:rFonts w:hint="eastAsia" w:asciiTheme="minorEastAsia" w:hAnsiTheme="minorEastAsia" w:eastAsiaTheme="minorEastAsia" w:cstheme="minorEastAsia"/>
                <w:snapToGrid w:val="0"/>
                <w:color w:val="000000"/>
                <w:spacing w:val="29"/>
                <w:kern w:val="0"/>
                <w:sz w:val="24"/>
                <w:szCs w:val="24"/>
                <w:lang w:val="en-US" w:eastAsia="zh-CN" w:bidi="ar-SA"/>
              </w:rPr>
              <w:t>%。</w:t>
            </w:r>
          </w:p>
          <w:p w14:paraId="680A596E">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2、中标供应商享受《政府采购促进中小企业发展管理办法》规定的中小企业扶持政策的，采购人、采购代理机构将随中标结果公开中标供应商的《中小企业声明函》。</w:t>
            </w:r>
          </w:p>
        </w:tc>
      </w:tr>
      <w:tr w14:paraId="18AE64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1172EB63">
            <w:pPr>
              <w:pStyle w:val="39"/>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sz w:val="24"/>
                <w:szCs w:val="24"/>
              </w:rPr>
            </w:pPr>
          </w:p>
          <w:p w14:paraId="41A8649C">
            <w:pPr>
              <w:keepNext w:val="0"/>
              <w:keepLines w:val="0"/>
              <w:pageBreakBefore w:val="0"/>
              <w:kinsoku/>
              <w:wordWrap w:val="0"/>
              <w:overflowPunct/>
              <w:topLinePunct w:val="0"/>
              <w:bidi w:val="0"/>
              <w:spacing w:before="78" w:line="219" w:lineRule="auto"/>
              <w:ind w:left="377" w:left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磋商</w:t>
            </w:r>
            <w:r>
              <w:rPr>
                <w:rFonts w:hint="eastAsia" w:asciiTheme="minorEastAsia" w:hAnsiTheme="minorEastAsia" w:eastAsiaTheme="minorEastAsia" w:cstheme="minorEastAsia"/>
                <w:spacing w:val="-3"/>
                <w:sz w:val="24"/>
                <w:szCs w:val="24"/>
              </w:rPr>
              <w:t>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31E88F70">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磋商</w:t>
            </w:r>
            <w:r>
              <w:rPr>
                <w:rFonts w:hint="eastAsia" w:asciiTheme="minorEastAsia" w:hAnsiTheme="minorEastAsia" w:eastAsiaTheme="minorEastAsia" w:cstheme="minorEastAsia"/>
                <w:spacing w:val="-7"/>
                <w:sz w:val="24"/>
                <w:szCs w:val="24"/>
              </w:rPr>
              <w:t>报价的特殊规定：</w:t>
            </w:r>
          </w:p>
          <w:p w14:paraId="1662AD68">
            <w:pPr>
              <w:pStyle w:val="39"/>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14:paraId="1A20DB72">
            <w:pPr>
              <w:pStyle w:val="39"/>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14:paraId="14ED72EE">
            <w:pPr>
              <w:pStyle w:val="39"/>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5CD386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170D3D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397ABD4">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2"/>
                <w:sz w:val="24"/>
                <w:szCs w:val="24"/>
                <w:u w:val="none"/>
                <w:lang w:val="en-US" w:eastAsia="zh-CN"/>
              </w:rPr>
              <w:t>小写：2747431.38元    大写：贰佰柒拾肆万柒仟肆佰叁拾壹元叁角捌分</w:t>
            </w:r>
          </w:p>
        </w:tc>
      </w:tr>
      <w:tr w14:paraId="19A5EB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09752F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AACDE6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14:paraId="66FC55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D997E1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794C1F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文件：1份</w:t>
            </w:r>
          </w:p>
        </w:tc>
      </w:tr>
      <w:tr w14:paraId="5F6E49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750D63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上传</w:t>
            </w:r>
            <w:r>
              <w:rPr>
                <w:rFonts w:hint="eastAsia" w:asciiTheme="minorEastAsia" w:hAnsiTheme="minorEastAsia" w:eastAsiaTheme="minorEastAsia" w:cstheme="minorEastAsia"/>
                <w:sz w:val="24"/>
                <w:szCs w:val="24"/>
              </w:rPr>
              <w:t>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4184F1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2024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10</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15</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09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30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snapToGrid w:val="0"/>
                <w:color w:val="000000"/>
                <w:spacing w:val="14"/>
                <w:kern w:val="0"/>
                <w:sz w:val="24"/>
                <w:szCs w:val="24"/>
                <w:lang w:val="en-US" w:eastAsia="zh-CN" w:bidi="ar-SA"/>
              </w:rPr>
              <w:t>（北京时间）</w:t>
            </w:r>
          </w:p>
        </w:tc>
      </w:tr>
      <w:tr w14:paraId="0E47CC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8BBAFA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响应文件开启</w:t>
            </w:r>
            <w:r>
              <w:rPr>
                <w:rFonts w:hint="eastAsia" w:asciiTheme="minorEastAsia" w:hAnsiTheme="minorEastAsia" w:eastAsiaTheme="minorEastAsia" w:cstheme="minorEastAsia"/>
                <w:sz w:val="24"/>
                <w:szCs w:val="24"/>
              </w:rPr>
              <w:t>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70E83A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12"/>
                <w:sz w:val="24"/>
                <w:szCs w:val="24"/>
                <w:u w:val="single"/>
                <w:lang w:val="en-US" w:eastAsia="zh-CN"/>
              </w:rPr>
              <w:t xml:space="preserve"> 2024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10</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15</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09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30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snapToGrid w:val="0"/>
                <w:color w:val="000000"/>
                <w:spacing w:val="14"/>
                <w:kern w:val="0"/>
                <w:sz w:val="24"/>
                <w:szCs w:val="24"/>
                <w:lang w:val="en-US" w:eastAsia="zh-CN" w:bidi="ar-SA"/>
              </w:rPr>
              <w:t>（北京时间）</w:t>
            </w:r>
          </w:p>
        </w:tc>
      </w:tr>
      <w:tr w14:paraId="63CEFE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252705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AA0B25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z w:val="24"/>
                <w:szCs w:val="24"/>
                <w:lang w:eastAsia="zh-CN"/>
              </w:rPr>
              <w:t>综合评分法</w:t>
            </w:r>
          </w:p>
        </w:tc>
      </w:tr>
      <w:tr w14:paraId="46DA40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1EA36D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AF4CDC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pacing w:val="14"/>
                <w:sz w:val="24"/>
                <w:szCs w:val="24"/>
                <w:lang w:val="en-US" w:eastAsia="zh-CN"/>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lang w:eastAsia="zh-CN"/>
              </w:rPr>
              <w:t>是否委托</w:t>
            </w:r>
            <w:r>
              <w:rPr>
                <w:rFonts w:hint="eastAsia" w:asciiTheme="minorEastAsia" w:hAnsiTheme="minorEastAsia" w:eastAsiaTheme="minorEastAsia" w:cstheme="minorEastAsia"/>
                <w:sz w:val="24"/>
                <w:szCs w:val="24"/>
                <w:lang w:val="en-US" w:eastAsia="zh-CN"/>
              </w:rPr>
              <w:t>磋商小组</w:t>
            </w:r>
            <w:r>
              <w:rPr>
                <w:rFonts w:hint="eastAsia" w:asciiTheme="minorEastAsia" w:hAnsiTheme="minorEastAsia" w:eastAsiaTheme="minorEastAsia" w:cstheme="minorEastAsia"/>
                <w:sz w:val="24"/>
                <w:szCs w:val="24"/>
                <w:lang w:eastAsia="zh-CN"/>
              </w:rPr>
              <w:t>直接确定</w:t>
            </w:r>
            <w:r>
              <w:rPr>
                <w:rFonts w:hint="eastAsia" w:asciiTheme="minorEastAsia" w:hAnsiTheme="minorEastAsia" w:eastAsiaTheme="minorEastAsia" w:cstheme="minorEastAsia"/>
                <w:sz w:val="24"/>
                <w:szCs w:val="24"/>
                <w:lang w:val="en-US" w:eastAsia="zh-CN"/>
              </w:rPr>
              <w:t>成交</w:t>
            </w:r>
            <w:r>
              <w:rPr>
                <w:rFonts w:hint="eastAsia" w:asciiTheme="minorEastAsia" w:hAnsiTheme="minorEastAsia" w:eastAsiaTheme="minorEastAsia" w:cstheme="minorEastAsia"/>
                <w:sz w:val="24"/>
                <w:szCs w:val="24"/>
                <w:lang w:eastAsia="zh-CN"/>
              </w:rPr>
              <w:t>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lang w:val="en-US" w:eastAsia="zh-CN"/>
              </w:rPr>
              <w:t>否</w:t>
            </w:r>
          </w:p>
          <w:p w14:paraId="6E96D5BC">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pacing w:val="14"/>
                <w:sz w:val="24"/>
                <w:szCs w:val="24"/>
                <w:lang w:val="en-US" w:eastAsia="zh-CN"/>
              </w:rPr>
            </w:pPr>
            <w:r>
              <w:rPr>
                <w:rFonts w:hint="eastAsia" w:asciiTheme="minorEastAsia" w:hAnsiTheme="minorEastAsia" w:eastAsiaTheme="minorEastAsia" w:cstheme="minorEastAsia"/>
                <w:spacing w:val="14"/>
                <w:sz w:val="24"/>
                <w:szCs w:val="24"/>
                <w:lang w:val="en-US" w:eastAsia="zh-CN"/>
              </w:rPr>
              <w:t>由磋商小组推荐成交供应商2名，采购人出具成交确认书确定成交供应商。</w:t>
            </w:r>
          </w:p>
        </w:tc>
      </w:tr>
      <w:tr w14:paraId="53AFEC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A316DA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z w:val="24"/>
                <w:szCs w:val="24"/>
                <w:lang w:val="en-US" w:eastAsia="zh-CN"/>
              </w:rPr>
              <w:t>代理费</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32B3FF8">
            <w:pPr>
              <w:pStyle w:val="39"/>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z w:val="24"/>
                <w:szCs w:val="24"/>
                <w:lang w:val="en-US" w:eastAsia="zh-CN"/>
              </w:rPr>
              <w:t>集中采购机构不收费</w:t>
            </w:r>
          </w:p>
          <w:p w14:paraId="21A08219">
            <w:pPr>
              <w:pStyle w:val="39"/>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z w:val="24"/>
                <w:szCs w:val="24"/>
                <w:lang w:val="en-US" w:eastAsia="zh-CN"/>
              </w:rPr>
              <w:t>收费对象：</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29"/>
                <w:sz w:val="24"/>
                <w:szCs w:val="24"/>
                <w:lang w:val="en-US" w:eastAsia="zh-CN"/>
              </w:rPr>
              <w:t>采购人</w:t>
            </w: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13"/>
                <w:sz w:val="24"/>
                <w:szCs w:val="24"/>
                <w:lang w:val="en-US" w:eastAsia="zh-CN"/>
              </w:rPr>
              <w:t>中标人</w:t>
            </w:r>
          </w:p>
          <w:p w14:paraId="37A4E09C">
            <w:pPr>
              <w:pStyle w:val="39"/>
              <w:keepNext w:val="0"/>
              <w:keepLines w:val="0"/>
              <w:pageBreakBefore w:val="0"/>
              <w:kinsoku/>
              <w:wordWrap w:val="0"/>
              <w:overflowPunct/>
              <w:topLinePunct w:val="0"/>
              <w:bidi w:val="0"/>
              <w:spacing w:before="1" w:line="220" w:lineRule="auto"/>
              <w:ind w:left="126" w:leftChars="0"/>
              <w:jc w:val="both"/>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pacing w:val="-13"/>
                <w:sz w:val="24"/>
                <w:szCs w:val="24"/>
                <w:lang w:val="en-US" w:eastAsia="zh-CN"/>
              </w:rPr>
              <w:t>收费标准：</w:t>
            </w:r>
            <w:r>
              <w:rPr>
                <w:rFonts w:hint="eastAsia" w:asciiTheme="minorEastAsia" w:hAnsiTheme="minorEastAsia" w:eastAsiaTheme="minorEastAsia" w:cstheme="minorEastAsia"/>
                <w:spacing w:val="-13"/>
                <w:sz w:val="24"/>
                <w:szCs w:val="24"/>
                <w:highlight w:val="none"/>
                <w:shd w:val="clear"/>
                <w:lang w:val="en-US" w:eastAsia="zh-CN"/>
              </w:rPr>
              <w:t>按照豫招协【2023】002号文规定之招标代理服务收费计算标准，向中标、成交供应商收取，不足1万按1万元收取。</w:t>
            </w:r>
          </w:p>
        </w:tc>
      </w:tr>
      <w:tr w14:paraId="5AFF0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7F0D86B">
            <w:pPr>
              <w:pStyle w:val="4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hint="eastAsia" w:asciiTheme="minorEastAsia" w:hAnsiTheme="minorEastAsia" w:eastAsiaTheme="minorEastAsia" w:cstheme="minorEastAsia"/>
                <w:sz w:val="24"/>
                <w:szCs w:val="24"/>
                <w:lang w:val="en-US" w:eastAsia="zh-CN"/>
              </w:rPr>
            </w:pPr>
            <w:r>
              <w:rPr>
                <w:color w:val="000000" w:themeColor="text1"/>
                <w:spacing w:val="0"/>
                <w:sz w:val="24"/>
                <w:szCs w:val="24"/>
                <w14:textFill>
                  <w14:solidFill>
                    <w14:schemeClr w14:val="tx1"/>
                  </w14:solidFill>
                </w14:textFill>
              </w:rPr>
              <w:t>解释权</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3BABC1F4">
            <w:pPr>
              <w:pStyle w:val="4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Theme="minorEastAsia" w:hAnsiTheme="minorEastAsia" w:eastAsiaTheme="minorEastAsia" w:cstheme="minorEastAsia"/>
                <w:spacing w:val="-13"/>
                <w:sz w:val="24"/>
                <w:szCs w:val="24"/>
                <w:lang w:val="en-US" w:eastAsia="zh-CN"/>
              </w:rPr>
            </w:pPr>
            <w:r>
              <w:rPr>
                <w:color w:val="000000" w:themeColor="text1"/>
                <w:spacing w:val="0"/>
                <w:sz w:val="24"/>
                <w:szCs w:val="24"/>
                <w14:textFill>
                  <w14:solidFill>
                    <w14:schemeClr w14:val="tx1"/>
                  </w14:solidFill>
                </w14:textFill>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供应商须知、评审办法、磋商文件格式的先后顺序解释；同组成文件中就同一事项的规定或约定不一致的，以编排顺序在后者为准；同一组成文件不同版本之间有不一致的，以形成时间在后者为准。按本款前述规定仍不能形成结论的，由招标人负责解释。</w:t>
            </w:r>
          </w:p>
        </w:tc>
      </w:tr>
      <w:tr w14:paraId="24DB1B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AFB88DA">
            <w:pPr>
              <w:pStyle w:val="4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napToGrid w:val="0"/>
                <w:color w:val="000000" w:themeColor="text1"/>
                <w:spacing w:val="0"/>
                <w:kern w:val="0"/>
                <w:sz w:val="24"/>
                <w:szCs w:val="24"/>
                <w:lang w:val="en-US" w:eastAsia="zh-CN" w:bidi="ar-SA"/>
                <w14:textFill>
                  <w14:solidFill>
                    <w14:schemeClr w14:val="tx1"/>
                  </w14:solidFill>
                </w14:textFill>
              </w:rPr>
            </w:pPr>
            <w:r>
              <w:rPr>
                <w:color w:val="000000" w:themeColor="text1"/>
                <w:spacing w:val="0"/>
                <w:sz w:val="24"/>
                <w:szCs w:val="24"/>
                <w14:textFill>
                  <w14:solidFill>
                    <w14:schemeClr w14:val="tx1"/>
                  </w14:solidFill>
                </w14:textFill>
              </w:rPr>
              <w:t>供应商提出问题的截止时间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8BDDBD8">
            <w:pPr>
              <w:pStyle w:val="4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both"/>
              <w:textAlignment w:val="auto"/>
              <w:rPr>
                <w:rFonts w:ascii="宋体" w:hAnsi="宋体" w:eastAsia="宋体" w:cs="宋体"/>
                <w:snapToGrid w:val="0"/>
                <w:color w:val="000000" w:themeColor="text1"/>
                <w:spacing w:val="0"/>
                <w:kern w:val="0"/>
                <w:sz w:val="24"/>
                <w:szCs w:val="24"/>
                <w:lang w:val="en-US" w:eastAsia="zh-CN" w:bidi="ar-SA"/>
                <w14:textFill>
                  <w14:solidFill>
                    <w14:schemeClr w14:val="tx1"/>
                  </w14:solidFill>
                </w14:textFill>
              </w:rPr>
            </w:pPr>
            <w:r>
              <w:rPr>
                <w:color w:val="000000" w:themeColor="text1"/>
                <w:spacing w:val="0"/>
                <w:sz w:val="24"/>
                <w:szCs w:val="24"/>
                <w14:textFill>
                  <w14:solidFill>
                    <w14:schemeClr w14:val="tx1"/>
                  </w14:solidFill>
                </w14:textFill>
              </w:rPr>
              <w:t>递交响应性文件的截止之日5日前</w:t>
            </w:r>
          </w:p>
        </w:tc>
      </w:tr>
      <w:tr w14:paraId="3222B7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506B9E98">
            <w:pPr>
              <w:pStyle w:val="4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napToGrid w:val="0"/>
                <w:color w:val="000000" w:themeColor="text1"/>
                <w:spacing w:val="0"/>
                <w:kern w:val="0"/>
                <w:sz w:val="24"/>
                <w:szCs w:val="24"/>
                <w:lang w:val="en-US" w:eastAsia="zh-CN" w:bidi="ar-SA"/>
                <w14:textFill>
                  <w14:solidFill>
                    <w14:schemeClr w14:val="tx1"/>
                  </w14:solidFill>
                </w14:textFill>
              </w:rPr>
            </w:pPr>
            <w:r>
              <w:rPr>
                <w:color w:val="000000" w:themeColor="text1"/>
                <w:spacing w:val="0"/>
                <w:sz w:val="24"/>
                <w:szCs w:val="24"/>
                <w14:textFill>
                  <w14:solidFill>
                    <w14:schemeClr w14:val="tx1"/>
                  </w14:solidFill>
                </w14:textFill>
              </w:rPr>
              <w:t>其他说明</w:t>
            </w:r>
          </w:p>
        </w:tc>
        <w:tc>
          <w:tcPr>
            <w:tcW w:w="7305" w:type="dxa"/>
            <w:tcBorders>
              <w:top w:val="single" w:color="auto" w:sz="6" w:space="0"/>
              <w:left w:val="single" w:color="auto" w:sz="6" w:space="0"/>
              <w:bottom w:val="single" w:color="auto" w:sz="12" w:space="0"/>
              <w:right w:val="single" w:color="auto" w:sz="12" w:space="0"/>
            </w:tcBorders>
            <w:noWrap w:val="0"/>
            <w:vAlign w:val="top"/>
          </w:tcPr>
          <w:p w14:paraId="30EA7F05">
            <w:pPr>
              <w:pStyle w:val="4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宋体" w:hAnsi="宋体" w:eastAsia="宋体" w:cs="宋体"/>
                <w:snapToGrid w:val="0"/>
                <w:color w:val="000000" w:themeColor="text1"/>
                <w:spacing w:val="0"/>
                <w:kern w:val="0"/>
                <w:sz w:val="24"/>
                <w:szCs w:val="24"/>
                <w:lang w:val="en-US" w:eastAsia="zh-CN" w:bidi="ar-SA"/>
                <w14:textFill>
                  <w14:solidFill>
                    <w14:schemeClr w14:val="tx1"/>
                  </w14:solidFill>
                </w14:textFill>
              </w:rPr>
            </w:pPr>
            <w:r>
              <w:rPr>
                <w:color w:val="000000" w:themeColor="text1"/>
                <w:spacing w:val="0"/>
                <w:sz w:val="24"/>
                <w:szCs w:val="24"/>
                <w14:textFill>
                  <w14:solidFill>
                    <w14:schemeClr w14:val="tx1"/>
                  </w14:solidFill>
                </w14:textFill>
              </w:rPr>
              <w:t>“招标人”与“采购人”，“投标人”与“供应商”按照同一意思理解。</w:t>
            </w:r>
          </w:p>
        </w:tc>
      </w:tr>
    </w:tbl>
    <w:p w14:paraId="37919D48">
      <w:pPr>
        <w:pStyle w:val="6"/>
        <w:keepNext w:val="0"/>
        <w:keepLines w:val="0"/>
        <w:pageBreakBefore w:val="0"/>
        <w:kinsoku/>
        <w:wordWrap w:val="0"/>
        <w:overflowPunct/>
        <w:topLinePunct w:val="0"/>
        <w:bidi w:val="0"/>
        <w:spacing w:before="91" w:line="360" w:lineRule="auto"/>
        <w:ind w:left="3844"/>
        <w:jc w:val="both"/>
        <w:rPr>
          <w:sz w:val="28"/>
          <w:szCs w:val="28"/>
        </w:rPr>
      </w:pPr>
      <w:r>
        <w:rPr>
          <w:spacing w:val="-1"/>
          <w:sz w:val="28"/>
          <w:szCs w:val="28"/>
          <w14:textOutline w14:w="1800" w14:cap="flat" w14:cmpd="sng">
            <w14:solidFill>
              <w14:srgbClr w14:val="000000"/>
            </w14:solidFill>
            <w14:prstDash w14:val="solid"/>
            <w14:miter w14:val="0"/>
          </w14:textOutline>
        </w:rPr>
        <w:t>供应商须知</w:t>
      </w:r>
    </w:p>
    <w:p w14:paraId="0BF917FA">
      <w:pPr>
        <w:pStyle w:val="6"/>
        <w:keepNext w:val="0"/>
        <w:keepLines w:val="0"/>
        <w:pageBreakBefore w:val="0"/>
        <w:kinsoku/>
        <w:wordWrap w:val="0"/>
        <w:overflowPunct/>
        <w:topLinePunct w:val="0"/>
        <w:bidi w:val="0"/>
        <w:spacing w:before="270" w:line="360" w:lineRule="auto"/>
        <w:jc w:val="both"/>
        <w:outlineLvl w:val="1"/>
        <w:rPr>
          <w:rFonts w:hint="eastAsia" w:asciiTheme="minorEastAsia" w:hAnsiTheme="minorEastAsia" w:eastAsiaTheme="minorEastAsia" w:cstheme="minorEastAsia"/>
          <w:spacing w:val="-1"/>
          <w:sz w:val="24"/>
          <w:szCs w:val="24"/>
        </w:rPr>
      </w:pPr>
      <w:bookmarkStart w:id="19" w:name="_Toc9525"/>
      <w:r>
        <w:rPr>
          <w:spacing w:val="-10"/>
          <w:sz w:val="28"/>
          <w:szCs w:val="28"/>
          <w14:textOutline w14:w="1800" w14:cap="flat" w14:cmpd="sng">
            <w14:solidFill>
              <w14:srgbClr w14:val="000000"/>
            </w14:solidFill>
            <w14:prstDash w14:val="solid"/>
            <w14:miter w14:val="0"/>
          </w14:textOutline>
        </w:rPr>
        <w:t>一</w:t>
      </w:r>
      <w:r>
        <w:rPr>
          <w:rFonts w:hint="eastAsia"/>
          <w:spacing w:val="5"/>
          <w:sz w:val="28"/>
          <w:szCs w:val="28"/>
          <w:lang w:eastAsia="zh-CN"/>
        </w:rPr>
        <w:t>、</w:t>
      </w:r>
      <w:r>
        <w:rPr>
          <w:spacing w:val="-10"/>
          <w:sz w:val="28"/>
          <w:szCs w:val="28"/>
          <w14:textOutline w14:w="1800" w14:cap="flat" w14:cmpd="sng">
            <w14:solidFill>
              <w14:srgbClr w14:val="000000"/>
            </w14:solidFill>
            <w14:prstDash w14:val="solid"/>
            <w14:miter w14:val="0"/>
          </w14:textOutline>
        </w:rPr>
        <w:t>说明</w:t>
      </w:r>
      <w:bookmarkEnd w:id="19"/>
    </w:p>
    <w:p w14:paraId="4723AE5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w:t>
      </w:r>
      <w:r>
        <w:rPr>
          <w:rFonts w:hint="eastAsia" w:asciiTheme="minorEastAsia" w:hAnsiTheme="minorEastAsia" w:eastAsiaTheme="minorEastAsia" w:cstheme="minorEastAsia"/>
          <w:b/>
          <w:bCs/>
          <w:spacing w:val="-4"/>
          <w:sz w:val="24"/>
          <w:szCs w:val="24"/>
          <w:lang w:val="en-US" w:eastAsia="zh-CN"/>
        </w:rPr>
        <w:t>供应商</w:t>
      </w:r>
      <w:r>
        <w:rPr>
          <w:rFonts w:hint="eastAsia" w:asciiTheme="minorEastAsia" w:hAnsiTheme="minorEastAsia" w:eastAsiaTheme="minorEastAsia" w:cstheme="minorEastAsia"/>
          <w:b/>
          <w:bCs/>
          <w:spacing w:val="-1"/>
          <w:sz w:val="24"/>
          <w:szCs w:val="24"/>
        </w:rPr>
        <w:t>、联合体</w:t>
      </w:r>
    </w:p>
    <w:p w14:paraId="5B31A4C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val="en-US" w:eastAsia="zh-CN"/>
        </w:rPr>
        <w:t>竞争性磋商公告</w:t>
      </w:r>
      <w:r>
        <w:rPr>
          <w:rFonts w:hint="eastAsia" w:asciiTheme="minorEastAsia" w:hAnsiTheme="minorEastAsia" w:eastAsiaTheme="minorEastAsia" w:cstheme="minorEastAsia"/>
          <w:spacing w:val="2"/>
          <w:sz w:val="24"/>
          <w:szCs w:val="24"/>
        </w:rPr>
        <w:t>》。</w:t>
      </w:r>
    </w:p>
    <w:p w14:paraId="55BF296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供应商（也称申请人）：指向采购人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14:paraId="31C4C72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14:paraId="4FC9F17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资金来源、项目属性、科研仪器设备采购</w:t>
      </w:r>
    </w:p>
    <w:p w14:paraId="71F24C3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2.1</w:t>
      </w:r>
      <w:r>
        <w:rPr>
          <w:rFonts w:hint="eastAsia" w:asciiTheme="minorEastAsia" w:hAnsiTheme="minorEastAsia" w:eastAsiaTheme="minorEastAsia" w:cstheme="minorEastAsia"/>
          <w:spacing w:val="7"/>
          <w:sz w:val="24"/>
          <w:szCs w:val="24"/>
          <w:highlight w:val="none"/>
          <w:lang w:val="en-US" w:eastAsia="zh-CN"/>
        </w:rPr>
        <w:t xml:space="preserve"> </w:t>
      </w:r>
      <w:r>
        <w:rPr>
          <w:rFonts w:hint="eastAsia" w:asciiTheme="minorEastAsia" w:hAnsiTheme="minorEastAsia" w:eastAsiaTheme="minorEastAsia" w:cstheme="minorEastAsia"/>
          <w:spacing w:val="7"/>
          <w:sz w:val="24"/>
          <w:szCs w:val="24"/>
          <w:highlight w:val="none"/>
        </w:rPr>
        <w:t>资金来源为财政性资金</w:t>
      </w:r>
      <w:r>
        <w:rPr>
          <w:rFonts w:hint="eastAsia" w:asciiTheme="minorEastAsia" w:hAnsiTheme="minorEastAsia" w:eastAsiaTheme="minorEastAsia" w:cstheme="minorEastAsia"/>
          <w:spacing w:val="-9"/>
          <w:sz w:val="24"/>
          <w:szCs w:val="24"/>
          <w:highlight w:val="none"/>
        </w:rPr>
        <w:t>。</w:t>
      </w:r>
    </w:p>
    <w:p w14:paraId="56F6F04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项目属性见《</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lang w:eastAsia="zh-CN"/>
        </w:rPr>
        <w:t>须知表</w:t>
      </w:r>
      <w:r>
        <w:rPr>
          <w:rFonts w:hint="eastAsia" w:asciiTheme="minorEastAsia" w:hAnsiTheme="minorEastAsia" w:eastAsiaTheme="minorEastAsia" w:cstheme="minorEastAsia"/>
          <w:spacing w:val="2"/>
          <w:sz w:val="24"/>
          <w:szCs w:val="24"/>
        </w:rPr>
        <w:t>》。</w:t>
      </w:r>
    </w:p>
    <w:p w14:paraId="6FDA379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是否属于科研仪器设备采购见《</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lang w:eastAsia="zh-CN"/>
        </w:rPr>
        <w:t>须知表</w:t>
      </w:r>
      <w:r>
        <w:rPr>
          <w:rFonts w:hint="eastAsia" w:asciiTheme="minorEastAsia" w:hAnsiTheme="minorEastAsia" w:eastAsiaTheme="minorEastAsia" w:cstheme="minorEastAsia"/>
          <w:spacing w:val="2"/>
          <w:sz w:val="24"/>
          <w:szCs w:val="24"/>
        </w:rPr>
        <w:t>》。</w:t>
      </w:r>
    </w:p>
    <w:p w14:paraId="314C68A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现场考察、开标前答疑会</w:t>
      </w:r>
    </w:p>
    <w:p w14:paraId="7F5E35C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val="en-US" w:eastAsia="zh-CN"/>
        </w:rPr>
        <w:t>供应商</w:t>
      </w:r>
      <w:r>
        <w:rPr>
          <w:rFonts w:hint="eastAsia" w:asciiTheme="minorEastAsia" w:hAnsiTheme="minorEastAsia" w:eastAsiaTheme="minorEastAsia" w:cstheme="minorEastAsia"/>
          <w:spacing w:val="3"/>
          <w:sz w:val="24"/>
          <w:szCs w:val="24"/>
          <w:lang w:eastAsia="zh-CN"/>
        </w:rPr>
        <w:t>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w:t>
      </w: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前答疑会，则供应商</w:t>
      </w:r>
      <w:r>
        <w:rPr>
          <w:rFonts w:hint="eastAsia" w:asciiTheme="minorEastAsia" w:hAnsiTheme="minorEastAsia" w:eastAsiaTheme="minorEastAsia" w:cstheme="minorEastAsia"/>
          <w:spacing w:val="-3"/>
          <w:sz w:val="24"/>
          <w:szCs w:val="24"/>
        </w:rPr>
        <w:t>应按要求在规定的时间和地点参加。</w:t>
      </w:r>
    </w:p>
    <w:p w14:paraId="7D8296F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由于未参加现场考察或</w:t>
      </w: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前答疑会而导致对项目实际情况不了解，影响</w:t>
      </w:r>
      <w:r>
        <w:rPr>
          <w:rFonts w:hint="eastAsia" w:asciiTheme="minorEastAsia" w:hAnsiTheme="minorEastAsia" w:eastAsiaTheme="minorEastAsia" w:cstheme="minorEastAsia"/>
          <w:spacing w:val="2"/>
          <w:sz w:val="24"/>
          <w:szCs w:val="24"/>
          <w:lang w:val="en-US" w:eastAsia="zh-CN"/>
        </w:rPr>
        <w:t>响应</w:t>
      </w:r>
      <w:r>
        <w:rPr>
          <w:rFonts w:hint="eastAsia" w:asciiTheme="minorEastAsia" w:hAnsiTheme="minorEastAsia" w:eastAsiaTheme="minorEastAsia" w:cstheme="minorEastAsia"/>
          <w:spacing w:val="2"/>
          <w:sz w:val="24"/>
          <w:szCs w:val="24"/>
        </w:rPr>
        <w:t>文件编制、</w:t>
      </w: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报价准确性、综合因素响应不全面等问题的，由</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rPr>
        <w:t>自行承担不利评审后果。</w:t>
      </w:r>
    </w:p>
    <w:p w14:paraId="2C1A812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val="en-US"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14:paraId="7F57EF2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14:paraId="0083FF3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14:paraId="6EE81E0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w:t>
      </w:r>
      <w:r>
        <w:rPr>
          <w:rFonts w:hint="eastAsia" w:asciiTheme="minorEastAsia" w:hAnsiTheme="minorEastAsia" w:eastAsiaTheme="minorEastAsia" w:cstheme="minorEastAsia"/>
          <w:spacing w:val="-5"/>
          <w:sz w:val="24"/>
          <w:szCs w:val="24"/>
          <w:lang w:val="en-US" w:eastAsia="zh-CN"/>
        </w:rPr>
        <w:t>磋商</w:t>
      </w:r>
      <w:r>
        <w:rPr>
          <w:rFonts w:hint="eastAsia" w:asciiTheme="minorEastAsia" w:hAnsiTheme="minorEastAsia" w:eastAsiaTheme="minorEastAsia" w:cstheme="minorEastAsia"/>
          <w:spacing w:val="-5"/>
          <w:sz w:val="24"/>
          <w:szCs w:val="24"/>
        </w:rPr>
        <w:t>，则具体要求见第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14:paraId="4CE5BFC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lang w:val="en-US" w:eastAsia="zh-CN"/>
        </w:rPr>
        <w:t>以及唐河县财政局的具体规定</w:t>
      </w:r>
      <w:r>
        <w:rPr>
          <w:rFonts w:hint="eastAsia" w:asciiTheme="minorEastAsia" w:hAnsiTheme="minorEastAsia" w:eastAsiaTheme="minorEastAsia" w:cstheme="minorEastAsia"/>
          <w:spacing w:val="5"/>
          <w:sz w:val="24"/>
          <w:szCs w:val="24"/>
        </w:rPr>
        <w:t>。</w:t>
      </w:r>
    </w:p>
    <w:p w14:paraId="242088B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14:paraId="402D94B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14:paraId="2B2335B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HYPERLINK"5.2.1.1"</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.2.1.1</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14:paraId="7A14A00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HYPERLINK"5.2.1.2"</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.2.1.2</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14:paraId="126C950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14:paraId="7A616FB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14:paraId="1FC7013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14:paraId="03EBC92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HYPERLINK"5.2.1.3"</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.2.1.3</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14:paraId="4DC7D4D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HYPERLINK"5.2.1.4"</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.2.1.4</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14:paraId="2DE0E90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14:paraId="29DE02D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14:paraId="41620C6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14:paraId="4C0BE30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14:paraId="02C259D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14:paraId="7C4AEDF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14:paraId="14D7BB2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14:paraId="5039706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26FCFCE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val="en-US" w:eastAsia="zh-CN"/>
        </w:rPr>
        <w:t>竞争性磋商公告</w:t>
      </w:r>
      <w:r>
        <w:rPr>
          <w:rFonts w:hint="eastAsia" w:asciiTheme="minorEastAsia" w:hAnsiTheme="minorEastAsia" w:eastAsiaTheme="minorEastAsia" w:cstheme="minorEastAsia"/>
          <w:spacing w:val="-8"/>
          <w:sz w:val="24"/>
          <w:szCs w:val="24"/>
        </w:rPr>
        <w:t>》。</w:t>
      </w:r>
    </w:p>
    <w:p w14:paraId="0CAD4D2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val="en-US" w:eastAsia="zh-CN"/>
        </w:rPr>
        <w:t>供应商</w:t>
      </w:r>
      <w:r>
        <w:rPr>
          <w:rFonts w:hint="eastAsia" w:asciiTheme="minorEastAsia" w:hAnsiTheme="minorEastAsia" w:eastAsiaTheme="minorEastAsia" w:cstheme="minorEastAsia"/>
          <w:spacing w:val="-8"/>
          <w:sz w:val="24"/>
          <w:szCs w:val="24"/>
          <w:lang w:eastAsia="zh-CN"/>
        </w:rPr>
        <w:t>须知表</w:t>
      </w:r>
      <w:r>
        <w:rPr>
          <w:rFonts w:hint="eastAsia" w:asciiTheme="minorEastAsia" w:hAnsiTheme="minorEastAsia" w:eastAsiaTheme="minorEastAsia" w:cstheme="minorEastAsia"/>
          <w:spacing w:val="-8"/>
          <w:sz w:val="24"/>
          <w:szCs w:val="24"/>
        </w:rPr>
        <w:t>》。</w:t>
      </w:r>
    </w:p>
    <w:p w14:paraId="70D683F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小微企业价格评审优惠的政策调整：见第四章《评</w:t>
      </w:r>
      <w:r>
        <w:rPr>
          <w:rFonts w:hint="eastAsia" w:asciiTheme="minorEastAsia" w:hAnsiTheme="minorEastAsia" w:eastAsiaTheme="minorEastAsia" w:cstheme="minorEastAsia"/>
          <w:spacing w:val="-8"/>
          <w:sz w:val="24"/>
          <w:szCs w:val="24"/>
          <w:lang w:val="en-US" w:eastAsia="zh-CN"/>
        </w:rPr>
        <w:t>审</w:t>
      </w:r>
      <w:r>
        <w:rPr>
          <w:rFonts w:hint="eastAsia" w:asciiTheme="minorEastAsia" w:hAnsiTheme="minorEastAsia" w:eastAsiaTheme="minorEastAsia" w:cstheme="minorEastAsia"/>
          <w:spacing w:val="-8"/>
          <w:sz w:val="24"/>
          <w:szCs w:val="24"/>
        </w:rPr>
        <w:t>程序、评审方法和评审标准》。</w:t>
      </w:r>
    </w:p>
    <w:p w14:paraId="7E507A4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w:t>
      </w:r>
    </w:p>
    <w:p w14:paraId="176B79F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1D0CB1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.3.2</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02A1705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如本项目采购产品属于实施政府强制采购品目清单范围的节能产品，则</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8"/>
          <w:sz w:val="24"/>
          <w:szCs w:val="24"/>
        </w:rPr>
        <w:t>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rPr>
        <w:t>否则</w:t>
      </w:r>
      <w:r>
        <w:rPr>
          <w:rFonts w:hint="eastAsia" w:asciiTheme="minorEastAsia" w:hAnsiTheme="minorEastAsia" w:eastAsiaTheme="minorEastAsia" w:cstheme="minorEastAsia"/>
          <w:b/>
          <w:bCs/>
          <w:spacing w:val="-8"/>
          <w:sz w:val="24"/>
          <w:szCs w:val="24"/>
          <w:lang w:val="en-US" w:eastAsia="zh-CN"/>
        </w:rPr>
        <w:t>响应</w:t>
      </w:r>
      <w:r>
        <w:rPr>
          <w:rFonts w:hint="eastAsia" w:asciiTheme="minorEastAsia" w:hAnsiTheme="minorEastAsia" w:eastAsiaTheme="minorEastAsia" w:cstheme="minorEastAsia"/>
          <w:b/>
          <w:bCs/>
          <w:spacing w:val="-8"/>
          <w:sz w:val="24"/>
          <w:szCs w:val="24"/>
        </w:rPr>
        <w:t>无效；</w:t>
      </w:r>
    </w:p>
    <w:p w14:paraId="12F433C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非政府强制采购的节能产品或环境标志产品，依据品目清单和认证证书实施政府优先采购。优先采购的具体规定见第四章《评</w:t>
      </w:r>
      <w:r>
        <w:rPr>
          <w:rFonts w:hint="eastAsia" w:asciiTheme="minorEastAsia" w:hAnsiTheme="minorEastAsia" w:eastAsiaTheme="minorEastAsia" w:cstheme="minorEastAsia"/>
          <w:spacing w:val="-8"/>
          <w:sz w:val="24"/>
          <w:szCs w:val="24"/>
          <w:lang w:val="en-US" w:eastAsia="zh-CN"/>
        </w:rPr>
        <w:t>审</w:t>
      </w:r>
      <w:r>
        <w:rPr>
          <w:rFonts w:hint="eastAsia" w:asciiTheme="minorEastAsia" w:hAnsiTheme="minorEastAsia" w:eastAsiaTheme="minorEastAsia" w:cstheme="minorEastAsia"/>
          <w:spacing w:val="-8"/>
          <w:sz w:val="24"/>
          <w:szCs w:val="24"/>
        </w:rPr>
        <w:t>程序、评审方法和评审标准》。（如涉及）。</w:t>
      </w:r>
    </w:p>
    <w:p w14:paraId="503F3D0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正版软件</w:t>
      </w:r>
    </w:p>
    <w:p w14:paraId="2726543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依据《财政部</w:t>
      </w:r>
      <w:r>
        <w:rPr>
          <w:rFonts w:hint="eastAsia" w:asciiTheme="minorEastAsia" w:hAnsiTheme="minorEastAsia" w:eastAsiaTheme="minorEastAsia" w:cstheme="minorEastAsia"/>
          <w:spacing w:val="-8"/>
          <w:sz w:val="24"/>
          <w:szCs w:val="24"/>
          <w:lang w:eastAsia="zh-CN"/>
        </w:rPr>
        <w:t>、</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spacing w:val="-8"/>
          <w:sz w:val="24"/>
          <w:szCs w:val="24"/>
          <w:lang w:val="en-US" w:eastAsia="zh-CN"/>
        </w:rPr>
        <w:t>响应</w:t>
      </w:r>
      <w:r>
        <w:rPr>
          <w:rFonts w:hint="eastAsia" w:asciiTheme="minorEastAsia" w:hAnsiTheme="minorEastAsia" w:eastAsiaTheme="minorEastAsia" w:cstheme="minorEastAsia"/>
          <w:spacing w:val="-8"/>
          <w:sz w:val="24"/>
          <w:szCs w:val="24"/>
        </w:rPr>
        <w:t>无效。财政部、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14:paraId="4540622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.4.2</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各级政府部门在购置计算机办公设备时，必须采购预装正版操作系统</w:t>
      </w: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14:paraId="21B4D3C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网络安全专用产品</w:t>
      </w:r>
    </w:p>
    <w:p w14:paraId="296845C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.5.1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所投产品属于列入《网络关键设备和网络安全专用产品目录》的网络</w:t>
      </w:r>
      <w:r>
        <w:rPr>
          <w:rFonts w:hint="eastAsia" w:asciiTheme="minorEastAsia" w:hAnsiTheme="minorEastAsia" w:eastAsiaTheme="minorEastAsia" w:cstheme="minorEastAsia"/>
          <w:spacing w:val="-2"/>
          <w:sz w:val="24"/>
          <w:szCs w:val="24"/>
        </w:rPr>
        <w:t>安全专用产品，应当在国家互联网信息办公室会同工业和信息化部、</w:t>
      </w:r>
      <w:r>
        <w:rPr>
          <w:rFonts w:hint="eastAsia" w:asciiTheme="minorEastAsia" w:hAnsiTheme="minorEastAsia" w:eastAsiaTheme="minorEastAsia" w:cstheme="minorEastAsia"/>
          <w:spacing w:val="-4"/>
          <w:sz w:val="24"/>
          <w:szCs w:val="24"/>
        </w:rPr>
        <w:t>公安部、国家认证认可监督管理委员会统一公布和更新</w:t>
      </w:r>
      <w:r>
        <w:rPr>
          <w:rFonts w:hint="eastAsia" w:asciiTheme="minorEastAsia" w:hAnsiTheme="minorEastAsia" w:eastAsiaTheme="minorEastAsia" w:cstheme="minorEastAsia"/>
          <w:spacing w:val="-5"/>
          <w:sz w:val="24"/>
          <w:szCs w:val="24"/>
        </w:rPr>
        <w:t>的符合要求的</w:t>
      </w:r>
      <w:r>
        <w:rPr>
          <w:rFonts w:hint="eastAsia" w:asciiTheme="minorEastAsia" w:hAnsiTheme="minorEastAsia" w:eastAsiaTheme="minorEastAsia" w:cstheme="minorEastAsia"/>
          <w:spacing w:val="-4"/>
          <w:sz w:val="24"/>
          <w:szCs w:val="24"/>
        </w:rPr>
        <w:t>网络关键设备和网络安全专用产品清单中。</w:t>
      </w:r>
    </w:p>
    <w:p w14:paraId="22D9F1F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 xml:space="preserve">6 </w:t>
      </w:r>
      <w:r>
        <w:rPr>
          <w:rFonts w:hint="eastAsia" w:asciiTheme="minorEastAsia" w:hAnsiTheme="minorEastAsia" w:eastAsiaTheme="minorEastAsia" w:cstheme="minorEastAsia"/>
          <w:spacing w:val="2"/>
          <w:sz w:val="24"/>
          <w:szCs w:val="24"/>
        </w:rPr>
        <w:t>采购需求标准</w:t>
      </w:r>
    </w:p>
    <w:p w14:paraId="1DC0FA7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14:paraId="2F3C1EA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val="en-US"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6</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14:paraId="4C69226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val="en-US" w:eastAsia="zh-CN"/>
        </w:rPr>
        <w:t>二</w:t>
      </w:r>
      <w:r>
        <w:rPr>
          <w:rFonts w:hint="eastAsia" w:asciiTheme="minorEastAsia" w:hAnsiTheme="minorEastAsia" w:eastAsiaTheme="minorEastAsia" w:cstheme="minorEastAsia"/>
          <w:spacing w:val="-12"/>
          <w:sz w:val="24"/>
          <w:szCs w:val="24"/>
        </w:rPr>
        <w:t>章《采购需求》。</w:t>
      </w:r>
    </w:p>
    <w:p w14:paraId="40D12BC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4"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2"/>
          <w:sz w:val="24"/>
          <w:szCs w:val="24"/>
          <w:lang w:val="en-US" w:eastAsia="zh-CN"/>
        </w:rPr>
        <w:t>5.采购</w:t>
      </w:r>
      <w:r>
        <w:rPr>
          <w:rFonts w:hint="eastAsia" w:asciiTheme="minorEastAsia" w:hAnsiTheme="minorEastAsia" w:eastAsiaTheme="minorEastAsia" w:cstheme="minorEastAsia"/>
          <w:b/>
          <w:bCs/>
          <w:spacing w:val="-2"/>
          <w:sz w:val="24"/>
          <w:szCs w:val="24"/>
        </w:rPr>
        <w:t>费用</w:t>
      </w:r>
    </w:p>
    <w:p w14:paraId="2CA1378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4"/>
          <w:sz w:val="24"/>
          <w:szCs w:val="24"/>
        </w:rPr>
        <w:t>应自行承担所有与准备和参加</w:t>
      </w:r>
      <w:r>
        <w:rPr>
          <w:rFonts w:hint="eastAsia" w:asciiTheme="minorEastAsia" w:hAnsiTheme="minorEastAsia" w:eastAsiaTheme="minorEastAsia" w:cstheme="minorEastAsia"/>
          <w:spacing w:val="-4"/>
          <w:sz w:val="24"/>
          <w:szCs w:val="24"/>
          <w:lang w:val="en-US" w:eastAsia="zh-CN"/>
        </w:rPr>
        <w:t>本次采购</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磋商</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14:paraId="002E204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6.采购范围及适用法律</w:t>
      </w:r>
    </w:p>
    <w:p w14:paraId="5D1C554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4328F19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唐河县财政局 </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w:t>
      </w:r>
    </w:p>
    <w:p w14:paraId="31E2EBD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6.3 “货物”指供应商按采购文件规定，须向采购人提供的与本次采购相关的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    </w:t>
      </w:r>
      <w:r>
        <w:rPr>
          <w:rFonts w:hint="eastAsia" w:asciiTheme="minorEastAsia" w:hAnsiTheme="minorEastAsia" w:eastAsiaTheme="minorEastAsia" w:cstheme="minorEastAsia"/>
          <w:snapToGrid w:val="0"/>
          <w:color w:val="000000"/>
          <w:spacing w:val="-12"/>
          <w:kern w:val="0"/>
          <w:sz w:val="24"/>
          <w:szCs w:val="24"/>
          <w:lang w:val="en-US" w:eastAsia="zh-CN" w:bidi="ar-SA"/>
        </w:rPr>
        <w:t>。</w:t>
      </w:r>
    </w:p>
    <w:p w14:paraId="2718D2B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6.4 “服务”指采购文件规定供应商应承担的</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工程施工及缺陷责任期内 </w:t>
      </w: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服务。</w:t>
      </w:r>
    </w:p>
    <w:p w14:paraId="7D3BA8B0">
      <w:pPr>
        <w:pStyle w:val="6"/>
        <w:keepNext w:val="0"/>
        <w:keepLines w:val="0"/>
        <w:pageBreakBefore w:val="0"/>
        <w:kinsoku/>
        <w:wordWrap w:val="0"/>
        <w:overflowPunct/>
        <w:topLinePunct w:val="0"/>
        <w:bidi w:val="0"/>
        <w:spacing w:before="91" w:line="360" w:lineRule="auto"/>
        <w:jc w:val="both"/>
        <w:outlineLvl w:val="1"/>
        <w:rPr>
          <w:rFonts w:hint="eastAsia"/>
          <w:sz w:val="24"/>
          <w:szCs w:val="24"/>
          <w:lang w:val="en-US" w:eastAsia="zh-CN"/>
        </w:rPr>
      </w:pPr>
      <w:bookmarkStart w:id="20" w:name="_Toc11788"/>
      <w:r>
        <w:rPr>
          <w:spacing w:val="-1"/>
          <w:sz w:val="28"/>
          <w:szCs w:val="28"/>
          <w14:textOutline w14:w="1800" w14:cap="flat" w14:cmpd="sng">
            <w14:solidFill>
              <w14:srgbClr w14:val="000000"/>
            </w14:solidFill>
            <w14:prstDash w14:val="solid"/>
            <w14:miter w14:val="0"/>
          </w14:textOutline>
        </w:rPr>
        <w:t>二</w:t>
      </w:r>
      <w:r>
        <w:rPr>
          <w:rFonts w:hint="eastAsia"/>
          <w:spacing w:val="-1"/>
          <w:sz w:val="28"/>
          <w:szCs w:val="28"/>
          <w:lang w:eastAsia="zh-CN"/>
        </w:rPr>
        <w:t>、</w:t>
      </w:r>
      <w:r>
        <w:rPr>
          <w:spacing w:val="-1"/>
          <w:sz w:val="28"/>
          <w:szCs w:val="28"/>
          <w14:textOutline w14:w="1800" w14:cap="flat" w14:cmpd="sng">
            <w14:solidFill>
              <w14:srgbClr w14:val="000000"/>
            </w14:solidFill>
            <w14:prstDash w14:val="solid"/>
            <w14:miter w14:val="0"/>
          </w14:textOutline>
        </w:rPr>
        <w:t>竞争性磋商文件</w:t>
      </w:r>
      <w:bookmarkEnd w:id="20"/>
    </w:p>
    <w:p w14:paraId="40F95495">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b/>
          <w:bCs/>
          <w:sz w:val="24"/>
          <w:szCs w:val="24"/>
        </w:rPr>
      </w:pPr>
      <w:r>
        <w:rPr>
          <w:rFonts w:hint="eastAsia"/>
          <w:b/>
          <w:bCs/>
          <w:sz w:val="24"/>
          <w:szCs w:val="24"/>
          <w:lang w:val="en-US" w:eastAsia="zh-CN"/>
        </w:rPr>
        <w:t>7.</w:t>
      </w:r>
      <w:r>
        <w:rPr>
          <w:b/>
          <w:bCs/>
          <w:sz w:val="24"/>
          <w:szCs w:val="24"/>
        </w:rPr>
        <w:t>竞争性磋商文件构成</w:t>
      </w:r>
    </w:p>
    <w:p w14:paraId="485D3100">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rFonts w:hint="eastAsia"/>
          <w:spacing w:val="-1"/>
          <w:sz w:val="24"/>
          <w:szCs w:val="24"/>
          <w:lang w:val="en-US" w:eastAsia="zh-CN"/>
        </w:rPr>
        <w:t>7</w:t>
      </w:r>
      <w:r>
        <w:rPr>
          <w:spacing w:val="-1"/>
          <w:sz w:val="24"/>
          <w:szCs w:val="24"/>
        </w:rPr>
        <w:t>.1</w:t>
      </w:r>
      <w:r>
        <w:rPr>
          <w:rFonts w:hint="eastAsia"/>
          <w:spacing w:val="-1"/>
          <w:sz w:val="24"/>
          <w:szCs w:val="24"/>
          <w:lang w:val="en-US" w:eastAsia="zh-CN"/>
        </w:rPr>
        <w:t xml:space="preserve"> </w:t>
      </w:r>
      <w:r>
        <w:rPr>
          <w:spacing w:val="-1"/>
          <w:sz w:val="24"/>
          <w:szCs w:val="24"/>
        </w:rPr>
        <w:t>竞争性磋商文件包括以下部分：</w:t>
      </w:r>
    </w:p>
    <w:p w14:paraId="69652A6D">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fldChar w:fldCharType="begin"/>
      </w:r>
      <w:r>
        <w:rPr>
          <w:spacing w:val="-1"/>
          <w:sz w:val="24"/>
          <w:szCs w:val="24"/>
        </w:rPr>
        <w:instrText xml:space="preserve">HYPERLINK\l"bookmark1"</w:instrText>
      </w:r>
      <w:r>
        <w:rPr>
          <w:spacing w:val="-1"/>
          <w:sz w:val="24"/>
          <w:szCs w:val="24"/>
        </w:rPr>
        <w:fldChar w:fldCharType="separate"/>
      </w:r>
      <w:r>
        <w:rPr>
          <w:spacing w:val="-1"/>
          <w:sz w:val="24"/>
          <w:szCs w:val="24"/>
        </w:rPr>
        <w:t>第一章</w:t>
      </w:r>
      <w:r>
        <w:rPr>
          <w:rFonts w:hint="eastAsia"/>
          <w:spacing w:val="-1"/>
          <w:sz w:val="24"/>
          <w:szCs w:val="24"/>
          <w:lang w:val="en-US" w:eastAsia="zh-CN"/>
        </w:rPr>
        <w:t xml:space="preserve"> </w:t>
      </w:r>
      <w:r>
        <w:rPr>
          <w:rFonts w:hint="eastAsia"/>
          <w:spacing w:val="-1"/>
          <w:sz w:val="24"/>
          <w:szCs w:val="24"/>
          <w:lang w:eastAsia="zh-CN"/>
        </w:rPr>
        <w:t>竞争性磋商公告</w:t>
      </w:r>
      <w:r>
        <w:rPr>
          <w:spacing w:val="-1"/>
          <w:sz w:val="24"/>
          <w:szCs w:val="24"/>
        </w:rPr>
        <w:fldChar w:fldCharType="end"/>
      </w:r>
    </w:p>
    <w:p w14:paraId="26C0432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第二章</w:t>
      </w:r>
      <w:r>
        <w:rPr>
          <w:rFonts w:hint="eastAsia"/>
          <w:spacing w:val="-1"/>
          <w:sz w:val="24"/>
          <w:szCs w:val="24"/>
          <w:lang w:val="en-US" w:eastAsia="zh-CN"/>
        </w:rPr>
        <w:t xml:space="preserve"> </w:t>
      </w:r>
      <w:r>
        <w:rPr>
          <w:spacing w:val="-1"/>
          <w:sz w:val="24"/>
          <w:szCs w:val="24"/>
        </w:rPr>
        <w:t>采购需求</w:t>
      </w:r>
    </w:p>
    <w:p w14:paraId="42D32240">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第三章</w:t>
      </w:r>
      <w:r>
        <w:rPr>
          <w:rFonts w:hint="eastAsia"/>
          <w:spacing w:val="-1"/>
          <w:sz w:val="24"/>
          <w:szCs w:val="24"/>
          <w:lang w:val="en-US" w:eastAsia="zh-CN"/>
        </w:rPr>
        <w:t xml:space="preserve"> </w:t>
      </w:r>
      <w:r>
        <w:rPr>
          <w:spacing w:val="-1"/>
          <w:sz w:val="24"/>
          <w:szCs w:val="24"/>
        </w:rPr>
        <w:t>供应商须知</w:t>
      </w:r>
    </w:p>
    <w:p w14:paraId="19BA016A">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第四章</w:t>
      </w:r>
      <w:r>
        <w:rPr>
          <w:rFonts w:hint="eastAsia"/>
          <w:spacing w:val="-1"/>
          <w:sz w:val="24"/>
          <w:szCs w:val="24"/>
          <w:lang w:val="en-US" w:eastAsia="zh-CN"/>
        </w:rPr>
        <w:t xml:space="preserve"> </w:t>
      </w:r>
      <w:r>
        <w:rPr>
          <w:rFonts w:hint="eastAsia"/>
          <w:spacing w:val="-1"/>
          <w:sz w:val="24"/>
          <w:szCs w:val="24"/>
        </w:rPr>
        <w:t>评</w:t>
      </w:r>
      <w:r>
        <w:rPr>
          <w:rFonts w:hint="eastAsia"/>
          <w:spacing w:val="-1"/>
          <w:sz w:val="24"/>
          <w:szCs w:val="24"/>
          <w:lang w:val="en-US" w:eastAsia="zh-CN"/>
        </w:rPr>
        <w:t>审</w:t>
      </w:r>
      <w:r>
        <w:rPr>
          <w:rFonts w:hint="eastAsia"/>
          <w:spacing w:val="-1"/>
          <w:sz w:val="24"/>
          <w:szCs w:val="24"/>
        </w:rPr>
        <w:t>程序、</w:t>
      </w:r>
      <w:r>
        <w:rPr>
          <w:spacing w:val="-1"/>
          <w:sz w:val="24"/>
          <w:szCs w:val="24"/>
        </w:rPr>
        <w:t>评审方法和评审标准</w:t>
      </w:r>
    </w:p>
    <w:p w14:paraId="2E04D698">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第五章</w:t>
      </w:r>
      <w:r>
        <w:rPr>
          <w:rFonts w:hint="eastAsia"/>
          <w:spacing w:val="-1"/>
          <w:sz w:val="24"/>
          <w:szCs w:val="24"/>
          <w:lang w:val="en-US" w:eastAsia="zh-CN"/>
        </w:rPr>
        <w:t xml:space="preserve"> </w:t>
      </w:r>
      <w:r>
        <w:rPr>
          <w:rFonts w:hint="eastAsia"/>
          <w:spacing w:val="-1"/>
          <w:sz w:val="24"/>
          <w:szCs w:val="24"/>
          <w:lang w:eastAsia="zh-CN"/>
        </w:rPr>
        <w:t>政府采购合同（草案）</w:t>
      </w:r>
    </w:p>
    <w:p w14:paraId="650CE201">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第六章</w:t>
      </w:r>
      <w:r>
        <w:rPr>
          <w:rFonts w:hint="eastAsia"/>
          <w:spacing w:val="-1"/>
          <w:sz w:val="24"/>
          <w:szCs w:val="24"/>
          <w:lang w:val="en-US" w:eastAsia="zh-CN"/>
        </w:rPr>
        <w:t xml:space="preserve"> </w:t>
      </w:r>
      <w:r>
        <w:rPr>
          <w:spacing w:val="-1"/>
          <w:sz w:val="24"/>
          <w:szCs w:val="24"/>
        </w:rPr>
        <w:t>响应文件格式</w:t>
      </w:r>
    </w:p>
    <w:p w14:paraId="0BD52E1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7.2 供应商应认真阅读竞争性磋商文件的全部内容。供应商应按照竞争性磋商文件要求提交响应文件并保证所提供的全部资料的真实性，并对竞争性磋商文件做出实质性响应，否则响应无效。</w:t>
      </w:r>
    </w:p>
    <w:p w14:paraId="522D5764">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lang w:val="en-US" w:eastAsia="zh-CN"/>
        </w:rPr>
      </w:pPr>
      <w:r>
        <w:rPr>
          <w:rFonts w:hint="eastAsia"/>
          <w:b/>
          <w:bCs/>
          <w:spacing w:val="-1"/>
          <w:sz w:val="24"/>
          <w:szCs w:val="24"/>
          <w:lang w:val="en-US" w:eastAsia="zh-CN"/>
        </w:rPr>
        <w:t>8.对竞争性磋商文件的澄清或修改</w:t>
      </w:r>
    </w:p>
    <w:p w14:paraId="68884473">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 xml:space="preserve">8.1 </w:t>
      </w:r>
      <w:r>
        <w:rPr>
          <w:rFonts w:hint="eastAsia" w:asciiTheme="minorEastAsia" w:hAnsiTheme="minorEastAsia" w:eastAsiaTheme="minorEastAsia" w:cstheme="minorEastAsia"/>
          <w:spacing w:val="-8"/>
          <w:sz w:val="24"/>
          <w:szCs w:val="24"/>
          <w:lang w:val="en-US" w:eastAsia="zh-CN"/>
        </w:rPr>
        <w:t>采购人或采购代理机构</w:t>
      </w:r>
      <w:r>
        <w:rPr>
          <w:rFonts w:hint="eastAsia"/>
          <w:spacing w:val="-1"/>
          <w:sz w:val="24"/>
          <w:szCs w:val="24"/>
          <w:lang w:val="en-US" w:eastAsia="zh-CN"/>
        </w:rPr>
        <w:t>可用补充文件的方式修正竞争性磋商文件，补充文件内容以公告的形式告知所有竞争性磋商文件收受人，该补充文件将成为竞争性磋商文件的组成部分，并替代所修正的部分。</w:t>
      </w:r>
    </w:p>
    <w:p w14:paraId="152DF4E6">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 xml:space="preserve">8.2 </w:t>
      </w:r>
      <w:r>
        <w:rPr>
          <w:rFonts w:hint="eastAsia" w:asciiTheme="minorEastAsia" w:hAnsiTheme="minorEastAsia" w:eastAsiaTheme="minorEastAsia" w:cstheme="minorEastAsia"/>
          <w:spacing w:val="-8"/>
          <w:sz w:val="24"/>
          <w:szCs w:val="24"/>
          <w:lang w:val="en-US" w:eastAsia="zh-CN"/>
        </w:rPr>
        <w:t>采购人或采购代理机构</w:t>
      </w:r>
      <w:r>
        <w:rPr>
          <w:rFonts w:hint="eastAsia"/>
          <w:spacing w:val="-1"/>
          <w:sz w:val="24"/>
          <w:szCs w:val="24"/>
          <w:lang w:val="en-US" w:eastAsia="zh-CN"/>
        </w:rPr>
        <w:t>可以酌情延长上传截止时间，并将此变更以公告形式通知所有竞争性磋商文件收受人。</w:t>
      </w:r>
    </w:p>
    <w:p w14:paraId="61DA9A5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lang w:val="en-US" w:eastAsia="zh-CN"/>
        </w:rPr>
        <w:t>（必须在原公告发布媒体上发布公告）</w:t>
      </w:r>
      <w:r>
        <w:rPr>
          <w:rFonts w:hint="eastAsia"/>
          <w:spacing w:val="-1"/>
          <w:sz w:val="24"/>
          <w:szCs w:val="24"/>
          <w:lang w:val="en-US" w:eastAsia="zh-CN"/>
        </w:rPr>
        <w:t>通知所有获取磋商文件的供应商；不足5日的，将顺延上传响应文件截止时间。</w:t>
      </w:r>
    </w:p>
    <w:p w14:paraId="4E57E7F3">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lang w:val="en-US" w:eastAsia="zh-CN"/>
        </w:rPr>
      </w:pPr>
      <w:r>
        <w:rPr>
          <w:rFonts w:hint="eastAsia"/>
          <w:b/>
          <w:bCs/>
          <w:spacing w:val="-1"/>
          <w:sz w:val="24"/>
          <w:szCs w:val="24"/>
          <w:lang w:val="en-US" w:eastAsia="zh-CN"/>
        </w:rPr>
        <w:t>8.4 政府采购项目实行网上受理，开标前所有信息保密。因此，</w:t>
      </w:r>
      <w:r>
        <w:rPr>
          <w:rFonts w:hint="eastAsia" w:asciiTheme="minorEastAsia" w:hAnsiTheme="minorEastAsia" w:eastAsiaTheme="minorEastAsia" w:cstheme="minorEastAsia"/>
          <w:b/>
          <w:bCs/>
          <w:spacing w:val="-8"/>
          <w:sz w:val="24"/>
          <w:szCs w:val="24"/>
          <w:lang w:val="en-US" w:eastAsia="zh-CN"/>
        </w:rPr>
        <w:t>采购人或采购代理机构</w:t>
      </w:r>
      <w:r>
        <w:rPr>
          <w:rFonts w:hint="eastAsia"/>
          <w:b/>
          <w:bCs/>
          <w:spacing w:val="-1"/>
          <w:sz w:val="24"/>
          <w:szCs w:val="24"/>
          <w:lang w:val="en-US" w:eastAsia="zh-CN"/>
        </w:rPr>
        <w:t>发布的一切公告信息（包括采购公告、变更公告、澄清公告等）均在“河南省政府采购网”“唐河县公共资源交易中心网”等媒体发布，请潜在供应商随时查询有关公告信息。若因潜在供应商没有及时查看到公告信息而造成的失误，责任自负。</w:t>
      </w:r>
    </w:p>
    <w:p w14:paraId="0A89F62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sz w:val="24"/>
          <w:szCs w:val="24"/>
        </w:rPr>
      </w:pPr>
      <w:r>
        <w:rPr>
          <w:rFonts w:hint="eastAsia" w:asciiTheme="minorEastAsia" w:hAnsiTheme="minorEastAsia" w:eastAsiaTheme="minorEastAsia" w:cstheme="minorEastAsia"/>
          <w:b/>
          <w:bCs/>
          <w:spacing w:val="-8"/>
          <w:sz w:val="24"/>
          <w:szCs w:val="24"/>
          <w:lang w:val="en-US" w:eastAsia="zh-CN"/>
        </w:rPr>
        <w:t>8.5 供应商应关注是否有发布最新的澄清更正公告和更正的最新磋商文件（电子答疑文件），如有则需下载最新的磋商文件，并在此基础上制作最新的响应文件并上传。</w:t>
      </w:r>
    </w:p>
    <w:p w14:paraId="4C371CE0">
      <w:pPr>
        <w:pStyle w:val="6"/>
        <w:keepNext w:val="0"/>
        <w:keepLines w:val="0"/>
        <w:pageBreakBefore w:val="0"/>
        <w:kinsoku/>
        <w:wordWrap w:val="0"/>
        <w:overflowPunct/>
        <w:topLinePunct w:val="0"/>
        <w:bidi w:val="0"/>
        <w:spacing w:before="91" w:line="360" w:lineRule="auto"/>
        <w:jc w:val="both"/>
        <w:outlineLvl w:val="1"/>
        <w:rPr>
          <w:rFonts w:hint="eastAsia" w:ascii="Arial" w:hAnsi="Arial" w:eastAsia="宋体" w:cs="Arial"/>
          <w:sz w:val="24"/>
          <w:szCs w:val="24"/>
          <w:lang w:val="en-US" w:eastAsia="zh-CN"/>
        </w:rPr>
      </w:pPr>
      <w:bookmarkStart w:id="21" w:name="_Toc18131"/>
      <w:r>
        <w:rPr>
          <w:spacing w:val="-4"/>
          <w:sz w:val="28"/>
          <w:szCs w:val="28"/>
          <w14:textOutline w14:w="1800" w14:cap="flat" w14:cmpd="sng">
            <w14:solidFill>
              <w14:srgbClr w14:val="000000"/>
            </w14:solidFill>
            <w14:prstDash w14:val="solid"/>
            <w14:miter w14:val="0"/>
          </w14:textOutline>
        </w:rPr>
        <w:t>三</w:t>
      </w:r>
      <w:r>
        <w:rPr>
          <w:rFonts w:hint="eastAsia"/>
          <w:spacing w:val="10"/>
          <w:sz w:val="28"/>
          <w:szCs w:val="28"/>
          <w:lang w:eastAsia="zh-CN"/>
        </w:rPr>
        <w:t>、</w:t>
      </w:r>
      <w:r>
        <w:rPr>
          <w:spacing w:val="-4"/>
          <w:sz w:val="28"/>
          <w:szCs w:val="28"/>
          <w14:textOutline w14:w="1800" w14:cap="flat" w14:cmpd="sng">
            <w14:solidFill>
              <w14:srgbClr w14:val="000000"/>
            </w14:solidFill>
            <w14:prstDash w14:val="solid"/>
            <w14:miter w14:val="0"/>
          </w14:textOutline>
        </w:rPr>
        <w:t>响应文件的编制</w:t>
      </w:r>
      <w:bookmarkEnd w:id="21"/>
    </w:p>
    <w:p w14:paraId="6F905946">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lang w:val="en-US" w:eastAsia="zh-CN"/>
        </w:rPr>
      </w:pPr>
      <w:r>
        <w:rPr>
          <w:rFonts w:hint="eastAsia"/>
          <w:b/>
          <w:bCs/>
          <w:spacing w:val="-1"/>
          <w:sz w:val="24"/>
          <w:szCs w:val="24"/>
          <w:lang w:val="en-US" w:eastAsia="zh-CN"/>
        </w:rPr>
        <w:t>9.响应范围、竞争性磋商文件中计量单位的使用及磋商语言</w:t>
      </w:r>
    </w:p>
    <w:p w14:paraId="6F79B525">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4464104C">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9.2 除竞争性磋商文件有特殊要求外，本项目磋商所使用的计量单位，应采用中华人民共和国法定计量单位。</w:t>
      </w:r>
    </w:p>
    <w:p w14:paraId="2E3902C5">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2E1BF37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lang w:val="en-US" w:eastAsia="zh-CN"/>
        </w:rPr>
      </w:pPr>
      <w:r>
        <w:rPr>
          <w:rFonts w:hint="eastAsia"/>
          <w:b/>
          <w:bCs/>
          <w:spacing w:val="-1"/>
          <w:sz w:val="24"/>
          <w:szCs w:val="24"/>
          <w:lang w:val="en-US" w:eastAsia="zh-CN"/>
        </w:rPr>
        <w:t>10.响应文件构成</w:t>
      </w:r>
    </w:p>
    <w:p w14:paraId="33C251F1">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10.1 供应商应当按照竞争性磋商文件的要求编制响应文件，并对其提交的响应文件的真实性、合法性承担法律责任。响应文件的部分格式要求，见第六章《响应文件格式》。</w:t>
      </w:r>
    </w:p>
    <w:p w14:paraId="26818111">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651E90B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10.3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文件应使用CA数字证书生成并在截止时间前上传其加密版本，</w:t>
      </w:r>
      <w:r>
        <w:rPr>
          <w:rFonts w:hint="eastAsia" w:asciiTheme="minorEastAsia" w:hAnsiTheme="minorEastAsia" w:eastAsiaTheme="minorEastAsia" w:cstheme="minorEastAsia"/>
          <w:sz w:val="24"/>
          <w:szCs w:val="24"/>
          <w:lang w:val="en-US" w:eastAsia="zh-CN"/>
        </w:rPr>
        <w:t>根据磋商文件中规定的下载平台要求，</w:t>
      </w:r>
      <w:r>
        <w:rPr>
          <w:rFonts w:hint="eastAsia" w:asciiTheme="minorEastAsia" w:hAnsiTheme="minorEastAsia" w:eastAsiaTheme="minorEastAsia" w:cstheme="minorEastAsia"/>
          <w:sz w:val="24"/>
          <w:szCs w:val="24"/>
          <w:lang w:eastAsia="zh-CN"/>
        </w:rPr>
        <w:t>具体详见《投标文件制作工具操作手册》。</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响应</w:t>
      </w:r>
      <w:r>
        <w:rPr>
          <w:rFonts w:hint="eastAsia" w:asciiTheme="minorEastAsia" w:hAnsiTheme="minorEastAsia" w:eastAsiaTheme="minorEastAsia" w:cstheme="minorEastAsia"/>
          <w:b/>
          <w:bCs/>
          <w:sz w:val="24"/>
          <w:szCs w:val="24"/>
          <w:lang w:eastAsia="zh-CN"/>
        </w:rPr>
        <w:t>文件，将被平台系统拒绝。</w:t>
      </w:r>
    </w:p>
    <w:p w14:paraId="085B0B4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10.4 </w:t>
      </w:r>
      <w:r>
        <w:rPr>
          <w:rFonts w:hint="eastAsia" w:asciiTheme="minorEastAsia" w:hAnsiTheme="minorEastAsia" w:eastAsiaTheme="minorEastAsia" w:cstheme="minorEastAsia"/>
          <w:sz w:val="24"/>
          <w:szCs w:val="24"/>
        </w:rPr>
        <w:t>第四章《</w:t>
      </w:r>
      <w:r>
        <w:rPr>
          <w:rFonts w:hint="eastAsia"/>
          <w:spacing w:val="-1"/>
          <w:sz w:val="24"/>
          <w:szCs w:val="24"/>
        </w:rPr>
        <w:t>评</w:t>
      </w:r>
      <w:r>
        <w:rPr>
          <w:rFonts w:hint="eastAsia"/>
          <w:spacing w:val="-1"/>
          <w:sz w:val="24"/>
          <w:szCs w:val="24"/>
          <w:lang w:val="en-US" w:eastAsia="zh-CN"/>
        </w:rPr>
        <w:t>审</w:t>
      </w:r>
      <w:r>
        <w:rPr>
          <w:rFonts w:hint="eastAsia"/>
          <w:spacing w:val="-1"/>
          <w:sz w:val="24"/>
          <w:szCs w:val="24"/>
        </w:rPr>
        <w:t>程序、</w:t>
      </w:r>
      <w:r>
        <w:rPr>
          <w:spacing w:val="-1"/>
          <w:sz w:val="24"/>
          <w:szCs w:val="24"/>
        </w:rPr>
        <w:t>评审方法和评审标准</w:t>
      </w:r>
      <w:r>
        <w:rPr>
          <w:rFonts w:hint="eastAsia" w:asciiTheme="minorEastAsia" w:hAnsiTheme="minorEastAsia" w:eastAsiaTheme="minorEastAsia" w:cstheme="minorEastAsia"/>
          <w:sz w:val="24"/>
          <w:szCs w:val="24"/>
        </w:rPr>
        <w:t>》中涉及的证明文件。</w:t>
      </w:r>
    </w:p>
    <w:p w14:paraId="19B357E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服务</w:t>
      </w:r>
      <w:r>
        <w:rPr>
          <w:rFonts w:hint="eastAsia" w:asciiTheme="minorEastAsia" w:hAnsiTheme="minorEastAsia" w:eastAsiaTheme="minorEastAsia" w:cstheme="minorEastAsia"/>
          <w:sz w:val="24"/>
          <w:szCs w:val="24"/>
          <w:lang w:val="en-US" w:eastAsia="zh-CN"/>
        </w:rPr>
        <w:t>或工程</w:t>
      </w:r>
      <w:r>
        <w:rPr>
          <w:rFonts w:hint="eastAsia" w:asciiTheme="minorEastAsia" w:hAnsiTheme="minorEastAsia" w:eastAsiaTheme="minorEastAsia" w:cstheme="minorEastAsia"/>
          <w:sz w:val="24"/>
          <w:szCs w:val="24"/>
        </w:rPr>
        <w:t>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rPr>
        <w:t>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14:paraId="7B032F0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10.6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val="en-US" w:eastAsia="zh-CN"/>
        </w:rPr>
        <w:t>编制响应文件时，涉及营业执照、资质、业绩、财务、社保、纳税及各类证书、报告等内容，必须是原件的扫描件。</w:t>
      </w:r>
    </w:p>
    <w:p w14:paraId="278C706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10.7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val="en-US" w:eastAsia="zh-CN"/>
        </w:rPr>
        <w:t>认为应附的其他材料。</w:t>
      </w:r>
    </w:p>
    <w:p w14:paraId="7D4A46DE">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11.报价</w:t>
      </w:r>
    </w:p>
    <w:p w14:paraId="1CA59FC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 xml:space="preserve"> 报价</w:t>
      </w:r>
      <w:r>
        <w:rPr>
          <w:rFonts w:hint="eastAsia" w:asciiTheme="minorEastAsia" w:hAnsiTheme="minorEastAsia" w:eastAsiaTheme="minorEastAsia" w:cstheme="minorEastAsia"/>
          <w:sz w:val="24"/>
          <w:szCs w:val="24"/>
        </w:rPr>
        <w:t>均以人民币报价。</w:t>
      </w:r>
    </w:p>
    <w:p w14:paraId="4DD6A5F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的报价应包括为完成本项目所发生的一切费用和税费，采购人将不再支付报价以外的任何费用。</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的报价应包括但不限于下列内容，</w:t>
      </w:r>
      <w:r>
        <w:rPr>
          <w:rFonts w:hint="eastAsia" w:asciiTheme="minorEastAsia" w:hAnsiTheme="minorEastAsia" w:eastAsiaTheme="minorEastAsia" w:cstheme="minorEastAsia"/>
          <w:sz w:val="24"/>
          <w:szCs w:val="24"/>
          <w:lang w:val="en-US" w:eastAsia="zh-CN"/>
        </w:rPr>
        <w:t>磋商文件</w:t>
      </w:r>
      <w:r>
        <w:rPr>
          <w:rFonts w:hint="eastAsia" w:asciiTheme="minorEastAsia" w:hAnsiTheme="minorEastAsia" w:eastAsiaTheme="minorEastAsia" w:cstheme="minorEastAsia"/>
          <w:sz w:val="24"/>
          <w:szCs w:val="24"/>
        </w:rPr>
        <w:t>中有特殊规定的，从其规定。</w:t>
      </w:r>
    </w:p>
    <w:p w14:paraId="1052715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w:t>
      </w:r>
      <w:r>
        <w:rPr>
          <w:rFonts w:hint="eastAsia" w:asciiTheme="minorEastAsia" w:hAnsiTheme="minorEastAsia" w:eastAsiaTheme="minorEastAsia" w:cstheme="minorEastAsia"/>
          <w:sz w:val="24"/>
          <w:szCs w:val="24"/>
          <w:highlight w:val="none"/>
          <w:lang w:val="en-US" w:eastAsia="zh-CN"/>
        </w:rPr>
        <w:t xml:space="preserve">1 </w:t>
      </w:r>
      <w:r>
        <w:rPr>
          <w:rFonts w:hint="eastAsia" w:asciiTheme="minorEastAsia" w:hAnsiTheme="minorEastAsia" w:eastAsiaTheme="minorEastAsia" w:cstheme="minorEastAsia"/>
          <w:sz w:val="24"/>
          <w:szCs w:val="24"/>
          <w:highlight w:val="none"/>
          <w:lang w:eastAsia="zh-CN"/>
        </w:rPr>
        <w:t>所投</w:t>
      </w:r>
      <w:r>
        <w:rPr>
          <w:rFonts w:hint="eastAsia" w:asciiTheme="minorEastAsia" w:hAnsiTheme="minorEastAsia" w:eastAsiaTheme="minorEastAsia" w:cstheme="minorEastAsia"/>
          <w:sz w:val="24"/>
          <w:szCs w:val="24"/>
          <w:highlight w:val="none"/>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highlight w:val="none"/>
          <w:lang w:eastAsia="zh-CN"/>
        </w:rPr>
        <w:t>报价时应详细列出所投产品的生产厂商、品牌、型号、单价、数量、总价等。</w:t>
      </w:r>
    </w:p>
    <w:p w14:paraId="5BE9E59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文件要求完成本项目的全部相关费用。</w:t>
      </w:r>
    </w:p>
    <w:p w14:paraId="39CC395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14:paraId="1C63367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w:t>
      </w:r>
      <w:r>
        <w:rPr>
          <w:rFonts w:hint="eastAsia" w:asciiTheme="minorEastAsia" w:hAnsiTheme="minorEastAsia" w:eastAsiaTheme="minorEastAsia" w:cstheme="minorEastAsia"/>
          <w:snapToGrid w:val="0"/>
          <w:color w:val="000000"/>
          <w:spacing w:val="-2"/>
          <w:kern w:val="0"/>
          <w:sz w:val="24"/>
          <w:szCs w:val="24"/>
          <w:lang w:val="en-US" w:eastAsia="zh-CN" w:bidi="ar-SA"/>
        </w:rPr>
        <w:t>竞争性磋商</w:t>
      </w:r>
      <w:r>
        <w:rPr>
          <w:rFonts w:hint="eastAsia" w:asciiTheme="minorEastAsia" w:hAnsiTheme="minorEastAsia" w:eastAsiaTheme="minorEastAsia" w:cstheme="minorEastAsia"/>
          <w:sz w:val="24"/>
          <w:szCs w:val="24"/>
        </w:rPr>
        <w:t>文件另有规定的除外），否则其</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无效。</w:t>
      </w:r>
    </w:p>
    <w:p w14:paraId="15DA3A8F">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11.5 本项目将按供应商所提交的单价和总价来支付本项目所需的费用。对供应商没有填写单价和总价的内容,将被认为这些项目费用已包括在报价中。</w:t>
      </w:r>
    </w:p>
    <w:p w14:paraId="14823A6B">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11.6 磋商结束，供应商进行网上最终报价。</w:t>
      </w:r>
    </w:p>
    <w:p w14:paraId="39DBAACC">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11.7 本次采购设有预算，供应商最终报价超过预算的，磋商小组将不予评议。</w:t>
      </w:r>
    </w:p>
    <w:p w14:paraId="539EDB86">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11.8 供应商的所有报价不得低于成本恶意竞争。</w:t>
      </w:r>
    </w:p>
    <w:p w14:paraId="5CFD1547">
      <w:pPr>
        <w:keepNext w:val="0"/>
        <w:keepLines w:val="0"/>
        <w:pageBreakBefore w:val="0"/>
        <w:widowControl/>
        <w:kinsoku/>
        <w:wordWrap w:val="0"/>
        <w:overflowPunct/>
        <w:topLinePunct w:val="0"/>
        <w:autoSpaceDE/>
        <w:autoSpaceDN/>
        <w:bidi w:val="0"/>
        <w:adjustRightInd/>
        <w:snapToGrid/>
        <w:spacing w:after="0" w:line="360" w:lineRule="auto"/>
        <w:ind w:firstLine="478" w:firstLineChars="200"/>
        <w:jc w:val="both"/>
        <w:textAlignment w:val="auto"/>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12.响应有效期</w:t>
      </w:r>
    </w:p>
    <w:p w14:paraId="78701773">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12.1 响应文件应在本竞争性磋商文件《供应商须知表》中规定的响应有效期内保持有效，响应有效期少于磋商文件规定期限的，其响应无效。成交人的响应有效期延长至项目验收合格之日。</w:t>
      </w:r>
    </w:p>
    <w:p w14:paraId="4763A9E2">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12.2 特别情况下，采购代理机构、采购人可于响应有效期满之前要求供应商同意延长有效期，要求与答复均为书面形式。供应商可以拒绝上述要求。对于同意该要求的供应商，既不要求也不允许其修改响应文件。</w:t>
      </w:r>
    </w:p>
    <w:p w14:paraId="59D0F0BD">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13.响应</w:t>
      </w:r>
      <w:r>
        <w:rPr>
          <w:rFonts w:hint="eastAsia" w:asciiTheme="minorEastAsia" w:hAnsiTheme="minorEastAsia" w:eastAsiaTheme="minorEastAsia" w:cstheme="minorEastAsia"/>
          <w:b/>
          <w:bCs/>
          <w:sz w:val="24"/>
          <w:szCs w:val="24"/>
        </w:rPr>
        <w:t>文件的签署、盖章</w:t>
      </w:r>
    </w:p>
    <w:p w14:paraId="591B199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13.1 电子响应文件必须在规定签章处电子签章或手写签字后扫描上传进响应文件。</w:t>
      </w:r>
    </w:p>
    <w:p w14:paraId="03C282E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13.2 竞争性磋商文件要求盖章的内容，一般通过CA证书加盖电子签章。</w:t>
      </w:r>
    </w:p>
    <w:p w14:paraId="375761D4">
      <w:pPr>
        <w:pStyle w:val="6"/>
        <w:keepNext w:val="0"/>
        <w:keepLines w:val="0"/>
        <w:pageBreakBefore w:val="0"/>
        <w:kinsoku/>
        <w:wordWrap w:val="0"/>
        <w:overflowPunct/>
        <w:topLinePunct w:val="0"/>
        <w:bidi w:val="0"/>
        <w:spacing w:before="122" w:line="360" w:lineRule="auto"/>
        <w:jc w:val="both"/>
        <w:outlineLvl w:val="1"/>
        <w:rPr>
          <w:rFonts w:hint="eastAsia" w:ascii="宋体" w:hAnsi="宋体" w:eastAsia="宋体" w:cs="宋体"/>
          <w:snapToGrid w:val="0"/>
          <w:color w:val="000000"/>
          <w:spacing w:val="-1"/>
          <w:kern w:val="0"/>
          <w:sz w:val="24"/>
          <w:szCs w:val="24"/>
          <w:lang w:val="en-US" w:eastAsia="zh-CN" w:bidi="ar-SA"/>
        </w:rPr>
      </w:pPr>
      <w:bookmarkStart w:id="22" w:name="_Toc24840"/>
      <w:r>
        <w:rPr>
          <w:spacing w:val="-4"/>
          <w:sz w:val="28"/>
          <w:szCs w:val="28"/>
          <w14:textOutline w14:w="1800" w14:cap="flat" w14:cmpd="sng">
            <w14:solidFill>
              <w14:srgbClr w14:val="000000"/>
            </w14:solidFill>
            <w14:prstDash w14:val="solid"/>
            <w14:miter w14:val="0"/>
          </w14:textOutline>
        </w:rPr>
        <w:t>四</w:t>
      </w:r>
      <w:r>
        <w:rPr>
          <w:rFonts w:hint="eastAsia"/>
          <w:spacing w:val="10"/>
          <w:sz w:val="28"/>
          <w:szCs w:val="28"/>
          <w:lang w:eastAsia="zh-CN"/>
        </w:rPr>
        <w:t>、</w:t>
      </w:r>
      <w:r>
        <w:rPr>
          <w:spacing w:val="-4"/>
          <w:sz w:val="28"/>
          <w:szCs w:val="28"/>
          <w14:textOutline w14:w="1800" w14:cap="flat" w14:cmpd="sng">
            <w14:solidFill>
              <w14:srgbClr w14:val="000000"/>
            </w14:solidFill>
            <w14:prstDash w14:val="solid"/>
            <w14:miter w14:val="0"/>
          </w14:textOutline>
        </w:rPr>
        <w:t>响应文件的</w:t>
      </w:r>
      <w:r>
        <w:rPr>
          <w:rFonts w:hint="eastAsia" w:ascii="Arial Unicode MS" w:hAnsi="Arial Unicode MS" w:eastAsia="宋体" w:cs="Arial Unicode MS"/>
          <w:spacing w:val="-4"/>
          <w:sz w:val="28"/>
          <w:szCs w:val="28"/>
          <w:lang w:eastAsia="zh-CN"/>
          <w14:textOutline w14:w="1800" w14:cap="flat" w14:cmpd="sng">
            <w14:solidFill>
              <w14:srgbClr w14:val="000000"/>
            </w14:solidFill>
            <w14:prstDash w14:val="solid"/>
            <w14:miter w14:val="0"/>
          </w14:textOutline>
        </w:rPr>
        <w:t>提</w:t>
      </w:r>
      <w:r>
        <w:rPr>
          <w:rFonts w:ascii="Arial Unicode MS" w:hAnsi="Arial Unicode MS" w:eastAsia="Arial Unicode MS" w:cs="Arial Unicode MS"/>
          <w:spacing w:val="-4"/>
          <w:sz w:val="28"/>
          <w:szCs w:val="28"/>
          <w14:textOutline w14:w="1800" w14:cap="flat" w14:cmpd="sng">
            <w14:solidFill>
              <w14:srgbClr w14:val="000000"/>
            </w14:solidFill>
            <w14:prstDash w14:val="solid"/>
            <w14:miter w14:val="0"/>
          </w14:textOutline>
        </w:rPr>
        <w:t>交</w:t>
      </w:r>
      <w:bookmarkEnd w:id="22"/>
    </w:p>
    <w:p w14:paraId="2A3C55A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14.响应文件的提交</w:t>
      </w:r>
    </w:p>
    <w:p w14:paraId="29228E7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响应文件的提交是指使用唐河县公共资源交易中心网上交易系统在上传截止时间前完成制作软件生成的加密电子响应文件的上传。未在上传截止时间前完成上传的，视为逾期提交。逾期提交的响应文件不予受理。</w:t>
      </w:r>
    </w:p>
    <w:p w14:paraId="1C145E0C">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14.2 采购人及采购代理机构拒绝接受通过电子交易平台以外任何形式提交的响应文件。</w:t>
      </w:r>
    </w:p>
    <w:p w14:paraId="6A322EB8">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15.响应文件上传截止时间</w:t>
      </w:r>
    </w:p>
    <w:p w14:paraId="03C28ED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供应商应在竞争性磋商文件要求响应文件上传截止时间前，将电子响应文件提交至电子交易平台。</w:t>
      </w:r>
    </w:p>
    <w:p w14:paraId="033831F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16.响应文件的修改与撤回</w:t>
      </w:r>
    </w:p>
    <w:p w14:paraId="78141EF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在采购文件规定的电子响应文件上传截止时间前，供应商可以修改或撤回已上传的电子响应文件，最终电子响应文件以上传截止时间前完成上传至唐河县公共资源交易电子交易平台最后一份加密电子响应文件为准。</w:t>
      </w:r>
      <w:r>
        <w:rPr>
          <w:rFonts w:hint="eastAsia" w:asciiTheme="minorEastAsia" w:hAnsiTheme="minorEastAsia" w:eastAsiaTheme="minorEastAsia" w:cstheme="minorEastAsia"/>
          <w:spacing w:val="3"/>
          <w:sz w:val="24"/>
          <w:szCs w:val="24"/>
          <w:lang w:val="en-US" w:eastAsia="zh-CN"/>
        </w:rPr>
        <w:t>上传截止时间之后，供应商不得修改或撤回电子响应文件。</w:t>
      </w:r>
    </w:p>
    <w:p w14:paraId="58A36E0B">
      <w:pPr>
        <w:pStyle w:val="6"/>
        <w:keepNext w:val="0"/>
        <w:keepLines w:val="0"/>
        <w:pageBreakBefore w:val="0"/>
        <w:kinsoku/>
        <w:wordWrap w:val="0"/>
        <w:overflowPunct/>
        <w:topLinePunct w:val="0"/>
        <w:bidi w:val="0"/>
        <w:spacing w:before="358" w:line="360" w:lineRule="auto"/>
        <w:jc w:val="center"/>
        <w:outlineLvl w:val="0"/>
        <w:rPr>
          <w:spacing w:val="-1"/>
          <w:sz w:val="36"/>
          <w:szCs w:val="36"/>
          <w14:textOutline w14:w="2306" w14:cap="flat" w14:cmpd="sng">
            <w14:solidFill>
              <w14:srgbClr w14:val="000000"/>
            </w14:solidFill>
            <w14:prstDash w14:val="solid"/>
            <w14:miter w14:val="0"/>
          </w14:textOutline>
        </w:rPr>
      </w:pPr>
      <w:bookmarkStart w:id="23" w:name="_Toc10621"/>
    </w:p>
    <w:p w14:paraId="757D41AE">
      <w:pPr>
        <w:pStyle w:val="6"/>
        <w:keepNext w:val="0"/>
        <w:keepLines w:val="0"/>
        <w:pageBreakBefore w:val="0"/>
        <w:kinsoku/>
        <w:wordWrap w:val="0"/>
        <w:overflowPunct/>
        <w:topLinePunct w:val="0"/>
        <w:bidi w:val="0"/>
        <w:spacing w:before="358" w:line="360" w:lineRule="auto"/>
        <w:jc w:val="center"/>
        <w:outlineLvl w:val="0"/>
        <w:rPr>
          <w:spacing w:val="-1"/>
          <w:sz w:val="36"/>
          <w:szCs w:val="36"/>
          <w14:textOutline w14:w="2306" w14:cap="flat" w14:cmpd="sng">
            <w14:solidFill>
              <w14:srgbClr w14:val="000000"/>
            </w14:solidFill>
            <w14:prstDash w14:val="solid"/>
            <w14:miter w14:val="0"/>
          </w14:textOutline>
        </w:rPr>
      </w:pPr>
    </w:p>
    <w:p w14:paraId="37C3E027">
      <w:pPr>
        <w:pStyle w:val="6"/>
        <w:keepNext w:val="0"/>
        <w:keepLines w:val="0"/>
        <w:pageBreakBefore w:val="0"/>
        <w:kinsoku/>
        <w:wordWrap w:val="0"/>
        <w:overflowPunct/>
        <w:topLinePunct w:val="0"/>
        <w:bidi w:val="0"/>
        <w:spacing w:before="358" w:line="360" w:lineRule="auto"/>
        <w:jc w:val="center"/>
        <w:outlineLvl w:val="0"/>
        <w:rPr>
          <w:spacing w:val="-1"/>
          <w:sz w:val="36"/>
          <w:szCs w:val="36"/>
          <w14:textOutline w14:w="2306" w14:cap="flat" w14:cmpd="sng">
            <w14:solidFill>
              <w14:srgbClr w14:val="000000"/>
            </w14:solidFill>
            <w14:prstDash w14:val="solid"/>
            <w14:miter w14:val="0"/>
          </w14:textOutline>
        </w:rPr>
      </w:pPr>
    </w:p>
    <w:p w14:paraId="692A0928">
      <w:pPr>
        <w:pStyle w:val="6"/>
        <w:keepNext w:val="0"/>
        <w:keepLines w:val="0"/>
        <w:pageBreakBefore w:val="0"/>
        <w:kinsoku/>
        <w:wordWrap w:val="0"/>
        <w:overflowPunct/>
        <w:topLinePunct w:val="0"/>
        <w:bidi w:val="0"/>
        <w:spacing w:before="358" w:line="360" w:lineRule="auto"/>
        <w:jc w:val="center"/>
        <w:outlineLvl w:val="0"/>
        <w:rPr>
          <w:spacing w:val="-1"/>
          <w:sz w:val="36"/>
          <w:szCs w:val="36"/>
          <w14:textOutline w14:w="2306" w14:cap="flat" w14:cmpd="sng">
            <w14:solidFill>
              <w14:srgbClr w14:val="000000"/>
            </w14:solidFill>
            <w14:prstDash w14:val="solid"/>
            <w14:miter w14:val="0"/>
          </w14:textOutline>
        </w:rPr>
      </w:pPr>
    </w:p>
    <w:p w14:paraId="4B459C7A">
      <w:pPr>
        <w:pStyle w:val="6"/>
        <w:keepNext w:val="0"/>
        <w:keepLines w:val="0"/>
        <w:pageBreakBefore w:val="0"/>
        <w:kinsoku/>
        <w:wordWrap w:val="0"/>
        <w:overflowPunct/>
        <w:topLinePunct w:val="0"/>
        <w:bidi w:val="0"/>
        <w:spacing w:before="358" w:line="360" w:lineRule="auto"/>
        <w:jc w:val="center"/>
        <w:outlineLvl w:val="0"/>
        <w:rPr>
          <w:spacing w:val="-1"/>
          <w:sz w:val="36"/>
          <w:szCs w:val="36"/>
          <w14:textOutline w14:w="2306" w14:cap="flat" w14:cmpd="sng">
            <w14:solidFill>
              <w14:srgbClr w14:val="000000"/>
            </w14:solidFill>
            <w14:prstDash w14:val="solid"/>
            <w14:miter w14:val="0"/>
          </w14:textOutline>
        </w:rPr>
      </w:pPr>
    </w:p>
    <w:p w14:paraId="4132A16C">
      <w:pPr>
        <w:pStyle w:val="6"/>
        <w:keepNext w:val="0"/>
        <w:keepLines w:val="0"/>
        <w:pageBreakBefore w:val="0"/>
        <w:kinsoku/>
        <w:wordWrap w:val="0"/>
        <w:overflowPunct/>
        <w:topLinePunct w:val="0"/>
        <w:bidi w:val="0"/>
        <w:spacing w:before="358" w:line="360" w:lineRule="auto"/>
        <w:jc w:val="center"/>
        <w:outlineLvl w:val="0"/>
        <w:rPr>
          <w:spacing w:val="-2"/>
          <w:sz w:val="24"/>
          <w:szCs w:val="24"/>
          <w14:textOutline w14:w="1537" w14:cap="flat" w14:cmpd="sng">
            <w14:solidFill>
              <w14:srgbClr w14:val="000000"/>
            </w14:solidFill>
            <w14:prstDash w14:val="solid"/>
            <w14:miter w14:val="0"/>
          </w14:textOutline>
        </w:rPr>
      </w:pPr>
      <w:r>
        <w:rPr>
          <w:spacing w:val="-1"/>
          <w:sz w:val="36"/>
          <w:szCs w:val="36"/>
          <w14:textOutline w14:w="2306" w14:cap="flat" w14:cmpd="sng">
            <w14:solidFill>
              <w14:srgbClr w14:val="000000"/>
            </w14:solidFill>
            <w14:prstDash w14:val="solid"/>
            <w14:miter w14:val="0"/>
          </w14:textOutline>
        </w:rPr>
        <w:t>第</w:t>
      </w:r>
      <w:r>
        <w:rPr>
          <w:rFonts w:hint="eastAsia"/>
          <w:spacing w:val="-1"/>
          <w:sz w:val="36"/>
          <w:szCs w:val="36"/>
          <w:lang w:val="en-US" w:eastAsia="zh-CN"/>
          <w14:textOutline w14:w="2306" w14:cap="flat" w14:cmpd="sng">
            <w14:solidFill>
              <w14:srgbClr w14:val="000000"/>
            </w14:solidFill>
            <w14:prstDash w14:val="solid"/>
            <w14:miter w14:val="0"/>
          </w14:textOutline>
        </w:rPr>
        <w:t>四</w:t>
      </w:r>
      <w:r>
        <w:rPr>
          <w:spacing w:val="-1"/>
          <w:sz w:val="36"/>
          <w:szCs w:val="36"/>
          <w14:textOutline w14:w="2306" w14:cap="flat" w14:cmpd="sng">
            <w14:solidFill>
              <w14:srgbClr w14:val="000000"/>
            </w14:solidFill>
            <w14:prstDash w14:val="solid"/>
            <w14:miter w14:val="0"/>
          </w14:textOutline>
        </w:rPr>
        <w:t>章</w:t>
      </w:r>
      <w:r>
        <w:rPr>
          <w:rFonts w:hint="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14:textOutline w14:w="2306" w14:cap="flat" w14:cmpd="sng">
            <w14:solidFill>
              <w14:srgbClr w14:val="000000"/>
            </w14:solidFill>
            <w14:prstDash w14:val="solid"/>
            <w14:miter w14:val="0"/>
          </w14:textOutline>
        </w:rPr>
        <w:t>评</w:t>
      </w:r>
      <w:r>
        <w:rPr>
          <w:rFonts w:hint="eastAsia"/>
          <w:spacing w:val="-1"/>
          <w:sz w:val="36"/>
          <w:szCs w:val="36"/>
          <w:lang w:val="en-US" w:eastAsia="zh-CN"/>
          <w14:textOutline w14:w="2306" w14:cap="flat" w14:cmpd="sng">
            <w14:solidFill>
              <w14:srgbClr w14:val="000000"/>
            </w14:solidFill>
            <w14:prstDash w14:val="solid"/>
            <w14:miter w14:val="0"/>
          </w14:textOutline>
        </w:rPr>
        <w:t>审</w:t>
      </w:r>
      <w:r>
        <w:rPr>
          <w:rFonts w:hint="eastAsia"/>
          <w:spacing w:val="-1"/>
          <w:sz w:val="36"/>
          <w:szCs w:val="36"/>
          <w14:textOutline w14:w="2306" w14:cap="flat" w14:cmpd="sng">
            <w14:solidFill>
              <w14:srgbClr w14:val="000000"/>
            </w14:solidFill>
            <w14:prstDash w14:val="solid"/>
            <w14:miter w14:val="0"/>
          </w14:textOutline>
        </w:rPr>
        <w:t>程序、</w:t>
      </w:r>
      <w:r>
        <w:rPr>
          <w:spacing w:val="-1"/>
          <w:sz w:val="36"/>
          <w:szCs w:val="36"/>
          <w14:textOutline w14:w="2306" w14:cap="flat" w14:cmpd="sng">
            <w14:solidFill>
              <w14:srgbClr w14:val="000000"/>
            </w14:solidFill>
            <w14:prstDash w14:val="solid"/>
            <w14:miter w14:val="0"/>
          </w14:textOutline>
        </w:rPr>
        <w:t>评审方法和评审标准</w:t>
      </w:r>
      <w:bookmarkEnd w:id="23"/>
    </w:p>
    <w:p w14:paraId="522F36FE">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b/>
          <w:bCs/>
          <w:snapToGrid w:val="0"/>
          <w:color w:val="000000"/>
          <w:spacing w:val="3"/>
          <w:kern w:val="0"/>
          <w:sz w:val="24"/>
          <w:szCs w:val="24"/>
          <w:lang w:val="en-US" w:eastAsia="zh-CN" w:bidi="ar-SA"/>
        </w:rPr>
      </w:pPr>
      <w:bookmarkStart w:id="24" w:name="_Toc31954"/>
      <w:r>
        <w:rPr>
          <w:rFonts w:hint="eastAsia" w:asciiTheme="minorEastAsia" w:hAnsiTheme="minorEastAsia" w:eastAsiaTheme="minorEastAsia" w:cstheme="minorEastAsia"/>
          <w:b/>
          <w:bCs/>
          <w:snapToGrid w:val="0"/>
          <w:color w:val="000000"/>
          <w:spacing w:val="3"/>
          <w:kern w:val="0"/>
          <w:sz w:val="24"/>
          <w:szCs w:val="24"/>
          <w:lang w:val="en-US" w:eastAsia="zh-CN" w:bidi="ar-SA"/>
        </w:rPr>
        <w:t>一、编制、确认竞争性磋商文件</w:t>
      </w:r>
      <w:bookmarkEnd w:id="24"/>
    </w:p>
    <w:p w14:paraId="68CF0EAB">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pacing w:val="3"/>
          <w:sz w:val="24"/>
          <w:szCs w:val="24"/>
          <w:lang w:val="en-US" w:eastAsia="zh-CN"/>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zh-CN" w:bidi="ar-SA"/>
        </w:rPr>
        <w:t>根据采购项目特点和采购实际需求编制竞争性磋商文件，编制的竞争性磋商文件应由采购人审核并确认。</w:t>
      </w:r>
    </w:p>
    <w:p w14:paraId="0093232B">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lang w:val="en-US" w:eastAsia="zh-CN" w:bidi="ar-SA"/>
        </w:rPr>
      </w:pPr>
      <w:bookmarkStart w:id="25" w:name="_Toc26340"/>
      <w:r>
        <w:rPr>
          <w:rFonts w:hint="eastAsia" w:asciiTheme="minorEastAsia" w:hAnsiTheme="minorEastAsia" w:eastAsiaTheme="minorEastAsia" w:cstheme="minorEastAsia"/>
          <w:b/>
          <w:bCs/>
          <w:snapToGrid w:val="0"/>
          <w:color w:val="000000"/>
          <w:spacing w:val="3"/>
          <w:kern w:val="0"/>
          <w:sz w:val="24"/>
          <w:szCs w:val="24"/>
          <w:lang w:val="en-US" w:eastAsia="zh-CN" w:bidi="ar-SA"/>
        </w:rPr>
        <w:t>二、发布竞争性磋商公告，邀请供应商参加磋商</w:t>
      </w:r>
      <w:bookmarkEnd w:id="25"/>
    </w:p>
    <w:p w14:paraId="326261D2">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竞争性磋商文件经采购人书面确认后，将在指定媒体和唐河县公共资源交易中心网发布竞争性磋商公告。供应商按照公告和竞争性磋商文件要求制作并递交响应文件。</w:t>
      </w:r>
    </w:p>
    <w:p w14:paraId="50B8420A">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b/>
          <w:bCs/>
          <w:snapToGrid w:val="0"/>
          <w:color w:val="000000"/>
          <w:spacing w:val="3"/>
          <w:kern w:val="0"/>
          <w:sz w:val="24"/>
          <w:szCs w:val="24"/>
          <w:lang w:val="en-US" w:eastAsia="zh-CN" w:bidi="ar-SA"/>
        </w:rPr>
      </w:pPr>
      <w:bookmarkStart w:id="26" w:name="_Toc32234"/>
      <w:r>
        <w:rPr>
          <w:rFonts w:hint="eastAsia" w:asciiTheme="minorEastAsia" w:hAnsiTheme="minorEastAsia" w:eastAsiaTheme="minorEastAsia" w:cstheme="minorEastAsia"/>
          <w:b/>
          <w:bCs/>
          <w:snapToGrid w:val="0"/>
          <w:color w:val="000000"/>
          <w:spacing w:val="3"/>
          <w:kern w:val="0"/>
          <w:sz w:val="24"/>
          <w:szCs w:val="24"/>
          <w:lang w:val="en-US" w:eastAsia="zh-CN" w:bidi="ar-SA"/>
        </w:rPr>
        <w:t>三、组建磋商小组</w:t>
      </w:r>
      <w:bookmarkEnd w:id="26"/>
    </w:p>
    <w:p w14:paraId="7B05BC69">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根据</w:t>
      </w:r>
      <w:r>
        <w:rPr>
          <w:rFonts w:hint="eastAsia" w:asciiTheme="minorEastAsia" w:hAnsiTheme="minorEastAsia" w:eastAsiaTheme="minorEastAsia" w:cstheme="minorEastAsia"/>
          <w:snapToGrid w:val="0"/>
          <w:color w:val="000000"/>
          <w:spacing w:val="-2"/>
          <w:kern w:val="0"/>
          <w:sz w:val="24"/>
          <w:szCs w:val="24"/>
          <w:lang w:val="en-US" w:eastAsia="zh-CN" w:bidi="ar-SA"/>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napToGrid w:val="0"/>
          <w:color w:val="000000"/>
          <w:spacing w:val="3"/>
          <w:kern w:val="0"/>
          <w:sz w:val="24"/>
          <w:szCs w:val="24"/>
          <w:lang w:val="en-US" w:eastAsia="zh-CN" w:bidi="ar-SA"/>
        </w:rPr>
        <w:t>的规定和采购项目的特点组建竞争性磋商小组，竞争性磋商小组由采购人代表和评审专家共5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152952FC">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竞争性磋商小组负责对响应文件进行评审、质疑、评估、比较、评分，组织磋商和最后报价。</w:t>
      </w:r>
    </w:p>
    <w:p w14:paraId="5BD62FBB">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评审专家应当严格遵守评审工作纪律，按照客观、公正、审慎的原则，根据磋商文件规定的评审程序、评审方法和评审标准进行独立评审。</w:t>
      </w:r>
    </w:p>
    <w:p w14:paraId="306DF46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00AEE3C9">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评审活动结束，按照《河南省政府采购评审专家劳务报酬支付标准》的通知(豫财购〔2017〕9号)的规定，发放劳务报酬。</w:t>
      </w:r>
    </w:p>
    <w:p w14:paraId="5334544B">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评审专家未完成评审工作擅自离开评审现场，或者在评审活动中有违法违规行为的，不得获取劳务报酬和报销异地评审差旅费。评审专家以外的其他人员不得获取评审劳务报酬。</w:t>
      </w:r>
    </w:p>
    <w:p w14:paraId="11856B3D">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snapToGrid w:val="0"/>
          <w:color w:val="000000"/>
          <w:spacing w:val="3"/>
          <w:kern w:val="0"/>
          <w:sz w:val="24"/>
          <w:szCs w:val="24"/>
          <w:lang w:val="en-US" w:eastAsia="zh-CN" w:bidi="ar-SA"/>
        </w:rPr>
      </w:pPr>
      <w:bookmarkStart w:id="27" w:name="_Toc29911"/>
      <w:r>
        <w:rPr>
          <w:rFonts w:hint="eastAsia" w:asciiTheme="minorEastAsia" w:hAnsiTheme="minorEastAsia" w:eastAsiaTheme="minorEastAsia" w:cstheme="minorEastAsia"/>
          <w:b/>
          <w:bCs/>
          <w:snapToGrid w:val="0"/>
          <w:color w:val="000000"/>
          <w:spacing w:val="3"/>
          <w:kern w:val="0"/>
          <w:sz w:val="24"/>
          <w:szCs w:val="24"/>
          <w:lang w:val="en-US" w:eastAsia="zh-CN" w:bidi="ar-SA"/>
        </w:rPr>
        <w:t>四、解密电子响应文件</w:t>
      </w:r>
      <w:bookmarkEnd w:id="27"/>
    </w:p>
    <w:p w14:paraId="2CF93601">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92" w:firstLineChars="200"/>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lang w:val="en-US" w:eastAsia="zh-CN" w:bidi="ar-SA"/>
        </w:rPr>
      </w:pPr>
      <w:bookmarkStart w:id="28" w:name="_Toc26883"/>
      <w:r>
        <w:rPr>
          <w:rFonts w:hint="eastAsia" w:asciiTheme="minorEastAsia" w:hAnsiTheme="minorEastAsia" w:eastAsiaTheme="minorEastAsia" w:cstheme="minorEastAsia"/>
          <w:snapToGrid w:val="0"/>
          <w:color w:val="000000"/>
          <w:spacing w:val="3"/>
          <w:kern w:val="0"/>
          <w:sz w:val="24"/>
          <w:szCs w:val="24"/>
          <w:lang w:val="en-US" w:eastAsia="zh-CN" w:bidi="ar-SA"/>
        </w:rPr>
        <w:t>供应商解密：供应商制作电子响应文件时，必须使用本单位的CA证书进行加密，供应商在解密前须自行检查CA证书的有效性。解密时未在开启响应文件时间后30分钟内进行解密成功的视为撤销其响应文件（因电子开标系统原因除外）。</w:t>
      </w:r>
      <w:bookmarkEnd w:id="28"/>
    </w:p>
    <w:p w14:paraId="77DEAD08">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Theme="minorEastAsia" w:hAnsiTheme="minorEastAsia" w:eastAsiaTheme="minorEastAsia" w:cstheme="minorEastAsia"/>
          <w:snapToGrid w:val="0"/>
          <w:color w:val="000000"/>
          <w:spacing w:val="3"/>
          <w:kern w:val="0"/>
          <w:sz w:val="24"/>
          <w:szCs w:val="24"/>
          <w:lang w:val="en-US" w:eastAsia="zh-CN" w:bidi="ar-SA"/>
        </w:rPr>
      </w:pPr>
      <w:bookmarkStart w:id="29" w:name="_Toc6867"/>
      <w:r>
        <w:rPr>
          <w:rFonts w:hint="eastAsia" w:asciiTheme="minorEastAsia" w:hAnsiTheme="minorEastAsia" w:eastAsiaTheme="minorEastAsia" w:cstheme="minorEastAsia"/>
          <w:b/>
          <w:bCs/>
          <w:snapToGrid w:val="0"/>
          <w:color w:val="000000"/>
          <w:spacing w:val="3"/>
          <w:kern w:val="0"/>
          <w:sz w:val="24"/>
          <w:szCs w:val="24"/>
          <w:lang w:val="en-US" w:eastAsia="zh-CN" w:bidi="ar-SA"/>
        </w:rPr>
        <w:t>五、评审</w:t>
      </w:r>
      <w:bookmarkEnd w:id="29"/>
    </w:p>
    <w:p w14:paraId="2D2A20C2">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磋商小组对供应商提交的响应文件进行评审。主要对响应文件的有效性、完整性和响应程度进行审查，具体包括：</w:t>
      </w:r>
    </w:p>
    <w:p w14:paraId="46744D3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4" w:firstLineChars="200"/>
        <w:jc w:val="center"/>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资格性审查</w:t>
      </w:r>
    </w:p>
    <w:tbl>
      <w:tblPr>
        <w:tblStyle w:val="38"/>
        <w:tblW w:w="97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58"/>
        <w:gridCol w:w="4773"/>
        <w:gridCol w:w="3227"/>
      </w:tblGrid>
      <w:tr w14:paraId="62BD4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1" w:type="dxa"/>
            <w:vAlign w:val="top"/>
          </w:tcPr>
          <w:p w14:paraId="4F5CB207">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58" w:type="dxa"/>
            <w:vAlign w:val="top"/>
          </w:tcPr>
          <w:p w14:paraId="06BE9BEF">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4773" w:type="dxa"/>
            <w:vAlign w:val="top"/>
          </w:tcPr>
          <w:p w14:paraId="0C4C3986">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3227" w:type="dxa"/>
            <w:vAlign w:val="top"/>
          </w:tcPr>
          <w:p w14:paraId="4850F11E">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14:paraId="2C843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01C09E32">
            <w:pPr>
              <w:pStyle w:val="39"/>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14:paraId="6F187CC9">
            <w:pPr>
              <w:pStyle w:val="39"/>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58" w:type="dxa"/>
            <w:vAlign w:val="center"/>
          </w:tcPr>
          <w:p w14:paraId="1A118842">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val="en-US" w:eastAsia="zh-CN"/>
              </w:rPr>
              <w:t>竞争性磋商公告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2"/>
                <w:sz w:val="24"/>
                <w:szCs w:val="24"/>
                <w:lang w:val="en-US" w:eastAsia="zh-CN"/>
              </w:rPr>
              <w:t>具备的</w:t>
            </w:r>
            <w:r>
              <w:rPr>
                <w:rFonts w:hint="eastAsia" w:asciiTheme="minorEastAsia" w:hAnsiTheme="minorEastAsia" w:eastAsiaTheme="minorEastAsia" w:cstheme="minorEastAsia"/>
                <w:spacing w:val="-2"/>
                <w:sz w:val="24"/>
                <w:szCs w:val="24"/>
              </w:rPr>
              <w:t>资格要求</w:t>
            </w:r>
          </w:p>
        </w:tc>
        <w:tc>
          <w:tcPr>
            <w:tcW w:w="4773" w:type="dxa"/>
            <w:vAlign w:val="top"/>
          </w:tcPr>
          <w:p w14:paraId="56620BC1">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（1）供应商具有独立法人资格，具有有效的营业执照、税务登记证、组织机构代码证（或三证合一）；</w:t>
            </w:r>
          </w:p>
          <w:p w14:paraId="3256430D">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（2）供应商须具有建筑机电安装工程专业承包叁级及以上资质等级，且具有有效的安全生产许可证，并在人员、设备、资金等方面具有相应的施工能力；</w:t>
            </w:r>
          </w:p>
          <w:p w14:paraId="577BD2D6">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（3）拟派项目经理须具备相关专业贰级及以上注册建造师资格证书及有效的安全生产考核合格证，且未担任其他在建工程的项目经理并作出承诺；技术负责人具有相关专业中级及以上工程技术职称；</w:t>
            </w:r>
          </w:p>
          <w:p w14:paraId="3D266901">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z w:val="24"/>
                <w:szCs w:val="24"/>
                <w:lang w:val="en-US" w:eastAsia="zh-CN"/>
              </w:rPr>
              <w:t>（4）参加本次政府采购活动前三年内，在</w:t>
            </w:r>
            <w:r>
              <w:rPr>
                <w:rFonts w:hint="eastAsia" w:asciiTheme="minorEastAsia" w:hAnsiTheme="minorEastAsia" w:eastAsiaTheme="minorEastAsia" w:cstheme="minorEastAsia"/>
                <w:color w:val="auto"/>
                <w:sz w:val="24"/>
                <w:szCs w:val="24"/>
                <w:lang w:val="en-US" w:eastAsia="zh-CN"/>
              </w:rPr>
              <w:t>经营活动中没有重大违法犯罪记录；</w:t>
            </w:r>
          </w:p>
          <w:p w14:paraId="5379F554">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（5）供应商须具有良好的商业信誉和健全的财务会计制度：供应商需提供2023年度财务报表或财务审计报告（若成立不足一年的公司，则提供成立月份以来的企业财务报表）。</w:t>
            </w:r>
          </w:p>
          <w:p w14:paraId="14F774AD">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供应商依法缴纳税收（提供2024年1月1日以来任意三个月完税证明或缴税凭证）和社会保障资金（提供2024年1月1日以来任意三个月的社保缴纳凭证或社保缴费记录)。依法免税或不需要缴纳社会保障资金的供应商，应提供相应证明文件。</w:t>
            </w:r>
          </w:p>
          <w:p w14:paraId="04C0876D">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开标时提供相关网站查询截图，查询日期不得早于公告发布日期）；</w:t>
            </w:r>
          </w:p>
          <w:p w14:paraId="448BA17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（8）本次招标不接受联合体投标，不允许分包和转包。</w:t>
            </w:r>
          </w:p>
          <w:p w14:paraId="7D4255E4">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（9）满足法律、行政法规及本项目磋商文件规定的其他条件。</w:t>
            </w:r>
          </w:p>
        </w:tc>
        <w:tc>
          <w:tcPr>
            <w:tcW w:w="3227" w:type="dxa"/>
            <w:vAlign w:val="top"/>
          </w:tcPr>
          <w:p w14:paraId="7105567D">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供应商为企业（包括合伙企业、个体工商户）的，应提供有效的营业执照；</w:t>
            </w:r>
          </w:p>
          <w:p w14:paraId="4449E2D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供应商为事业单位的，应提供有效的事业单位法人证书；</w:t>
            </w:r>
          </w:p>
          <w:p w14:paraId="4D1EDEA8">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供应商是非企业机构的，应提供有效的执业许可证、登记证书等证明文件；</w:t>
            </w:r>
          </w:p>
          <w:p w14:paraId="04AEEB45">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供应商是自然人的，应提供有效的自然人身份证明。</w:t>
            </w:r>
          </w:p>
          <w:p w14:paraId="44184802">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bl>
    <w:p w14:paraId="3586309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b/>
          <w:bCs/>
          <w:snapToGrid w:val="0"/>
          <w:color w:val="000000"/>
          <w:kern w:val="0"/>
          <w:sz w:val="24"/>
          <w:szCs w:val="24"/>
          <w:lang w:val="en-US" w:eastAsia="zh-CN" w:bidi="ar-SA"/>
        </w:rPr>
        <w:t>备注：以上材料以供应商南阳市公共资源交易中心企业诚信库“投标所需的其他材料”中上传的原件扫描件为准，由磋商小组依据投标企业在南阳市公共资源交易中心网站诚信库填报的信息资料扫描件进行审查。以投标截止时间前填报上传企业诚信库信息为准，过期更改的诚信库信息不作为本项目评审依据。开评标现场不接受诚信库信息原件。诚信库上传信息必须内容齐全，真实有效，原件扫描件清晰可辨。否则，由此造成资格审查不合格等情况的，由投标企业承担责任。</w:t>
      </w:r>
    </w:p>
    <w:p w14:paraId="14EF054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4" w:firstLineChars="200"/>
        <w:jc w:val="both"/>
        <w:textAlignment w:val="baseline"/>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2.</w:t>
      </w:r>
      <w:r>
        <w:rPr>
          <w:rFonts w:hint="eastAsia" w:asciiTheme="minorEastAsia" w:hAnsiTheme="minorEastAsia" w:eastAsiaTheme="minorEastAsia" w:cstheme="minorEastAsia"/>
          <w:snapToGrid w:val="0"/>
          <w:color w:val="000000"/>
          <w:spacing w:val="1"/>
          <w:kern w:val="0"/>
          <w:sz w:val="24"/>
          <w:szCs w:val="24"/>
          <w:lang w:val="en-US" w:eastAsia="en-US" w:bidi="ar-SA"/>
        </w:rPr>
        <w:t>符合性审查</w:t>
      </w:r>
      <w:r>
        <w:rPr>
          <w:rFonts w:hint="eastAsia" w:asciiTheme="minorEastAsia" w:hAnsiTheme="minorEastAsia" w:eastAsiaTheme="minorEastAsia" w:cstheme="minorEastAsia"/>
          <w:snapToGrid w:val="0"/>
          <w:color w:val="000000"/>
          <w:spacing w:val="1"/>
          <w:kern w:val="0"/>
          <w:sz w:val="24"/>
          <w:szCs w:val="24"/>
          <w:lang w:val="en-US" w:eastAsia="zh-CN" w:bidi="ar-SA"/>
        </w:rPr>
        <w:t>。</w:t>
      </w:r>
    </w:p>
    <w:p w14:paraId="01C24A9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磋商小组依据竞争性磋商文件的规定检查供应商</w:t>
      </w:r>
      <w:r>
        <w:rPr>
          <w:rFonts w:hint="eastAsia" w:asciiTheme="minorEastAsia" w:hAnsiTheme="minorEastAsia" w:eastAsiaTheme="minorEastAsia" w:cstheme="minorEastAsia"/>
          <w:snapToGrid w:val="0"/>
          <w:color w:val="000000"/>
          <w:spacing w:val="3"/>
          <w:kern w:val="0"/>
          <w:sz w:val="24"/>
          <w:szCs w:val="24"/>
          <w:lang w:val="en-US" w:eastAsia="zh-CN" w:bidi="ar-SA"/>
        </w:rPr>
        <w:t>响应文件</w:t>
      </w:r>
      <w:r>
        <w:rPr>
          <w:rFonts w:hint="eastAsia" w:asciiTheme="minorEastAsia" w:hAnsiTheme="minorEastAsia" w:eastAsiaTheme="minorEastAsia" w:cstheme="minorEastAsia"/>
          <w:snapToGrid w:val="0"/>
          <w:color w:val="000000"/>
          <w:spacing w:val="3"/>
          <w:kern w:val="0"/>
          <w:sz w:val="24"/>
          <w:szCs w:val="24"/>
          <w:lang w:val="en-US" w:eastAsia="en-US" w:bidi="ar-SA"/>
        </w:rPr>
        <w:t>制作内容</w:t>
      </w:r>
      <w:r>
        <w:rPr>
          <w:rFonts w:hint="eastAsia" w:asciiTheme="minorEastAsia" w:hAnsiTheme="minorEastAsia" w:eastAsiaTheme="minorEastAsia" w:cstheme="minorEastAsia"/>
          <w:snapToGrid w:val="0"/>
          <w:color w:val="000000"/>
          <w:spacing w:val="3"/>
          <w:kern w:val="0"/>
          <w:sz w:val="24"/>
          <w:szCs w:val="24"/>
          <w:lang w:val="en-US" w:eastAsia="zh-CN" w:bidi="ar-SA"/>
        </w:rPr>
        <w:t>的完整度和符合性</w:t>
      </w:r>
      <w:r>
        <w:rPr>
          <w:rFonts w:hint="eastAsia" w:asciiTheme="minorEastAsia" w:hAnsiTheme="minorEastAsia" w:eastAsiaTheme="minorEastAsia" w:cstheme="minorEastAsia"/>
          <w:snapToGrid w:val="0"/>
          <w:color w:val="000000"/>
          <w:spacing w:val="3"/>
          <w:kern w:val="0"/>
          <w:sz w:val="24"/>
          <w:szCs w:val="24"/>
          <w:lang w:val="en-US" w:eastAsia="en-US" w:bidi="ar-SA"/>
        </w:rPr>
        <w:t>是否符合竞争性磋商文件的各项要求。</w:t>
      </w:r>
    </w:p>
    <w:tbl>
      <w:tblPr>
        <w:tblStyle w:val="16"/>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621"/>
        <w:gridCol w:w="5259"/>
      </w:tblGrid>
      <w:tr w14:paraId="3DBFC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blHeader/>
          <w:jc w:val="center"/>
        </w:trPr>
        <w:tc>
          <w:tcPr>
            <w:tcW w:w="879" w:type="dxa"/>
            <w:noWrap w:val="0"/>
            <w:vAlign w:val="center"/>
          </w:tcPr>
          <w:p w14:paraId="7E993367">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lang w:eastAsia="en-US"/>
              </w:rPr>
            </w:pPr>
            <w:r>
              <w:rPr>
                <w:rFonts w:hint="eastAsia" w:ascii="宋体" w:hAnsi="宋体" w:cs="宋体"/>
                <w:b/>
                <w:snapToGrid w:val="0"/>
                <w:color w:val="000000"/>
                <w:kern w:val="0"/>
                <w:sz w:val="24"/>
              </w:rPr>
              <w:t>序</w:t>
            </w:r>
            <w:r>
              <w:rPr>
                <w:rFonts w:hint="eastAsia" w:ascii="宋体" w:hAnsi="宋体" w:cs="宋体"/>
                <w:b/>
                <w:snapToGrid w:val="0"/>
                <w:color w:val="000000"/>
                <w:kern w:val="0"/>
                <w:sz w:val="24"/>
                <w:lang w:eastAsia="en-US"/>
              </w:rPr>
              <w:t>号</w:t>
            </w:r>
          </w:p>
        </w:tc>
        <w:tc>
          <w:tcPr>
            <w:tcW w:w="3621" w:type="dxa"/>
            <w:noWrap w:val="0"/>
            <w:vAlign w:val="center"/>
          </w:tcPr>
          <w:p w14:paraId="04237F27">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lang w:eastAsia="en-US"/>
              </w:rPr>
            </w:pPr>
            <w:r>
              <w:rPr>
                <w:rFonts w:hint="eastAsia" w:ascii="宋体" w:hAnsi="宋体" w:cs="宋体"/>
                <w:b/>
                <w:snapToGrid w:val="0"/>
                <w:color w:val="000000"/>
                <w:kern w:val="0"/>
                <w:sz w:val="24"/>
                <w:lang w:eastAsia="en-US"/>
              </w:rPr>
              <w:t>评审因素</w:t>
            </w:r>
          </w:p>
        </w:tc>
        <w:tc>
          <w:tcPr>
            <w:tcW w:w="5259" w:type="dxa"/>
            <w:noWrap w:val="0"/>
            <w:vAlign w:val="center"/>
          </w:tcPr>
          <w:p w14:paraId="0AE874D6">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lang w:eastAsia="en-US"/>
              </w:rPr>
            </w:pPr>
            <w:r>
              <w:rPr>
                <w:rFonts w:hint="eastAsia" w:ascii="宋体" w:hAnsi="宋体" w:cs="宋体"/>
                <w:b/>
                <w:snapToGrid w:val="0"/>
                <w:color w:val="000000"/>
                <w:kern w:val="0"/>
                <w:sz w:val="24"/>
                <w:lang w:eastAsia="en-US"/>
              </w:rPr>
              <w:t>评审标准</w:t>
            </w:r>
          </w:p>
        </w:tc>
      </w:tr>
      <w:tr w14:paraId="4D303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79" w:type="dxa"/>
            <w:noWrap w:val="0"/>
            <w:vAlign w:val="center"/>
          </w:tcPr>
          <w:p w14:paraId="04AE3791">
            <w:pPr>
              <w:widowControl/>
              <w:kinsoku w:val="0"/>
              <w:autoSpaceDE w:val="0"/>
              <w:autoSpaceDN w:val="0"/>
              <w:adjustRightInd w:val="0"/>
              <w:snapToGrid w:val="0"/>
              <w:jc w:val="center"/>
              <w:textAlignment w:val="baseline"/>
              <w:rPr>
                <w:rFonts w:ascii="宋体" w:hAnsi="宋体" w:cs="宋体"/>
                <w:bCs/>
                <w:snapToGrid w:val="0"/>
                <w:color w:val="000000"/>
                <w:kern w:val="0"/>
                <w:sz w:val="24"/>
              </w:rPr>
            </w:pPr>
            <w:r>
              <w:rPr>
                <w:rFonts w:hint="eastAsia" w:ascii="宋体" w:hAnsi="宋体" w:cs="宋体"/>
                <w:bCs/>
                <w:snapToGrid w:val="0"/>
                <w:color w:val="000000"/>
                <w:kern w:val="0"/>
                <w:sz w:val="24"/>
              </w:rPr>
              <w:t>1</w:t>
            </w:r>
          </w:p>
        </w:tc>
        <w:tc>
          <w:tcPr>
            <w:tcW w:w="3621" w:type="dxa"/>
            <w:noWrap w:val="0"/>
            <w:vAlign w:val="center"/>
          </w:tcPr>
          <w:p w14:paraId="6D71FC67">
            <w:pPr>
              <w:widowControl/>
              <w:kinsoku w:val="0"/>
              <w:autoSpaceDE w:val="0"/>
              <w:autoSpaceDN w:val="0"/>
              <w:adjustRightInd w:val="0"/>
              <w:snapToGrid w:val="0"/>
              <w:ind w:left="537" w:right="494"/>
              <w:jc w:val="center"/>
              <w:textAlignment w:val="baseline"/>
              <w:rPr>
                <w:rFonts w:ascii="宋体" w:hAnsi="宋体" w:cs="宋体"/>
                <w:snapToGrid w:val="0"/>
                <w:color w:val="000000"/>
                <w:kern w:val="0"/>
                <w:sz w:val="24"/>
                <w:lang w:eastAsia="en-US"/>
              </w:rPr>
            </w:pPr>
            <w:r>
              <w:rPr>
                <w:rFonts w:hint="eastAsia" w:ascii="宋体" w:hAnsi="宋体" w:cs="宋体"/>
                <w:snapToGrid w:val="0"/>
                <w:color w:val="000000"/>
                <w:kern w:val="0"/>
                <w:sz w:val="24"/>
                <w:lang w:eastAsia="en-US"/>
              </w:rPr>
              <w:t>供应商名称</w:t>
            </w:r>
          </w:p>
        </w:tc>
        <w:tc>
          <w:tcPr>
            <w:tcW w:w="5259" w:type="dxa"/>
            <w:noWrap w:val="0"/>
            <w:vAlign w:val="center"/>
          </w:tcPr>
          <w:p w14:paraId="6A0C9AE1">
            <w:pPr>
              <w:widowControl/>
              <w:kinsoku w:val="0"/>
              <w:autoSpaceDE w:val="0"/>
              <w:autoSpaceDN w:val="0"/>
              <w:adjustRightInd w:val="0"/>
              <w:snapToGrid w:val="0"/>
              <w:ind w:left="43"/>
              <w:jc w:val="center"/>
              <w:textAlignment w:val="baseline"/>
              <w:rPr>
                <w:rFonts w:ascii="宋体" w:hAnsi="宋体" w:cs="宋体"/>
                <w:snapToGrid w:val="0"/>
                <w:color w:val="000000"/>
                <w:kern w:val="0"/>
                <w:sz w:val="24"/>
              </w:rPr>
            </w:pPr>
            <w:r>
              <w:rPr>
                <w:rFonts w:hint="eastAsia"/>
                <w:sz w:val="24"/>
              </w:rPr>
              <w:t>与营业执照或其他资格证明文件（</w:t>
            </w:r>
            <w:r>
              <w:rPr>
                <w:rFonts w:hint="eastAsia" w:ascii="宋体" w:hAnsi="宋体" w:cs="宋体"/>
                <w:spacing w:val="-2"/>
                <w:sz w:val="24"/>
              </w:rPr>
              <w:t>如事业单位法人证书等</w:t>
            </w:r>
            <w:r>
              <w:rPr>
                <w:rFonts w:hint="eastAsia"/>
                <w:sz w:val="24"/>
              </w:rPr>
              <w:t>）一致</w:t>
            </w:r>
          </w:p>
        </w:tc>
      </w:tr>
      <w:tr w14:paraId="018EC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79" w:type="dxa"/>
            <w:noWrap w:val="0"/>
            <w:vAlign w:val="center"/>
          </w:tcPr>
          <w:p w14:paraId="168A30ED">
            <w:pPr>
              <w:widowControl/>
              <w:kinsoku w:val="0"/>
              <w:autoSpaceDE w:val="0"/>
              <w:autoSpaceDN w:val="0"/>
              <w:adjustRightInd w:val="0"/>
              <w:snapToGrid w:val="0"/>
              <w:jc w:val="center"/>
              <w:textAlignment w:val="baseline"/>
              <w:rPr>
                <w:rFonts w:ascii="宋体" w:hAnsi="宋体" w:cs="宋体"/>
                <w:bCs/>
                <w:snapToGrid w:val="0"/>
                <w:color w:val="000000"/>
                <w:kern w:val="0"/>
                <w:sz w:val="24"/>
              </w:rPr>
            </w:pPr>
            <w:r>
              <w:rPr>
                <w:rFonts w:hint="eastAsia" w:ascii="宋体" w:hAnsi="宋体" w:cs="宋体"/>
                <w:bCs/>
                <w:snapToGrid w:val="0"/>
                <w:color w:val="000000"/>
                <w:kern w:val="0"/>
                <w:sz w:val="24"/>
              </w:rPr>
              <w:t>2</w:t>
            </w:r>
          </w:p>
        </w:tc>
        <w:tc>
          <w:tcPr>
            <w:tcW w:w="3621" w:type="dxa"/>
            <w:noWrap w:val="0"/>
            <w:vAlign w:val="center"/>
          </w:tcPr>
          <w:p w14:paraId="789874F5">
            <w:pPr>
              <w:widowControl/>
              <w:kinsoku w:val="0"/>
              <w:autoSpaceDE w:val="0"/>
              <w:autoSpaceDN w:val="0"/>
              <w:adjustRightInd w:val="0"/>
              <w:snapToGrid w:val="0"/>
              <w:spacing w:before="157"/>
              <w:ind w:left="498" w:right="494"/>
              <w:jc w:val="center"/>
              <w:textAlignment w:val="baseline"/>
              <w:rPr>
                <w:rFonts w:ascii="宋体" w:hAnsi="宋体" w:cs="宋体"/>
                <w:snapToGrid w:val="0"/>
                <w:color w:val="000000"/>
                <w:kern w:val="0"/>
                <w:sz w:val="24"/>
                <w:lang w:eastAsia="en-US"/>
              </w:rPr>
            </w:pPr>
            <w:r>
              <w:rPr>
                <w:rFonts w:hint="eastAsia" w:ascii="宋体" w:hAnsi="宋体" w:cs="宋体"/>
                <w:snapToGrid w:val="0"/>
                <w:color w:val="000000"/>
                <w:kern w:val="0"/>
                <w:sz w:val="24"/>
                <w:lang w:eastAsia="en-US"/>
              </w:rPr>
              <w:t>响应文件签字盖章</w:t>
            </w:r>
          </w:p>
        </w:tc>
        <w:tc>
          <w:tcPr>
            <w:tcW w:w="5259" w:type="dxa"/>
            <w:noWrap w:val="0"/>
            <w:vAlign w:val="center"/>
          </w:tcPr>
          <w:p w14:paraId="476C4140">
            <w:pPr>
              <w:widowControl/>
              <w:kinsoku w:val="0"/>
              <w:autoSpaceDE w:val="0"/>
              <w:autoSpaceDN w:val="0"/>
              <w:adjustRightInd w:val="0"/>
              <w:snapToGrid w:val="0"/>
              <w:spacing w:before="157"/>
              <w:ind w:left="4"/>
              <w:jc w:val="center"/>
              <w:textAlignment w:val="baseline"/>
              <w:rPr>
                <w:rFonts w:ascii="宋体" w:hAnsi="宋体" w:cs="宋体"/>
                <w:snapToGrid w:val="0"/>
                <w:color w:val="000000"/>
                <w:kern w:val="0"/>
                <w:sz w:val="24"/>
              </w:rPr>
            </w:pPr>
            <w:r>
              <w:rPr>
                <w:rFonts w:hint="eastAsia" w:ascii="宋体" w:hAnsi="宋体" w:cs="宋体"/>
                <w:snapToGrid w:val="0"/>
                <w:color w:val="000000"/>
                <w:kern w:val="0"/>
                <w:sz w:val="24"/>
              </w:rPr>
              <w:t>符合竞争性磋商文件要求</w:t>
            </w:r>
          </w:p>
        </w:tc>
      </w:tr>
      <w:tr w14:paraId="2449D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9" w:type="dxa"/>
            <w:noWrap w:val="0"/>
            <w:vAlign w:val="center"/>
          </w:tcPr>
          <w:p w14:paraId="406AECFB">
            <w:pPr>
              <w:widowControl/>
              <w:kinsoku w:val="0"/>
              <w:autoSpaceDE w:val="0"/>
              <w:autoSpaceDN w:val="0"/>
              <w:adjustRightInd w:val="0"/>
              <w:snapToGrid w:val="0"/>
              <w:jc w:val="center"/>
              <w:textAlignment w:val="baseline"/>
              <w:rPr>
                <w:rFonts w:ascii="宋体" w:hAnsi="宋体" w:cs="宋体"/>
                <w:bCs/>
                <w:snapToGrid w:val="0"/>
                <w:color w:val="000000"/>
                <w:kern w:val="0"/>
                <w:sz w:val="24"/>
              </w:rPr>
            </w:pPr>
            <w:r>
              <w:rPr>
                <w:rFonts w:hint="eastAsia" w:ascii="宋体" w:hAnsi="宋体" w:cs="宋体"/>
                <w:bCs/>
                <w:snapToGrid w:val="0"/>
                <w:color w:val="000000"/>
                <w:kern w:val="0"/>
                <w:sz w:val="24"/>
              </w:rPr>
              <w:t>3</w:t>
            </w:r>
          </w:p>
        </w:tc>
        <w:tc>
          <w:tcPr>
            <w:tcW w:w="3621" w:type="dxa"/>
            <w:noWrap w:val="0"/>
            <w:vAlign w:val="center"/>
          </w:tcPr>
          <w:p w14:paraId="4F78942D">
            <w:pPr>
              <w:widowControl/>
              <w:kinsoku w:val="0"/>
              <w:autoSpaceDE w:val="0"/>
              <w:autoSpaceDN w:val="0"/>
              <w:adjustRightInd w:val="0"/>
              <w:snapToGrid w:val="0"/>
              <w:ind w:right="492" w:firstLine="960" w:firstLineChars="400"/>
              <w:textAlignment w:val="baseline"/>
              <w:rPr>
                <w:rFonts w:ascii="宋体" w:hAnsi="宋体" w:cs="宋体"/>
                <w:snapToGrid w:val="0"/>
                <w:color w:val="000000"/>
                <w:kern w:val="0"/>
                <w:sz w:val="24"/>
                <w:lang w:eastAsia="en-US"/>
              </w:rPr>
            </w:pPr>
            <w:r>
              <w:rPr>
                <w:rFonts w:hint="eastAsia" w:ascii="宋体" w:hAnsi="宋体" w:cs="宋体"/>
                <w:snapToGrid w:val="0"/>
                <w:color w:val="000000"/>
                <w:kern w:val="0"/>
                <w:sz w:val="24"/>
                <w:lang w:eastAsia="en-US"/>
              </w:rPr>
              <w:t>响应文件格式</w:t>
            </w:r>
          </w:p>
        </w:tc>
        <w:tc>
          <w:tcPr>
            <w:tcW w:w="5259" w:type="dxa"/>
            <w:noWrap w:val="0"/>
            <w:vAlign w:val="center"/>
          </w:tcPr>
          <w:p w14:paraId="5E63C79E">
            <w:pPr>
              <w:widowControl/>
              <w:kinsoku w:val="0"/>
              <w:autoSpaceDE w:val="0"/>
              <w:autoSpaceDN w:val="0"/>
              <w:adjustRightInd w:val="0"/>
              <w:snapToGrid w:val="0"/>
              <w:ind w:left="43"/>
              <w:jc w:val="center"/>
              <w:textAlignment w:val="baseline"/>
              <w:rPr>
                <w:rFonts w:ascii="宋体" w:hAnsi="宋体" w:cs="宋体"/>
                <w:snapToGrid w:val="0"/>
                <w:color w:val="000000"/>
                <w:kern w:val="0"/>
                <w:sz w:val="24"/>
              </w:rPr>
            </w:pPr>
            <w:r>
              <w:rPr>
                <w:rFonts w:hint="eastAsia" w:ascii="宋体" w:hAnsi="宋体" w:cs="宋体"/>
                <w:snapToGrid w:val="0"/>
                <w:color w:val="000000"/>
                <w:kern w:val="0"/>
                <w:sz w:val="24"/>
              </w:rPr>
              <w:t>符合第六章</w:t>
            </w:r>
            <w:r>
              <w:rPr>
                <w:rFonts w:ascii="宋体" w:hAnsi="宋体" w:cs="宋体"/>
                <w:snapToGrid w:val="0"/>
                <w:color w:val="000000"/>
                <w:kern w:val="0"/>
                <w:sz w:val="24"/>
              </w:rPr>
              <w:t>“</w:t>
            </w:r>
            <w:r>
              <w:rPr>
                <w:rFonts w:hint="eastAsia" w:ascii="宋体" w:hAnsi="宋体" w:cs="宋体"/>
                <w:snapToGrid w:val="0"/>
                <w:color w:val="000000"/>
                <w:kern w:val="0"/>
                <w:sz w:val="24"/>
              </w:rPr>
              <w:t>响应文件格式</w:t>
            </w:r>
            <w:r>
              <w:rPr>
                <w:rFonts w:ascii="宋体" w:hAnsi="宋体" w:cs="宋体"/>
                <w:snapToGrid w:val="0"/>
                <w:color w:val="000000"/>
                <w:kern w:val="0"/>
                <w:sz w:val="24"/>
              </w:rPr>
              <w:t>”</w:t>
            </w:r>
            <w:r>
              <w:rPr>
                <w:rFonts w:hint="eastAsia" w:ascii="宋体" w:hAnsi="宋体" w:cs="宋体"/>
                <w:snapToGrid w:val="0"/>
                <w:color w:val="000000"/>
                <w:kern w:val="0"/>
                <w:sz w:val="24"/>
              </w:rPr>
              <w:t>的规定</w:t>
            </w:r>
          </w:p>
        </w:tc>
      </w:tr>
      <w:tr w14:paraId="6E1B5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79" w:type="dxa"/>
            <w:noWrap w:val="0"/>
            <w:vAlign w:val="center"/>
          </w:tcPr>
          <w:p w14:paraId="18E1F716">
            <w:pPr>
              <w:widowControl/>
              <w:kinsoku w:val="0"/>
              <w:autoSpaceDE w:val="0"/>
              <w:autoSpaceDN w:val="0"/>
              <w:adjustRightInd w:val="0"/>
              <w:snapToGrid w:val="0"/>
              <w:jc w:val="center"/>
              <w:textAlignment w:val="baseline"/>
              <w:rPr>
                <w:rFonts w:ascii="宋体" w:hAnsi="宋体" w:cs="宋体"/>
                <w:bCs/>
                <w:snapToGrid w:val="0"/>
                <w:color w:val="000000"/>
                <w:kern w:val="0"/>
                <w:sz w:val="24"/>
              </w:rPr>
            </w:pPr>
            <w:r>
              <w:rPr>
                <w:rFonts w:hint="eastAsia" w:ascii="宋体" w:hAnsi="宋体" w:cs="宋体"/>
                <w:bCs/>
                <w:snapToGrid w:val="0"/>
                <w:color w:val="000000"/>
                <w:kern w:val="0"/>
                <w:sz w:val="24"/>
              </w:rPr>
              <w:t>4</w:t>
            </w:r>
          </w:p>
        </w:tc>
        <w:tc>
          <w:tcPr>
            <w:tcW w:w="3621" w:type="dxa"/>
            <w:noWrap w:val="0"/>
            <w:vAlign w:val="center"/>
          </w:tcPr>
          <w:p w14:paraId="259AD5EA">
            <w:pPr>
              <w:widowControl/>
              <w:kinsoku w:val="0"/>
              <w:autoSpaceDE w:val="0"/>
              <w:autoSpaceDN w:val="0"/>
              <w:adjustRightInd w:val="0"/>
              <w:snapToGrid w:val="0"/>
              <w:spacing w:before="157"/>
              <w:ind w:left="498" w:right="494"/>
              <w:jc w:val="center"/>
              <w:textAlignment w:val="baseline"/>
              <w:rPr>
                <w:rFonts w:ascii="宋体" w:hAnsi="宋体" w:cs="宋体"/>
                <w:snapToGrid w:val="0"/>
                <w:color w:val="000000"/>
                <w:kern w:val="0"/>
                <w:sz w:val="24"/>
                <w:lang w:eastAsia="en-US"/>
              </w:rPr>
            </w:pPr>
            <w:r>
              <w:rPr>
                <w:rFonts w:hint="eastAsia" w:ascii="宋体" w:hAnsi="宋体" w:cs="宋体"/>
                <w:snapToGrid w:val="0"/>
                <w:color w:val="000000"/>
                <w:kern w:val="0"/>
                <w:sz w:val="24"/>
                <w:lang w:eastAsia="en-US"/>
              </w:rPr>
              <w:t>报价唯一</w:t>
            </w:r>
          </w:p>
        </w:tc>
        <w:tc>
          <w:tcPr>
            <w:tcW w:w="5259" w:type="dxa"/>
            <w:noWrap w:val="0"/>
            <w:vAlign w:val="center"/>
          </w:tcPr>
          <w:p w14:paraId="2CAF5DB3">
            <w:pPr>
              <w:widowControl/>
              <w:kinsoku w:val="0"/>
              <w:autoSpaceDE w:val="0"/>
              <w:autoSpaceDN w:val="0"/>
              <w:adjustRightInd w:val="0"/>
              <w:snapToGrid w:val="0"/>
              <w:spacing w:before="157"/>
              <w:ind w:left="4"/>
              <w:jc w:val="center"/>
              <w:textAlignment w:val="baseline"/>
              <w:rPr>
                <w:rFonts w:ascii="宋体" w:hAnsi="宋体" w:cs="宋体"/>
                <w:snapToGrid w:val="0"/>
                <w:color w:val="000000"/>
                <w:kern w:val="0"/>
                <w:sz w:val="24"/>
              </w:rPr>
            </w:pPr>
            <w:r>
              <w:rPr>
                <w:rFonts w:hint="eastAsia" w:ascii="宋体" w:hAnsi="宋体" w:cs="宋体"/>
                <w:snapToGrid w:val="0"/>
                <w:color w:val="000000"/>
                <w:kern w:val="0"/>
                <w:sz w:val="24"/>
              </w:rPr>
              <w:t>只有一个有效报价且不超过最高限价</w:t>
            </w:r>
          </w:p>
        </w:tc>
      </w:tr>
      <w:tr w14:paraId="6D492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9" w:type="dxa"/>
            <w:noWrap w:val="0"/>
            <w:vAlign w:val="center"/>
          </w:tcPr>
          <w:p w14:paraId="648DD9DF">
            <w:pPr>
              <w:widowControl/>
              <w:kinsoku w:val="0"/>
              <w:autoSpaceDE w:val="0"/>
              <w:autoSpaceDN w:val="0"/>
              <w:adjustRightInd w:val="0"/>
              <w:snapToGrid w:val="0"/>
              <w:jc w:val="center"/>
              <w:textAlignment w:val="baseline"/>
              <w:rPr>
                <w:rFonts w:ascii="宋体" w:hAnsi="宋体" w:cs="宋体"/>
                <w:bCs/>
                <w:snapToGrid w:val="0"/>
                <w:color w:val="000000"/>
                <w:kern w:val="0"/>
                <w:sz w:val="24"/>
              </w:rPr>
            </w:pPr>
            <w:r>
              <w:rPr>
                <w:rFonts w:hint="eastAsia" w:ascii="宋体" w:hAnsi="宋体" w:cs="宋体"/>
                <w:bCs/>
                <w:snapToGrid w:val="0"/>
                <w:color w:val="000000"/>
                <w:kern w:val="0"/>
                <w:sz w:val="24"/>
              </w:rPr>
              <w:t>5</w:t>
            </w:r>
          </w:p>
        </w:tc>
        <w:tc>
          <w:tcPr>
            <w:tcW w:w="3621" w:type="dxa"/>
            <w:noWrap w:val="0"/>
            <w:vAlign w:val="center"/>
          </w:tcPr>
          <w:p w14:paraId="34263E0A">
            <w:pPr>
              <w:widowControl/>
              <w:kinsoku w:val="0"/>
              <w:autoSpaceDE w:val="0"/>
              <w:autoSpaceDN w:val="0"/>
              <w:adjustRightInd w:val="0"/>
              <w:snapToGrid w:val="0"/>
              <w:spacing w:before="1"/>
              <w:ind w:left="539" w:right="494"/>
              <w:jc w:val="center"/>
              <w:textAlignment w:val="baseline"/>
              <w:rPr>
                <w:rFonts w:ascii="宋体" w:hAnsi="宋体" w:cs="宋体"/>
                <w:snapToGrid w:val="0"/>
                <w:color w:val="000000"/>
                <w:kern w:val="0"/>
                <w:sz w:val="24"/>
                <w:lang w:eastAsia="en-US"/>
              </w:rPr>
            </w:pPr>
            <w:r>
              <w:rPr>
                <w:rFonts w:hint="eastAsia" w:ascii="宋体" w:hAnsi="宋体" w:cs="宋体"/>
                <w:snapToGrid w:val="0"/>
                <w:color w:val="000000"/>
                <w:kern w:val="0"/>
                <w:sz w:val="24"/>
                <w:lang w:eastAsia="en-US"/>
              </w:rPr>
              <w:t>响应范围</w:t>
            </w:r>
          </w:p>
        </w:tc>
        <w:tc>
          <w:tcPr>
            <w:tcW w:w="5259" w:type="dxa"/>
            <w:noWrap w:val="0"/>
            <w:vAlign w:val="center"/>
          </w:tcPr>
          <w:p w14:paraId="24AA6CE7">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lang w:eastAsia="en-US"/>
              </w:rPr>
            </w:pPr>
            <w:r>
              <w:rPr>
                <w:rFonts w:hint="eastAsia" w:ascii="宋体" w:hAnsi="宋体" w:cs="宋体"/>
                <w:snapToGrid w:val="0"/>
                <w:color w:val="000000"/>
                <w:kern w:val="0"/>
                <w:sz w:val="24"/>
              </w:rPr>
              <w:t>符合竞争性磋商文件要求</w:t>
            </w:r>
          </w:p>
        </w:tc>
      </w:tr>
      <w:tr w14:paraId="02E70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79" w:type="dxa"/>
            <w:noWrap w:val="0"/>
            <w:vAlign w:val="center"/>
          </w:tcPr>
          <w:p w14:paraId="7774183A">
            <w:pPr>
              <w:widowControl/>
              <w:kinsoku w:val="0"/>
              <w:autoSpaceDE w:val="0"/>
              <w:autoSpaceDN w:val="0"/>
              <w:adjustRightInd w:val="0"/>
              <w:snapToGrid w:val="0"/>
              <w:jc w:val="center"/>
              <w:textAlignment w:val="baseline"/>
              <w:rPr>
                <w:rFonts w:ascii="宋体" w:hAnsi="宋体" w:cs="宋体"/>
                <w:bCs/>
                <w:snapToGrid w:val="0"/>
                <w:color w:val="000000"/>
                <w:kern w:val="0"/>
                <w:sz w:val="24"/>
              </w:rPr>
            </w:pPr>
            <w:r>
              <w:rPr>
                <w:rFonts w:hint="eastAsia" w:ascii="宋体" w:hAnsi="宋体" w:cs="宋体"/>
                <w:bCs/>
                <w:snapToGrid w:val="0"/>
                <w:color w:val="000000"/>
                <w:kern w:val="0"/>
                <w:sz w:val="24"/>
              </w:rPr>
              <w:t>6</w:t>
            </w:r>
          </w:p>
        </w:tc>
        <w:tc>
          <w:tcPr>
            <w:tcW w:w="3621" w:type="dxa"/>
            <w:noWrap w:val="0"/>
            <w:vAlign w:val="center"/>
          </w:tcPr>
          <w:p w14:paraId="1EFDB94B">
            <w:pPr>
              <w:widowControl/>
              <w:kinsoku w:val="0"/>
              <w:autoSpaceDE w:val="0"/>
              <w:autoSpaceDN w:val="0"/>
              <w:adjustRightInd w:val="0"/>
              <w:snapToGrid w:val="0"/>
              <w:spacing w:before="1"/>
              <w:ind w:left="539" w:right="494"/>
              <w:jc w:val="center"/>
              <w:textAlignment w:val="baseline"/>
              <w:rPr>
                <w:rFonts w:hint="eastAsia" w:ascii="宋体" w:hAnsi="宋体" w:eastAsia="宋体" w:cs="宋体"/>
                <w:snapToGrid w:val="0"/>
                <w:color w:val="000000"/>
                <w:kern w:val="0"/>
                <w:sz w:val="24"/>
                <w:lang w:eastAsia="zh-CN"/>
              </w:rPr>
            </w:pPr>
            <w:r>
              <w:rPr>
                <w:rFonts w:hint="eastAsia" w:ascii="宋体" w:hAnsi="宋体" w:eastAsia="宋体" w:cs="宋体"/>
                <w:snapToGrid w:val="0"/>
                <w:color w:val="000000"/>
                <w:kern w:val="0"/>
                <w:sz w:val="24"/>
                <w:lang w:val="en-US" w:eastAsia="zh-CN"/>
              </w:rPr>
              <w:t>工期</w:t>
            </w:r>
          </w:p>
        </w:tc>
        <w:tc>
          <w:tcPr>
            <w:tcW w:w="5259" w:type="dxa"/>
            <w:noWrap w:val="0"/>
            <w:vAlign w:val="center"/>
          </w:tcPr>
          <w:p w14:paraId="12EA7B03">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lang w:eastAsia="en-US"/>
              </w:rPr>
            </w:pPr>
            <w:r>
              <w:rPr>
                <w:rFonts w:hint="eastAsia" w:ascii="宋体" w:hAnsi="宋体" w:cs="宋体"/>
                <w:snapToGrid w:val="0"/>
                <w:color w:val="000000"/>
                <w:kern w:val="0"/>
                <w:sz w:val="24"/>
              </w:rPr>
              <w:t>符合竞争性磋商文件要求</w:t>
            </w:r>
          </w:p>
        </w:tc>
      </w:tr>
      <w:tr w14:paraId="04FA7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79" w:type="dxa"/>
            <w:noWrap w:val="0"/>
            <w:vAlign w:val="center"/>
          </w:tcPr>
          <w:p w14:paraId="2CB71A9B">
            <w:pPr>
              <w:widowControl/>
              <w:kinsoku w:val="0"/>
              <w:autoSpaceDE w:val="0"/>
              <w:autoSpaceDN w:val="0"/>
              <w:adjustRightInd w:val="0"/>
              <w:snapToGrid w:val="0"/>
              <w:jc w:val="center"/>
              <w:textAlignment w:val="baseline"/>
              <w:rPr>
                <w:rFonts w:ascii="宋体" w:hAnsi="宋体" w:cs="宋体"/>
                <w:bCs/>
                <w:snapToGrid w:val="0"/>
                <w:color w:val="000000"/>
                <w:kern w:val="0"/>
                <w:sz w:val="24"/>
              </w:rPr>
            </w:pPr>
            <w:r>
              <w:rPr>
                <w:rFonts w:hint="eastAsia" w:ascii="宋体" w:hAnsi="宋体" w:cs="宋体"/>
                <w:bCs/>
                <w:snapToGrid w:val="0"/>
                <w:color w:val="000000"/>
                <w:kern w:val="0"/>
                <w:sz w:val="24"/>
              </w:rPr>
              <w:t>7</w:t>
            </w:r>
          </w:p>
        </w:tc>
        <w:tc>
          <w:tcPr>
            <w:tcW w:w="3621" w:type="dxa"/>
            <w:noWrap w:val="0"/>
            <w:vAlign w:val="center"/>
          </w:tcPr>
          <w:p w14:paraId="207C523A">
            <w:pPr>
              <w:widowControl/>
              <w:kinsoku w:val="0"/>
              <w:autoSpaceDE w:val="0"/>
              <w:autoSpaceDN w:val="0"/>
              <w:adjustRightInd w:val="0"/>
              <w:snapToGrid w:val="0"/>
              <w:spacing w:before="1"/>
              <w:ind w:left="539" w:right="494"/>
              <w:jc w:val="center"/>
              <w:textAlignment w:val="baseline"/>
              <w:rPr>
                <w:rFonts w:hint="eastAsia" w:ascii="宋体" w:hAnsi="宋体" w:eastAsia="宋体" w:cs="宋体"/>
                <w:snapToGrid w:val="0"/>
                <w:color w:val="000000"/>
                <w:kern w:val="0"/>
                <w:sz w:val="24"/>
                <w:lang w:eastAsia="zh-CN"/>
              </w:rPr>
            </w:pPr>
            <w:r>
              <w:rPr>
                <w:rFonts w:hint="eastAsia" w:ascii="宋体" w:hAnsi="宋体" w:eastAsia="宋体" w:cs="宋体"/>
                <w:snapToGrid w:val="0"/>
                <w:color w:val="000000"/>
                <w:kern w:val="0"/>
                <w:sz w:val="24"/>
                <w:lang w:val="en-US" w:eastAsia="zh-CN"/>
              </w:rPr>
              <w:t>缺陷责任期</w:t>
            </w:r>
          </w:p>
        </w:tc>
        <w:tc>
          <w:tcPr>
            <w:tcW w:w="5259" w:type="dxa"/>
            <w:noWrap w:val="0"/>
            <w:vAlign w:val="center"/>
          </w:tcPr>
          <w:p w14:paraId="71E9180C">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lang w:eastAsia="en-US"/>
              </w:rPr>
            </w:pPr>
            <w:r>
              <w:rPr>
                <w:rFonts w:hint="eastAsia" w:ascii="宋体" w:hAnsi="宋体" w:cs="宋体"/>
                <w:snapToGrid w:val="0"/>
                <w:color w:val="000000"/>
                <w:kern w:val="0"/>
                <w:sz w:val="24"/>
              </w:rPr>
              <w:t>符合竞争性磋商文件要求</w:t>
            </w:r>
          </w:p>
        </w:tc>
      </w:tr>
      <w:tr w14:paraId="09F28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79" w:type="dxa"/>
            <w:noWrap w:val="0"/>
            <w:vAlign w:val="center"/>
          </w:tcPr>
          <w:p w14:paraId="6C98FD63">
            <w:pPr>
              <w:widowControl/>
              <w:kinsoku w:val="0"/>
              <w:autoSpaceDE w:val="0"/>
              <w:autoSpaceDN w:val="0"/>
              <w:adjustRightInd w:val="0"/>
              <w:snapToGrid w:val="0"/>
              <w:jc w:val="center"/>
              <w:textAlignment w:val="baseline"/>
              <w:rPr>
                <w:rFonts w:ascii="宋体" w:hAnsi="宋体" w:cs="宋体"/>
                <w:bCs/>
                <w:snapToGrid w:val="0"/>
                <w:color w:val="000000"/>
                <w:kern w:val="0"/>
                <w:sz w:val="24"/>
              </w:rPr>
            </w:pPr>
            <w:r>
              <w:rPr>
                <w:rFonts w:hint="eastAsia" w:ascii="宋体" w:hAnsi="宋体" w:cs="宋体"/>
                <w:bCs/>
                <w:snapToGrid w:val="0"/>
                <w:color w:val="000000"/>
                <w:kern w:val="0"/>
                <w:sz w:val="24"/>
              </w:rPr>
              <w:t>8</w:t>
            </w:r>
          </w:p>
        </w:tc>
        <w:tc>
          <w:tcPr>
            <w:tcW w:w="3621" w:type="dxa"/>
            <w:noWrap w:val="0"/>
            <w:vAlign w:val="center"/>
          </w:tcPr>
          <w:p w14:paraId="196F6A7C">
            <w:pPr>
              <w:widowControl/>
              <w:kinsoku w:val="0"/>
              <w:autoSpaceDE w:val="0"/>
              <w:autoSpaceDN w:val="0"/>
              <w:adjustRightInd w:val="0"/>
              <w:snapToGrid w:val="0"/>
              <w:spacing w:before="1"/>
              <w:ind w:left="539" w:right="494"/>
              <w:jc w:val="center"/>
              <w:textAlignment w:val="baseline"/>
              <w:rPr>
                <w:rFonts w:ascii="宋体" w:hAnsi="宋体" w:cs="宋体"/>
                <w:snapToGrid w:val="0"/>
                <w:color w:val="000000"/>
                <w:kern w:val="0"/>
                <w:sz w:val="24"/>
                <w:lang w:eastAsia="en-US"/>
              </w:rPr>
            </w:pPr>
            <w:r>
              <w:rPr>
                <w:rFonts w:hint="eastAsia" w:ascii="宋体" w:hAnsi="宋体" w:cs="宋体"/>
                <w:snapToGrid w:val="0"/>
                <w:color w:val="000000"/>
                <w:kern w:val="0"/>
                <w:sz w:val="24"/>
                <w:lang w:eastAsia="en-US"/>
              </w:rPr>
              <w:t>质量要求</w:t>
            </w:r>
          </w:p>
        </w:tc>
        <w:tc>
          <w:tcPr>
            <w:tcW w:w="5259" w:type="dxa"/>
            <w:noWrap w:val="0"/>
            <w:vAlign w:val="center"/>
          </w:tcPr>
          <w:p w14:paraId="0E726FF7">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lang w:eastAsia="en-US"/>
              </w:rPr>
            </w:pPr>
            <w:r>
              <w:rPr>
                <w:rFonts w:hint="eastAsia" w:ascii="宋体" w:hAnsi="宋体" w:cs="宋体"/>
                <w:snapToGrid w:val="0"/>
                <w:color w:val="000000"/>
                <w:kern w:val="0"/>
                <w:sz w:val="24"/>
              </w:rPr>
              <w:t>符合竞争性磋商文件要求</w:t>
            </w:r>
          </w:p>
        </w:tc>
      </w:tr>
      <w:tr w14:paraId="6E3C2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79" w:type="dxa"/>
            <w:noWrap w:val="0"/>
            <w:vAlign w:val="center"/>
          </w:tcPr>
          <w:p w14:paraId="155BD31F">
            <w:pPr>
              <w:widowControl/>
              <w:kinsoku w:val="0"/>
              <w:autoSpaceDE w:val="0"/>
              <w:autoSpaceDN w:val="0"/>
              <w:adjustRightInd w:val="0"/>
              <w:snapToGrid w:val="0"/>
              <w:jc w:val="center"/>
              <w:textAlignment w:val="baseline"/>
              <w:rPr>
                <w:rFonts w:ascii="宋体" w:hAnsi="宋体" w:cs="宋体"/>
                <w:bCs/>
                <w:snapToGrid w:val="0"/>
                <w:color w:val="000000"/>
                <w:kern w:val="0"/>
                <w:sz w:val="24"/>
              </w:rPr>
            </w:pPr>
            <w:r>
              <w:rPr>
                <w:rFonts w:hint="eastAsia" w:ascii="宋体" w:hAnsi="宋体" w:cs="宋体"/>
                <w:bCs/>
                <w:snapToGrid w:val="0"/>
                <w:color w:val="000000"/>
                <w:kern w:val="0"/>
                <w:sz w:val="24"/>
              </w:rPr>
              <w:t>9</w:t>
            </w:r>
          </w:p>
        </w:tc>
        <w:tc>
          <w:tcPr>
            <w:tcW w:w="3621" w:type="dxa"/>
            <w:noWrap w:val="0"/>
            <w:vAlign w:val="center"/>
          </w:tcPr>
          <w:p w14:paraId="6696C2E5">
            <w:pPr>
              <w:widowControl/>
              <w:kinsoku w:val="0"/>
              <w:autoSpaceDE w:val="0"/>
              <w:autoSpaceDN w:val="0"/>
              <w:adjustRightInd w:val="0"/>
              <w:snapToGrid w:val="0"/>
              <w:ind w:firstLine="1200" w:firstLineChars="500"/>
              <w:textAlignment w:val="baseline"/>
              <w:rPr>
                <w:rFonts w:ascii="宋体" w:hAnsi="宋体" w:cs="宋体"/>
                <w:snapToGrid w:val="0"/>
                <w:color w:val="000000"/>
                <w:kern w:val="0"/>
                <w:sz w:val="24"/>
                <w:lang w:eastAsia="en-US"/>
              </w:rPr>
            </w:pPr>
            <w:r>
              <w:rPr>
                <w:rFonts w:hint="eastAsia" w:ascii="宋体" w:hAnsi="宋体" w:cs="宋体"/>
                <w:snapToGrid w:val="0"/>
                <w:color w:val="000000"/>
                <w:kern w:val="0"/>
                <w:sz w:val="24"/>
                <w:lang w:eastAsia="en-US"/>
              </w:rPr>
              <w:t>响应有效期</w:t>
            </w:r>
          </w:p>
        </w:tc>
        <w:tc>
          <w:tcPr>
            <w:tcW w:w="5259" w:type="dxa"/>
            <w:noWrap w:val="0"/>
            <w:vAlign w:val="center"/>
          </w:tcPr>
          <w:p w14:paraId="5F5F8231">
            <w:pPr>
              <w:widowControl/>
              <w:kinsoku w:val="0"/>
              <w:autoSpaceDE w:val="0"/>
              <w:autoSpaceDN w:val="0"/>
              <w:adjustRightInd w:val="0"/>
              <w:snapToGrid w:val="0"/>
              <w:jc w:val="center"/>
              <w:textAlignment w:val="baseline"/>
              <w:rPr>
                <w:rFonts w:ascii="宋体" w:hAnsi="宋体" w:cs="宋体"/>
                <w:snapToGrid w:val="0"/>
                <w:color w:val="000000"/>
                <w:kern w:val="0"/>
                <w:sz w:val="24"/>
                <w:lang w:eastAsia="en-US"/>
              </w:rPr>
            </w:pPr>
            <w:r>
              <w:rPr>
                <w:rFonts w:hint="eastAsia" w:ascii="宋体" w:hAnsi="宋体" w:cs="宋体"/>
                <w:snapToGrid w:val="0"/>
                <w:color w:val="000000"/>
                <w:kern w:val="0"/>
                <w:sz w:val="24"/>
              </w:rPr>
              <w:t>符合竞争性磋商文件要求</w:t>
            </w:r>
          </w:p>
        </w:tc>
      </w:tr>
    </w:tbl>
    <w:p w14:paraId="249CBDD7">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只有通过以上审查的供应商的响应文件，方可进入商务和技术评估，综合比较与评价。</w:t>
      </w:r>
    </w:p>
    <w:p w14:paraId="121E908D">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3.</w:t>
      </w:r>
      <w:r>
        <w:rPr>
          <w:rFonts w:hint="eastAsia" w:asciiTheme="minorEastAsia" w:hAnsiTheme="minorEastAsia" w:eastAsiaTheme="minorEastAsia" w:cstheme="minorEastAsia"/>
          <w:snapToGrid w:val="0"/>
          <w:color w:val="000000"/>
          <w:spacing w:val="3"/>
          <w:kern w:val="0"/>
          <w:sz w:val="24"/>
          <w:szCs w:val="24"/>
          <w:lang w:val="en-US" w:eastAsia="en-US" w:bidi="ar-SA"/>
        </w:rPr>
        <w:t>技术（服务）审查。磋商小组依据竞争性磋商文件的规定审查各供应商</w:t>
      </w:r>
      <w:r>
        <w:rPr>
          <w:rFonts w:hint="eastAsia" w:asciiTheme="minorEastAsia" w:hAnsiTheme="minorEastAsia" w:eastAsiaTheme="minorEastAsia" w:cstheme="minorEastAsia"/>
          <w:snapToGrid w:val="0"/>
          <w:color w:val="000000"/>
          <w:spacing w:val="3"/>
          <w:kern w:val="0"/>
          <w:sz w:val="24"/>
          <w:szCs w:val="24"/>
          <w:lang w:val="en-US" w:eastAsia="zh-CN" w:bidi="ar-SA"/>
        </w:rPr>
        <w:t>所响应设备的技术指标、技术性能、产品技术说明或项目方案、人员配备等</w:t>
      </w:r>
      <w:r>
        <w:rPr>
          <w:rFonts w:hint="eastAsia" w:asciiTheme="minorEastAsia" w:hAnsiTheme="minorEastAsia" w:eastAsiaTheme="minorEastAsia" w:cstheme="minorEastAsia"/>
          <w:snapToGrid w:val="0"/>
          <w:color w:val="000000"/>
          <w:spacing w:val="3"/>
          <w:kern w:val="0"/>
          <w:sz w:val="24"/>
          <w:szCs w:val="24"/>
          <w:lang w:val="en-US" w:eastAsia="en-US" w:bidi="ar-SA"/>
        </w:rPr>
        <w:t>是否符合最低要求。</w:t>
      </w:r>
    </w:p>
    <w:p w14:paraId="5A17A10F">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4.</w:t>
      </w:r>
      <w:r>
        <w:rPr>
          <w:rFonts w:hint="eastAsia" w:asciiTheme="minorEastAsia" w:hAnsiTheme="minorEastAsia" w:eastAsiaTheme="minorEastAsia" w:cstheme="minorEastAsia"/>
          <w:snapToGrid w:val="0"/>
          <w:color w:val="000000"/>
          <w:spacing w:val="3"/>
          <w:kern w:val="0"/>
          <w:sz w:val="24"/>
          <w:szCs w:val="24"/>
          <w:lang w:val="en-US" w:eastAsia="en-US" w:bidi="ar-SA"/>
        </w:rPr>
        <w:t>综合比较与评价。对各供应商</w:t>
      </w:r>
      <w:r>
        <w:rPr>
          <w:rFonts w:hint="eastAsia" w:asciiTheme="minorEastAsia" w:hAnsiTheme="minorEastAsia" w:eastAsiaTheme="minorEastAsia" w:cstheme="minorEastAsia"/>
          <w:snapToGrid w:val="0"/>
          <w:color w:val="000000"/>
          <w:spacing w:val="3"/>
          <w:kern w:val="0"/>
          <w:sz w:val="24"/>
          <w:szCs w:val="24"/>
          <w:lang w:val="en-US" w:eastAsia="zh-CN" w:bidi="ar-SA"/>
        </w:rPr>
        <w:t>对磋商文件的符合性和技术响应程度、项目方案或技术响应程度、综合实力、售后服务以及报价等因素，</w:t>
      </w:r>
      <w:r>
        <w:rPr>
          <w:rFonts w:hint="eastAsia" w:asciiTheme="minorEastAsia" w:hAnsiTheme="minorEastAsia" w:eastAsiaTheme="minorEastAsia" w:cstheme="minorEastAsia"/>
          <w:snapToGrid w:val="0"/>
          <w:color w:val="000000"/>
          <w:spacing w:val="3"/>
          <w:kern w:val="0"/>
          <w:sz w:val="24"/>
          <w:szCs w:val="24"/>
          <w:lang w:val="en-US" w:eastAsia="en-US" w:bidi="ar-SA"/>
        </w:rPr>
        <w:t>进行综合评比。</w:t>
      </w:r>
    </w:p>
    <w:p w14:paraId="0DE47B4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5.</w:t>
      </w:r>
      <w:r>
        <w:rPr>
          <w:rFonts w:hint="eastAsia" w:asciiTheme="minorEastAsia" w:hAnsiTheme="minorEastAsia" w:eastAsiaTheme="minorEastAsia" w:cstheme="minorEastAsia"/>
          <w:snapToGrid w:val="0"/>
          <w:color w:val="000000"/>
          <w:spacing w:val="3"/>
          <w:kern w:val="0"/>
          <w:sz w:val="24"/>
          <w:szCs w:val="24"/>
          <w:lang w:val="en-US" w:eastAsia="en-US" w:bidi="ar-SA"/>
        </w:rPr>
        <w:t>未实质性响应磋商文件的响应文件按无效响应处理，磋商小组应当告知提交响应文件的供应商。</w:t>
      </w:r>
    </w:p>
    <w:p w14:paraId="02810285">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响应文件无效的情形：</w:t>
      </w:r>
    </w:p>
    <w:p w14:paraId="4049AF4F">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 </w:t>
      </w:r>
      <w:r>
        <w:rPr>
          <w:rFonts w:hint="eastAsia" w:asciiTheme="minorEastAsia" w:hAnsiTheme="minorEastAsia" w:eastAsiaTheme="minorEastAsia" w:cstheme="minorEastAsia"/>
          <w:b/>
          <w:bCs/>
          <w:snapToGrid w:val="0"/>
          <w:color w:val="000000"/>
          <w:spacing w:val="3"/>
          <w:kern w:val="0"/>
          <w:sz w:val="24"/>
          <w:szCs w:val="24"/>
          <w:lang w:val="en-US" w:eastAsia="en-US" w:bidi="ar-SA"/>
        </w:rPr>
        <w:t>在资格性和符合性审查时，如发现下列情形之一的，响应文件将被视为无效：</w:t>
      </w:r>
    </w:p>
    <w:p w14:paraId="45ECBFD7">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5.1.1 </w:t>
      </w:r>
      <w:r>
        <w:rPr>
          <w:rFonts w:hint="eastAsia" w:asciiTheme="minorEastAsia" w:hAnsiTheme="minorEastAsia" w:eastAsiaTheme="minorEastAsia" w:cstheme="minorEastAsia"/>
          <w:b/>
          <w:bCs/>
          <w:snapToGrid w:val="0"/>
          <w:color w:val="000000"/>
          <w:spacing w:val="3"/>
          <w:kern w:val="0"/>
          <w:sz w:val="24"/>
          <w:szCs w:val="24"/>
          <w:lang w:val="en-US" w:eastAsia="en-US" w:bidi="ar-SA"/>
        </w:rPr>
        <w:t>资格证明文件不全的，或者不符合竞争性磋商文件标明的资格要求的；</w:t>
      </w:r>
    </w:p>
    <w:p w14:paraId="69C007A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5.1.2 </w:t>
      </w:r>
      <w:r>
        <w:rPr>
          <w:rFonts w:hint="eastAsia" w:asciiTheme="minorEastAsia" w:hAnsiTheme="minorEastAsia" w:eastAsiaTheme="minorEastAsia" w:cstheme="minorEastAsia"/>
          <w:b/>
          <w:bCs/>
          <w:snapToGrid w:val="0"/>
          <w:color w:val="000000"/>
          <w:spacing w:val="3"/>
          <w:kern w:val="0"/>
          <w:sz w:val="24"/>
          <w:szCs w:val="24"/>
          <w:lang w:val="en-US" w:eastAsia="en-US" w:bidi="ar-SA"/>
        </w:rPr>
        <w:t>响应文件无法定代表人或负责人签字,或未提供法定代表人或负责人授权委托书、</w:t>
      </w:r>
      <w:r>
        <w:rPr>
          <w:rFonts w:hint="eastAsia" w:asciiTheme="minorEastAsia" w:hAnsiTheme="minorEastAsia" w:eastAsiaTheme="minorEastAsia" w:cstheme="minorEastAsia"/>
          <w:b/>
          <w:bCs/>
          <w:snapToGrid w:val="0"/>
          <w:color w:val="000000"/>
          <w:spacing w:val="3"/>
          <w:kern w:val="0"/>
          <w:sz w:val="24"/>
          <w:szCs w:val="24"/>
          <w:lang w:val="en-US" w:eastAsia="zh-CN" w:bidi="ar-SA"/>
        </w:rPr>
        <w:t>承诺</w:t>
      </w:r>
      <w:r>
        <w:rPr>
          <w:rFonts w:hint="eastAsia" w:asciiTheme="minorEastAsia" w:hAnsiTheme="minorEastAsia" w:eastAsiaTheme="minorEastAsia" w:cstheme="minorEastAsia"/>
          <w:b/>
          <w:bCs/>
          <w:snapToGrid w:val="0"/>
          <w:color w:val="000000"/>
          <w:spacing w:val="3"/>
          <w:kern w:val="0"/>
          <w:sz w:val="24"/>
          <w:szCs w:val="24"/>
          <w:lang w:val="en-US" w:eastAsia="en-US" w:bidi="ar-SA"/>
        </w:rPr>
        <w:t>书或者填写项目不齐全的；</w:t>
      </w:r>
    </w:p>
    <w:p w14:paraId="604C13D2">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5.1.3 </w:t>
      </w:r>
      <w:r>
        <w:rPr>
          <w:rFonts w:hint="eastAsia" w:asciiTheme="minorEastAsia" w:hAnsiTheme="minorEastAsia" w:eastAsiaTheme="minorEastAsia" w:cstheme="minorEastAsia"/>
          <w:b/>
          <w:bCs/>
          <w:snapToGrid w:val="0"/>
          <w:color w:val="000000"/>
          <w:spacing w:val="3"/>
          <w:kern w:val="0"/>
          <w:sz w:val="24"/>
          <w:szCs w:val="24"/>
          <w:lang w:val="en-US" w:eastAsia="en-US" w:bidi="ar-SA"/>
        </w:rPr>
        <w:t>授权代表人未能出具身份证明或与法定代表人或负责人授权委托人身份不符的；</w:t>
      </w:r>
    </w:p>
    <w:p w14:paraId="53A2974A">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5.1.4 </w:t>
      </w:r>
      <w:r>
        <w:rPr>
          <w:rFonts w:hint="eastAsia" w:asciiTheme="minorEastAsia" w:hAnsiTheme="minorEastAsia" w:eastAsiaTheme="minorEastAsia" w:cstheme="minorEastAsia"/>
          <w:b/>
          <w:bCs/>
          <w:snapToGrid w:val="0"/>
          <w:color w:val="000000"/>
          <w:spacing w:val="3"/>
          <w:kern w:val="0"/>
          <w:sz w:val="24"/>
          <w:szCs w:val="24"/>
          <w:lang w:val="en-US" w:eastAsia="en-US" w:bidi="ar-SA"/>
        </w:rPr>
        <w:t>电子响应文件未使用</w:t>
      </w:r>
      <w:r>
        <w:rPr>
          <w:rFonts w:hint="eastAsia" w:asciiTheme="minorEastAsia" w:hAnsiTheme="minorEastAsia" w:eastAsiaTheme="minorEastAsia" w:cstheme="minorEastAsia"/>
          <w:b/>
          <w:bCs/>
          <w:snapToGrid w:val="0"/>
          <w:color w:val="000000"/>
          <w:spacing w:val="3"/>
          <w:kern w:val="0"/>
          <w:sz w:val="24"/>
          <w:szCs w:val="24"/>
          <w:lang w:val="en-US" w:eastAsia="zh-CN" w:bidi="ar-SA"/>
        </w:rPr>
        <w:t>CA</w:t>
      </w:r>
      <w:r>
        <w:rPr>
          <w:rFonts w:hint="eastAsia" w:asciiTheme="minorEastAsia" w:hAnsiTheme="minorEastAsia" w:eastAsiaTheme="minorEastAsia" w:cstheme="minorEastAsia"/>
          <w:b/>
          <w:bCs/>
          <w:snapToGrid w:val="0"/>
          <w:color w:val="000000"/>
          <w:spacing w:val="3"/>
          <w:kern w:val="0"/>
          <w:sz w:val="24"/>
          <w:szCs w:val="24"/>
          <w:lang w:val="en-US" w:eastAsia="en-US" w:bidi="ar-SA"/>
        </w:rPr>
        <w:t>加密的；</w:t>
      </w:r>
    </w:p>
    <w:p w14:paraId="34337ABD">
      <w:pPr>
        <w:keepNext w:val="0"/>
        <w:keepLines w:val="0"/>
        <w:pageBreakBefore w:val="0"/>
        <w:kinsoku/>
        <w:wordWrap w:val="0"/>
        <w:overflowPunct/>
        <w:topLinePunct w:val="0"/>
        <w:bidi w:val="0"/>
        <w:spacing w:after="0" w:line="360" w:lineRule="auto"/>
        <w:ind w:firstLine="494" w:firstLineChars="200"/>
        <w:jc w:val="both"/>
        <w:rPr>
          <w:rFonts w:hint="default"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5.1.5 其他不符合磋商文件实质性要求的。</w:t>
      </w:r>
    </w:p>
    <w:p w14:paraId="1DEB0F95">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 </w:t>
      </w:r>
      <w:r>
        <w:rPr>
          <w:rFonts w:hint="eastAsia" w:asciiTheme="minorEastAsia" w:hAnsiTheme="minorEastAsia" w:eastAsiaTheme="minorEastAsia" w:cstheme="minorEastAsia"/>
          <w:b/>
          <w:bCs/>
          <w:snapToGrid w:val="0"/>
          <w:color w:val="000000"/>
          <w:spacing w:val="3"/>
          <w:kern w:val="0"/>
          <w:sz w:val="24"/>
          <w:szCs w:val="24"/>
          <w:lang w:val="en-US" w:eastAsia="en-US" w:bidi="ar-SA"/>
        </w:rPr>
        <w:t>在报价评审时，如发现下列情形之一的，响应文件将被视为无效：</w:t>
      </w:r>
    </w:p>
    <w:p w14:paraId="568179A4">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5.2.1 </w:t>
      </w:r>
      <w:r>
        <w:rPr>
          <w:rFonts w:hint="eastAsia" w:asciiTheme="minorEastAsia" w:hAnsiTheme="minorEastAsia" w:eastAsiaTheme="minorEastAsia" w:cstheme="minorEastAsia"/>
          <w:b/>
          <w:bCs/>
          <w:snapToGrid w:val="0"/>
          <w:color w:val="000000"/>
          <w:spacing w:val="3"/>
          <w:kern w:val="0"/>
          <w:sz w:val="24"/>
          <w:szCs w:val="24"/>
          <w:lang w:val="en-US" w:eastAsia="en-US" w:bidi="ar-SA"/>
        </w:rPr>
        <w:t>未采用人民币报价的；</w:t>
      </w:r>
    </w:p>
    <w:p w14:paraId="451F021F">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5.2.2 </w:t>
      </w:r>
      <w:r>
        <w:rPr>
          <w:rFonts w:hint="eastAsia" w:asciiTheme="minorEastAsia" w:hAnsiTheme="minorEastAsia" w:eastAsiaTheme="minorEastAsia" w:cstheme="minorEastAsia"/>
          <w:b/>
          <w:bCs/>
          <w:snapToGrid w:val="0"/>
          <w:color w:val="000000"/>
          <w:spacing w:val="3"/>
          <w:kern w:val="0"/>
          <w:sz w:val="24"/>
          <w:szCs w:val="24"/>
          <w:lang w:val="en-US" w:eastAsia="en-US" w:bidi="ar-SA"/>
        </w:rPr>
        <w:t>报价具有选择性；</w:t>
      </w:r>
    </w:p>
    <w:p w14:paraId="5368589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5.2.3 </w:t>
      </w:r>
      <w:r>
        <w:rPr>
          <w:rFonts w:hint="eastAsia" w:asciiTheme="minorEastAsia" w:hAnsiTheme="minorEastAsia" w:eastAsiaTheme="minorEastAsia" w:cstheme="minorEastAsia"/>
          <w:b/>
          <w:bCs/>
          <w:snapToGrid w:val="0"/>
          <w:color w:val="000000"/>
          <w:spacing w:val="3"/>
          <w:kern w:val="0"/>
          <w:sz w:val="24"/>
          <w:szCs w:val="24"/>
          <w:lang w:val="en-US" w:eastAsia="en-US" w:bidi="ar-SA"/>
        </w:rPr>
        <w:t>未进行最后报价或最后报价高于采购人预算的</w:t>
      </w:r>
      <w:r>
        <w:rPr>
          <w:rFonts w:hint="eastAsia" w:asciiTheme="minorEastAsia" w:hAnsiTheme="minorEastAsia" w:eastAsiaTheme="minorEastAsia" w:cstheme="minorEastAsia"/>
          <w:b/>
          <w:bCs/>
          <w:snapToGrid w:val="0"/>
          <w:color w:val="000000"/>
          <w:spacing w:val="3"/>
          <w:kern w:val="0"/>
          <w:sz w:val="24"/>
          <w:szCs w:val="24"/>
          <w:lang w:val="en-US" w:eastAsia="zh-CN" w:bidi="ar-SA"/>
        </w:rPr>
        <w:t>。</w:t>
      </w:r>
    </w:p>
    <w:p w14:paraId="4E04533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磋商、响应文件有关事项的澄清、说明或者更正和最后报价</w:t>
      </w:r>
    </w:p>
    <w:p w14:paraId="08EE328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.1</w:t>
      </w:r>
      <w:r>
        <w:rPr>
          <w:rFonts w:hint="eastAsia"/>
          <w:sz w:val="24"/>
          <w:szCs w:val="24"/>
          <w:lang w:val="en-US" w:eastAsia="zh-CN"/>
        </w:rPr>
        <w:t xml:space="preserve"> </w:t>
      </w:r>
      <w:r>
        <w:rPr>
          <w:sz w:val="24"/>
          <w:szCs w:val="24"/>
        </w:rPr>
        <w:t>磋商小组所有成员将集中与单一供应商分别进行磋商，并给予所有参加磋商的供应商平等的磋商机会。</w:t>
      </w:r>
    </w:p>
    <w:p w14:paraId="20FE232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.2</w:t>
      </w:r>
      <w:r>
        <w:rPr>
          <w:rFonts w:hint="eastAsia"/>
          <w:sz w:val="24"/>
          <w:szCs w:val="24"/>
          <w:lang w:val="en-US" w:eastAsia="zh-CN"/>
        </w:rPr>
        <w:t xml:space="preserve"> </w:t>
      </w:r>
      <w:r>
        <w:rPr>
          <w:sz w:val="24"/>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58536A7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.3</w:t>
      </w:r>
      <w:r>
        <w:rPr>
          <w:rFonts w:hint="eastAsia"/>
          <w:sz w:val="24"/>
          <w:szCs w:val="24"/>
          <w:lang w:val="en-US" w:eastAsia="zh-CN"/>
        </w:rPr>
        <w:t xml:space="preserve"> </w:t>
      </w:r>
      <w:r>
        <w:rPr>
          <w:sz w:val="24"/>
          <w:szCs w:val="24"/>
        </w:rPr>
        <w:t>对磋商文件作出的实质性变动是磋商文件的有效组成部分，磋商小组应当及时</w:t>
      </w:r>
      <w:r>
        <w:rPr>
          <w:rFonts w:hint="eastAsia"/>
          <w:sz w:val="24"/>
          <w:szCs w:val="24"/>
          <w:lang w:val="en-US" w:eastAsia="zh-CN"/>
        </w:rPr>
        <w:t>通过</w:t>
      </w:r>
      <w:r>
        <w:rPr>
          <w:rFonts w:hint="eastAsia"/>
          <w:sz w:val="24"/>
          <w:szCs w:val="24"/>
        </w:rPr>
        <w:t>评标系统通知</w:t>
      </w:r>
      <w:r>
        <w:rPr>
          <w:sz w:val="24"/>
          <w:szCs w:val="24"/>
        </w:rPr>
        <w:t>所有参加磋商的供应商。</w:t>
      </w:r>
      <w:r>
        <w:rPr>
          <w:rFonts w:hint="eastAsia"/>
          <w:sz w:val="24"/>
          <w:szCs w:val="24"/>
        </w:rPr>
        <w:t>具体磋商内容由磋商小组根据磋商实际情况确定。</w:t>
      </w:r>
    </w:p>
    <w:p w14:paraId="14A10565">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6</w:t>
      </w:r>
      <w:r>
        <w:rPr>
          <w:rFonts w:ascii="宋体" w:hAnsi="宋体" w:eastAsia="宋体" w:cs="宋体"/>
          <w:snapToGrid w:val="0"/>
          <w:color w:val="000000"/>
          <w:kern w:val="0"/>
          <w:sz w:val="24"/>
          <w:szCs w:val="24"/>
          <w:lang w:val="en-US" w:eastAsia="en-US" w:bidi="ar-SA"/>
        </w:rPr>
        <w:t>.4</w:t>
      </w:r>
      <w:r>
        <w:rPr>
          <w:rFonts w:hint="eastAsia" w:ascii="宋体" w:hAnsi="宋体" w:eastAsia="宋体"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供应商应当按照竞争性磋商文件的变动情况和磋商小组的要求，通过</w:t>
      </w:r>
      <w:r>
        <w:rPr>
          <w:rFonts w:hint="eastAsia" w:ascii="宋体" w:hAnsi="宋体" w:eastAsia="宋体" w:cs="宋体"/>
          <w:snapToGrid w:val="0"/>
          <w:color w:val="000000"/>
          <w:kern w:val="0"/>
          <w:sz w:val="24"/>
          <w:szCs w:val="24"/>
          <w:lang w:val="en-US" w:eastAsia="zh-CN" w:bidi="ar-SA"/>
        </w:rPr>
        <w:t>评标</w:t>
      </w:r>
      <w:r>
        <w:rPr>
          <w:rFonts w:hint="eastAsia" w:ascii="宋体" w:hAnsi="宋体" w:eastAsia="宋体" w:cs="宋体"/>
          <w:snapToGrid w:val="0"/>
          <w:color w:val="000000"/>
          <w:kern w:val="0"/>
          <w:sz w:val="24"/>
          <w:szCs w:val="24"/>
          <w:lang w:val="en-US" w:eastAsia="en-US" w:bidi="ar-SA"/>
        </w:rPr>
        <w:t>系统以在线形式提交承诺，并用</w:t>
      </w:r>
      <w:r>
        <w:rPr>
          <w:rFonts w:hint="eastAsia" w:ascii="宋体" w:hAnsi="宋体" w:eastAsia="宋体" w:cs="宋体"/>
          <w:snapToGrid w:val="0"/>
          <w:color w:val="000000"/>
          <w:kern w:val="0"/>
          <w:sz w:val="24"/>
          <w:szCs w:val="24"/>
          <w:lang w:val="en-US" w:eastAsia="zh-CN" w:bidi="ar-SA"/>
        </w:rPr>
        <w:t>CA</w:t>
      </w:r>
      <w:r>
        <w:rPr>
          <w:rFonts w:hint="eastAsia" w:ascii="宋体" w:hAnsi="宋体" w:eastAsia="宋体" w:cs="宋体"/>
          <w:snapToGrid w:val="0"/>
          <w:color w:val="000000"/>
          <w:kern w:val="0"/>
          <w:sz w:val="24"/>
          <w:szCs w:val="24"/>
          <w:lang w:val="en-US" w:eastAsia="en-US" w:bidi="ar-SA"/>
        </w:rPr>
        <w:t>签章。</w:t>
      </w:r>
    </w:p>
    <w:p w14:paraId="4BCE24E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ascii="宋体" w:hAnsi="宋体" w:eastAsia="宋体" w:cs="宋体"/>
          <w:snapToGrid w:val="0"/>
          <w:color w:val="000000"/>
          <w:kern w:val="0"/>
          <w:sz w:val="24"/>
          <w:szCs w:val="24"/>
          <w:lang w:val="en-US" w:eastAsia="en-US" w:bidi="ar-SA"/>
        </w:rPr>
        <w:t>.5</w:t>
      </w:r>
      <w:r>
        <w:rPr>
          <w:rFonts w:hint="eastAsia" w:cs="宋体"/>
          <w:snapToGrid w:val="0"/>
          <w:color w:val="000000"/>
          <w:kern w:val="0"/>
          <w:sz w:val="24"/>
          <w:szCs w:val="24"/>
          <w:lang w:val="en-US" w:eastAsia="zh-CN" w:bidi="ar-SA"/>
        </w:rPr>
        <w:t xml:space="preserve"> </w:t>
      </w:r>
      <w:r>
        <w:rPr>
          <w:rFonts w:ascii="宋体" w:hAnsi="宋体" w:eastAsia="宋体" w:cs="宋体"/>
          <w:snapToGrid w:val="0"/>
          <w:color w:val="000000"/>
          <w:kern w:val="0"/>
          <w:sz w:val="24"/>
          <w:szCs w:val="24"/>
          <w:lang w:val="en-US" w:eastAsia="en-US" w:bidi="ar-SA"/>
        </w:rPr>
        <w:t>响应文件的澄清、说明或者更正：</w:t>
      </w:r>
    </w:p>
    <w:p w14:paraId="0A7B4AAC">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.5.1</w:t>
      </w:r>
      <w:r>
        <w:rPr>
          <w:rFonts w:hint="eastAsia"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磋商小组在对响应文件的有效性、完整性和响应程度进行审查时，可以要求供应商对响应文件中含义不明确、同类问题表述不一致或者有明显文字和计算错误的内容等作出必要的澄清、说明或者更正。</w:t>
      </w:r>
    </w:p>
    <w:p w14:paraId="62F62EC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.5.</w:t>
      </w:r>
      <w:r>
        <w:rPr>
          <w:rFonts w:hint="eastAsia" w:cs="宋体"/>
          <w:snapToGrid w:val="0"/>
          <w:color w:val="000000"/>
          <w:kern w:val="0"/>
          <w:sz w:val="24"/>
          <w:szCs w:val="24"/>
          <w:lang w:val="en-US" w:eastAsia="zh-CN" w:bidi="ar-SA"/>
        </w:rPr>
        <w:t xml:space="preserve">2 </w:t>
      </w:r>
      <w:r>
        <w:rPr>
          <w:rFonts w:hint="eastAsia" w:ascii="宋体" w:hAnsi="宋体" w:eastAsia="宋体" w:cs="宋体"/>
          <w:snapToGrid w:val="0"/>
          <w:color w:val="000000"/>
          <w:kern w:val="0"/>
          <w:sz w:val="24"/>
          <w:szCs w:val="24"/>
          <w:lang w:val="en-US" w:eastAsia="en-US" w:bidi="ar-SA"/>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en-US" w:bidi="ar-SA"/>
        </w:rPr>
        <w:t>加盖公章。供应商为自然人的，应当由本人签字并附身份证明。澄清、说明或者更正文件将作为响应文件内容的一部分。</w:t>
      </w:r>
    </w:p>
    <w:p w14:paraId="1BA402F9">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.6</w:t>
      </w:r>
      <w:r>
        <w:rPr>
          <w:rFonts w:hint="eastAsia" w:ascii="宋体" w:hAnsi="宋体" w:eastAsia="宋体"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磋商结束后，磋商小组通过电子评标系统向所有实质性响应的供应商发出要求最后报价要求，各供应商在会员系统中收到有关信息后，必须在规定时间内给出答复，并在签章后提交。提交最后报价的供应商不</w:t>
      </w:r>
      <w:r>
        <w:rPr>
          <w:rFonts w:hint="eastAsia" w:ascii="宋体" w:hAnsi="宋体" w:eastAsia="宋体" w:cs="宋体"/>
          <w:snapToGrid w:val="0"/>
          <w:color w:val="000000"/>
          <w:kern w:val="0"/>
          <w:sz w:val="24"/>
          <w:szCs w:val="24"/>
          <w:lang w:val="en-US" w:eastAsia="zh-CN" w:bidi="ar-SA"/>
        </w:rPr>
        <w:t>得</w:t>
      </w:r>
      <w:r>
        <w:rPr>
          <w:rFonts w:hint="eastAsia" w:ascii="宋体" w:hAnsi="宋体" w:eastAsia="宋体" w:cs="宋体"/>
          <w:snapToGrid w:val="0"/>
          <w:color w:val="000000"/>
          <w:kern w:val="0"/>
          <w:sz w:val="24"/>
          <w:szCs w:val="24"/>
          <w:lang w:val="en-US" w:eastAsia="en-US" w:bidi="ar-SA"/>
        </w:rPr>
        <w:t>少于</w:t>
      </w: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家。《</w:t>
      </w:r>
      <w:r>
        <w:rPr>
          <w:rFonts w:hint="eastAsia" w:asciiTheme="minorEastAsia" w:hAnsiTheme="minorEastAsia" w:eastAsiaTheme="minorEastAsia" w:cstheme="minorEastAsia"/>
          <w:snapToGrid w:val="0"/>
          <w:color w:val="000000"/>
          <w:spacing w:val="-2"/>
          <w:kern w:val="0"/>
          <w:sz w:val="24"/>
          <w:szCs w:val="24"/>
          <w:lang w:val="en-US" w:eastAsia="zh-CN" w:bidi="ar-SA"/>
        </w:rPr>
        <w:t>政府采购竞争性磋商采购方式管理暂行办法</w:t>
      </w:r>
      <w:r>
        <w:rPr>
          <w:rFonts w:hint="eastAsia" w:ascii="宋体" w:hAnsi="宋体" w:eastAsia="宋体" w:cs="宋体"/>
          <w:snapToGrid w:val="0"/>
          <w:color w:val="000000"/>
          <w:kern w:val="0"/>
          <w:sz w:val="24"/>
          <w:szCs w:val="24"/>
          <w:lang w:val="en-US" w:eastAsia="en-US" w:bidi="ar-SA"/>
        </w:rPr>
        <w:t>》第</w:t>
      </w:r>
      <w:r>
        <w:rPr>
          <w:rFonts w:hint="eastAsia" w:ascii="宋体" w:hAnsi="宋体" w:eastAsia="宋体" w:cs="宋体"/>
          <w:snapToGrid w:val="0"/>
          <w:color w:val="000000"/>
          <w:kern w:val="0"/>
          <w:sz w:val="24"/>
          <w:szCs w:val="24"/>
          <w:lang w:val="en-US" w:eastAsia="zh-CN" w:bidi="ar-SA"/>
        </w:rPr>
        <w:t>三</w:t>
      </w:r>
      <w:r>
        <w:rPr>
          <w:rFonts w:hint="eastAsia" w:ascii="宋体" w:hAnsi="宋体" w:eastAsia="宋体" w:cs="宋体"/>
          <w:snapToGrid w:val="0"/>
          <w:color w:val="000000"/>
          <w:kern w:val="0"/>
          <w:sz w:val="24"/>
          <w:szCs w:val="24"/>
          <w:lang w:val="en-US" w:eastAsia="en-US" w:bidi="ar-SA"/>
        </w:rPr>
        <w:t>条第</w:t>
      </w:r>
      <w:r>
        <w:rPr>
          <w:rFonts w:hint="eastAsia" w:ascii="宋体" w:hAnsi="宋体" w:eastAsia="宋体" w:cs="宋体"/>
          <w:snapToGrid w:val="0"/>
          <w:color w:val="000000"/>
          <w:kern w:val="0"/>
          <w:sz w:val="24"/>
          <w:szCs w:val="24"/>
          <w:lang w:val="en-US" w:eastAsia="zh-CN" w:bidi="ar-SA"/>
        </w:rPr>
        <w:t>四项</w:t>
      </w:r>
      <w:r>
        <w:rPr>
          <w:rFonts w:hint="eastAsia" w:ascii="宋体" w:hAnsi="宋体" w:eastAsia="宋体" w:cs="宋体"/>
          <w:snapToGrid w:val="0"/>
          <w:color w:val="000000"/>
          <w:kern w:val="0"/>
          <w:sz w:val="24"/>
          <w:szCs w:val="24"/>
          <w:lang w:val="en-US" w:eastAsia="en-US" w:bidi="ar-SA"/>
        </w:rPr>
        <w:t>规定的情形除外。最后报价是响应文件的有效组成部分。</w:t>
      </w:r>
    </w:p>
    <w:p w14:paraId="1CB356A3">
      <w:pPr>
        <w:keepNext w:val="0"/>
        <w:keepLines w:val="0"/>
        <w:pageBreakBefore w:val="0"/>
        <w:kinsoku/>
        <w:wordWrap w:val="0"/>
        <w:overflowPunct/>
        <w:topLinePunct w:val="0"/>
        <w:bidi w:val="0"/>
        <w:spacing w:after="0" w:line="360" w:lineRule="auto"/>
        <w:ind w:firstLine="480" w:firstLineChars="200"/>
        <w:jc w:val="both"/>
        <w:rPr>
          <w:sz w:val="24"/>
          <w:szCs w:val="24"/>
        </w:rPr>
      </w:pPr>
      <w:r>
        <w:rPr>
          <w:rFonts w:hint="eastAsia" w:ascii="宋体" w:hAnsi="宋体" w:eastAsia="宋体"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.7</w:t>
      </w:r>
      <w:r>
        <w:rPr>
          <w:rFonts w:hint="eastAsia" w:ascii="宋体" w:hAnsi="宋体" w:eastAsia="宋体"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磋商文件不能详细列明采购标的的技术、服务要求，需经磋商由供应商</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供最终设计方案或解决方案的，磋商结束后，磋商小组应当按照少数服从多数的原则投票推荐3家以上供应商的设计方案或者解决方案，并要求其在规定时间内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交最后报价。市场竞争不充分的科研项目，以及需要扶持的科技成果转化项目，</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交最后报价的供应商可以为2家；政府购买服务项目（含政府和社会资本合作项目），在采购过程中符合要求的供应商（社会资本）只有2家的，竞争性磋商采购活动可以继续进行。</w:t>
      </w:r>
    </w:p>
    <w:p w14:paraId="44768B3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cs="宋体"/>
          <w:snapToGrid w:val="0"/>
          <w:color w:val="000000"/>
          <w:kern w:val="0"/>
          <w:sz w:val="24"/>
          <w:szCs w:val="24"/>
          <w:lang w:val="en-US" w:eastAsia="en-US" w:bidi="ar-SA"/>
        </w:rPr>
        <w:t>.</w:t>
      </w:r>
      <w:r>
        <w:rPr>
          <w:rFonts w:hint="eastAsia" w:cs="宋体"/>
          <w:snapToGrid w:val="0"/>
          <w:color w:val="000000"/>
          <w:kern w:val="0"/>
          <w:sz w:val="24"/>
          <w:szCs w:val="24"/>
          <w:lang w:val="en-US" w:eastAsia="zh-CN" w:bidi="ar-SA"/>
        </w:rPr>
        <w:t xml:space="preserve">8 </w:t>
      </w:r>
      <w:r>
        <w:rPr>
          <w:rFonts w:hint="eastAsia" w:cs="宋体"/>
          <w:snapToGrid w:val="0"/>
          <w:color w:val="000000"/>
          <w:kern w:val="0"/>
          <w:sz w:val="24"/>
          <w:szCs w:val="24"/>
          <w:lang w:val="en-US" w:eastAsia="en-US" w:bidi="ar-SA"/>
        </w:rPr>
        <w:t>已</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交响应文件的供应商，在</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交最后报价之前，可以根据磋商情况退出磋商。</w:t>
      </w:r>
    </w:p>
    <w:p w14:paraId="5463618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7.</w:t>
      </w:r>
      <w:r>
        <w:rPr>
          <w:rFonts w:hint="eastAsia" w:cs="宋体"/>
          <w:snapToGrid w:val="0"/>
          <w:color w:val="000000"/>
          <w:kern w:val="0"/>
          <w:sz w:val="24"/>
          <w:szCs w:val="24"/>
          <w:lang w:val="en-US" w:eastAsia="en-US" w:bidi="ar-SA"/>
        </w:rPr>
        <w:t>最后报价的算术修正及政策调整</w:t>
      </w:r>
    </w:p>
    <w:p w14:paraId="5E54AB2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eastAsia="宋体" w:cs="宋体"/>
          <w:snapToGrid w:val="0"/>
          <w:color w:val="000000"/>
          <w:kern w:val="0"/>
          <w:sz w:val="24"/>
          <w:szCs w:val="24"/>
          <w:lang w:val="en-US" w:eastAsia="zh-CN" w:bidi="ar-SA"/>
        </w:rPr>
      </w:pPr>
      <w:r>
        <w:rPr>
          <w:rFonts w:hint="eastAsia" w:cs="宋体"/>
          <w:snapToGrid w:val="0"/>
          <w:color w:val="000000"/>
          <w:kern w:val="0"/>
          <w:sz w:val="24"/>
          <w:szCs w:val="24"/>
          <w:lang w:val="en-US" w:eastAsia="en-US" w:bidi="ar-SA"/>
        </w:rPr>
        <w:t>最后报价须包含竞争性磋商文件全部内容，最后报价出现大写金额和小写金额不一致的，以大写金额为准</w:t>
      </w:r>
      <w:r>
        <w:rPr>
          <w:rFonts w:hint="eastAsia" w:cs="宋体"/>
          <w:snapToGrid w:val="0"/>
          <w:color w:val="000000"/>
          <w:kern w:val="0"/>
          <w:sz w:val="24"/>
          <w:szCs w:val="24"/>
          <w:lang w:val="en-US" w:eastAsia="zh-CN" w:bidi="ar-SA"/>
        </w:rPr>
        <w:t>。</w:t>
      </w:r>
    </w:p>
    <w:p w14:paraId="4BDBC9B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评审方法和评审标准</w:t>
      </w:r>
    </w:p>
    <w:p w14:paraId="0ACDC48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本项目采用的评审方法为</w:t>
      </w:r>
      <w:r>
        <w:rPr>
          <w:rFonts w:hint="eastAsia" w:cs="宋体"/>
          <w:snapToGrid w:val="0"/>
          <w:color w:val="000000"/>
          <w:kern w:val="0"/>
          <w:sz w:val="24"/>
          <w:szCs w:val="24"/>
          <w:lang w:val="en-US" w:eastAsia="zh-CN" w:bidi="ar-SA"/>
        </w:rPr>
        <w:t>：</w:t>
      </w:r>
      <w:r>
        <w:rPr>
          <w:rFonts w:hint="eastAsia" w:cs="宋体"/>
          <w:snapToGrid w:val="0"/>
          <w:color w:val="000000"/>
          <w:kern w:val="0"/>
          <w:sz w:val="24"/>
          <w:szCs w:val="24"/>
          <w:lang w:val="en-US" w:eastAsia="en-US" w:bidi="ar-SA"/>
        </w:rPr>
        <w:t>综合评分法。综合评分法，是指响应文件满足磋商文件全部实质性要求且按评审因素的量化指标评审得分最高的供应商为成交候选供应商的评审方法。</w:t>
      </w:r>
    </w:p>
    <w:p w14:paraId="790BE4B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.2</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竞争性磋商文件中没有规定的评审标准不得作为评审依据。</w:t>
      </w:r>
    </w:p>
    <w:p w14:paraId="4E579AC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.3</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非政府强制采购的节能产品或环境标志产品，依据品目清单和认证证书实施政府优先采购。优先采购的具体规定（如涉及</w:t>
      </w:r>
      <w:r>
        <w:rPr>
          <w:rFonts w:hint="eastAsia" w:cs="宋体"/>
          <w:snapToGrid w:val="0"/>
          <w:color w:val="000000"/>
          <w:kern w:val="0"/>
          <w:sz w:val="24"/>
          <w:szCs w:val="24"/>
          <w:lang w:val="en-US" w:eastAsia="zh-CN" w:bidi="ar-SA"/>
        </w:rPr>
        <w:t>）</w:t>
      </w:r>
      <w:r>
        <w:rPr>
          <w:rFonts w:hint="eastAsia" w:cs="宋体"/>
          <w:snapToGrid w:val="0"/>
          <w:color w:val="000000"/>
          <w:kern w:val="0"/>
          <w:sz w:val="24"/>
          <w:szCs w:val="24"/>
          <w:lang w:val="en-US" w:eastAsia="en-US" w:bidi="ar-SA"/>
        </w:rPr>
        <w:t>。</w:t>
      </w:r>
    </w:p>
    <w:p w14:paraId="11D093F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.4</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关于无线局域网认证产品政府采购清单中的产品，优先采购的具体规定（如涉及）</w:t>
      </w:r>
      <w:r>
        <w:rPr>
          <w:spacing w:val="-25"/>
          <w:sz w:val="24"/>
          <w:szCs w:val="24"/>
        </w:rPr>
        <w:t>。</w:t>
      </w:r>
    </w:p>
    <w:p w14:paraId="077876F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确定成交候选人名单</w:t>
      </w:r>
    </w:p>
    <w:p w14:paraId="46EC9C0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35C635D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cs="宋体"/>
          <w:b/>
          <w:bCs/>
          <w:snapToGrid w:val="0"/>
          <w:color w:val="000000"/>
          <w:kern w:val="0"/>
          <w:sz w:val="24"/>
          <w:szCs w:val="24"/>
          <w:lang w:val="en-US" w:eastAsia="en-US" w:bidi="ar-SA"/>
        </w:rPr>
      </w:pPr>
      <w:r>
        <w:rPr>
          <w:rFonts w:hint="eastAsia" w:cs="宋体"/>
          <w:b/>
          <w:bCs/>
          <w:snapToGrid w:val="0"/>
          <w:color w:val="000000"/>
          <w:kern w:val="0"/>
          <w:sz w:val="24"/>
          <w:szCs w:val="24"/>
          <w:lang w:val="en-US" w:eastAsia="zh-CN" w:bidi="ar-SA"/>
        </w:rPr>
        <w:t>9</w:t>
      </w:r>
      <w:r>
        <w:rPr>
          <w:rFonts w:hint="eastAsia" w:cs="宋体"/>
          <w:b/>
          <w:bCs/>
          <w:snapToGrid w:val="0"/>
          <w:color w:val="000000"/>
          <w:kern w:val="0"/>
          <w:sz w:val="24"/>
          <w:szCs w:val="24"/>
          <w:lang w:val="en-US" w:eastAsia="en-US" w:bidi="ar-SA"/>
        </w:rPr>
        <w:t>.</w:t>
      </w:r>
      <w:r>
        <w:rPr>
          <w:rFonts w:hint="eastAsia" w:cs="宋体"/>
          <w:b/>
          <w:bCs/>
          <w:snapToGrid w:val="0"/>
          <w:color w:val="000000"/>
          <w:kern w:val="0"/>
          <w:sz w:val="24"/>
          <w:szCs w:val="24"/>
          <w:lang w:val="en-US" w:eastAsia="zh-CN" w:bidi="ar-SA"/>
        </w:rPr>
        <w:t xml:space="preserve">2 </w:t>
      </w:r>
      <w:r>
        <w:rPr>
          <w:rFonts w:hint="eastAsia" w:cs="宋体"/>
          <w:b/>
          <w:bCs/>
          <w:snapToGrid w:val="0"/>
          <w:color w:val="000000"/>
          <w:kern w:val="0"/>
          <w:sz w:val="24"/>
          <w:szCs w:val="24"/>
          <w:lang w:val="en-US" w:eastAsia="en-US" w:bidi="ar-SA"/>
        </w:rPr>
        <w:t>磋商小组要对评分汇总情况进行复核，特别是对排名第一的、报价最低的、响应文件被认定为无效的情形进行重点复核。</w:t>
      </w:r>
    </w:p>
    <w:p w14:paraId="5A1444D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w:t>
      </w:r>
      <w:r>
        <w:rPr>
          <w:rFonts w:hint="eastAsia" w:cs="宋体"/>
          <w:snapToGrid w:val="0"/>
          <w:color w:val="000000"/>
          <w:kern w:val="0"/>
          <w:sz w:val="24"/>
          <w:szCs w:val="24"/>
          <w:lang w:val="en-US" w:eastAsia="zh-CN" w:bidi="ar-SA"/>
        </w:rPr>
        <w:t>3 ☑</w:t>
      </w:r>
      <w:r>
        <w:rPr>
          <w:rFonts w:hint="eastAsia" w:cs="宋体"/>
          <w:snapToGrid w:val="0"/>
          <w:color w:val="000000"/>
          <w:kern w:val="0"/>
          <w:sz w:val="24"/>
          <w:szCs w:val="24"/>
          <w:lang w:val="en-US" w:eastAsia="en-US" w:bidi="ar-SA"/>
        </w:rPr>
        <w:t>磋商小组根据上述供应商排序，依次推荐排序前</w:t>
      </w:r>
      <w:r>
        <w:rPr>
          <w:rFonts w:hint="eastAsia" w:cs="宋体"/>
          <w:snapToGrid w:val="0"/>
          <w:color w:val="000000"/>
          <w:kern w:val="0"/>
          <w:sz w:val="24"/>
          <w:szCs w:val="24"/>
          <w:lang w:val="en-US" w:eastAsia="zh-CN" w:bidi="ar-SA"/>
        </w:rPr>
        <w:t>2</w:t>
      </w:r>
      <w:r>
        <w:rPr>
          <w:rFonts w:hint="eastAsia" w:cs="宋体"/>
          <w:snapToGrid w:val="0"/>
          <w:color w:val="000000"/>
          <w:kern w:val="0"/>
          <w:sz w:val="24"/>
          <w:szCs w:val="24"/>
          <w:lang w:val="en-US" w:eastAsia="en-US" w:bidi="ar-SA"/>
        </w:rPr>
        <w:t>名的供应商为成交候选供应商。采购人应当自收到评审报告之日起5个工作日内在评审报告推荐的成交候选人中按顺序确定成交供应商。</w:t>
      </w:r>
    </w:p>
    <w:p w14:paraId="0F3790A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10.</w:t>
      </w:r>
      <w:r>
        <w:rPr>
          <w:rFonts w:hint="eastAsia" w:cs="宋体"/>
          <w:snapToGrid w:val="0"/>
          <w:color w:val="000000"/>
          <w:kern w:val="0"/>
          <w:sz w:val="24"/>
          <w:szCs w:val="24"/>
          <w:lang w:val="en-US" w:eastAsia="en-US" w:bidi="ar-SA"/>
        </w:rPr>
        <w:t>报告违法行为</w:t>
      </w:r>
    </w:p>
    <w:p w14:paraId="72F4041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pPr>
      <w:r>
        <w:rPr>
          <w:rFonts w:hint="eastAsia" w:cs="宋体"/>
          <w:snapToGrid w:val="0"/>
          <w:color w:val="000000"/>
          <w:kern w:val="0"/>
          <w:sz w:val="24"/>
          <w:szCs w:val="24"/>
          <w:lang w:val="en-US" w:eastAsia="zh-CN" w:bidi="ar-SA"/>
        </w:rPr>
        <w:t>10</w:t>
      </w:r>
      <w:r>
        <w:rPr>
          <w:rFonts w:hint="eastAsia"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磋商小组在评审过程中发现供应商有行贿、</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供虚假材料或者串通等违法行为时，有向采购人、采购代理机构或者有关部门报告的职责。</w:t>
      </w:r>
      <w:bookmarkStart w:id="30" w:name="_Toc20187"/>
    </w:p>
    <w:p w14:paraId="198B8D0F">
      <w:pPr>
        <w:pStyle w:val="6"/>
        <w:keepNext w:val="0"/>
        <w:keepLines w:val="0"/>
        <w:pageBreakBefore w:val="0"/>
        <w:kinsoku/>
        <w:wordWrap w:val="0"/>
        <w:overflowPunct/>
        <w:topLinePunct w:val="0"/>
        <w:bidi w:val="0"/>
        <w:spacing w:before="78" w:line="221" w:lineRule="auto"/>
        <w:jc w:val="center"/>
        <w:outlineLvl w:val="1"/>
        <w:rPr>
          <w:spacing w:val="-2"/>
          <w:sz w:val="24"/>
          <w:szCs w:val="24"/>
          <w14:textOutline w14:w="1537" w14:cap="flat" w14:cmpd="sng">
            <w14:solidFill>
              <w14:srgbClr w14:val="000000"/>
            </w14:solidFill>
            <w14:prstDash w14:val="solid"/>
            <w14:miter w14:val="0"/>
          </w14:textOutline>
        </w:rPr>
      </w:pPr>
      <w:r>
        <w:rPr>
          <w:spacing w:val="-2"/>
          <w:sz w:val="24"/>
          <w:szCs w:val="24"/>
          <w14:textOutline w14:w="1537" w14:cap="flat" w14:cmpd="sng">
            <w14:solidFill>
              <w14:srgbClr w14:val="000000"/>
            </w14:solidFill>
            <w14:prstDash w14:val="solid"/>
            <w14:miter w14:val="0"/>
          </w14:textOutline>
        </w:rPr>
        <w:t>评审标准</w:t>
      </w:r>
      <w:bookmarkEnd w:id="30"/>
    </w:p>
    <w:tbl>
      <w:tblPr>
        <w:tblStyle w:val="38"/>
        <w:tblW w:w="97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595"/>
        <w:gridCol w:w="883"/>
        <w:gridCol w:w="1972"/>
        <w:gridCol w:w="4461"/>
      </w:tblGrid>
      <w:tr w14:paraId="66FD3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39" w:type="dxa"/>
            <w:vAlign w:val="top"/>
          </w:tcPr>
          <w:p w14:paraId="67265350">
            <w:pPr>
              <w:keepNext w:val="0"/>
              <w:keepLines w:val="0"/>
              <w:pageBreakBefore w:val="0"/>
              <w:kinsoku/>
              <w:wordWrap w:val="0"/>
              <w:overflowPunct/>
              <w:topLinePunct w:val="0"/>
              <w:bidi w:val="0"/>
              <w:spacing w:before="40" w:line="208" w:lineRule="auto"/>
              <w:ind w:left="198"/>
              <w:jc w:val="both"/>
              <w:rPr>
                <w:rFonts w:hint="eastAsia" w:ascii="仿宋" w:hAnsi="仿宋" w:eastAsia="仿宋" w:cs="仿宋"/>
                <w:sz w:val="24"/>
                <w:szCs w:val="24"/>
              </w:rPr>
            </w:pPr>
            <w:r>
              <w:rPr>
                <w:rFonts w:hint="eastAsia" w:ascii="仿宋" w:hAnsi="仿宋" w:eastAsia="仿宋" w:cs="仿宋"/>
                <w:spacing w:val="-3"/>
                <w:sz w:val="24"/>
                <w:szCs w:val="24"/>
                <w14:textOutline w14:w="1537" w14:cap="flat" w14:cmpd="sng">
                  <w14:solidFill>
                    <w14:srgbClr w14:val="000000"/>
                  </w14:solidFill>
                  <w14:prstDash w14:val="solid"/>
                  <w14:miter w14:val="0"/>
                </w14:textOutline>
              </w:rPr>
              <w:t>序号</w:t>
            </w:r>
          </w:p>
        </w:tc>
        <w:tc>
          <w:tcPr>
            <w:tcW w:w="1595" w:type="dxa"/>
            <w:vAlign w:val="top"/>
          </w:tcPr>
          <w:p w14:paraId="6852EF08">
            <w:pPr>
              <w:keepNext w:val="0"/>
              <w:keepLines w:val="0"/>
              <w:pageBreakBefore w:val="0"/>
              <w:kinsoku/>
              <w:wordWrap w:val="0"/>
              <w:overflowPunct/>
              <w:topLinePunct w:val="0"/>
              <w:bidi w:val="0"/>
              <w:spacing w:before="40" w:line="208" w:lineRule="auto"/>
              <w:ind w:left="268"/>
              <w:jc w:val="both"/>
              <w:rPr>
                <w:rFonts w:hint="eastAsia" w:ascii="仿宋" w:hAnsi="仿宋" w:eastAsia="仿宋" w:cs="仿宋"/>
                <w:sz w:val="24"/>
                <w:szCs w:val="24"/>
              </w:rPr>
            </w:pPr>
            <w:r>
              <w:rPr>
                <w:rFonts w:hint="eastAsia" w:ascii="仿宋" w:hAnsi="仿宋" w:eastAsia="仿宋" w:cs="仿宋"/>
                <w:spacing w:val="-2"/>
                <w:sz w:val="24"/>
                <w:szCs w:val="24"/>
                <w14:textOutline w14:w="1537" w14:cap="flat" w14:cmpd="sng">
                  <w14:solidFill>
                    <w14:srgbClr w14:val="000000"/>
                  </w14:solidFill>
                  <w14:prstDash w14:val="solid"/>
                  <w14:miter w14:val="0"/>
                </w14:textOutline>
              </w:rPr>
              <w:t>评分因素</w:t>
            </w:r>
          </w:p>
        </w:tc>
        <w:tc>
          <w:tcPr>
            <w:tcW w:w="883" w:type="dxa"/>
            <w:vAlign w:val="top"/>
          </w:tcPr>
          <w:p w14:paraId="22ECF214">
            <w:pPr>
              <w:keepNext w:val="0"/>
              <w:keepLines w:val="0"/>
              <w:pageBreakBefore w:val="0"/>
              <w:kinsoku/>
              <w:wordWrap w:val="0"/>
              <w:overflowPunct/>
              <w:topLinePunct w:val="0"/>
              <w:bidi w:val="0"/>
              <w:spacing w:before="40" w:line="208" w:lineRule="auto"/>
              <w:ind w:firstLine="232" w:firstLineChars="100"/>
              <w:jc w:val="center"/>
              <w:rPr>
                <w:rFonts w:hint="eastAsia" w:ascii="仿宋" w:hAnsi="仿宋" w:eastAsia="仿宋" w:cs="仿宋"/>
                <w:sz w:val="24"/>
                <w:szCs w:val="24"/>
              </w:rPr>
            </w:pPr>
            <w:r>
              <w:rPr>
                <w:rFonts w:hint="eastAsia" w:ascii="仿宋" w:hAnsi="仿宋" w:eastAsia="仿宋" w:cs="仿宋"/>
                <w:spacing w:val="-4"/>
                <w:sz w:val="24"/>
                <w:szCs w:val="24"/>
                <w14:textOutline w14:w="1537" w14:cap="flat" w14:cmpd="sng">
                  <w14:solidFill>
                    <w14:srgbClr w14:val="000000"/>
                  </w14:solidFill>
                  <w14:prstDash w14:val="solid"/>
                  <w14:miter w14:val="0"/>
                </w14:textOutline>
              </w:rPr>
              <w:t>分值</w:t>
            </w:r>
          </w:p>
        </w:tc>
        <w:tc>
          <w:tcPr>
            <w:tcW w:w="1972" w:type="dxa"/>
            <w:vAlign w:val="top"/>
          </w:tcPr>
          <w:p w14:paraId="211F7F43">
            <w:pPr>
              <w:keepNext w:val="0"/>
              <w:keepLines w:val="0"/>
              <w:pageBreakBefore w:val="0"/>
              <w:kinsoku/>
              <w:wordWrap w:val="0"/>
              <w:overflowPunct/>
              <w:topLinePunct w:val="0"/>
              <w:bidi w:val="0"/>
              <w:spacing w:before="40" w:line="208" w:lineRule="auto"/>
              <w:jc w:val="center"/>
              <w:rPr>
                <w:rFonts w:hint="eastAsia" w:ascii="仿宋" w:hAnsi="仿宋" w:eastAsia="仿宋" w:cs="仿宋"/>
                <w:sz w:val="24"/>
                <w:szCs w:val="24"/>
              </w:rPr>
            </w:pPr>
            <w:r>
              <w:rPr>
                <w:rFonts w:hint="eastAsia" w:ascii="仿宋" w:hAnsi="仿宋" w:eastAsia="仿宋" w:cs="仿宋"/>
                <w:spacing w:val="-2"/>
                <w:sz w:val="24"/>
                <w:szCs w:val="24"/>
                <w14:textOutline w14:w="1537" w14:cap="flat" w14:cmpd="sng">
                  <w14:solidFill>
                    <w14:srgbClr w14:val="000000"/>
                  </w14:solidFill>
                  <w14:prstDash w14:val="solid"/>
                  <w14:miter w14:val="0"/>
                </w14:textOutline>
              </w:rPr>
              <w:t>评分标准</w:t>
            </w:r>
          </w:p>
        </w:tc>
        <w:tc>
          <w:tcPr>
            <w:tcW w:w="4461" w:type="dxa"/>
            <w:vAlign w:val="top"/>
          </w:tcPr>
          <w:p w14:paraId="7FC0E1FD">
            <w:pPr>
              <w:keepNext w:val="0"/>
              <w:keepLines w:val="0"/>
              <w:pageBreakBefore w:val="0"/>
              <w:kinsoku/>
              <w:wordWrap w:val="0"/>
              <w:overflowPunct/>
              <w:topLinePunct w:val="0"/>
              <w:bidi w:val="0"/>
              <w:spacing w:before="40" w:line="208" w:lineRule="auto"/>
              <w:jc w:val="center"/>
              <w:rPr>
                <w:rFonts w:hint="eastAsia" w:ascii="仿宋" w:hAnsi="仿宋" w:eastAsia="仿宋" w:cs="仿宋"/>
                <w:sz w:val="24"/>
                <w:szCs w:val="24"/>
              </w:rPr>
            </w:pPr>
            <w:r>
              <w:rPr>
                <w:rFonts w:hint="eastAsia" w:ascii="仿宋" w:hAnsi="仿宋" w:eastAsia="仿宋" w:cs="仿宋"/>
                <w:spacing w:val="-4"/>
                <w:sz w:val="24"/>
                <w:szCs w:val="24"/>
                <w14:textOutline w14:w="1537" w14:cap="flat" w14:cmpd="sng">
                  <w14:solidFill>
                    <w14:srgbClr w14:val="000000"/>
                  </w14:solidFill>
                  <w14:prstDash w14:val="solid"/>
                  <w14:miter w14:val="0"/>
                </w14:textOutline>
              </w:rPr>
              <w:t>说明</w:t>
            </w:r>
          </w:p>
        </w:tc>
      </w:tr>
      <w:tr w14:paraId="7D5B8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39" w:type="dxa"/>
            <w:vAlign w:val="center"/>
          </w:tcPr>
          <w:p w14:paraId="2BFB0FB3">
            <w:pPr>
              <w:pStyle w:val="39"/>
              <w:keepNext w:val="0"/>
              <w:keepLines w:val="0"/>
              <w:pageBreakBefore w:val="0"/>
              <w:kinsoku/>
              <w:wordWrap w:val="0"/>
              <w:overflowPunct/>
              <w:topLinePunct w:val="0"/>
              <w:bidi w:val="0"/>
              <w:jc w:val="center"/>
              <w:rPr>
                <w:rFonts w:hint="eastAsia" w:ascii="仿宋" w:hAnsi="仿宋" w:eastAsia="仿宋" w:cs="仿宋"/>
                <w:lang w:val="en-US" w:eastAsia="zh-CN"/>
              </w:rPr>
            </w:pPr>
          </w:p>
          <w:p w14:paraId="22B26A58">
            <w:pPr>
              <w:pStyle w:val="39"/>
              <w:keepNext w:val="0"/>
              <w:keepLines w:val="0"/>
              <w:pageBreakBefore w:val="0"/>
              <w:kinsoku/>
              <w:wordWrap w:val="0"/>
              <w:overflowPunct/>
              <w:topLinePunct w:val="0"/>
              <w:bidi w:val="0"/>
              <w:ind w:firstLine="210" w:firstLineChars="100"/>
              <w:jc w:val="both"/>
              <w:rPr>
                <w:rFonts w:hint="eastAsia" w:ascii="仿宋" w:hAnsi="仿宋" w:eastAsia="仿宋" w:cs="仿宋"/>
                <w:lang w:val="en-US" w:eastAsia="zh-CN"/>
              </w:rPr>
            </w:pPr>
            <w:r>
              <w:rPr>
                <w:rFonts w:hint="eastAsia" w:ascii="仿宋" w:hAnsi="仿宋" w:eastAsia="仿宋" w:cs="仿宋"/>
                <w:lang w:val="en-US" w:eastAsia="zh-CN"/>
              </w:rPr>
              <w:t>1</w:t>
            </w:r>
          </w:p>
        </w:tc>
        <w:tc>
          <w:tcPr>
            <w:tcW w:w="1595" w:type="dxa"/>
            <w:vAlign w:val="center"/>
          </w:tcPr>
          <w:p w14:paraId="458DC94A">
            <w:pPr>
              <w:pStyle w:val="39"/>
              <w:keepNext w:val="0"/>
              <w:keepLines w:val="0"/>
              <w:pageBreakBefore w:val="0"/>
              <w:kinsoku/>
              <w:wordWrap w:val="0"/>
              <w:overflowPunct/>
              <w:topLinePunct w:val="0"/>
              <w:bidi w:val="0"/>
              <w:spacing w:line="295" w:lineRule="auto"/>
              <w:jc w:val="center"/>
              <w:rPr>
                <w:rFonts w:hint="eastAsia" w:ascii="仿宋" w:hAnsi="仿宋" w:eastAsia="仿宋" w:cs="仿宋"/>
              </w:rPr>
            </w:pPr>
          </w:p>
          <w:p w14:paraId="380C688F">
            <w:pPr>
              <w:keepNext w:val="0"/>
              <w:keepLines w:val="0"/>
              <w:pageBreakBefore w:val="0"/>
              <w:kinsoku/>
              <w:wordWrap w:val="0"/>
              <w:overflowPunct/>
              <w:topLinePunct w:val="0"/>
              <w:bidi w:val="0"/>
              <w:spacing w:before="78" w:line="219" w:lineRule="auto"/>
              <w:jc w:val="center"/>
              <w:rPr>
                <w:rFonts w:hint="eastAsia" w:ascii="仿宋" w:hAnsi="仿宋" w:eastAsia="仿宋" w:cs="仿宋"/>
                <w:sz w:val="24"/>
                <w:szCs w:val="24"/>
              </w:rPr>
            </w:pPr>
            <w:r>
              <w:rPr>
                <w:rFonts w:hint="eastAsia" w:ascii="仿宋" w:hAnsi="仿宋" w:eastAsia="仿宋" w:cs="仿宋"/>
                <w:spacing w:val="-3"/>
                <w:sz w:val="24"/>
                <w:szCs w:val="24"/>
                <w:lang w:val="en-US" w:eastAsia="zh-CN"/>
              </w:rPr>
              <w:t>磋商</w:t>
            </w:r>
            <w:r>
              <w:rPr>
                <w:rFonts w:hint="eastAsia" w:ascii="仿宋" w:hAnsi="仿宋" w:eastAsia="仿宋" w:cs="仿宋"/>
                <w:spacing w:val="-3"/>
                <w:sz w:val="24"/>
                <w:szCs w:val="24"/>
              </w:rPr>
              <w:t>报价</w:t>
            </w:r>
          </w:p>
        </w:tc>
        <w:tc>
          <w:tcPr>
            <w:tcW w:w="883" w:type="dxa"/>
            <w:vAlign w:val="center"/>
          </w:tcPr>
          <w:p w14:paraId="0B86E8A1">
            <w:pPr>
              <w:pStyle w:val="39"/>
              <w:keepNext w:val="0"/>
              <w:keepLines w:val="0"/>
              <w:pageBreakBefore w:val="0"/>
              <w:kinsoku/>
              <w:wordWrap w:val="0"/>
              <w:overflowPunct/>
              <w:topLinePunct w:val="0"/>
              <w:bidi w:val="0"/>
              <w:jc w:val="center"/>
              <w:rPr>
                <w:rFonts w:hint="eastAsia" w:ascii="仿宋" w:hAnsi="仿宋" w:eastAsia="仿宋" w:cs="仿宋"/>
                <w:lang w:val="en-US" w:eastAsia="zh-CN"/>
              </w:rPr>
            </w:pPr>
            <w:r>
              <w:rPr>
                <w:rFonts w:hint="eastAsia" w:ascii="仿宋" w:hAnsi="仿宋" w:eastAsia="仿宋" w:cs="仿宋"/>
                <w:lang w:val="en-US" w:eastAsia="zh-CN"/>
              </w:rPr>
              <w:t>30分</w:t>
            </w:r>
          </w:p>
        </w:tc>
        <w:tc>
          <w:tcPr>
            <w:tcW w:w="1972" w:type="dxa"/>
            <w:vAlign w:val="center"/>
          </w:tcPr>
          <w:p w14:paraId="20E197DE">
            <w:pPr>
              <w:keepNext w:val="0"/>
              <w:keepLines w:val="0"/>
              <w:pageBreakBefore w:val="0"/>
              <w:kinsoku/>
              <w:wordWrap w:val="0"/>
              <w:overflowPunct/>
              <w:topLinePunct w:val="0"/>
              <w:bidi w:val="0"/>
              <w:spacing w:before="191" w:line="235" w:lineRule="auto"/>
              <w:ind w:left="113" w:right="103"/>
              <w:jc w:val="left"/>
              <w:rPr>
                <w:rFonts w:hint="eastAsia" w:ascii="仿宋" w:hAnsi="仿宋" w:eastAsia="仿宋" w:cs="仿宋"/>
                <w:sz w:val="24"/>
                <w:szCs w:val="24"/>
              </w:rPr>
            </w:pPr>
            <w:r>
              <w:rPr>
                <w:rFonts w:hint="eastAsia" w:ascii="仿宋" w:hAnsi="仿宋" w:eastAsia="仿宋" w:cs="仿宋"/>
                <w:spacing w:val="10"/>
                <w:sz w:val="24"/>
                <w:szCs w:val="24"/>
              </w:rPr>
              <w:t>满足</w:t>
            </w:r>
            <w:r>
              <w:rPr>
                <w:rFonts w:hint="eastAsia" w:ascii="仿宋" w:hAnsi="仿宋" w:eastAsia="仿宋" w:cs="仿宋"/>
                <w:snapToGrid w:val="0"/>
                <w:color w:val="000000"/>
                <w:spacing w:val="-2"/>
                <w:kern w:val="0"/>
                <w:sz w:val="24"/>
                <w:szCs w:val="24"/>
                <w:lang w:val="en-US" w:eastAsia="zh-CN" w:bidi="ar-SA"/>
              </w:rPr>
              <w:t>竞争性磋商</w:t>
            </w:r>
            <w:r>
              <w:rPr>
                <w:rFonts w:hint="eastAsia" w:ascii="仿宋" w:hAnsi="仿宋" w:eastAsia="仿宋" w:cs="仿宋"/>
                <w:spacing w:val="10"/>
                <w:sz w:val="24"/>
                <w:szCs w:val="24"/>
              </w:rPr>
              <w:t>文件要求且</w:t>
            </w:r>
            <w:r>
              <w:rPr>
                <w:rFonts w:hint="eastAsia" w:ascii="仿宋" w:hAnsi="仿宋" w:eastAsia="仿宋" w:cs="仿宋"/>
                <w:spacing w:val="10"/>
                <w:sz w:val="24"/>
                <w:szCs w:val="24"/>
                <w:lang w:val="en-US" w:eastAsia="zh-CN"/>
              </w:rPr>
              <w:t>磋商</w:t>
            </w:r>
            <w:r>
              <w:rPr>
                <w:rFonts w:hint="eastAsia" w:ascii="仿宋" w:hAnsi="仿宋" w:eastAsia="仿宋" w:cs="仿宋"/>
                <w:spacing w:val="10"/>
                <w:sz w:val="24"/>
                <w:szCs w:val="24"/>
              </w:rPr>
              <w:t>价格最低</w:t>
            </w:r>
            <w:r>
              <w:rPr>
                <w:rFonts w:hint="eastAsia" w:ascii="仿宋" w:hAnsi="仿宋" w:eastAsia="仿宋" w:cs="仿宋"/>
                <w:spacing w:val="-13"/>
                <w:sz w:val="24"/>
                <w:szCs w:val="24"/>
              </w:rPr>
              <w:t>的</w:t>
            </w:r>
            <w:r>
              <w:rPr>
                <w:rFonts w:hint="eastAsia" w:ascii="仿宋" w:hAnsi="仿宋" w:eastAsia="仿宋" w:cs="仿宋"/>
                <w:spacing w:val="-13"/>
                <w:sz w:val="24"/>
                <w:szCs w:val="24"/>
                <w:lang w:val="en-US" w:eastAsia="zh-CN"/>
              </w:rPr>
              <w:t>磋商</w:t>
            </w:r>
            <w:r>
              <w:rPr>
                <w:rFonts w:hint="eastAsia" w:ascii="仿宋" w:hAnsi="仿宋" w:eastAsia="仿宋" w:cs="仿宋"/>
                <w:spacing w:val="-13"/>
                <w:sz w:val="24"/>
                <w:szCs w:val="24"/>
              </w:rPr>
              <w:t>报价为评标基准价，其价格分</w:t>
            </w:r>
            <w:r>
              <w:rPr>
                <w:rFonts w:hint="eastAsia" w:ascii="仿宋" w:hAnsi="仿宋" w:eastAsia="仿宋" w:cs="仿宋"/>
                <w:spacing w:val="-6"/>
                <w:sz w:val="24"/>
                <w:szCs w:val="24"/>
              </w:rPr>
              <w:t>为满分。其他</w:t>
            </w:r>
            <w:r>
              <w:rPr>
                <w:rFonts w:hint="eastAsia" w:ascii="仿宋" w:hAnsi="仿宋" w:eastAsia="仿宋" w:cs="仿宋"/>
                <w:spacing w:val="2"/>
                <w:sz w:val="24"/>
                <w:szCs w:val="24"/>
              </w:rPr>
              <w:t>供应商</w:t>
            </w:r>
            <w:r>
              <w:rPr>
                <w:rFonts w:hint="eastAsia" w:ascii="仿宋" w:hAnsi="仿宋" w:eastAsia="仿宋" w:cs="仿宋"/>
                <w:spacing w:val="-6"/>
                <w:sz w:val="24"/>
                <w:szCs w:val="24"/>
              </w:rPr>
              <w:t>的价格分统一按</w:t>
            </w:r>
            <w:r>
              <w:rPr>
                <w:rFonts w:hint="eastAsia" w:ascii="仿宋" w:hAnsi="仿宋" w:eastAsia="仿宋" w:cs="仿宋"/>
                <w:spacing w:val="-8"/>
                <w:sz w:val="24"/>
                <w:szCs w:val="24"/>
              </w:rPr>
              <w:t>照下列公式计算：</w:t>
            </w:r>
          </w:p>
          <w:p w14:paraId="5AF041A6">
            <w:pPr>
              <w:pStyle w:val="39"/>
              <w:keepNext w:val="0"/>
              <w:keepLines w:val="0"/>
              <w:pageBreakBefore w:val="0"/>
              <w:kinsoku/>
              <w:wordWrap w:val="0"/>
              <w:overflowPunct/>
              <w:topLinePunct w:val="0"/>
              <w:bidi w:val="0"/>
              <w:spacing w:before="26" w:line="228" w:lineRule="auto"/>
              <w:ind w:left="111" w:right="103" w:firstLine="4"/>
              <w:jc w:val="left"/>
              <w:rPr>
                <w:rFonts w:hint="eastAsia" w:ascii="仿宋" w:hAnsi="仿宋" w:eastAsia="仿宋" w:cs="仿宋"/>
                <w:sz w:val="24"/>
                <w:szCs w:val="24"/>
              </w:rPr>
            </w:pPr>
            <w:r>
              <w:rPr>
                <w:rFonts w:hint="eastAsia" w:ascii="仿宋" w:hAnsi="仿宋" w:eastAsia="仿宋" w:cs="仿宋"/>
                <w:spacing w:val="7"/>
                <w:sz w:val="24"/>
                <w:szCs w:val="24"/>
                <w:lang w:val="en-US" w:eastAsia="zh-CN"/>
              </w:rPr>
              <w:t>磋商</w:t>
            </w:r>
            <w:r>
              <w:rPr>
                <w:rFonts w:hint="eastAsia" w:ascii="仿宋" w:hAnsi="仿宋" w:eastAsia="仿宋" w:cs="仿宋"/>
                <w:spacing w:val="7"/>
                <w:sz w:val="24"/>
                <w:szCs w:val="24"/>
              </w:rPr>
              <w:t>报价得分</w:t>
            </w:r>
            <w:r>
              <w:rPr>
                <w:rFonts w:hint="eastAsia" w:ascii="仿宋" w:hAnsi="仿宋" w:eastAsia="仿宋" w:cs="仿宋"/>
                <w:spacing w:val="-8"/>
                <w:sz w:val="24"/>
                <w:szCs w:val="24"/>
              </w:rPr>
              <w:t>＝（</w:t>
            </w:r>
            <w:r>
              <w:rPr>
                <w:rFonts w:hint="eastAsia" w:ascii="仿宋" w:hAnsi="仿宋" w:eastAsia="仿宋" w:cs="仿宋"/>
                <w:spacing w:val="7"/>
                <w:sz w:val="24"/>
                <w:szCs w:val="24"/>
              </w:rPr>
              <w:t>评标基准价/</w:t>
            </w:r>
            <w:r>
              <w:rPr>
                <w:rFonts w:hint="eastAsia" w:ascii="仿宋" w:hAnsi="仿宋" w:eastAsia="仿宋" w:cs="仿宋"/>
                <w:spacing w:val="7"/>
                <w:sz w:val="24"/>
                <w:szCs w:val="24"/>
                <w:lang w:val="en-US" w:eastAsia="zh-CN"/>
              </w:rPr>
              <w:t>磋商</w:t>
            </w:r>
            <w:r>
              <w:rPr>
                <w:rFonts w:hint="eastAsia" w:ascii="仿宋" w:hAnsi="仿宋" w:eastAsia="仿宋" w:cs="仿宋"/>
                <w:spacing w:val="-12"/>
                <w:sz w:val="24"/>
                <w:szCs w:val="24"/>
              </w:rPr>
              <w:t>报价）×</w:t>
            </w:r>
            <w:r>
              <w:rPr>
                <w:rFonts w:hint="eastAsia" w:ascii="仿宋" w:hAnsi="仿宋" w:eastAsia="仿宋" w:cs="仿宋"/>
                <w:spacing w:val="-12"/>
                <w:sz w:val="24"/>
                <w:szCs w:val="24"/>
                <w:lang w:val="en-US" w:eastAsia="zh-CN"/>
              </w:rPr>
              <w:t>30</w:t>
            </w:r>
            <w:r>
              <w:rPr>
                <w:rFonts w:hint="eastAsia" w:ascii="仿宋" w:hAnsi="仿宋" w:eastAsia="仿宋" w:cs="仿宋"/>
                <w:spacing w:val="-12"/>
                <w:sz w:val="24"/>
                <w:szCs w:val="24"/>
              </w:rPr>
              <w:t>。</w:t>
            </w:r>
          </w:p>
        </w:tc>
        <w:tc>
          <w:tcPr>
            <w:tcW w:w="4461" w:type="dxa"/>
            <w:vAlign w:val="center"/>
          </w:tcPr>
          <w:p w14:paraId="2C1F46F2">
            <w:pPr>
              <w:keepNext w:val="0"/>
              <w:keepLines w:val="0"/>
              <w:pageBreakBefore w:val="0"/>
              <w:kinsoku/>
              <w:wordWrap w:val="0"/>
              <w:overflowPunct/>
              <w:topLinePunct w:val="0"/>
              <w:bidi w:val="0"/>
              <w:spacing w:before="191" w:line="235" w:lineRule="auto"/>
              <w:ind w:left="113" w:right="103"/>
              <w:jc w:val="both"/>
              <w:rPr>
                <w:rFonts w:hint="eastAsia" w:ascii="仿宋" w:hAnsi="仿宋" w:eastAsia="仿宋" w:cs="仿宋"/>
                <w:sz w:val="24"/>
                <w:szCs w:val="24"/>
              </w:rPr>
            </w:pPr>
            <w:r>
              <w:rPr>
                <w:rFonts w:hint="eastAsia" w:ascii="仿宋" w:hAnsi="仿宋" w:eastAsia="仿宋" w:cs="仿宋"/>
                <w:spacing w:val="-13"/>
                <w:sz w:val="24"/>
                <w:szCs w:val="24"/>
                <w:lang w:eastAsia="zh-CN"/>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w:t>
            </w:r>
            <w:r>
              <w:rPr>
                <w:rFonts w:hint="eastAsia" w:ascii="仿宋" w:hAnsi="仿宋" w:eastAsia="仿宋" w:cs="仿宋"/>
                <w:snapToGrid w:val="0"/>
                <w:color w:val="000000"/>
                <w:spacing w:val="-1"/>
                <w:kern w:val="0"/>
                <w:sz w:val="24"/>
                <w:szCs w:val="24"/>
                <w:lang w:val="en-US" w:eastAsia="zh-CN" w:bidi="ar-SA"/>
              </w:rPr>
              <w:t>响应</w:t>
            </w:r>
            <w:r>
              <w:rPr>
                <w:rFonts w:hint="eastAsia" w:ascii="仿宋" w:hAnsi="仿宋" w:eastAsia="仿宋" w:cs="仿宋"/>
                <w:spacing w:val="-13"/>
                <w:sz w:val="24"/>
                <w:szCs w:val="24"/>
                <w:lang w:eastAsia="zh-CN"/>
              </w:rPr>
              <w:t>文件中提交了《</w:t>
            </w:r>
            <w:r>
              <w:rPr>
                <w:rFonts w:hint="eastAsia" w:ascii="仿宋" w:hAnsi="仿宋" w:eastAsia="仿宋" w:cs="仿宋"/>
                <w:spacing w:val="2"/>
                <w:sz w:val="24"/>
                <w:szCs w:val="24"/>
              </w:rPr>
              <w:t>供应商</w:t>
            </w:r>
            <w:r>
              <w:rPr>
                <w:rFonts w:hint="eastAsia" w:ascii="仿宋" w:hAnsi="仿宋" w:eastAsia="仿宋" w:cs="仿宋"/>
                <w:spacing w:val="-13"/>
                <w:sz w:val="24"/>
                <w:szCs w:val="24"/>
                <w:lang w:eastAsia="zh-CN"/>
              </w:rPr>
              <w:t>企业类型声明函》或《残疾人福利性单位声明函》或省级以上监狱管理局、戒毒管理局（含新疆生产建设兵团）出具的属于监狱企业的证明文件的</w:t>
            </w:r>
            <w:r>
              <w:rPr>
                <w:rFonts w:hint="eastAsia" w:ascii="仿宋" w:hAnsi="仿宋" w:eastAsia="仿宋" w:cs="仿宋"/>
                <w:spacing w:val="2"/>
                <w:sz w:val="24"/>
                <w:szCs w:val="24"/>
              </w:rPr>
              <w:t>供应商</w:t>
            </w:r>
            <w:r>
              <w:rPr>
                <w:rFonts w:hint="eastAsia" w:ascii="仿宋" w:hAnsi="仿宋" w:eastAsia="仿宋" w:cs="仿宋"/>
                <w:spacing w:val="-13"/>
                <w:sz w:val="24"/>
                <w:szCs w:val="24"/>
                <w:lang w:eastAsia="zh-CN"/>
              </w:rPr>
              <w:t>，其</w:t>
            </w:r>
            <w:r>
              <w:rPr>
                <w:rFonts w:hint="eastAsia" w:ascii="仿宋" w:hAnsi="仿宋" w:eastAsia="仿宋" w:cs="仿宋"/>
                <w:spacing w:val="-13"/>
                <w:sz w:val="24"/>
                <w:szCs w:val="24"/>
                <w:lang w:val="en-US" w:eastAsia="zh-CN"/>
              </w:rPr>
              <w:t>磋商</w:t>
            </w:r>
            <w:r>
              <w:rPr>
                <w:rFonts w:hint="eastAsia" w:ascii="仿宋" w:hAnsi="仿宋" w:eastAsia="仿宋" w:cs="仿宋"/>
                <w:spacing w:val="-13"/>
                <w:sz w:val="24"/>
                <w:szCs w:val="24"/>
                <w:lang w:eastAsia="zh-CN"/>
              </w:rPr>
              <w:t>报价扣除</w:t>
            </w:r>
            <w:r>
              <w:rPr>
                <w:rFonts w:hint="eastAsia" w:ascii="仿宋" w:hAnsi="仿宋" w:eastAsia="仿宋" w:cs="仿宋"/>
                <w:color w:val="auto"/>
                <w:spacing w:val="-13"/>
                <w:sz w:val="24"/>
                <w:szCs w:val="24"/>
                <w:u w:val="single"/>
                <w:lang w:val="en-US" w:eastAsia="zh-CN"/>
              </w:rPr>
              <w:t xml:space="preserve"> 10  </w:t>
            </w:r>
            <w:r>
              <w:rPr>
                <w:rFonts w:hint="eastAsia" w:ascii="仿宋" w:hAnsi="仿宋" w:eastAsia="仿宋" w:cs="仿宋"/>
                <w:spacing w:val="-13"/>
                <w:sz w:val="24"/>
                <w:szCs w:val="24"/>
                <w:lang w:eastAsia="zh-CN"/>
              </w:rPr>
              <w:t>%后参与评审。对于同时属于小微企业、监狱企业或残疾人福利性单位的，不重复进行</w:t>
            </w:r>
            <w:r>
              <w:rPr>
                <w:rFonts w:hint="eastAsia" w:ascii="仿宋" w:hAnsi="仿宋" w:eastAsia="仿宋" w:cs="仿宋"/>
                <w:spacing w:val="-13"/>
                <w:sz w:val="24"/>
                <w:szCs w:val="24"/>
                <w:lang w:val="en-US" w:eastAsia="zh-CN"/>
              </w:rPr>
              <w:t>磋商</w:t>
            </w:r>
            <w:r>
              <w:rPr>
                <w:rFonts w:hint="eastAsia" w:ascii="仿宋" w:hAnsi="仿宋" w:eastAsia="仿宋" w:cs="仿宋"/>
                <w:spacing w:val="-13"/>
                <w:sz w:val="24"/>
                <w:szCs w:val="24"/>
                <w:lang w:eastAsia="zh-CN"/>
              </w:rPr>
              <w:t>报价扣除。（</w:t>
            </w:r>
            <w:r>
              <w:rPr>
                <w:rFonts w:hint="eastAsia" w:ascii="仿宋" w:hAnsi="仿宋" w:eastAsia="仿宋" w:cs="仿宋"/>
                <w:spacing w:val="-13"/>
                <w:sz w:val="24"/>
                <w:szCs w:val="24"/>
                <w:lang w:val="en-US" w:eastAsia="zh-CN"/>
              </w:rPr>
              <w:t>专门面向中小企业的项目除外</w:t>
            </w:r>
            <w:r>
              <w:rPr>
                <w:rFonts w:hint="eastAsia" w:ascii="仿宋" w:hAnsi="仿宋" w:eastAsia="仿宋" w:cs="仿宋"/>
                <w:spacing w:val="-13"/>
                <w:sz w:val="24"/>
                <w:szCs w:val="24"/>
                <w:lang w:eastAsia="zh-CN"/>
              </w:rPr>
              <w:t>）</w:t>
            </w:r>
          </w:p>
        </w:tc>
      </w:tr>
      <w:tr w14:paraId="30F53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restart"/>
            <w:vAlign w:val="center"/>
          </w:tcPr>
          <w:p w14:paraId="705893EE">
            <w:pPr>
              <w:pStyle w:val="39"/>
              <w:keepNext w:val="0"/>
              <w:keepLines w:val="0"/>
              <w:pageBreakBefore w:val="0"/>
              <w:kinsoku/>
              <w:wordWrap w:val="0"/>
              <w:overflowPunct/>
              <w:topLinePunct w:val="0"/>
              <w:bidi w:val="0"/>
              <w:jc w:val="center"/>
              <w:rPr>
                <w:rFonts w:hint="eastAsia" w:ascii="仿宋" w:hAnsi="仿宋" w:eastAsia="仿宋" w:cs="仿宋"/>
                <w:snapToGrid w:val="0"/>
                <w:color w:val="000000"/>
                <w:spacing w:val="-13"/>
                <w:kern w:val="0"/>
                <w:sz w:val="24"/>
                <w:szCs w:val="24"/>
                <w:lang w:val="en-US" w:eastAsia="zh-CN" w:bidi="ar-SA"/>
              </w:rPr>
            </w:pPr>
            <w:r>
              <w:rPr>
                <w:rFonts w:hint="eastAsia" w:ascii="仿宋" w:hAnsi="仿宋" w:eastAsia="仿宋" w:cs="仿宋"/>
                <w:snapToGrid w:val="0"/>
                <w:color w:val="000000"/>
                <w:spacing w:val="-13"/>
                <w:kern w:val="0"/>
                <w:sz w:val="24"/>
                <w:szCs w:val="24"/>
                <w:lang w:val="en-US" w:eastAsia="zh-CN" w:bidi="ar-SA"/>
              </w:rPr>
              <w:t>2</w:t>
            </w:r>
          </w:p>
        </w:tc>
        <w:tc>
          <w:tcPr>
            <w:tcW w:w="1595" w:type="dxa"/>
            <w:vMerge w:val="restart"/>
            <w:vAlign w:val="center"/>
          </w:tcPr>
          <w:p w14:paraId="6B889C38">
            <w:pPr>
              <w:keepNext w:val="0"/>
              <w:keepLines w:val="0"/>
              <w:pageBreakBefore w:val="0"/>
              <w:kinsoku/>
              <w:wordWrap w:val="0"/>
              <w:overflowPunct/>
              <w:topLinePunct w:val="0"/>
              <w:bidi w:val="0"/>
              <w:spacing w:before="78" w:line="219" w:lineRule="auto"/>
              <w:ind w:firstLine="214" w:firstLineChars="100"/>
              <w:jc w:val="center"/>
              <w:rPr>
                <w:rFonts w:hint="eastAsia" w:ascii="仿宋" w:hAnsi="仿宋" w:eastAsia="仿宋" w:cs="仿宋"/>
                <w:snapToGrid w:val="0"/>
                <w:color w:val="000000"/>
                <w:spacing w:val="-13"/>
                <w:kern w:val="0"/>
                <w:sz w:val="24"/>
                <w:szCs w:val="24"/>
                <w:lang w:val="en-US" w:eastAsia="zh-CN" w:bidi="ar-SA"/>
              </w:rPr>
            </w:pPr>
            <w:r>
              <w:rPr>
                <w:rFonts w:hint="eastAsia" w:ascii="仿宋" w:hAnsi="仿宋" w:eastAsia="仿宋" w:cs="仿宋"/>
                <w:snapToGrid w:val="0"/>
                <w:color w:val="000000"/>
                <w:spacing w:val="-13"/>
                <w:kern w:val="0"/>
                <w:sz w:val="24"/>
                <w:szCs w:val="24"/>
                <w:lang w:val="en-US" w:eastAsia="zh-CN" w:bidi="ar-SA"/>
              </w:rPr>
              <w:t>技术标评分标准</w:t>
            </w:r>
          </w:p>
        </w:tc>
        <w:tc>
          <w:tcPr>
            <w:tcW w:w="883" w:type="dxa"/>
            <w:vAlign w:val="center"/>
          </w:tcPr>
          <w:p w14:paraId="632CCDE9">
            <w:pPr>
              <w:pStyle w:val="39"/>
              <w:keepNext w:val="0"/>
              <w:keepLines w:val="0"/>
              <w:pageBreakBefore w:val="0"/>
              <w:kinsoku/>
              <w:wordWrap w:val="0"/>
              <w:overflowPunct/>
              <w:topLinePunct w:val="0"/>
              <w:bidi w:val="0"/>
              <w:jc w:val="center"/>
              <w:rPr>
                <w:rFonts w:hint="eastAsia" w:ascii="仿宋" w:hAnsi="仿宋" w:eastAsia="仿宋" w:cs="仿宋"/>
                <w:snapToGrid w:val="0"/>
                <w:color w:val="000000"/>
                <w:spacing w:val="-13"/>
                <w:kern w:val="0"/>
                <w:sz w:val="24"/>
                <w:szCs w:val="24"/>
                <w:lang w:val="en-US" w:eastAsia="zh-CN" w:bidi="ar-SA"/>
              </w:rPr>
            </w:pPr>
            <w:r>
              <w:rPr>
                <w:rFonts w:hint="eastAsia" w:ascii="仿宋" w:hAnsi="仿宋" w:eastAsia="仿宋" w:cs="仿宋"/>
                <w:spacing w:val="0"/>
                <w:sz w:val="24"/>
                <w:szCs w:val="24"/>
                <w:lang w:val="en-US" w:eastAsia="zh-CN"/>
              </w:rPr>
              <w:t>8分</w:t>
            </w:r>
          </w:p>
        </w:tc>
        <w:tc>
          <w:tcPr>
            <w:tcW w:w="1972" w:type="dxa"/>
            <w:vAlign w:val="center"/>
          </w:tcPr>
          <w:p w14:paraId="2D254AEB">
            <w:pPr>
              <w:pStyle w:val="4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pacing w:val="0"/>
                <w:sz w:val="24"/>
                <w:szCs w:val="24"/>
              </w:rPr>
            </w:pPr>
            <w:r>
              <w:rPr>
                <w:rFonts w:hint="eastAsia" w:ascii="仿宋" w:hAnsi="仿宋" w:eastAsia="仿宋" w:cs="仿宋"/>
                <w:spacing w:val="0"/>
                <w:sz w:val="24"/>
                <w:szCs w:val="24"/>
              </w:rPr>
              <w:t>施工方案和技术措施</w:t>
            </w:r>
          </w:p>
          <w:p w14:paraId="4909F4D9">
            <w:pPr>
              <w:pStyle w:val="4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仿宋" w:hAnsi="仿宋" w:eastAsia="仿宋" w:cs="仿宋"/>
                <w:snapToGrid w:val="0"/>
                <w:color w:val="000000"/>
                <w:spacing w:val="0"/>
                <w:kern w:val="0"/>
                <w:sz w:val="24"/>
                <w:szCs w:val="24"/>
                <w:lang w:val="en-US" w:eastAsia="en-US" w:bidi="ar-SA"/>
              </w:rPr>
            </w:pPr>
          </w:p>
        </w:tc>
        <w:tc>
          <w:tcPr>
            <w:tcW w:w="4461" w:type="dxa"/>
            <w:vAlign w:val="center"/>
          </w:tcPr>
          <w:p w14:paraId="26629F36">
            <w:pPr>
              <w:pStyle w:val="4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一档：</w:t>
            </w:r>
            <w:r>
              <w:rPr>
                <w:rFonts w:hint="eastAsia" w:ascii="仿宋" w:hAnsi="仿宋" w:eastAsia="仿宋" w:cs="仿宋"/>
                <w:spacing w:val="0"/>
                <w:sz w:val="24"/>
                <w:szCs w:val="24"/>
                <w:lang w:val="zh-CN" w:eastAsia="zh-CN"/>
              </w:rPr>
              <w:t>施工方案和技术措施</w:t>
            </w:r>
            <w:r>
              <w:rPr>
                <w:rFonts w:hint="eastAsia" w:ascii="仿宋" w:hAnsi="仿宋" w:eastAsia="仿宋" w:cs="仿宋"/>
                <w:spacing w:val="0"/>
                <w:sz w:val="24"/>
                <w:szCs w:val="24"/>
                <w:lang w:val="en-US" w:eastAsia="zh-CN"/>
              </w:rPr>
              <w:t>内容合理、针对性强，得8分；</w:t>
            </w:r>
          </w:p>
          <w:p w14:paraId="73A3F4FB">
            <w:pPr>
              <w:pStyle w:val="4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二档：</w:t>
            </w:r>
            <w:r>
              <w:rPr>
                <w:rFonts w:hint="eastAsia" w:ascii="仿宋" w:hAnsi="仿宋" w:eastAsia="仿宋" w:cs="仿宋"/>
                <w:spacing w:val="0"/>
                <w:sz w:val="24"/>
                <w:szCs w:val="24"/>
                <w:lang w:val="zh-CN" w:eastAsia="zh-CN"/>
              </w:rPr>
              <w:t>施工方案和技术措施</w:t>
            </w:r>
            <w:r>
              <w:rPr>
                <w:rFonts w:hint="eastAsia" w:ascii="仿宋" w:hAnsi="仿宋" w:eastAsia="仿宋" w:cs="仿宋"/>
                <w:spacing w:val="0"/>
                <w:sz w:val="24"/>
                <w:szCs w:val="24"/>
                <w:lang w:val="en-US" w:eastAsia="zh-CN"/>
              </w:rPr>
              <w:t>内容较合理、但针对性不强，较完整得5分；</w:t>
            </w:r>
          </w:p>
          <w:p w14:paraId="71923246">
            <w:pPr>
              <w:pStyle w:val="4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三档：</w:t>
            </w:r>
            <w:r>
              <w:rPr>
                <w:rFonts w:hint="eastAsia" w:ascii="仿宋" w:hAnsi="仿宋" w:eastAsia="仿宋" w:cs="仿宋"/>
                <w:spacing w:val="0"/>
                <w:sz w:val="24"/>
                <w:szCs w:val="24"/>
                <w:lang w:val="zh-CN" w:eastAsia="zh-CN"/>
              </w:rPr>
              <w:t>施工方案和技术措施</w:t>
            </w:r>
            <w:r>
              <w:rPr>
                <w:rFonts w:hint="eastAsia" w:ascii="仿宋" w:hAnsi="仿宋" w:eastAsia="仿宋" w:cs="仿宋"/>
                <w:spacing w:val="0"/>
                <w:sz w:val="24"/>
                <w:szCs w:val="24"/>
                <w:lang w:val="en-US" w:eastAsia="zh-CN"/>
              </w:rPr>
              <w:t>内容欠合理、针对性不强，不完整得3分。</w:t>
            </w:r>
          </w:p>
          <w:p w14:paraId="573D6B11">
            <w:pPr>
              <w:pStyle w:val="4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pacing w:val="0"/>
                <w:sz w:val="24"/>
                <w:szCs w:val="24"/>
              </w:rPr>
              <w:t>未提供或提供的内容完全与本项目无关的，得0分</w:t>
            </w:r>
          </w:p>
        </w:tc>
      </w:tr>
      <w:tr w14:paraId="03AD7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133C3BC2">
            <w:pPr>
              <w:pStyle w:val="39"/>
              <w:keepNext w:val="0"/>
              <w:keepLines w:val="0"/>
              <w:pageBreakBefore w:val="0"/>
              <w:kinsoku/>
              <w:wordWrap w:val="0"/>
              <w:overflowPunct/>
              <w:topLinePunct w:val="0"/>
              <w:bidi w:val="0"/>
              <w:jc w:val="center"/>
              <w:rPr>
                <w:rFonts w:hint="eastAsia" w:ascii="仿宋" w:hAnsi="仿宋" w:eastAsia="仿宋" w:cs="仿宋"/>
                <w:snapToGrid w:val="0"/>
                <w:color w:val="000000"/>
                <w:spacing w:val="-13"/>
                <w:kern w:val="0"/>
                <w:sz w:val="24"/>
                <w:szCs w:val="24"/>
                <w:lang w:val="en-US" w:eastAsia="zh-CN" w:bidi="ar-SA"/>
              </w:rPr>
            </w:pPr>
          </w:p>
        </w:tc>
        <w:tc>
          <w:tcPr>
            <w:tcW w:w="1595" w:type="dxa"/>
            <w:vMerge w:val="continue"/>
            <w:vAlign w:val="center"/>
          </w:tcPr>
          <w:p w14:paraId="225A79C7">
            <w:pPr>
              <w:keepNext w:val="0"/>
              <w:keepLines w:val="0"/>
              <w:pageBreakBefore w:val="0"/>
              <w:kinsoku/>
              <w:wordWrap w:val="0"/>
              <w:overflowPunct/>
              <w:topLinePunct w:val="0"/>
              <w:bidi w:val="0"/>
              <w:spacing w:before="78" w:line="219" w:lineRule="auto"/>
              <w:ind w:firstLine="214" w:firstLineChars="100"/>
              <w:jc w:val="both"/>
              <w:rPr>
                <w:rFonts w:hint="eastAsia" w:ascii="仿宋" w:hAnsi="仿宋" w:eastAsia="仿宋" w:cs="仿宋"/>
                <w:snapToGrid w:val="0"/>
                <w:color w:val="000000"/>
                <w:spacing w:val="-13"/>
                <w:kern w:val="0"/>
                <w:sz w:val="24"/>
                <w:szCs w:val="24"/>
                <w:lang w:val="en-US" w:eastAsia="zh-CN" w:bidi="ar-SA"/>
              </w:rPr>
            </w:pPr>
          </w:p>
        </w:tc>
        <w:tc>
          <w:tcPr>
            <w:tcW w:w="883" w:type="dxa"/>
            <w:vAlign w:val="center"/>
          </w:tcPr>
          <w:p w14:paraId="5ACD07C8">
            <w:pPr>
              <w:pStyle w:val="39"/>
              <w:keepNext w:val="0"/>
              <w:keepLines w:val="0"/>
              <w:pageBreakBefore w:val="0"/>
              <w:kinsoku/>
              <w:wordWrap w:val="0"/>
              <w:overflowPunct/>
              <w:topLinePunct w:val="0"/>
              <w:bidi w:val="0"/>
              <w:jc w:val="center"/>
              <w:rPr>
                <w:rFonts w:hint="eastAsia" w:ascii="仿宋" w:hAnsi="仿宋" w:eastAsia="仿宋" w:cs="仿宋"/>
                <w:snapToGrid w:val="0"/>
                <w:color w:val="000000"/>
                <w:spacing w:val="-13"/>
                <w:kern w:val="0"/>
                <w:sz w:val="24"/>
                <w:szCs w:val="24"/>
                <w:lang w:val="en-US" w:eastAsia="zh-CN" w:bidi="ar-SA"/>
              </w:rPr>
            </w:pPr>
            <w:r>
              <w:rPr>
                <w:rFonts w:hint="eastAsia" w:ascii="仿宋" w:hAnsi="仿宋" w:eastAsia="仿宋" w:cs="仿宋"/>
                <w:spacing w:val="0"/>
                <w:sz w:val="24"/>
                <w:szCs w:val="24"/>
                <w:lang w:val="en-US" w:eastAsia="zh-CN"/>
              </w:rPr>
              <w:t>8分</w:t>
            </w:r>
          </w:p>
        </w:tc>
        <w:tc>
          <w:tcPr>
            <w:tcW w:w="1972" w:type="dxa"/>
            <w:vAlign w:val="center"/>
          </w:tcPr>
          <w:p w14:paraId="567873E9">
            <w:pPr>
              <w:pStyle w:val="4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pacing w:val="0"/>
                <w:sz w:val="24"/>
                <w:szCs w:val="24"/>
              </w:rPr>
            </w:pPr>
            <w:r>
              <w:rPr>
                <w:rFonts w:hint="eastAsia" w:ascii="仿宋" w:hAnsi="仿宋" w:eastAsia="仿宋" w:cs="仿宋"/>
                <w:spacing w:val="0"/>
                <w:sz w:val="24"/>
                <w:szCs w:val="24"/>
              </w:rPr>
              <w:t>质量管理体系与措施</w:t>
            </w:r>
          </w:p>
          <w:p w14:paraId="45F59C2E">
            <w:pPr>
              <w:pStyle w:val="4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仿宋" w:hAnsi="仿宋" w:eastAsia="仿宋" w:cs="仿宋"/>
                <w:snapToGrid w:val="0"/>
                <w:color w:val="000000"/>
                <w:spacing w:val="0"/>
                <w:kern w:val="0"/>
                <w:sz w:val="24"/>
                <w:szCs w:val="24"/>
                <w:lang w:val="en-US" w:eastAsia="en-US" w:bidi="ar-SA"/>
              </w:rPr>
            </w:pPr>
          </w:p>
        </w:tc>
        <w:tc>
          <w:tcPr>
            <w:tcW w:w="4461" w:type="dxa"/>
            <w:vAlign w:val="center"/>
          </w:tcPr>
          <w:p w14:paraId="04EEABAB">
            <w:pPr>
              <w:pStyle w:val="4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一档：质量体系与措施合理、针对性强，完整得8分；</w:t>
            </w:r>
          </w:p>
          <w:p w14:paraId="1A806BB5">
            <w:pPr>
              <w:pStyle w:val="4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二档：质量体系与措施较合理、但针对性不强，较完整得5分；</w:t>
            </w:r>
          </w:p>
          <w:p w14:paraId="74B45D06">
            <w:pPr>
              <w:pStyle w:val="4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三档：质量体系与措施欠合理、针对性不强，不完整得3分。</w:t>
            </w:r>
          </w:p>
          <w:p w14:paraId="15739AD5">
            <w:pPr>
              <w:pStyle w:val="4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pacing w:val="0"/>
                <w:sz w:val="24"/>
                <w:szCs w:val="24"/>
              </w:rPr>
              <w:t>未提供或提供的内容完全与本项目无关的，得0分</w:t>
            </w:r>
            <w:r>
              <w:rPr>
                <w:rFonts w:hint="eastAsia" w:ascii="仿宋" w:hAnsi="仿宋" w:eastAsia="仿宋" w:cs="仿宋"/>
                <w:spacing w:val="0"/>
                <w:sz w:val="24"/>
                <w:szCs w:val="24"/>
                <w:lang w:val="en-US" w:eastAsia="zh-CN"/>
              </w:rPr>
              <w:t xml:space="preserve"> </w:t>
            </w:r>
          </w:p>
        </w:tc>
      </w:tr>
      <w:tr w14:paraId="64366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11E1BE9D">
            <w:pPr>
              <w:pStyle w:val="39"/>
              <w:keepNext w:val="0"/>
              <w:keepLines w:val="0"/>
              <w:pageBreakBefore w:val="0"/>
              <w:kinsoku/>
              <w:wordWrap w:val="0"/>
              <w:overflowPunct/>
              <w:topLinePunct w:val="0"/>
              <w:bidi w:val="0"/>
              <w:jc w:val="center"/>
              <w:rPr>
                <w:rFonts w:hint="eastAsia" w:ascii="仿宋" w:hAnsi="仿宋" w:eastAsia="仿宋" w:cs="仿宋"/>
                <w:snapToGrid w:val="0"/>
                <w:color w:val="000000"/>
                <w:spacing w:val="-13"/>
                <w:kern w:val="0"/>
                <w:sz w:val="24"/>
                <w:szCs w:val="24"/>
                <w:lang w:val="en-US" w:eastAsia="zh-CN" w:bidi="ar-SA"/>
              </w:rPr>
            </w:pPr>
          </w:p>
        </w:tc>
        <w:tc>
          <w:tcPr>
            <w:tcW w:w="1595" w:type="dxa"/>
            <w:vMerge w:val="continue"/>
            <w:vAlign w:val="center"/>
          </w:tcPr>
          <w:p w14:paraId="2C952E13">
            <w:pPr>
              <w:keepNext w:val="0"/>
              <w:keepLines w:val="0"/>
              <w:pageBreakBefore w:val="0"/>
              <w:kinsoku/>
              <w:wordWrap w:val="0"/>
              <w:overflowPunct/>
              <w:topLinePunct w:val="0"/>
              <w:bidi w:val="0"/>
              <w:spacing w:before="78" w:line="219" w:lineRule="auto"/>
              <w:ind w:firstLine="214" w:firstLineChars="100"/>
              <w:jc w:val="both"/>
              <w:rPr>
                <w:rFonts w:hint="eastAsia" w:ascii="仿宋" w:hAnsi="仿宋" w:eastAsia="仿宋" w:cs="仿宋"/>
                <w:snapToGrid w:val="0"/>
                <w:color w:val="000000"/>
                <w:spacing w:val="-13"/>
                <w:kern w:val="0"/>
                <w:sz w:val="24"/>
                <w:szCs w:val="24"/>
                <w:lang w:val="en-US" w:eastAsia="zh-CN" w:bidi="ar-SA"/>
              </w:rPr>
            </w:pPr>
          </w:p>
        </w:tc>
        <w:tc>
          <w:tcPr>
            <w:tcW w:w="883" w:type="dxa"/>
            <w:vAlign w:val="center"/>
          </w:tcPr>
          <w:p w14:paraId="43283491">
            <w:pPr>
              <w:pStyle w:val="39"/>
              <w:keepNext w:val="0"/>
              <w:keepLines w:val="0"/>
              <w:pageBreakBefore w:val="0"/>
              <w:kinsoku/>
              <w:wordWrap w:val="0"/>
              <w:overflowPunct/>
              <w:topLinePunct w:val="0"/>
              <w:bidi w:val="0"/>
              <w:jc w:val="center"/>
              <w:rPr>
                <w:rFonts w:hint="eastAsia" w:ascii="仿宋" w:hAnsi="仿宋" w:eastAsia="仿宋" w:cs="仿宋"/>
                <w:snapToGrid w:val="0"/>
                <w:color w:val="000000"/>
                <w:spacing w:val="-13"/>
                <w:kern w:val="0"/>
                <w:sz w:val="24"/>
                <w:szCs w:val="24"/>
                <w:lang w:val="en-US" w:eastAsia="zh-CN" w:bidi="ar-SA"/>
              </w:rPr>
            </w:pPr>
            <w:r>
              <w:rPr>
                <w:rFonts w:hint="eastAsia" w:ascii="仿宋" w:hAnsi="仿宋" w:eastAsia="仿宋" w:cs="仿宋"/>
                <w:spacing w:val="0"/>
                <w:sz w:val="24"/>
                <w:szCs w:val="24"/>
                <w:lang w:val="en-US" w:eastAsia="zh-CN"/>
              </w:rPr>
              <w:t>8分</w:t>
            </w:r>
          </w:p>
        </w:tc>
        <w:tc>
          <w:tcPr>
            <w:tcW w:w="1972" w:type="dxa"/>
            <w:vAlign w:val="center"/>
          </w:tcPr>
          <w:p w14:paraId="1A04E293">
            <w:pPr>
              <w:pStyle w:val="4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pacing w:val="0"/>
                <w:sz w:val="24"/>
                <w:szCs w:val="24"/>
              </w:rPr>
            </w:pPr>
            <w:r>
              <w:rPr>
                <w:rFonts w:hint="eastAsia" w:ascii="仿宋" w:hAnsi="仿宋" w:eastAsia="仿宋" w:cs="仿宋"/>
                <w:spacing w:val="0"/>
                <w:sz w:val="24"/>
                <w:szCs w:val="24"/>
              </w:rPr>
              <w:t>安全管理体系与措施</w:t>
            </w:r>
          </w:p>
          <w:p w14:paraId="4103F60E">
            <w:pPr>
              <w:pStyle w:val="4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仿宋" w:hAnsi="仿宋" w:eastAsia="仿宋" w:cs="仿宋"/>
                <w:snapToGrid w:val="0"/>
                <w:color w:val="000000"/>
                <w:spacing w:val="0"/>
                <w:kern w:val="0"/>
                <w:sz w:val="24"/>
                <w:szCs w:val="24"/>
                <w:lang w:val="en-US" w:eastAsia="en-US" w:bidi="ar-SA"/>
              </w:rPr>
            </w:pPr>
          </w:p>
        </w:tc>
        <w:tc>
          <w:tcPr>
            <w:tcW w:w="4461" w:type="dxa"/>
            <w:vAlign w:val="center"/>
          </w:tcPr>
          <w:p w14:paraId="2099D4AF">
            <w:pPr>
              <w:pStyle w:val="4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一档：安全体系与措施合理、针对性强，完整得8分；</w:t>
            </w:r>
          </w:p>
          <w:p w14:paraId="2BF425BD">
            <w:pPr>
              <w:pStyle w:val="4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二档：安全体系与措施较合理、但针对性不强，较完整得5分；</w:t>
            </w:r>
          </w:p>
          <w:p w14:paraId="6DADC1AB">
            <w:pPr>
              <w:pStyle w:val="4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三档：安全体系与措施欠合理、针对性不强，不完整得3分。</w:t>
            </w:r>
          </w:p>
          <w:p w14:paraId="4179D057">
            <w:pPr>
              <w:pStyle w:val="4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pacing w:val="0"/>
                <w:sz w:val="24"/>
                <w:szCs w:val="24"/>
              </w:rPr>
              <w:t>未提供或提供的内容完全与本项目无关的，得0分</w:t>
            </w:r>
            <w:r>
              <w:rPr>
                <w:rFonts w:hint="eastAsia" w:ascii="仿宋" w:hAnsi="仿宋" w:eastAsia="仿宋" w:cs="仿宋"/>
                <w:spacing w:val="0"/>
                <w:sz w:val="24"/>
                <w:szCs w:val="24"/>
                <w:lang w:val="en-US" w:eastAsia="zh-CN"/>
              </w:rPr>
              <w:t xml:space="preserve">  </w:t>
            </w:r>
          </w:p>
        </w:tc>
      </w:tr>
      <w:tr w14:paraId="7DD8B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125AA064">
            <w:pPr>
              <w:pStyle w:val="39"/>
              <w:keepNext w:val="0"/>
              <w:keepLines w:val="0"/>
              <w:pageBreakBefore w:val="0"/>
              <w:kinsoku/>
              <w:wordWrap w:val="0"/>
              <w:overflowPunct/>
              <w:topLinePunct w:val="0"/>
              <w:bidi w:val="0"/>
              <w:jc w:val="center"/>
              <w:rPr>
                <w:rFonts w:hint="eastAsia" w:ascii="仿宋" w:hAnsi="仿宋" w:eastAsia="仿宋" w:cs="仿宋"/>
                <w:snapToGrid w:val="0"/>
                <w:color w:val="000000"/>
                <w:spacing w:val="-13"/>
                <w:kern w:val="0"/>
                <w:sz w:val="24"/>
                <w:szCs w:val="24"/>
                <w:lang w:val="en-US" w:eastAsia="zh-CN" w:bidi="ar-SA"/>
              </w:rPr>
            </w:pPr>
          </w:p>
        </w:tc>
        <w:tc>
          <w:tcPr>
            <w:tcW w:w="1595" w:type="dxa"/>
            <w:vMerge w:val="continue"/>
            <w:vAlign w:val="center"/>
          </w:tcPr>
          <w:p w14:paraId="348699B5">
            <w:pPr>
              <w:keepNext w:val="0"/>
              <w:keepLines w:val="0"/>
              <w:pageBreakBefore w:val="0"/>
              <w:kinsoku/>
              <w:wordWrap w:val="0"/>
              <w:overflowPunct/>
              <w:topLinePunct w:val="0"/>
              <w:bidi w:val="0"/>
              <w:spacing w:before="78" w:line="219" w:lineRule="auto"/>
              <w:ind w:firstLine="214" w:firstLineChars="100"/>
              <w:jc w:val="both"/>
              <w:rPr>
                <w:rFonts w:hint="eastAsia" w:ascii="仿宋" w:hAnsi="仿宋" w:eastAsia="仿宋" w:cs="仿宋"/>
                <w:snapToGrid w:val="0"/>
                <w:color w:val="000000"/>
                <w:spacing w:val="-13"/>
                <w:kern w:val="0"/>
                <w:sz w:val="24"/>
                <w:szCs w:val="24"/>
                <w:lang w:val="en-US" w:eastAsia="zh-CN" w:bidi="ar-SA"/>
              </w:rPr>
            </w:pPr>
          </w:p>
        </w:tc>
        <w:tc>
          <w:tcPr>
            <w:tcW w:w="883" w:type="dxa"/>
            <w:vAlign w:val="center"/>
          </w:tcPr>
          <w:p w14:paraId="005EC210">
            <w:pPr>
              <w:pStyle w:val="39"/>
              <w:keepNext w:val="0"/>
              <w:keepLines w:val="0"/>
              <w:pageBreakBefore w:val="0"/>
              <w:kinsoku/>
              <w:wordWrap w:val="0"/>
              <w:overflowPunct/>
              <w:topLinePunct w:val="0"/>
              <w:bidi w:val="0"/>
              <w:jc w:val="center"/>
              <w:rPr>
                <w:rFonts w:hint="eastAsia" w:ascii="仿宋" w:hAnsi="仿宋" w:eastAsia="仿宋" w:cs="仿宋"/>
                <w:snapToGrid w:val="0"/>
                <w:color w:val="000000"/>
                <w:spacing w:val="-13"/>
                <w:kern w:val="0"/>
                <w:sz w:val="24"/>
                <w:szCs w:val="24"/>
                <w:lang w:val="en-US" w:eastAsia="zh-CN" w:bidi="ar-SA"/>
              </w:rPr>
            </w:pPr>
            <w:r>
              <w:rPr>
                <w:rFonts w:hint="eastAsia" w:ascii="仿宋" w:hAnsi="仿宋" w:eastAsia="仿宋" w:cs="仿宋"/>
                <w:spacing w:val="0"/>
                <w:sz w:val="24"/>
                <w:szCs w:val="24"/>
                <w:lang w:val="en-US" w:eastAsia="zh-CN"/>
              </w:rPr>
              <w:t>8分</w:t>
            </w:r>
          </w:p>
        </w:tc>
        <w:tc>
          <w:tcPr>
            <w:tcW w:w="1972" w:type="dxa"/>
            <w:vAlign w:val="center"/>
          </w:tcPr>
          <w:p w14:paraId="70BBD472">
            <w:pPr>
              <w:pStyle w:val="4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pacing w:val="0"/>
                <w:sz w:val="24"/>
                <w:szCs w:val="24"/>
              </w:rPr>
            </w:pPr>
            <w:r>
              <w:rPr>
                <w:rFonts w:hint="eastAsia" w:ascii="仿宋" w:hAnsi="仿宋" w:eastAsia="仿宋" w:cs="仿宋"/>
                <w:spacing w:val="0"/>
                <w:sz w:val="24"/>
                <w:szCs w:val="24"/>
              </w:rPr>
              <w:t>工程进度计划与措施</w:t>
            </w:r>
          </w:p>
          <w:p w14:paraId="755C1D60">
            <w:pPr>
              <w:pStyle w:val="4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仿宋" w:hAnsi="仿宋" w:eastAsia="仿宋" w:cs="仿宋"/>
                <w:snapToGrid w:val="0"/>
                <w:color w:val="000000"/>
                <w:spacing w:val="0"/>
                <w:kern w:val="0"/>
                <w:sz w:val="24"/>
                <w:szCs w:val="24"/>
                <w:lang w:val="en-US" w:eastAsia="en-US" w:bidi="ar-SA"/>
              </w:rPr>
            </w:pPr>
          </w:p>
        </w:tc>
        <w:tc>
          <w:tcPr>
            <w:tcW w:w="4461" w:type="dxa"/>
            <w:vAlign w:val="center"/>
          </w:tcPr>
          <w:p w14:paraId="5A10B432">
            <w:pPr>
              <w:pStyle w:val="4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一档：进度计划与措施合理、针对性强，完整得8分；</w:t>
            </w:r>
          </w:p>
          <w:p w14:paraId="7EAA5215">
            <w:pPr>
              <w:pStyle w:val="4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二档：进度计划与措施较合理、但针对性不强，较完整得5分；</w:t>
            </w:r>
          </w:p>
          <w:p w14:paraId="3BEE435E">
            <w:pPr>
              <w:pStyle w:val="4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 xml:space="preserve">三档：进度计划与措施欠合理、针对性不强，不完整得3分。 </w:t>
            </w:r>
          </w:p>
          <w:p w14:paraId="6E176AA9">
            <w:pPr>
              <w:pStyle w:val="4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pacing w:val="0"/>
                <w:sz w:val="24"/>
                <w:szCs w:val="24"/>
                <w:lang w:val="en-US" w:eastAsia="zh-CN"/>
              </w:rPr>
              <w:t xml:space="preserve">未提供或提供的内容完全与本项目无关的，得0分 </w:t>
            </w:r>
          </w:p>
        </w:tc>
      </w:tr>
      <w:tr w14:paraId="2D57F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356C1BCB">
            <w:pPr>
              <w:pStyle w:val="39"/>
              <w:keepNext w:val="0"/>
              <w:keepLines w:val="0"/>
              <w:pageBreakBefore w:val="0"/>
              <w:kinsoku/>
              <w:wordWrap w:val="0"/>
              <w:overflowPunct/>
              <w:topLinePunct w:val="0"/>
              <w:bidi w:val="0"/>
              <w:jc w:val="center"/>
              <w:rPr>
                <w:rFonts w:hint="eastAsia" w:ascii="仿宋" w:hAnsi="仿宋" w:eastAsia="仿宋" w:cs="仿宋"/>
                <w:snapToGrid w:val="0"/>
                <w:color w:val="000000"/>
                <w:spacing w:val="-13"/>
                <w:kern w:val="0"/>
                <w:sz w:val="24"/>
                <w:szCs w:val="24"/>
                <w:lang w:val="en-US" w:eastAsia="zh-CN" w:bidi="ar-SA"/>
              </w:rPr>
            </w:pPr>
          </w:p>
        </w:tc>
        <w:tc>
          <w:tcPr>
            <w:tcW w:w="1595" w:type="dxa"/>
            <w:vMerge w:val="continue"/>
            <w:vAlign w:val="center"/>
          </w:tcPr>
          <w:p w14:paraId="562B0F8B">
            <w:pPr>
              <w:keepNext w:val="0"/>
              <w:keepLines w:val="0"/>
              <w:pageBreakBefore w:val="0"/>
              <w:kinsoku/>
              <w:wordWrap w:val="0"/>
              <w:overflowPunct/>
              <w:topLinePunct w:val="0"/>
              <w:bidi w:val="0"/>
              <w:spacing w:before="78" w:line="219" w:lineRule="auto"/>
              <w:ind w:firstLine="214" w:firstLineChars="100"/>
              <w:jc w:val="both"/>
              <w:rPr>
                <w:rFonts w:hint="eastAsia" w:ascii="仿宋" w:hAnsi="仿宋" w:eastAsia="仿宋" w:cs="仿宋"/>
                <w:snapToGrid w:val="0"/>
                <w:color w:val="000000"/>
                <w:spacing w:val="-13"/>
                <w:kern w:val="0"/>
                <w:sz w:val="24"/>
                <w:szCs w:val="24"/>
                <w:lang w:val="en-US" w:eastAsia="zh-CN" w:bidi="ar-SA"/>
              </w:rPr>
            </w:pPr>
          </w:p>
        </w:tc>
        <w:tc>
          <w:tcPr>
            <w:tcW w:w="883" w:type="dxa"/>
            <w:vAlign w:val="center"/>
          </w:tcPr>
          <w:p w14:paraId="367553E8">
            <w:pPr>
              <w:pStyle w:val="39"/>
              <w:keepNext w:val="0"/>
              <w:keepLines w:val="0"/>
              <w:pageBreakBefore w:val="0"/>
              <w:kinsoku/>
              <w:wordWrap w:val="0"/>
              <w:overflowPunct/>
              <w:topLinePunct w:val="0"/>
              <w:bidi w:val="0"/>
              <w:jc w:val="center"/>
              <w:rPr>
                <w:rFonts w:hint="eastAsia" w:ascii="仿宋" w:hAnsi="仿宋" w:eastAsia="仿宋" w:cs="仿宋"/>
                <w:snapToGrid w:val="0"/>
                <w:color w:val="000000"/>
                <w:spacing w:val="-13"/>
                <w:kern w:val="0"/>
                <w:sz w:val="24"/>
                <w:szCs w:val="24"/>
                <w:lang w:val="en-US" w:eastAsia="zh-CN" w:bidi="ar-SA"/>
              </w:rPr>
            </w:pPr>
            <w:r>
              <w:rPr>
                <w:rFonts w:hint="eastAsia" w:ascii="仿宋" w:hAnsi="仿宋" w:eastAsia="仿宋" w:cs="仿宋"/>
                <w:spacing w:val="0"/>
                <w:sz w:val="24"/>
                <w:szCs w:val="24"/>
                <w:lang w:val="en-US" w:eastAsia="zh-CN"/>
              </w:rPr>
              <w:t>8分</w:t>
            </w:r>
          </w:p>
        </w:tc>
        <w:tc>
          <w:tcPr>
            <w:tcW w:w="1972" w:type="dxa"/>
            <w:vAlign w:val="center"/>
          </w:tcPr>
          <w:p w14:paraId="1D967F3F">
            <w:pPr>
              <w:pStyle w:val="33"/>
              <w:spacing w:line="240" w:lineRule="atLeast"/>
              <w:jc w:val="center"/>
              <w:rPr>
                <w:rFonts w:hint="eastAsia" w:ascii="仿宋" w:hAnsi="仿宋" w:eastAsia="仿宋" w:cs="仿宋"/>
                <w:snapToGrid w:val="0"/>
                <w:color w:val="000000"/>
                <w:spacing w:val="0"/>
                <w:kern w:val="0"/>
                <w:sz w:val="24"/>
                <w:szCs w:val="24"/>
                <w:lang w:val="en-US" w:eastAsia="en-US" w:bidi="ar-SA"/>
              </w:rPr>
            </w:pPr>
            <w:r>
              <w:rPr>
                <w:rFonts w:hint="eastAsia" w:ascii="宋体" w:hAnsi="宋体" w:eastAsia="仿宋" w:cs="宋体"/>
                <w:color w:val="auto"/>
                <w:kern w:val="0"/>
                <w:sz w:val="24"/>
                <w:szCs w:val="21"/>
                <w:highlight w:val="none"/>
                <w:lang w:val="en-US" w:eastAsia="zh-CN" w:bidi="zh-CN"/>
              </w:rPr>
              <w:t>拟投入资源配备计划（含项目组成员）</w:t>
            </w:r>
          </w:p>
        </w:tc>
        <w:tc>
          <w:tcPr>
            <w:tcW w:w="4461" w:type="dxa"/>
            <w:vAlign w:val="center"/>
          </w:tcPr>
          <w:p w14:paraId="3997B298">
            <w:pPr>
              <w:pStyle w:val="33"/>
              <w:spacing w:line="240" w:lineRule="atLeast"/>
              <w:jc w:val="left"/>
              <w:rPr>
                <w:rFonts w:hint="eastAsia" w:hAnsi="宋体" w:eastAsia="仿宋" w:cs="宋体"/>
                <w:color w:val="auto"/>
                <w:kern w:val="0"/>
                <w:sz w:val="24"/>
                <w:szCs w:val="21"/>
                <w:highlight w:val="none"/>
                <w:lang w:val="en-US" w:eastAsia="zh-CN" w:bidi="zh-CN"/>
              </w:rPr>
            </w:pPr>
            <w:r>
              <w:rPr>
                <w:rFonts w:hint="eastAsia" w:hAnsi="宋体" w:eastAsia="仿宋" w:cs="宋体"/>
                <w:color w:val="auto"/>
                <w:kern w:val="0"/>
                <w:sz w:val="24"/>
                <w:szCs w:val="21"/>
                <w:highlight w:val="none"/>
                <w:lang w:val="en-US" w:eastAsia="zh-CN" w:bidi="zh-CN"/>
              </w:rPr>
              <w:t>一档：资源计划和成员配备合理、符合项目实际，完整</w:t>
            </w:r>
            <w:r>
              <w:rPr>
                <w:rFonts w:hint="eastAsia" w:ascii="宋体" w:hAnsi="宋体" w:eastAsia="仿宋" w:cs="宋体"/>
                <w:color w:val="auto"/>
                <w:kern w:val="0"/>
                <w:sz w:val="24"/>
                <w:szCs w:val="21"/>
                <w:highlight w:val="none"/>
                <w:lang w:val="en-US" w:eastAsia="zh-CN" w:bidi="zh-CN"/>
              </w:rPr>
              <w:t>8分</w:t>
            </w:r>
            <w:r>
              <w:rPr>
                <w:rFonts w:hint="eastAsia" w:hAnsi="宋体" w:eastAsia="仿宋" w:cs="宋体"/>
                <w:color w:val="auto"/>
                <w:kern w:val="0"/>
                <w:sz w:val="24"/>
                <w:szCs w:val="21"/>
                <w:highlight w:val="none"/>
                <w:lang w:val="en-US" w:eastAsia="zh-CN" w:bidi="zh-CN"/>
              </w:rPr>
              <w:t>；</w:t>
            </w:r>
          </w:p>
          <w:p w14:paraId="6E89A01E">
            <w:pPr>
              <w:pStyle w:val="33"/>
              <w:spacing w:line="240" w:lineRule="atLeast"/>
              <w:jc w:val="left"/>
              <w:rPr>
                <w:rFonts w:hint="eastAsia" w:hAnsi="宋体" w:eastAsia="仿宋" w:cs="宋体"/>
                <w:color w:val="auto"/>
                <w:kern w:val="0"/>
                <w:sz w:val="24"/>
                <w:szCs w:val="21"/>
                <w:highlight w:val="none"/>
                <w:lang w:val="en-US" w:eastAsia="zh-CN" w:bidi="zh-CN"/>
              </w:rPr>
            </w:pPr>
            <w:r>
              <w:rPr>
                <w:rFonts w:hint="eastAsia" w:hAnsi="宋体" w:eastAsia="仿宋" w:cs="宋体"/>
                <w:color w:val="auto"/>
                <w:kern w:val="0"/>
                <w:sz w:val="24"/>
                <w:szCs w:val="21"/>
                <w:highlight w:val="none"/>
                <w:lang w:val="en-US" w:eastAsia="zh-CN" w:bidi="zh-CN"/>
              </w:rPr>
              <w:t>二档：资源计划和成员配备较合理，较符合项目实际，较完整</w:t>
            </w:r>
            <w:r>
              <w:rPr>
                <w:rFonts w:hint="eastAsia" w:ascii="宋体" w:hAnsi="宋体" w:eastAsia="仿宋" w:cs="宋体"/>
                <w:color w:val="auto"/>
                <w:kern w:val="0"/>
                <w:sz w:val="24"/>
                <w:szCs w:val="21"/>
                <w:highlight w:val="none"/>
                <w:lang w:val="en-US" w:eastAsia="zh-CN" w:bidi="zh-CN"/>
              </w:rPr>
              <w:t>5分</w:t>
            </w:r>
            <w:r>
              <w:rPr>
                <w:rFonts w:hint="eastAsia" w:hAnsi="宋体" w:eastAsia="仿宋" w:cs="宋体"/>
                <w:color w:val="auto"/>
                <w:kern w:val="0"/>
                <w:sz w:val="24"/>
                <w:szCs w:val="21"/>
                <w:highlight w:val="none"/>
                <w:lang w:val="en-US" w:eastAsia="zh-CN" w:bidi="zh-CN"/>
              </w:rPr>
              <w:t>；</w:t>
            </w:r>
          </w:p>
          <w:p w14:paraId="6B865D98">
            <w:pPr>
              <w:pStyle w:val="33"/>
              <w:spacing w:line="240" w:lineRule="atLeast"/>
              <w:jc w:val="left"/>
              <w:rPr>
                <w:rFonts w:hint="eastAsia" w:ascii="宋体" w:hAnsi="宋体" w:eastAsia="仿宋" w:cs="宋体"/>
                <w:color w:val="auto"/>
                <w:kern w:val="0"/>
                <w:sz w:val="24"/>
                <w:szCs w:val="21"/>
                <w:highlight w:val="none"/>
                <w:lang w:val="en-US" w:eastAsia="zh-CN" w:bidi="zh-CN"/>
              </w:rPr>
            </w:pPr>
            <w:r>
              <w:rPr>
                <w:rFonts w:hint="eastAsia" w:hAnsi="宋体" w:eastAsia="仿宋" w:cs="宋体"/>
                <w:color w:val="auto"/>
                <w:kern w:val="0"/>
                <w:sz w:val="24"/>
                <w:szCs w:val="21"/>
                <w:highlight w:val="none"/>
                <w:lang w:val="en-US" w:eastAsia="zh-CN" w:bidi="zh-CN"/>
              </w:rPr>
              <w:t>三档：资源计划和成员配备欠合理，基本符合项目实际，不完整</w:t>
            </w:r>
            <w:r>
              <w:rPr>
                <w:rFonts w:hint="eastAsia" w:ascii="宋体" w:hAnsi="宋体" w:eastAsia="仿宋" w:cs="宋体"/>
                <w:color w:val="auto"/>
                <w:kern w:val="0"/>
                <w:sz w:val="24"/>
                <w:szCs w:val="21"/>
                <w:highlight w:val="none"/>
                <w:lang w:val="en-US" w:eastAsia="zh-CN" w:bidi="zh-CN"/>
              </w:rPr>
              <w:t xml:space="preserve">3分。 </w:t>
            </w:r>
          </w:p>
          <w:p w14:paraId="5E85878E">
            <w:pPr>
              <w:rPr>
                <w:rFonts w:hint="eastAsia" w:ascii="仿宋" w:hAnsi="仿宋" w:eastAsia="仿宋" w:cs="仿宋"/>
                <w:snapToGrid w:val="0"/>
                <w:color w:val="000000"/>
                <w:spacing w:val="0"/>
                <w:kern w:val="0"/>
                <w:sz w:val="24"/>
                <w:szCs w:val="24"/>
                <w:lang w:val="en-US" w:eastAsia="en-US" w:bidi="ar-SA"/>
              </w:rPr>
            </w:pPr>
            <w:r>
              <w:rPr>
                <w:rFonts w:hint="eastAsia" w:hAnsi="宋体" w:eastAsia="仿宋" w:cs="宋体"/>
                <w:color w:val="auto"/>
                <w:kern w:val="0"/>
                <w:sz w:val="24"/>
                <w:szCs w:val="21"/>
                <w:highlight w:val="none"/>
                <w:lang w:val="en-US" w:eastAsia="zh-CN" w:bidi="zh-CN"/>
              </w:rPr>
              <w:t>未提供或提供的内容完全与本项目无关的，得0分。</w:t>
            </w:r>
          </w:p>
        </w:tc>
      </w:tr>
      <w:tr w14:paraId="19E99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7967526D">
            <w:pPr>
              <w:pStyle w:val="39"/>
              <w:keepNext w:val="0"/>
              <w:keepLines w:val="0"/>
              <w:pageBreakBefore w:val="0"/>
              <w:kinsoku/>
              <w:wordWrap w:val="0"/>
              <w:overflowPunct/>
              <w:topLinePunct w:val="0"/>
              <w:bidi w:val="0"/>
              <w:jc w:val="center"/>
              <w:rPr>
                <w:rFonts w:hint="eastAsia" w:ascii="仿宋" w:hAnsi="仿宋" w:eastAsia="仿宋" w:cs="仿宋"/>
                <w:snapToGrid w:val="0"/>
                <w:color w:val="000000"/>
                <w:spacing w:val="-13"/>
                <w:kern w:val="0"/>
                <w:sz w:val="24"/>
                <w:szCs w:val="24"/>
                <w:lang w:val="en-US" w:eastAsia="zh-CN" w:bidi="ar-SA"/>
              </w:rPr>
            </w:pPr>
          </w:p>
        </w:tc>
        <w:tc>
          <w:tcPr>
            <w:tcW w:w="1595" w:type="dxa"/>
            <w:vMerge w:val="continue"/>
            <w:vAlign w:val="center"/>
          </w:tcPr>
          <w:p w14:paraId="13D6AFB1">
            <w:pPr>
              <w:keepNext w:val="0"/>
              <w:keepLines w:val="0"/>
              <w:pageBreakBefore w:val="0"/>
              <w:kinsoku/>
              <w:wordWrap w:val="0"/>
              <w:overflowPunct/>
              <w:topLinePunct w:val="0"/>
              <w:bidi w:val="0"/>
              <w:spacing w:before="78" w:line="219" w:lineRule="auto"/>
              <w:ind w:firstLine="214" w:firstLineChars="100"/>
              <w:jc w:val="both"/>
              <w:rPr>
                <w:rFonts w:hint="eastAsia" w:ascii="仿宋" w:hAnsi="仿宋" w:eastAsia="仿宋" w:cs="仿宋"/>
                <w:snapToGrid w:val="0"/>
                <w:color w:val="000000"/>
                <w:spacing w:val="-13"/>
                <w:kern w:val="0"/>
                <w:sz w:val="24"/>
                <w:szCs w:val="24"/>
                <w:lang w:val="en-US" w:eastAsia="zh-CN" w:bidi="ar-SA"/>
              </w:rPr>
            </w:pPr>
          </w:p>
        </w:tc>
        <w:tc>
          <w:tcPr>
            <w:tcW w:w="883" w:type="dxa"/>
            <w:vAlign w:val="center"/>
          </w:tcPr>
          <w:p w14:paraId="0DFBF237">
            <w:pPr>
              <w:pStyle w:val="39"/>
              <w:keepNext w:val="0"/>
              <w:keepLines w:val="0"/>
              <w:pageBreakBefore w:val="0"/>
              <w:kinsoku/>
              <w:wordWrap w:val="0"/>
              <w:overflowPunct/>
              <w:topLinePunct w:val="0"/>
              <w:bidi w:val="0"/>
              <w:jc w:val="center"/>
              <w:rPr>
                <w:rFonts w:hint="eastAsia" w:ascii="仿宋" w:hAnsi="仿宋" w:eastAsia="仿宋" w:cs="仿宋"/>
                <w:snapToGrid w:val="0"/>
                <w:color w:val="000000"/>
                <w:spacing w:val="-13"/>
                <w:kern w:val="0"/>
                <w:sz w:val="24"/>
                <w:szCs w:val="24"/>
                <w:lang w:val="en-US" w:eastAsia="zh-CN" w:bidi="ar-SA"/>
              </w:rPr>
            </w:pPr>
            <w:r>
              <w:rPr>
                <w:rFonts w:hint="eastAsia" w:ascii="仿宋" w:hAnsi="仿宋" w:eastAsia="仿宋" w:cs="仿宋"/>
                <w:spacing w:val="0"/>
                <w:sz w:val="24"/>
                <w:szCs w:val="24"/>
                <w:lang w:val="en-US" w:eastAsia="zh-CN"/>
              </w:rPr>
              <w:t>5分</w:t>
            </w:r>
          </w:p>
        </w:tc>
        <w:tc>
          <w:tcPr>
            <w:tcW w:w="1972" w:type="dxa"/>
            <w:vAlign w:val="center"/>
          </w:tcPr>
          <w:p w14:paraId="4754A495">
            <w:pPr>
              <w:pStyle w:val="33"/>
              <w:spacing w:line="240" w:lineRule="atLeast"/>
              <w:jc w:val="center"/>
              <w:rPr>
                <w:rFonts w:hint="default" w:ascii="仿宋" w:hAnsi="仿宋" w:eastAsia="仿宋" w:cs="仿宋"/>
                <w:snapToGrid w:val="0"/>
                <w:color w:val="000000"/>
                <w:spacing w:val="0"/>
                <w:kern w:val="0"/>
                <w:sz w:val="24"/>
                <w:szCs w:val="24"/>
                <w:lang w:val="en-US" w:eastAsia="en-US" w:bidi="ar-SA"/>
              </w:rPr>
            </w:pPr>
            <w:r>
              <w:rPr>
                <w:rFonts w:hint="eastAsia" w:hAnsi="宋体" w:eastAsia="仿宋" w:cs="宋体"/>
                <w:color w:val="auto"/>
                <w:kern w:val="0"/>
                <w:sz w:val="24"/>
                <w:szCs w:val="21"/>
                <w:highlight w:val="none"/>
                <w:lang w:val="en-US" w:eastAsia="zh-CN" w:bidi="zh-CN"/>
              </w:rPr>
              <w:t xml:space="preserve">内容完整性和编制水平（评委根据技术方案内容进行评分） </w:t>
            </w:r>
          </w:p>
        </w:tc>
        <w:tc>
          <w:tcPr>
            <w:tcW w:w="4461" w:type="dxa"/>
            <w:vAlign w:val="center"/>
          </w:tcPr>
          <w:p w14:paraId="3A2BC707">
            <w:pPr>
              <w:pStyle w:val="33"/>
              <w:spacing w:line="240" w:lineRule="atLeast"/>
              <w:jc w:val="left"/>
              <w:rPr>
                <w:rFonts w:hint="eastAsia" w:hAnsi="宋体" w:eastAsia="仿宋" w:cs="宋体"/>
                <w:color w:val="auto"/>
                <w:kern w:val="0"/>
                <w:sz w:val="24"/>
                <w:szCs w:val="21"/>
                <w:highlight w:val="none"/>
                <w:lang w:val="en-US" w:eastAsia="zh-CN" w:bidi="zh-CN"/>
              </w:rPr>
            </w:pPr>
            <w:r>
              <w:rPr>
                <w:rFonts w:hint="eastAsia" w:hAnsi="宋体" w:eastAsia="仿宋" w:cs="宋体"/>
                <w:color w:val="auto"/>
                <w:kern w:val="0"/>
                <w:sz w:val="24"/>
                <w:szCs w:val="21"/>
                <w:highlight w:val="none"/>
                <w:lang w:val="en-US" w:eastAsia="zh-CN" w:bidi="zh-CN"/>
              </w:rPr>
              <w:t>一档：内容合理、针对性强，得5分；</w:t>
            </w:r>
          </w:p>
          <w:p w14:paraId="47CFF6FD">
            <w:pPr>
              <w:pStyle w:val="33"/>
              <w:spacing w:line="240" w:lineRule="atLeast"/>
              <w:jc w:val="left"/>
              <w:rPr>
                <w:rFonts w:hint="eastAsia" w:hAnsi="宋体" w:eastAsia="仿宋" w:cs="宋体"/>
                <w:color w:val="auto"/>
                <w:kern w:val="0"/>
                <w:sz w:val="24"/>
                <w:szCs w:val="21"/>
                <w:highlight w:val="none"/>
                <w:lang w:val="en-US" w:eastAsia="zh-CN" w:bidi="zh-CN"/>
              </w:rPr>
            </w:pPr>
            <w:r>
              <w:rPr>
                <w:rFonts w:hint="eastAsia" w:hAnsi="宋体" w:eastAsia="仿宋" w:cs="宋体"/>
                <w:color w:val="auto"/>
                <w:kern w:val="0"/>
                <w:sz w:val="24"/>
                <w:szCs w:val="21"/>
                <w:highlight w:val="none"/>
                <w:lang w:val="en-US" w:eastAsia="zh-CN" w:bidi="zh-CN"/>
              </w:rPr>
              <w:t>二档：内容较合理、但针对性不强，较完整得3分；</w:t>
            </w:r>
          </w:p>
          <w:p w14:paraId="2E48D77A">
            <w:pPr>
              <w:pStyle w:val="33"/>
              <w:spacing w:line="240" w:lineRule="atLeast"/>
              <w:jc w:val="left"/>
              <w:rPr>
                <w:rFonts w:hint="eastAsia" w:hAnsi="宋体" w:eastAsia="仿宋" w:cs="宋体"/>
                <w:color w:val="auto"/>
                <w:kern w:val="0"/>
                <w:sz w:val="24"/>
                <w:szCs w:val="21"/>
                <w:highlight w:val="none"/>
                <w:lang w:val="en-US" w:eastAsia="zh-CN" w:bidi="zh-CN"/>
              </w:rPr>
            </w:pPr>
            <w:r>
              <w:rPr>
                <w:rFonts w:hint="eastAsia" w:hAnsi="宋体" w:eastAsia="仿宋" w:cs="宋体"/>
                <w:color w:val="auto"/>
                <w:kern w:val="0"/>
                <w:sz w:val="24"/>
                <w:szCs w:val="21"/>
                <w:highlight w:val="none"/>
                <w:lang w:val="en-US" w:eastAsia="zh-CN" w:bidi="zh-CN"/>
              </w:rPr>
              <w:t xml:space="preserve">三档：内容欠合理、针对性不强，不完整得1分。 </w:t>
            </w:r>
          </w:p>
          <w:p w14:paraId="725A384D">
            <w:pPr>
              <w:rPr>
                <w:rFonts w:hint="eastAsia" w:ascii="仿宋" w:hAnsi="仿宋" w:eastAsia="仿宋" w:cs="仿宋"/>
                <w:snapToGrid w:val="0"/>
                <w:color w:val="000000"/>
                <w:spacing w:val="0"/>
                <w:kern w:val="0"/>
                <w:sz w:val="24"/>
                <w:szCs w:val="24"/>
                <w:lang w:val="en-US" w:eastAsia="en-US" w:bidi="ar-SA"/>
              </w:rPr>
            </w:pPr>
            <w:r>
              <w:rPr>
                <w:rFonts w:hint="eastAsia" w:hAnsi="宋体" w:eastAsia="仿宋" w:cs="宋体"/>
                <w:color w:val="auto"/>
                <w:kern w:val="0"/>
                <w:sz w:val="24"/>
                <w:szCs w:val="21"/>
                <w:highlight w:val="none"/>
                <w:lang w:val="en-US" w:eastAsia="zh-CN" w:bidi="zh-CN"/>
              </w:rPr>
              <w:t>未提供或提供的内容完全与本项目无关的，得0分。</w:t>
            </w:r>
          </w:p>
        </w:tc>
      </w:tr>
      <w:tr w14:paraId="1B7AC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restart"/>
            <w:vAlign w:val="center"/>
          </w:tcPr>
          <w:p w14:paraId="50E31B43">
            <w:pPr>
              <w:pStyle w:val="39"/>
              <w:keepNext w:val="0"/>
              <w:keepLines w:val="0"/>
              <w:pageBreakBefore w:val="0"/>
              <w:kinsoku/>
              <w:wordWrap w:val="0"/>
              <w:overflowPunct/>
              <w:topLinePunct w:val="0"/>
              <w:bidi w:val="0"/>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3</w:t>
            </w:r>
          </w:p>
        </w:tc>
        <w:tc>
          <w:tcPr>
            <w:tcW w:w="1595" w:type="dxa"/>
            <w:vMerge w:val="restart"/>
            <w:vAlign w:val="center"/>
          </w:tcPr>
          <w:p w14:paraId="4F4EEC41">
            <w:pPr>
              <w:keepNext w:val="0"/>
              <w:keepLines w:val="0"/>
              <w:pageBreakBefore w:val="0"/>
              <w:kinsoku/>
              <w:wordWrap w:val="0"/>
              <w:overflowPunct/>
              <w:topLinePunct w:val="0"/>
              <w:bidi w:val="0"/>
              <w:spacing w:before="157" w:line="220" w:lineRule="auto"/>
              <w:ind w:left="148" w:leftChars="0"/>
              <w:jc w:val="both"/>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color w:val="auto"/>
                <w:kern w:val="0"/>
                <w:sz w:val="24"/>
                <w:szCs w:val="21"/>
                <w:highlight w:val="none"/>
                <w:lang w:val="en-US" w:eastAsia="zh-CN" w:bidi="zh-CN"/>
              </w:rPr>
              <w:t>综合标部分</w:t>
            </w:r>
          </w:p>
        </w:tc>
        <w:tc>
          <w:tcPr>
            <w:tcW w:w="883" w:type="dxa"/>
            <w:vAlign w:val="center"/>
          </w:tcPr>
          <w:p w14:paraId="023BC03F">
            <w:pPr>
              <w:pStyle w:val="39"/>
              <w:keepNext w:val="0"/>
              <w:keepLines w:val="0"/>
              <w:pageBreakBefore w:val="0"/>
              <w:kinsoku/>
              <w:wordWrap w:val="0"/>
              <w:overflowPunct/>
              <w:topLinePunct w:val="0"/>
              <w:bidi w:val="0"/>
              <w:jc w:val="center"/>
              <w:rPr>
                <w:rFonts w:hint="eastAsia" w:ascii="仿宋" w:hAnsi="仿宋" w:eastAsia="仿宋" w:cs="仿宋"/>
                <w:snapToGrid w:val="0"/>
                <w:color w:val="000000"/>
                <w:spacing w:val="-13"/>
                <w:kern w:val="0"/>
                <w:sz w:val="24"/>
                <w:szCs w:val="24"/>
                <w:lang w:val="en-US" w:eastAsia="zh-CN" w:bidi="ar-SA"/>
              </w:rPr>
            </w:pPr>
            <w:r>
              <w:rPr>
                <w:rFonts w:hint="eastAsia" w:ascii="仿宋" w:hAnsi="仿宋" w:eastAsia="仿宋" w:cs="仿宋"/>
                <w:snapToGrid w:val="0"/>
                <w:color w:val="000000"/>
                <w:spacing w:val="-13"/>
                <w:kern w:val="0"/>
                <w:sz w:val="24"/>
                <w:szCs w:val="24"/>
                <w:lang w:val="en-US" w:eastAsia="zh-CN" w:bidi="ar-SA"/>
              </w:rPr>
              <w:t>1分</w:t>
            </w:r>
          </w:p>
        </w:tc>
        <w:tc>
          <w:tcPr>
            <w:tcW w:w="1972" w:type="dxa"/>
            <w:vAlign w:val="center"/>
          </w:tcPr>
          <w:p w14:paraId="16674FB9">
            <w:pPr>
              <w:pStyle w:val="33"/>
              <w:spacing w:line="240" w:lineRule="atLeast"/>
              <w:jc w:val="left"/>
              <w:rPr>
                <w:rFonts w:hint="eastAsia" w:ascii="仿宋" w:hAnsi="仿宋" w:eastAsia="仿宋" w:cs="仿宋"/>
                <w:snapToGrid w:val="0"/>
                <w:color w:val="auto"/>
                <w:spacing w:val="-13"/>
                <w:kern w:val="0"/>
                <w:sz w:val="24"/>
                <w:szCs w:val="24"/>
                <w:lang w:val="en-US" w:eastAsia="en-US" w:bidi="ar-SA"/>
              </w:rPr>
            </w:pPr>
            <w:r>
              <w:rPr>
                <w:rFonts w:hint="eastAsia" w:ascii="仿宋" w:hAnsi="仿宋" w:eastAsia="仿宋" w:cs="仿宋"/>
                <w:color w:val="auto"/>
                <w:kern w:val="0"/>
                <w:sz w:val="24"/>
                <w:szCs w:val="21"/>
                <w:highlight w:val="none"/>
                <w:lang w:val="en-US" w:eastAsia="zh-CN" w:bidi="zh-CN"/>
              </w:rPr>
              <w:t>投标人的业绩、类似工程经历0-1分</w:t>
            </w:r>
          </w:p>
        </w:tc>
        <w:tc>
          <w:tcPr>
            <w:tcW w:w="4461" w:type="dxa"/>
            <w:vAlign w:val="center"/>
          </w:tcPr>
          <w:p w14:paraId="0A402F7F">
            <w:pPr>
              <w:pStyle w:val="33"/>
              <w:spacing w:line="240" w:lineRule="atLeast"/>
              <w:jc w:val="left"/>
              <w:rPr>
                <w:rFonts w:hint="eastAsia" w:ascii="仿宋" w:hAnsi="仿宋" w:eastAsia="仿宋" w:cs="仿宋"/>
                <w:snapToGrid w:val="0"/>
                <w:color w:val="auto"/>
                <w:spacing w:val="-13"/>
                <w:kern w:val="0"/>
                <w:sz w:val="24"/>
                <w:szCs w:val="24"/>
                <w:lang w:val="en-US" w:eastAsia="zh-CN" w:bidi="ar-SA"/>
              </w:rPr>
            </w:pPr>
            <w:r>
              <w:rPr>
                <w:rFonts w:hint="eastAsia" w:ascii="仿宋" w:hAnsi="仿宋" w:eastAsia="仿宋" w:cs="仿宋"/>
                <w:color w:val="auto"/>
                <w:kern w:val="0"/>
                <w:sz w:val="24"/>
                <w:szCs w:val="21"/>
                <w:highlight w:val="none"/>
                <w:lang w:val="en-US" w:eastAsia="zh-CN" w:bidi="zh-CN"/>
              </w:rPr>
              <w:t>2021年1月1日（合同签订时间）以来，承担过类似工程施工，每有1项得0.5分，最多得1分。否则不计分。投标文件中提供中标通知书、合同复印件，否则不得分；注：需提供合同（响应文件中附扫描件）。</w:t>
            </w:r>
          </w:p>
        </w:tc>
      </w:tr>
      <w:tr w14:paraId="77EE9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2C29848A">
            <w:pPr>
              <w:pStyle w:val="39"/>
              <w:keepNext w:val="0"/>
              <w:keepLines w:val="0"/>
              <w:pageBreakBefore w:val="0"/>
              <w:kinsoku/>
              <w:wordWrap w:val="0"/>
              <w:overflowPunct/>
              <w:topLinePunct w:val="0"/>
              <w:bidi w:val="0"/>
              <w:jc w:val="center"/>
              <w:rPr>
                <w:rFonts w:hint="eastAsia" w:ascii="仿宋" w:hAnsi="仿宋" w:eastAsia="仿宋" w:cs="仿宋"/>
                <w:lang w:val="en-US" w:eastAsia="zh-CN"/>
              </w:rPr>
            </w:pPr>
          </w:p>
        </w:tc>
        <w:tc>
          <w:tcPr>
            <w:tcW w:w="1595" w:type="dxa"/>
            <w:vMerge w:val="continue"/>
            <w:vAlign w:val="center"/>
          </w:tcPr>
          <w:p w14:paraId="513FB363">
            <w:pPr>
              <w:keepNext w:val="0"/>
              <w:keepLines w:val="0"/>
              <w:pageBreakBefore w:val="0"/>
              <w:kinsoku/>
              <w:wordWrap w:val="0"/>
              <w:overflowPunct/>
              <w:topLinePunct w:val="0"/>
              <w:bidi w:val="0"/>
              <w:spacing w:before="157" w:line="220" w:lineRule="auto"/>
              <w:ind w:left="148" w:leftChars="0"/>
              <w:jc w:val="both"/>
              <w:rPr>
                <w:rFonts w:hint="eastAsia" w:ascii="仿宋" w:hAnsi="仿宋" w:eastAsia="仿宋" w:cs="仿宋"/>
                <w:spacing w:val="-2"/>
                <w:sz w:val="24"/>
                <w:szCs w:val="24"/>
                <w:lang w:val="en-US" w:eastAsia="zh-CN"/>
              </w:rPr>
            </w:pPr>
          </w:p>
        </w:tc>
        <w:tc>
          <w:tcPr>
            <w:tcW w:w="883" w:type="dxa"/>
            <w:vAlign w:val="center"/>
          </w:tcPr>
          <w:p w14:paraId="101B0325">
            <w:pPr>
              <w:pStyle w:val="3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zh-CN" w:bidi="ar-SA"/>
              </w:rPr>
              <w:t>15分</w:t>
            </w:r>
          </w:p>
        </w:tc>
        <w:tc>
          <w:tcPr>
            <w:tcW w:w="1972" w:type="dxa"/>
            <w:vAlign w:val="center"/>
          </w:tcPr>
          <w:p w14:paraId="12A6E450">
            <w:pPr>
              <w:autoSpaceDE w:val="0"/>
              <w:autoSpaceDN w:val="0"/>
              <w:adjustRightInd w:val="0"/>
              <w:spacing w:line="320" w:lineRule="exact"/>
              <w:rPr>
                <w:rFonts w:hint="eastAsia" w:ascii="仿宋" w:hAnsi="仿宋" w:eastAsia="仿宋" w:cs="仿宋"/>
                <w:snapToGrid w:val="0"/>
                <w:color w:val="000000"/>
                <w:spacing w:val="0"/>
                <w:kern w:val="0"/>
                <w:sz w:val="24"/>
                <w:szCs w:val="24"/>
                <w:highlight w:val="yellow"/>
                <w:lang w:val="en-US" w:eastAsia="en-US" w:bidi="ar-SA"/>
              </w:rPr>
            </w:pPr>
            <w:r>
              <w:rPr>
                <w:rFonts w:hint="eastAsia" w:ascii="仿宋" w:hAnsi="仿宋" w:eastAsia="仿宋" w:cs="仿宋"/>
                <w:color w:val="auto"/>
                <w:kern w:val="0"/>
                <w:sz w:val="24"/>
                <w:szCs w:val="21"/>
                <w:highlight w:val="none"/>
                <w:lang w:val="en-US" w:eastAsia="zh-CN" w:bidi="zh-CN"/>
              </w:rPr>
              <w:t>服务承诺（0-15分）</w:t>
            </w:r>
          </w:p>
        </w:tc>
        <w:tc>
          <w:tcPr>
            <w:tcW w:w="4461" w:type="dxa"/>
            <w:vAlign w:val="center"/>
          </w:tcPr>
          <w:p w14:paraId="736B5180">
            <w:pPr>
              <w:autoSpaceDE w:val="0"/>
              <w:autoSpaceDN w:val="0"/>
              <w:adjustRightInd w:val="0"/>
              <w:spacing w:line="320" w:lineRule="exact"/>
              <w:rPr>
                <w:rFonts w:hint="eastAsia" w:ascii="仿宋" w:hAnsi="仿宋" w:eastAsia="仿宋" w:cs="仿宋"/>
                <w:color w:val="auto"/>
                <w:kern w:val="0"/>
                <w:sz w:val="24"/>
                <w:szCs w:val="21"/>
                <w:highlight w:val="none"/>
                <w:lang w:val="en-US" w:eastAsia="zh-CN" w:bidi="zh-CN"/>
              </w:rPr>
            </w:pPr>
            <w:r>
              <w:rPr>
                <w:rFonts w:hint="eastAsia" w:ascii="仿宋" w:hAnsi="仿宋" w:eastAsia="仿宋" w:cs="仿宋"/>
                <w:color w:val="auto"/>
                <w:kern w:val="0"/>
                <w:sz w:val="24"/>
                <w:szCs w:val="21"/>
                <w:highlight w:val="none"/>
                <w:lang w:val="en-US" w:eastAsia="zh-CN" w:bidi="zh-CN"/>
              </w:rPr>
              <w:t xml:space="preserve">1、有关于不拖欠农民工资的实质性承诺得5分，没有得0分； </w:t>
            </w:r>
          </w:p>
          <w:p w14:paraId="5FA56B0C">
            <w:pPr>
              <w:autoSpaceDE w:val="0"/>
              <w:autoSpaceDN w:val="0"/>
              <w:adjustRightInd w:val="0"/>
              <w:spacing w:line="320" w:lineRule="exact"/>
              <w:rPr>
                <w:rFonts w:hint="eastAsia" w:ascii="仿宋" w:hAnsi="仿宋" w:eastAsia="仿宋" w:cs="仿宋"/>
                <w:color w:val="auto"/>
                <w:kern w:val="0"/>
                <w:sz w:val="24"/>
                <w:szCs w:val="21"/>
                <w:highlight w:val="none"/>
                <w:lang w:val="en-US" w:eastAsia="zh-CN" w:bidi="zh-CN"/>
              </w:rPr>
            </w:pPr>
            <w:r>
              <w:rPr>
                <w:rFonts w:hint="eastAsia" w:ascii="仿宋" w:hAnsi="仿宋" w:eastAsia="仿宋" w:cs="仿宋"/>
                <w:color w:val="auto"/>
                <w:kern w:val="0"/>
                <w:sz w:val="24"/>
                <w:szCs w:val="21"/>
                <w:highlight w:val="none"/>
                <w:lang w:val="en-US" w:eastAsia="zh-CN" w:bidi="zh-CN"/>
              </w:rPr>
              <w:t xml:space="preserve">2、有保证连续施工的实质性承诺情况得5分，没有得0分； </w:t>
            </w:r>
          </w:p>
          <w:p w14:paraId="2ECB36A8">
            <w:pPr>
              <w:autoSpaceDE w:val="0"/>
              <w:autoSpaceDN w:val="0"/>
              <w:adjustRightInd w:val="0"/>
              <w:spacing w:line="320" w:lineRule="exact"/>
              <w:rPr>
                <w:rFonts w:hint="eastAsia" w:ascii="仿宋" w:hAnsi="仿宋" w:eastAsia="仿宋" w:cs="仿宋"/>
                <w:snapToGrid w:val="0"/>
                <w:color w:val="000000"/>
                <w:spacing w:val="0"/>
                <w:kern w:val="0"/>
                <w:sz w:val="24"/>
                <w:szCs w:val="24"/>
                <w:highlight w:val="yellow"/>
                <w:lang w:val="en-US" w:eastAsia="zh-CN" w:bidi="ar-SA"/>
              </w:rPr>
            </w:pPr>
            <w:r>
              <w:rPr>
                <w:rFonts w:hint="eastAsia" w:ascii="仿宋" w:hAnsi="仿宋" w:eastAsia="仿宋" w:cs="仿宋"/>
                <w:color w:val="auto"/>
                <w:kern w:val="0"/>
                <w:sz w:val="24"/>
                <w:szCs w:val="21"/>
                <w:highlight w:val="none"/>
                <w:lang w:val="en-US" w:eastAsia="zh-CN" w:bidi="zh-CN"/>
              </w:rPr>
              <w:t xml:space="preserve">3、有其他实质性承诺情况得5分，没有得0分； </w:t>
            </w:r>
          </w:p>
        </w:tc>
      </w:tr>
      <w:tr w14:paraId="4F82A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139A2939">
            <w:pPr>
              <w:pStyle w:val="39"/>
              <w:keepNext w:val="0"/>
              <w:keepLines w:val="0"/>
              <w:pageBreakBefore w:val="0"/>
              <w:kinsoku/>
              <w:wordWrap w:val="0"/>
              <w:overflowPunct/>
              <w:topLinePunct w:val="0"/>
              <w:bidi w:val="0"/>
              <w:jc w:val="center"/>
              <w:rPr>
                <w:rFonts w:hint="eastAsia" w:ascii="仿宋" w:hAnsi="仿宋" w:eastAsia="仿宋" w:cs="仿宋"/>
                <w:lang w:val="en-US" w:eastAsia="zh-CN"/>
              </w:rPr>
            </w:pPr>
          </w:p>
        </w:tc>
        <w:tc>
          <w:tcPr>
            <w:tcW w:w="1595" w:type="dxa"/>
            <w:vMerge w:val="continue"/>
            <w:vAlign w:val="center"/>
          </w:tcPr>
          <w:p w14:paraId="1966BF79">
            <w:pPr>
              <w:keepNext w:val="0"/>
              <w:keepLines w:val="0"/>
              <w:pageBreakBefore w:val="0"/>
              <w:kinsoku/>
              <w:wordWrap w:val="0"/>
              <w:overflowPunct/>
              <w:topLinePunct w:val="0"/>
              <w:bidi w:val="0"/>
              <w:spacing w:before="157" w:line="220" w:lineRule="auto"/>
              <w:ind w:left="148" w:leftChars="0"/>
              <w:jc w:val="both"/>
              <w:rPr>
                <w:rFonts w:hint="eastAsia" w:ascii="仿宋" w:hAnsi="仿宋" w:eastAsia="仿宋" w:cs="仿宋"/>
                <w:spacing w:val="-2"/>
                <w:sz w:val="24"/>
                <w:szCs w:val="24"/>
                <w:lang w:val="en-US" w:eastAsia="zh-CN"/>
              </w:rPr>
            </w:pPr>
          </w:p>
        </w:tc>
        <w:tc>
          <w:tcPr>
            <w:tcW w:w="883" w:type="dxa"/>
            <w:vAlign w:val="center"/>
          </w:tcPr>
          <w:p w14:paraId="153F2704">
            <w:pPr>
              <w:pStyle w:val="3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zh-CN" w:bidi="ar-SA"/>
              </w:rPr>
              <w:t>8分</w:t>
            </w:r>
          </w:p>
        </w:tc>
        <w:tc>
          <w:tcPr>
            <w:tcW w:w="1972" w:type="dxa"/>
            <w:vAlign w:val="center"/>
          </w:tcPr>
          <w:p w14:paraId="61E858D0">
            <w:pPr>
              <w:autoSpaceDE w:val="0"/>
              <w:autoSpaceDN w:val="0"/>
              <w:adjustRightInd w:val="0"/>
              <w:spacing w:line="320" w:lineRule="exact"/>
              <w:rPr>
                <w:rFonts w:hint="eastAsia" w:ascii="仿宋" w:hAnsi="仿宋" w:eastAsia="仿宋" w:cs="仿宋"/>
                <w:color w:val="auto"/>
                <w:kern w:val="0"/>
                <w:sz w:val="24"/>
                <w:szCs w:val="21"/>
                <w:highlight w:val="none"/>
                <w:lang w:val="en-US" w:eastAsia="zh-CN" w:bidi="zh-CN"/>
              </w:rPr>
            </w:pPr>
            <w:r>
              <w:rPr>
                <w:rFonts w:hint="eastAsia" w:ascii="仿宋" w:hAnsi="仿宋" w:eastAsia="仿宋" w:cs="仿宋"/>
                <w:color w:val="auto"/>
                <w:kern w:val="0"/>
                <w:sz w:val="24"/>
                <w:szCs w:val="21"/>
                <w:highlight w:val="none"/>
                <w:lang w:val="en-US" w:eastAsia="zh-CN" w:bidi="zh-CN"/>
              </w:rPr>
              <w:t xml:space="preserve">响应文件总体评价 </w:t>
            </w:r>
          </w:p>
          <w:p w14:paraId="1AA16507">
            <w:pPr>
              <w:autoSpaceDE w:val="0"/>
              <w:autoSpaceDN w:val="0"/>
              <w:adjustRightInd w:val="0"/>
              <w:spacing w:line="320" w:lineRule="exact"/>
              <w:rPr>
                <w:rFonts w:hint="eastAsia" w:ascii="仿宋" w:hAnsi="仿宋" w:eastAsia="仿宋" w:cs="仿宋"/>
                <w:color w:val="auto"/>
                <w:kern w:val="0"/>
                <w:sz w:val="24"/>
                <w:szCs w:val="21"/>
                <w:highlight w:val="none"/>
                <w:lang w:val="en-US" w:eastAsia="zh-CN" w:bidi="zh-CN"/>
              </w:rPr>
            </w:pPr>
            <w:r>
              <w:rPr>
                <w:rFonts w:hint="eastAsia" w:ascii="仿宋" w:hAnsi="仿宋" w:eastAsia="仿宋" w:cs="仿宋"/>
                <w:color w:val="auto"/>
                <w:kern w:val="0"/>
                <w:sz w:val="24"/>
                <w:szCs w:val="21"/>
                <w:highlight w:val="none"/>
                <w:lang w:val="en-US" w:eastAsia="zh-CN" w:bidi="zh-CN"/>
              </w:rPr>
              <w:t>（0-9分）</w:t>
            </w:r>
          </w:p>
        </w:tc>
        <w:tc>
          <w:tcPr>
            <w:tcW w:w="4461" w:type="dxa"/>
            <w:vAlign w:val="center"/>
          </w:tcPr>
          <w:p w14:paraId="2EDFD5D5">
            <w:pPr>
              <w:autoSpaceDE w:val="0"/>
              <w:autoSpaceDN w:val="0"/>
              <w:adjustRightInd w:val="0"/>
              <w:spacing w:line="320" w:lineRule="exact"/>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评委会根据投标人的投标文件完整性，商务响应及技术应答是否具体、详实进行打分：</w:t>
            </w:r>
          </w:p>
          <w:p w14:paraId="5612D523">
            <w:pPr>
              <w:autoSpaceDE w:val="0"/>
              <w:autoSpaceDN w:val="0"/>
              <w:adjustRightInd w:val="0"/>
              <w:spacing w:line="320" w:lineRule="exact"/>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1.投标文件完整，商务响应及技术应答具体、详实得7-9分；</w:t>
            </w:r>
          </w:p>
          <w:p w14:paraId="14E14F62">
            <w:pPr>
              <w:autoSpaceDE w:val="0"/>
              <w:autoSpaceDN w:val="0"/>
              <w:adjustRightInd w:val="0"/>
              <w:spacing w:line="320" w:lineRule="exact"/>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2.投标文件较完整，商务响应及技术应答较具体、详实得4-6分；</w:t>
            </w:r>
          </w:p>
          <w:p w14:paraId="78999848">
            <w:pPr>
              <w:autoSpaceDE w:val="0"/>
              <w:autoSpaceDN w:val="0"/>
              <w:adjustRightInd w:val="0"/>
              <w:spacing w:line="320" w:lineRule="exact"/>
              <w:rPr>
                <w:rFonts w:hint="eastAsia" w:ascii="仿宋" w:hAnsi="仿宋" w:eastAsia="仿宋" w:cs="仿宋"/>
                <w:color w:val="auto"/>
                <w:kern w:val="0"/>
                <w:sz w:val="24"/>
                <w:szCs w:val="21"/>
                <w:highlight w:val="none"/>
                <w:lang w:val="en-US" w:eastAsia="zh-CN" w:bidi="zh-CN"/>
              </w:rPr>
            </w:pPr>
            <w:r>
              <w:rPr>
                <w:rFonts w:hint="eastAsia" w:ascii="仿宋" w:hAnsi="仿宋" w:eastAsia="仿宋" w:cs="仿宋"/>
                <w:color w:val="auto"/>
                <w:kern w:val="0"/>
                <w:sz w:val="24"/>
                <w:szCs w:val="24"/>
                <w:highlight w:val="none"/>
                <w:lang w:val="en-US" w:eastAsia="zh-CN" w:bidi="zh-CN"/>
              </w:rPr>
              <w:t>3.投标文件不完整，商务响应及技术应答不具体、详实得0-3分；</w:t>
            </w:r>
          </w:p>
        </w:tc>
      </w:tr>
      <w:tr w14:paraId="385AB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434" w:type="dxa"/>
            <w:gridSpan w:val="2"/>
            <w:vAlign w:val="top"/>
          </w:tcPr>
          <w:p w14:paraId="7E0EFCA2">
            <w:pPr>
              <w:keepNext w:val="0"/>
              <w:keepLines w:val="0"/>
              <w:pageBreakBefore w:val="0"/>
              <w:kinsoku/>
              <w:wordWrap w:val="0"/>
              <w:overflowPunct/>
              <w:topLinePunct w:val="0"/>
              <w:bidi w:val="0"/>
              <w:spacing w:before="42" w:line="206" w:lineRule="auto"/>
              <w:ind w:left="932"/>
              <w:jc w:val="both"/>
              <w:rPr>
                <w:rFonts w:hint="eastAsia" w:ascii="仿宋" w:hAnsi="仿宋" w:eastAsia="仿宋" w:cs="仿宋"/>
                <w:sz w:val="24"/>
                <w:szCs w:val="24"/>
              </w:rPr>
            </w:pPr>
            <w:r>
              <w:rPr>
                <w:rFonts w:hint="eastAsia" w:ascii="仿宋" w:hAnsi="仿宋" w:eastAsia="仿宋" w:cs="仿宋"/>
                <w:spacing w:val="-3"/>
                <w:sz w:val="24"/>
                <w:szCs w:val="24"/>
              </w:rPr>
              <w:t>合计</w:t>
            </w:r>
          </w:p>
        </w:tc>
        <w:tc>
          <w:tcPr>
            <w:tcW w:w="883" w:type="dxa"/>
            <w:vAlign w:val="top"/>
          </w:tcPr>
          <w:p w14:paraId="74550D48">
            <w:pPr>
              <w:pStyle w:val="39"/>
              <w:keepNext w:val="0"/>
              <w:keepLines w:val="0"/>
              <w:pageBreakBefore w:val="0"/>
              <w:kinsoku/>
              <w:wordWrap w:val="0"/>
              <w:overflowPunct/>
              <w:topLinePunct w:val="0"/>
              <w:bidi w:val="0"/>
              <w:spacing w:before="59" w:line="202" w:lineRule="auto"/>
              <w:ind w:left="265"/>
              <w:jc w:val="both"/>
              <w:rPr>
                <w:rFonts w:hint="eastAsia" w:ascii="仿宋" w:hAnsi="仿宋" w:eastAsia="仿宋" w:cs="仿宋"/>
                <w:sz w:val="24"/>
                <w:szCs w:val="24"/>
              </w:rPr>
            </w:pPr>
            <w:r>
              <w:rPr>
                <w:rFonts w:hint="eastAsia" w:ascii="仿宋" w:hAnsi="仿宋" w:eastAsia="仿宋" w:cs="仿宋"/>
                <w:spacing w:val="9"/>
                <w:sz w:val="24"/>
                <w:szCs w:val="24"/>
              </w:rPr>
              <w:t>100</w:t>
            </w:r>
          </w:p>
        </w:tc>
        <w:tc>
          <w:tcPr>
            <w:tcW w:w="6433" w:type="dxa"/>
            <w:gridSpan w:val="2"/>
            <w:vAlign w:val="top"/>
          </w:tcPr>
          <w:p w14:paraId="2741A056">
            <w:pPr>
              <w:pStyle w:val="39"/>
              <w:keepNext w:val="0"/>
              <w:keepLines w:val="0"/>
              <w:pageBreakBefore w:val="0"/>
              <w:kinsoku/>
              <w:wordWrap w:val="0"/>
              <w:overflowPunct/>
              <w:topLinePunct w:val="0"/>
              <w:bidi w:val="0"/>
              <w:jc w:val="both"/>
              <w:rPr>
                <w:rFonts w:hint="eastAsia" w:ascii="仿宋" w:hAnsi="仿宋" w:eastAsia="仿宋" w:cs="仿宋"/>
              </w:rPr>
            </w:pPr>
          </w:p>
        </w:tc>
      </w:tr>
    </w:tbl>
    <w:p w14:paraId="1656009E">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备注：严格执行《唐河县政府采购负面清单》，根据实际项目需要设置科学合理的评分因素及分值。</w:t>
      </w:r>
    </w:p>
    <w:p w14:paraId="61DA876C">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11.</w:t>
      </w:r>
      <w:r>
        <w:rPr>
          <w:rFonts w:hint="eastAsia" w:ascii="宋体" w:hAnsi="宋体" w:eastAsia="宋体" w:cs="宋体"/>
          <w:snapToGrid w:val="0"/>
          <w:color w:val="000000"/>
          <w:kern w:val="0"/>
          <w:sz w:val="24"/>
          <w:szCs w:val="24"/>
          <w:lang w:val="en-US" w:eastAsia="en-US" w:bidi="ar-SA"/>
        </w:rPr>
        <w:t>有下列情况之一的，</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宣布本项目终止：</w:t>
      </w:r>
    </w:p>
    <w:p w14:paraId="039CE832">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11.1 </w:t>
      </w:r>
      <w:r>
        <w:rPr>
          <w:rFonts w:hint="eastAsia" w:ascii="宋体" w:hAnsi="宋体" w:eastAsia="宋体" w:cs="宋体"/>
          <w:snapToGrid w:val="0"/>
          <w:color w:val="000000"/>
          <w:kern w:val="0"/>
          <w:sz w:val="24"/>
          <w:szCs w:val="24"/>
          <w:lang w:val="en-US" w:eastAsia="en-US" w:bidi="ar-SA"/>
        </w:rPr>
        <w:t>因情况变化，不再符合规定的竞争性磋商采购方式适用情形的；</w:t>
      </w:r>
    </w:p>
    <w:p w14:paraId="25E04BF0">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11.2 </w:t>
      </w:r>
      <w:r>
        <w:rPr>
          <w:rFonts w:hint="eastAsia" w:ascii="宋体" w:hAnsi="宋体" w:eastAsia="宋体" w:cs="宋体"/>
          <w:snapToGrid w:val="0"/>
          <w:color w:val="000000"/>
          <w:kern w:val="0"/>
          <w:sz w:val="24"/>
          <w:szCs w:val="24"/>
          <w:lang w:val="en-US" w:eastAsia="en-US" w:bidi="ar-SA"/>
        </w:rPr>
        <w:t>出现影响采购公正的违法、违规行为的；</w:t>
      </w:r>
    </w:p>
    <w:p w14:paraId="1ED0F20C">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11.3 </w:t>
      </w:r>
      <w:r>
        <w:rPr>
          <w:rFonts w:hint="eastAsia" w:ascii="宋体" w:hAnsi="宋体" w:eastAsia="宋体" w:cs="宋体"/>
          <w:snapToGrid w:val="0"/>
          <w:color w:val="000000"/>
          <w:kern w:val="0"/>
          <w:sz w:val="24"/>
          <w:szCs w:val="24"/>
          <w:lang w:val="en-US" w:eastAsia="en-US" w:bidi="ar-SA"/>
        </w:rPr>
        <w:t>法律法规规定的其他情况。</w:t>
      </w:r>
    </w:p>
    <w:p w14:paraId="67A923A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仿宋_GB2312" w:eastAsia="仿宋_GB2312" w:cs="仿宋_GB2312"/>
          <w:b/>
          <w:sz w:val="28"/>
          <w:szCs w:val="28"/>
          <w:lang w:val="en-US" w:eastAsia="zh-CN"/>
        </w:rPr>
      </w:pPr>
      <w:r>
        <w:rPr>
          <w:rFonts w:hint="eastAsia" w:ascii="宋体" w:hAnsi="宋体" w:eastAsia="宋体" w:cs="宋体"/>
          <w:snapToGrid w:val="0"/>
          <w:color w:val="000000"/>
          <w:kern w:val="0"/>
          <w:sz w:val="24"/>
          <w:szCs w:val="24"/>
          <w:lang w:val="en-US" w:eastAsia="zh-CN" w:bidi="ar-SA"/>
        </w:rPr>
        <w:t>12.</w:t>
      </w:r>
      <w:r>
        <w:rPr>
          <w:rFonts w:hint="eastAsia" w:ascii="宋体" w:hAnsi="宋体" w:eastAsia="宋体" w:cs="宋体"/>
          <w:snapToGrid w:val="0"/>
          <w:color w:val="000000"/>
          <w:kern w:val="0"/>
          <w:sz w:val="24"/>
          <w:szCs w:val="24"/>
          <w:lang w:val="en-US" w:eastAsia="en-US" w:bidi="ar-SA"/>
        </w:rPr>
        <w:t>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lang w:eastAsia="zh-CN"/>
        </w:rPr>
        <w:t>﹝20</w:t>
      </w:r>
      <w:r>
        <w:rPr>
          <w:rFonts w:hint="eastAsia" w:asciiTheme="minorEastAsia" w:hAnsiTheme="minorEastAsia" w:eastAsiaTheme="minorEastAsia" w:cstheme="minorEastAsia"/>
          <w:spacing w:val="-13"/>
          <w:sz w:val="24"/>
          <w:szCs w:val="24"/>
          <w:lang w:val="en-US" w:eastAsia="zh-CN"/>
        </w:rPr>
        <w:t>15</w:t>
      </w:r>
      <w:r>
        <w:rPr>
          <w:rFonts w:hint="eastAsia" w:asciiTheme="minorEastAsia" w:hAnsiTheme="minorEastAsia" w:eastAsiaTheme="minorEastAsia" w:cstheme="minorEastAsia"/>
          <w:spacing w:val="-13"/>
          <w:sz w:val="24"/>
          <w:szCs w:val="24"/>
          <w:lang w:eastAsia="zh-CN"/>
        </w:rPr>
        <w:t>﹞</w:t>
      </w:r>
      <w:r>
        <w:rPr>
          <w:rFonts w:hint="eastAsia" w:ascii="宋体" w:hAnsi="宋体" w:eastAsia="宋体" w:cs="宋体"/>
          <w:snapToGrid w:val="0"/>
          <w:color w:val="000000"/>
          <w:kern w:val="0"/>
          <w:sz w:val="24"/>
          <w:szCs w:val="24"/>
          <w:lang w:val="en-US" w:eastAsia="en-US" w:bidi="ar-SA"/>
        </w:rPr>
        <w:t>124号）等规定执行。</w:t>
      </w:r>
    </w:p>
    <w:p w14:paraId="4970F37F">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snapToGrid w:val="0"/>
          <w:color w:val="000000"/>
          <w:kern w:val="0"/>
          <w:sz w:val="24"/>
          <w:szCs w:val="24"/>
          <w:lang w:val="en-US" w:eastAsia="en-US" w:bidi="ar-SA"/>
        </w:rPr>
      </w:pPr>
      <w:bookmarkStart w:id="31" w:name="_Toc14600"/>
      <w:r>
        <w:rPr>
          <w:rFonts w:hint="eastAsia" w:ascii="宋体" w:hAnsi="宋体" w:eastAsia="宋体" w:cs="宋体"/>
          <w:b/>
          <w:bCs/>
          <w:snapToGrid w:val="0"/>
          <w:color w:val="000000"/>
          <w:kern w:val="0"/>
          <w:sz w:val="24"/>
          <w:szCs w:val="24"/>
          <w:lang w:val="en-US" w:eastAsia="zh-CN" w:bidi="ar-SA"/>
        </w:rPr>
        <w:t>六、</w:t>
      </w:r>
      <w:r>
        <w:rPr>
          <w:rFonts w:hint="eastAsia" w:ascii="宋体" w:hAnsi="宋体" w:eastAsia="宋体" w:cs="宋体"/>
          <w:b/>
          <w:bCs/>
          <w:snapToGrid w:val="0"/>
          <w:color w:val="000000"/>
          <w:kern w:val="0"/>
          <w:sz w:val="24"/>
          <w:szCs w:val="24"/>
          <w:lang w:val="en-US" w:eastAsia="en-US" w:bidi="ar-SA"/>
        </w:rPr>
        <w:t>成交</w:t>
      </w:r>
      <w:r>
        <w:rPr>
          <w:rFonts w:hint="eastAsia" w:ascii="宋体" w:hAnsi="宋体" w:eastAsia="宋体" w:cs="宋体"/>
          <w:b/>
          <w:bCs/>
          <w:snapToGrid w:val="0"/>
          <w:color w:val="000000"/>
          <w:kern w:val="0"/>
          <w:sz w:val="24"/>
          <w:szCs w:val="24"/>
          <w:lang w:val="en-US" w:eastAsia="zh-CN" w:bidi="ar-SA"/>
        </w:rPr>
        <w:t>通知及</w:t>
      </w:r>
      <w:r>
        <w:rPr>
          <w:rFonts w:hint="eastAsia" w:ascii="宋体" w:hAnsi="宋体" w:eastAsia="宋体" w:cs="宋体"/>
          <w:b/>
          <w:bCs/>
          <w:snapToGrid w:val="0"/>
          <w:color w:val="000000"/>
          <w:kern w:val="0"/>
          <w:sz w:val="24"/>
          <w:szCs w:val="24"/>
          <w:lang w:val="en-US" w:eastAsia="en-US" w:bidi="ar-SA"/>
        </w:rPr>
        <w:t>签订合同</w:t>
      </w:r>
      <w:bookmarkEnd w:id="31"/>
    </w:p>
    <w:p w14:paraId="3210CA0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成交结果公布</w:t>
      </w:r>
    </w:p>
    <w:p w14:paraId="230A0007">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1.1 </w:t>
      </w:r>
      <w:r>
        <w:rPr>
          <w:rFonts w:hint="eastAsia" w:ascii="宋体" w:hAnsi="宋体" w:eastAsia="宋体" w:cs="宋体"/>
          <w:snapToGrid w:val="0"/>
          <w:color w:val="000000"/>
          <w:kern w:val="0"/>
          <w:sz w:val="24"/>
          <w:szCs w:val="24"/>
          <w:lang w:val="en-US" w:eastAsia="en-US" w:bidi="ar-SA"/>
        </w:rPr>
        <w:t>成交供应商确定后，</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将在“河南省政府采购网”和“</w:t>
      </w:r>
      <w:r>
        <w:rPr>
          <w:rFonts w:hint="eastAsia" w:ascii="宋体" w:hAnsi="宋体" w:eastAsia="宋体" w:cs="宋体"/>
          <w:snapToGrid w:val="0"/>
          <w:color w:val="000000"/>
          <w:kern w:val="0"/>
          <w:sz w:val="24"/>
          <w:szCs w:val="24"/>
          <w:lang w:val="en-US" w:eastAsia="zh-CN" w:bidi="ar-SA"/>
        </w:rPr>
        <w:t>唐河县</w:t>
      </w:r>
      <w:r>
        <w:rPr>
          <w:rFonts w:hint="eastAsia" w:ascii="宋体" w:hAnsi="宋体" w:eastAsia="宋体" w:cs="宋体"/>
          <w:snapToGrid w:val="0"/>
          <w:color w:val="000000"/>
          <w:kern w:val="0"/>
          <w:sz w:val="24"/>
          <w:szCs w:val="24"/>
          <w:lang w:val="en-US" w:eastAsia="en-US" w:bidi="ar-SA"/>
        </w:rPr>
        <w:t>公共资源交易中心网”上发布成交公告。</w:t>
      </w:r>
    </w:p>
    <w:p w14:paraId="75B865B5">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1.2 </w:t>
      </w:r>
      <w:r>
        <w:rPr>
          <w:rFonts w:hint="eastAsia" w:ascii="宋体" w:hAnsi="宋体" w:eastAsia="宋体" w:cs="宋体"/>
          <w:snapToGrid w:val="0"/>
          <w:color w:val="000000"/>
          <w:kern w:val="0"/>
          <w:sz w:val="24"/>
          <w:szCs w:val="24"/>
          <w:lang w:val="en-US" w:eastAsia="en-US" w:bidi="ar-SA"/>
        </w:rPr>
        <w:t>如项目终止，成交结果公告以“河南省政府采购网”发布的为准。</w:t>
      </w:r>
    </w:p>
    <w:p w14:paraId="3B3B9DB7">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2.</w:t>
      </w:r>
      <w:r>
        <w:rPr>
          <w:rFonts w:hint="eastAsia" w:ascii="宋体" w:hAnsi="宋体" w:eastAsia="宋体" w:cs="宋体"/>
          <w:snapToGrid w:val="0"/>
          <w:color w:val="000000"/>
          <w:kern w:val="0"/>
          <w:sz w:val="24"/>
          <w:szCs w:val="24"/>
          <w:lang w:val="en-US" w:eastAsia="en-US" w:bidi="ar-SA"/>
        </w:rPr>
        <w:t>发出成交通知书</w:t>
      </w:r>
    </w:p>
    <w:p w14:paraId="2B6E0DB4">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2.1 </w:t>
      </w:r>
      <w:r>
        <w:rPr>
          <w:rFonts w:hint="eastAsia" w:ascii="宋体" w:hAnsi="宋体" w:eastAsia="宋体" w:cs="宋体"/>
          <w:snapToGrid w:val="0"/>
          <w:color w:val="000000"/>
          <w:kern w:val="0"/>
          <w:sz w:val="24"/>
          <w:szCs w:val="24"/>
          <w:lang w:val="en-US" w:eastAsia="en-US" w:bidi="ar-SA"/>
        </w:rPr>
        <w:t>根据成交结果，</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通过“</w:t>
      </w:r>
      <w:r>
        <w:rPr>
          <w:rFonts w:hint="eastAsia" w:ascii="宋体" w:hAnsi="宋体" w:eastAsia="宋体" w:cs="宋体"/>
          <w:snapToGrid w:val="0"/>
          <w:color w:val="000000"/>
          <w:kern w:val="0"/>
          <w:sz w:val="24"/>
          <w:szCs w:val="24"/>
          <w:lang w:val="en-US" w:eastAsia="zh-CN" w:bidi="ar-SA"/>
        </w:rPr>
        <w:t>唐河县</w:t>
      </w:r>
      <w:r>
        <w:rPr>
          <w:rFonts w:hint="eastAsia" w:ascii="宋体" w:hAnsi="宋体" w:eastAsia="宋体" w:cs="宋体"/>
          <w:snapToGrid w:val="0"/>
          <w:color w:val="000000"/>
          <w:kern w:val="0"/>
          <w:sz w:val="24"/>
          <w:szCs w:val="24"/>
          <w:lang w:val="en-US" w:eastAsia="en-US" w:bidi="ar-SA"/>
        </w:rPr>
        <w:t>公共资源交易中心</w:t>
      </w:r>
      <w:r>
        <w:rPr>
          <w:rFonts w:hint="eastAsia" w:ascii="宋体" w:hAnsi="宋体" w:eastAsia="宋体" w:cs="宋体"/>
          <w:snapToGrid w:val="0"/>
          <w:color w:val="000000"/>
          <w:kern w:val="0"/>
          <w:sz w:val="24"/>
          <w:szCs w:val="24"/>
          <w:lang w:val="en-US" w:eastAsia="zh-CN" w:bidi="ar-SA"/>
        </w:rPr>
        <w:t>公共服务平台</w:t>
      </w:r>
      <w:r>
        <w:rPr>
          <w:rFonts w:hint="eastAsia" w:ascii="宋体" w:hAnsi="宋体" w:eastAsia="宋体" w:cs="宋体"/>
          <w:snapToGrid w:val="0"/>
          <w:color w:val="000000"/>
          <w:kern w:val="0"/>
          <w:sz w:val="24"/>
          <w:szCs w:val="24"/>
          <w:lang w:val="en-US" w:eastAsia="en-US" w:bidi="ar-SA"/>
        </w:rPr>
        <w:t>”向成交供应商发出电子成交通知书，成交供应商可登陆</w:t>
      </w:r>
      <w:r>
        <w:rPr>
          <w:rFonts w:hint="eastAsia" w:ascii="宋体" w:hAnsi="宋体" w:eastAsia="宋体" w:cs="宋体"/>
          <w:snapToGrid w:val="0"/>
          <w:color w:val="000000"/>
          <w:kern w:val="0"/>
          <w:sz w:val="24"/>
          <w:szCs w:val="24"/>
          <w:lang w:val="en-US" w:eastAsia="zh-CN" w:bidi="ar-SA"/>
        </w:rPr>
        <w:t>唐河县公共资源交易平台会员系统</w:t>
      </w:r>
      <w:r>
        <w:rPr>
          <w:rFonts w:hint="eastAsia" w:ascii="宋体" w:hAnsi="宋体" w:eastAsia="宋体" w:cs="宋体"/>
          <w:snapToGrid w:val="0"/>
          <w:color w:val="000000"/>
          <w:kern w:val="0"/>
          <w:sz w:val="24"/>
          <w:szCs w:val="24"/>
          <w:lang w:val="en-US" w:eastAsia="en-US" w:bidi="ar-SA"/>
        </w:rPr>
        <w:t>，自行打印加盖电子签章的成交通知书。</w:t>
      </w:r>
    </w:p>
    <w:p w14:paraId="72E6A757">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2.2 </w:t>
      </w:r>
      <w:r>
        <w:rPr>
          <w:rFonts w:hint="eastAsia" w:ascii="宋体" w:hAnsi="宋体" w:eastAsia="宋体" w:cs="宋体"/>
          <w:snapToGrid w:val="0"/>
          <w:color w:val="000000"/>
          <w:kern w:val="0"/>
          <w:sz w:val="24"/>
          <w:szCs w:val="24"/>
          <w:lang w:val="en-US" w:eastAsia="en-US" w:bidi="ar-SA"/>
        </w:rPr>
        <w:t>《成交通知书》是签订政府采购合同的重要依据，对采购人与成交供应商具有法律效力。</w:t>
      </w:r>
    </w:p>
    <w:p w14:paraId="0A3B0C79">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签订合同</w:t>
      </w:r>
    </w:p>
    <w:p w14:paraId="2EEA1C7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3.1 </w:t>
      </w:r>
      <w:r>
        <w:rPr>
          <w:rFonts w:hint="eastAsia" w:ascii="宋体" w:hAnsi="宋体" w:eastAsia="宋体" w:cs="宋体"/>
          <w:snapToGrid w:val="0"/>
          <w:color w:val="000000"/>
          <w:kern w:val="0"/>
          <w:sz w:val="24"/>
          <w:szCs w:val="24"/>
          <w:lang w:val="en-US" w:eastAsia="en-US" w:bidi="ar-SA"/>
        </w:rPr>
        <w:t>成交供应商和采购人应在《成交通知书》发出</w:t>
      </w:r>
      <w:r>
        <w:rPr>
          <w:rFonts w:hint="eastAsia" w:ascii="宋体" w:hAnsi="宋体" w:eastAsia="宋体" w:cs="宋体"/>
          <w:snapToGrid w:val="0"/>
          <w:color w:val="000000"/>
          <w:kern w:val="0"/>
          <w:sz w:val="24"/>
          <w:szCs w:val="24"/>
          <w:lang w:val="en-US" w:eastAsia="zh-CN" w:bidi="ar-SA"/>
        </w:rPr>
        <w:t>后及时</w:t>
      </w:r>
      <w:r>
        <w:rPr>
          <w:rFonts w:hint="eastAsia" w:ascii="宋体" w:hAnsi="宋体" w:eastAsia="宋体" w:cs="宋体"/>
          <w:snapToGrid w:val="0"/>
          <w:color w:val="000000"/>
          <w:kern w:val="0"/>
          <w:sz w:val="24"/>
          <w:szCs w:val="24"/>
          <w:lang w:val="en-US" w:eastAsia="en-US" w:bidi="ar-SA"/>
        </w:rPr>
        <w:t>签订政府采购合同，逾期无故不签订的，按《政府采购竞争性磋商采购方式管理暂行办法》及有关规定处理。</w:t>
      </w:r>
    </w:p>
    <w:p w14:paraId="6E382B22">
      <w:pPr>
        <w:keepNext w:val="0"/>
        <w:keepLines w:val="0"/>
        <w:pageBreakBefore w:val="0"/>
        <w:widowControl/>
        <w:kinsoku/>
        <w:wordWrap w:val="0"/>
        <w:overflowPunct/>
        <w:topLinePunct w:val="0"/>
        <w:autoSpaceDE w:val="0"/>
        <w:autoSpaceDN w:val="0"/>
        <w:bidi w:val="0"/>
        <w:adjustRightInd w:val="0"/>
        <w:snapToGrid w:val="0"/>
        <w:spacing w:after="0" w:line="520" w:lineRule="exact"/>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3.2 </w:t>
      </w:r>
      <w:r>
        <w:rPr>
          <w:rFonts w:hint="eastAsia" w:ascii="宋体" w:hAnsi="宋体" w:eastAsia="宋体" w:cs="宋体"/>
          <w:snapToGrid w:val="0"/>
          <w:color w:val="000000"/>
          <w:kern w:val="0"/>
          <w:sz w:val="24"/>
          <w:szCs w:val="24"/>
          <w:lang w:val="en-US" w:eastAsia="en-US" w:bidi="ar-SA"/>
        </w:rPr>
        <w:t>竞争性磋商文件、响应文件、供应商在磋商过程中的承诺以及确认材料，均为合同的有效组成部分。</w:t>
      </w:r>
    </w:p>
    <w:p w14:paraId="44D08ED7">
      <w:pPr>
        <w:keepNext w:val="0"/>
        <w:keepLines w:val="0"/>
        <w:pageBreakBefore w:val="0"/>
        <w:widowControl/>
        <w:kinsoku/>
        <w:wordWrap w:val="0"/>
        <w:overflowPunct/>
        <w:topLinePunct w:val="0"/>
        <w:autoSpaceDE w:val="0"/>
        <w:autoSpaceDN w:val="0"/>
        <w:bidi w:val="0"/>
        <w:adjustRightInd w:val="0"/>
        <w:snapToGrid w:val="0"/>
        <w:spacing w:after="0" w:line="520" w:lineRule="exact"/>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3.3 </w:t>
      </w:r>
      <w:r>
        <w:rPr>
          <w:rFonts w:hint="eastAsia" w:ascii="宋体" w:hAnsi="宋体" w:eastAsia="宋体" w:cs="宋体"/>
          <w:snapToGrid w:val="0"/>
          <w:color w:val="000000"/>
          <w:kern w:val="0"/>
          <w:sz w:val="24"/>
          <w:szCs w:val="24"/>
          <w:lang w:val="en-US" w:eastAsia="en-US" w:bidi="ar-SA"/>
        </w:rPr>
        <w:t>如果成交供应商不按其响应文件承诺和竞争性磋商文件要求签订政府采购合同，采购人将取消其成交资格。</w:t>
      </w:r>
    </w:p>
    <w:p w14:paraId="2ECCD734">
      <w:pPr>
        <w:keepNext w:val="0"/>
        <w:keepLines w:val="0"/>
        <w:pageBreakBefore w:val="0"/>
        <w:widowControl/>
        <w:kinsoku/>
        <w:wordWrap w:val="0"/>
        <w:overflowPunct/>
        <w:topLinePunct w:val="0"/>
        <w:autoSpaceDE w:val="0"/>
        <w:autoSpaceDN w:val="0"/>
        <w:bidi w:val="0"/>
        <w:adjustRightInd w:val="0"/>
        <w:snapToGrid w:val="0"/>
        <w:spacing w:after="0" w:line="520" w:lineRule="exact"/>
        <w:jc w:val="both"/>
        <w:textAlignment w:val="baseline"/>
        <w:outlineLvl w:val="1"/>
        <w:rPr>
          <w:rFonts w:hint="eastAsia" w:ascii="宋体" w:hAnsi="宋体" w:eastAsia="宋体" w:cs="宋体"/>
          <w:b/>
          <w:bCs/>
          <w:snapToGrid w:val="0"/>
          <w:color w:val="000000"/>
          <w:kern w:val="0"/>
          <w:sz w:val="24"/>
          <w:szCs w:val="24"/>
          <w:lang w:val="en-US" w:eastAsia="en-US" w:bidi="ar-SA"/>
        </w:rPr>
      </w:pPr>
      <w:bookmarkStart w:id="32" w:name="_Toc32673"/>
      <w:r>
        <w:rPr>
          <w:rFonts w:hint="eastAsia" w:ascii="宋体" w:hAnsi="宋体" w:eastAsia="宋体" w:cs="宋体"/>
          <w:b/>
          <w:bCs/>
          <w:snapToGrid w:val="0"/>
          <w:color w:val="000000"/>
          <w:kern w:val="0"/>
          <w:sz w:val="24"/>
          <w:szCs w:val="24"/>
          <w:lang w:val="en-US" w:eastAsia="zh-CN" w:bidi="ar-SA"/>
        </w:rPr>
        <w:t>七、</w:t>
      </w:r>
      <w:r>
        <w:rPr>
          <w:rFonts w:hint="eastAsia" w:ascii="宋体" w:hAnsi="宋体" w:eastAsia="宋体" w:cs="宋体"/>
          <w:b/>
          <w:bCs/>
          <w:snapToGrid w:val="0"/>
          <w:color w:val="000000"/>
          <w:kern w:val="0"/>
          <w:sz w:val="24"/>
          <w:szCs w:val="24"/>
          <w:lang w:val="en-US" w:eastAsia="en-US" w:bidi="ar-SA"/>
        </w:rPr>
        <w:t>质疑与答复</w:t>
      </w:r>
      <w:bookmarkEnd w:id="32"/>
    </w:p>
    <w:p w14:paraId="218C0AB2">
      <w:pPr>
        <w:pStyle w:val="5"/>
        <w:keepNext w:val="0"/>
        <w:keepLines w:val="0"/>
        <w:pageBreakBefore w:val="0"/>
        <w:widowControl/>
        <w:kinsoku/>
        <w:wordWrap w:val="0"/>
        <w:overflowPunct/>
        <w:topLinePunct w:val="0"/>
        <w:autoSpaceDE w:val="0"/>
        <w:autoSpaceDN w:val="0"/>
        <w:bidi w:val="0"/>
        <w:adjustRightInd w:val="0"/>
        <w:snapToGrid w:val="0"/>
        <w:spacing w:line="520" w:lineRule="exact"/>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0EFF9020">
      <w:pPr>
        <w:pStyle w:val="5"/>
        <w:keepNext w:val="0"/>
        <w:keepLines w:val="0"/>
        <w:pageBreakBefore w:val="0"/>
        <w:widowControl/>
        <w:kinsoku/>
        <w:wordWrap w:val="0"/>
        <w:overflowPunct/>
        <w:topLinePunct w:val="0"/>
        <w:autoSpaceDE w:val="0"/>
        <w:autoSpaceDN w:val="0"/>
        <w:bidi w:val="0"/>
        <w:adjustRightInd w:val="0"/>
        <w:snapToGrid w:val="0"/>
        <w:spacing w:line="520" w:lineRule="exact"/>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14:paraId="63357E45">
      <w:pPr>
        <w:pStyle w:val="5"/>
        <w:keepNext w:val="0"/>
        <w:keepLines w:val="0"/>
        <w:pageBreakBefore w:val="0"/>
        <w:widowControl/>
        <w:kinsoku/>
        <w:wordWrap w:val="0"/>
        <w:overflowPunct/>
        <w:topLinePunct w:val="0"/>
        <w:autoSpaceDE w:val="0"/>
        <w:autoSpaceDN w:val="0"/>
        <w:bidi w:val="0"/>
        <w:adjustRightInd w:val="0"/>
        <w:snapToGrid w:val="0"/>
        <w:spacing w:line="520" w:lineRule="exact"/>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书面提交，请质疑人将质疑函原件送达或邮寄至采购单位联系人和采购代理机构项目负责人，联系方式及地址详见采购公告。</w:t>
      </w:r>
    </w:p>
    <w:p w14:paraId="07C8E08F">
      <w:pPr>
        <w:pStyle w:val="5"/>
        <w:keepNext w:val="0"/>
        <w:keepLines w:val="0"/>
        <w:pageBreakBefore w:val="0"/>
        <w:widowControl/>
        <w:kinsoku/>
        <w:wordWrap w:val="0"/>
        <w:overflowPunct/>
        <w:topLinePunct w:val="0"/>
        <w:autoSpaceDE w:val="0"/>
        <w:autoSpaceDN w:val="0"/>
        <w:bidi w:val="0"/>
        <w:adjustRightInd w:val="0"/>
        <w:snapToGrid w:val="0"/>
        <w:spacing w:line="520" w:lineRule="exact"/>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14:paraId="074A957E">
      <w:pPr>
        <w:pStyle w:val="5"/>
        <w:keepNext w:val="0"/>
        <w:keepLines w:val="0"/>
        <w:pageBreakBefore w:val="0"/>
        <w:widowControl/>
        <w:kinsoku/>
        <w:wordWrap w:val="0"/>
        <w:overflowPunct/>
        <w:topLinePunct w:val="0"/>
        <w:autoSpaceDE w:val="0"/>
        <w:autoSpaceDN w:val="0"/>
        <w:bidi w:val="0"/>
        <w:adjustRightInd w:val="0"/>
        <w:snapToGrid w:val="0"/>
        <w:spacing w:line="520" w:lineRule="exact"/>
        <w:ind w:firstLine="488"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14:paraId="5CA712F8">
      <w:pPr>
        <w:keepNext w:val="0"/>
        <w:keepLines w:val="0"/>
        <w:pageBreakBefore w:val="0"/>
        <w:widowControl/>
        <w:kinsoku/>
        <w:wordWrap w:val="0"/>
        <w:overflowPunct/>
        <w:topLinePunct w:val="0"/>
        <w:autoSpaceDE w:val="0"/>
        <w:autoSpaceDN w:val="0"/>
        <w:bidi w:val="0"/>
        <w:adjustRightInd w:val="0"/>
        <w:snapToGrid w:val="0"/>
        <w:spacing w:after="0" w:line="520" w:lineRule="exact"/>
        <w:jc w:val="both"/>
        <w:textAlignment w:val="baseline"/>
        <w:outlineLvl w:val="1"/>
        <w:rPr>
          <w:rFonts w:hint="eastAsia" w:ascii="宋体" w:hAnsi="宋体" w:eastAsia="宋体" w:cs="宋体"/>
          <w:b/>
          <w:bCs/>
          <w:snapToGrid w:val="0"/>
          <w:color w:val="000000"/>
          <w:kern w:val="0"/>
          <w:sz w:val="24"/>
          <w:szCs w:val="24"/>
          <w:lang w:val="en-US" w:eastAsia="en-US" w:bidi="ar-SA"/>
        </w:rPr>
      </w:pPr>
      <w:bookmarkStart w:id="33" w:name="_Toc5287"/>
      <w:r>
        <w:rPr>
          <w:rFonts w:hint="eastAsia" w:ascii="宋体" w:hAnsi="宋体" w:eastAsia="宋体" w:cs="宋体"/>
          <w:b/>
          <w:bCs/>
          <w:snapToGrid w:val="0"/>
          <w:color w:val="000000"/>
          <w:kern w:val="0"/>
          <w:sz w:val="24"/>
          <w:szCs w:val="24"/>
          <w:lang w:val="en-US" w:eastAsia="zh-CN" w:bidi="ar-SA"/>
        </w:rPr>
        <w:t>八、</w:t>
      </w:r>
      <w:r>
        <w:rPr>
          <w:rFonts w:hint="eastAsia" w:ascii="宋体" w:hAnsi="宋体" w:eastAsia="宋体" w:cs="宋体"/>
          <w:b/>
          <w:bCs/>
          <w:snapToGrid w:val="0"/>
          <w:color w:val="000000"/>
          <w:kern w:val="0"/>
          <w:sz w:val="24"/>
          <w:szCs w:val="24"/>
          <w:lang w:val="en-US" w:eastAsia="en-US" w:bidi="ar-SA"/>
        </w:rPr>
        <w:t>注意事项</w:t>
      </w:r>
      <w:bookmarkEnd w:id="33"/>
    </w:p>
    <w:p w14:paraId="4F3D2254">
      <w:pPr>
        <w:keepNext w:val="0"/>
        <w:keepLines w:val="0"/>
        <w:pageBreakBefore w:val="0"/>
        <w:widowControl/>
        <w:kinsoku/>
        <w:wordWrap w:val="0"/>
        <w:overflowPunct/>
        <w:topLinePunct w:val="0"/>
        <w:autoSpaceDE w:val="0"/>
        <w:autoSpaceDN w:val="0"/>
        <w:bidi w:val="0"/>
        <w:adjustRightInd w:val="0"/>
        <w:snapToGrid w:val="0"/>
        <w:spacing w:after="0" w:line="520" w:lineRule="exact"/>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如对竞争性磋商文件有疑问，应于响应文件递交截止时间前1工作日向</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提出。</w:t>
      </w:r>
    </w:p>
    <w:p w14:paraId="1D26E7D5">
      <w:pPr>
        <w:keepNext w:val="0"/>
        <w:keepLines w:val="0"/>
        <w:pageBreakBefore w:val="0"/>
        <w:widowControl/>
        <w:kinsoku/>
        <w:wordWrap w:val="0"/>
        <w:overflowPunct/>
        <w:topLinePunct w:val="0"/>
        <w:autoSpaceDE w:val="0"/>
        <w:autoSpaceDN w:val="0"/>
        <w:bidi w:val="0"/>
        <w:adjustRightInd w:val="0"/>
        <w:snapToGrid w:val="0"/>
        <w:spacing w:after="0" w:line="520" w:lineRule="exact"/>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2.</w:t>
      </w:r>
      <w:r>
        <w:rPr>
          <w:rFonts w:hint="eastAsia" w:ascii="宋体" w:hAnsi="宋体" w:eastAsia="宋体" w:cs="宋体"/>
          <w:snapToGrid w:val="0"/>
          <w:color w:val="000000"/>
          <w:kern w:val="0"/>
          <w:sz w:val="24"/>
          <w:szCs w:val="24"/>
          <w:lang w:val="en-US" w:eastAsia="en-US" w:bidi="ar-SA"/>
        </w:rPr>
        <w:t>供应商必须由法定代表人或授权代表参加磋商，随时接受磋商小组的询问、质疑，并按照磋商小组的要求答复。</w:t>
      </w:r>
    </w:p>
    <w:p w14:paraId="25DCC1B8">
      <w:pPr>
        <w:keepNext w:val="0"/>
        <w:keepLines w:val="0"/>
        <w:pageBreakBefore w:val="0"/>
        <w:widowControl/>
        <w:kinsoku/>
        <w:wordWrap w:val="0"/>
        <w:overflowPunct/>
        <w:topLinePunct w:val="0"/>
        <w:autoSpaceDE w:val="0"/>
        <w:autoSpaceDN w:val="0"/>
        <w:bidi w:val="0"/>
        <w:adjustRightInd w:val="0"/>
        <w:snapToGrid w:val="0"/>
        <w:spacing w:after="0" w:line="520" w:lineRule="exact"/>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供应商自行承担参加竞争性磋商的全部费用。</w:t>
      </w:r>
    </w:p>
    <w:p w14:paraId="5481C59D">
      <w:pPr>
        <w:keepNext w:val="0"/>
        <w:keepLines w:val="0"/>
        <w:pageBreakBefore w:val="0"/>
        <w:widowControl/>
        <w:kinsoku/>
        <w:wordWrap w:val="0"/>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4.</w:t>
      </w:r>
      <w:r>
        <w:rPr>
          <w:rFonts w:hint="eastAsia" w:ascii="宋体" w:hAnsi="宋体" w:eastAsia="宋体" w:cs="宋体"/>
          <w:snapToGrid w:val="0"/>
          <w:color w:val="000000"/>
          <w:kern w:val="0"/>
          <w:sz w:val="24"/>
          <w:szCs w:val="24"/>
          <w:lang w:val="en-US" w:eastAsia="en-US" w:bidi="ar-SA"/>
        </w:rPr>
        <w:t>本竞争性磋商文件最终解释权归</w:t>
      </w:r>
      <w:r>
        <w:rPr>
          <w:rFonts w:hint="eastAsia" w:ascii="宋体" w:hAnsi="宋体" w:eastAsia="宋体" w:cs="宋体"/>
          <w:snapToGrid w:val="0"/>
          <w:color w:val="000000"/>
          <w:kern w:val="0"/>
          <w:sz w:val="24"/>
          <w:szCs w:val="24"/>
          <w:lang w:val="en-US" w:eastAsia="zh-CN" w:bidi="ar-SA"/>
        </w:rPr>
        <w:t>采购代理机构</w:t>
      </w:r>
      <w:r>
        <w:rPr>
          <w:rFonts w:hint="eastAsia" w:ascii="宋体" w:hAnsi="宋体" w:eastAsia="宋体" w:cs="宋体"/>
          <w:snapToGrid w:val="0"/>
          <w:color w:val="000000"/>
          <w:kern w:val="0"/>
          <w:sz w:val="24"/>
          <w:szCs w:val="24"/>
          <w:lang w:val="en-US" w:eastAsia="en-US" w:bidi="ar-SA"/>
        </w:rPr>
        <w:t>。</w:t>
      </w:r>
      <w:bookmarkStart w:id="34" w:name="_Toc29335"/>
    </w:p>
    <w:p w14:paraId="78966787">
      <w:pPr>
        <w:keepNext w:val="0"/>
        <w:keepLines w:val="0"/>
        <w:pageBreakBefore w:val="0"/>
        <w:widowControl/>
        <w:kinsoku/>
        <w:wordWrap w:val="0"/>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p>
    <w:p w14:paraId="180017CB">
      <w:pPr>
        <w:keepNext w:val="0"/>
        <w:keepLines w:val="0"/>
        <w:pageBreakBefore w:val="0"/>
        <w:widowControl/>
        <w:kinsoku/>
        <w:wordWrap w:val="0"/>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p>
    <w:p w14:paraId="60220120">
      <w:pPr>
        <w:pStyle w:val="14"/>
        <w:rPr>
          <w:rFonts w:hint="eastAsia"/>
          <w:lang w:val="en-US" w:eastAsia="zh-CN"/>
        </w:rPr>
      </w:pPr>
    </w:p>
    <w:p w14:paraId="175FCCA2">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唐河县政府采购合同融资政策告知函</w:t>
      </w:r>
      <w:bookmarkEnd w:id="34"/>
    </w:p>
    <w:p w14:paraId="3A1AF65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14:paraId="1435378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欢迎贵公司参与唐河县政府采购活动!</w:t>
      </w:r>
    </w:p>
    <w:p w14:paraId="24F92F2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608CB74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14:paraId="32D01397">
      <w:pPr>
        <w:keepNext w:val="0"/>
        <w:keepLines w:val="0"/>
        <w:pageBreakBefore w:val="0"/>
        <w:kinsoku/>
        <w:wordWrap w:val="0"/>
        <w:overflowPunct/>
        <w:topLinePunct w:val="0"/>
        <w:bidi w:val="0"/>
        <w:spacing w:after="0" w:line="360" w:lineRule="auto"/>
        <w:ind w:firstLine="430" w:firstLineChars="200"/>
        <w:jc w:val="both"/>
        <w:rPr>
          <w:rFonts w:hint="eastAsia" w:ascii="宋体" w:hAnsi="宋体" w:eastAsia="宋体" w:cs="宋体"/>
          <w:snapToGrid w:val="0"/>
          <w:color w:val="000000"/>
          <w:kern w:val="0"/>
          <w:sz w:val="24"/>
          <w:szCs w:val="24"/>
          <w:lang w:val="en-US" w:eastAsia="en-US" w:bidi="ar-SA"/>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14:paraId="6D1EF711">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10F5F429">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6ACF8437">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1024B1E1">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374E1FB0">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bookmarkStart w:id="35" w:name="_Toc15215"/>
    </w:p>
    <w:p w14:paraId="548F5617">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1860581B">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68CC79DB">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574CF9C5">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6BE5FACF">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169743A9">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7D689D7C">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3429CF0E">
      <w:pPr>
        <w:pStyle w:val="14"/>
        <w:ind w:left="0" w:leftChars="0" w:firstLine="0" w:firstLineChars="0"/>
        <w:rPr>
          <w:rFonts w:hint="eastAsia"/>
        </w:rPr>
      </w:pPr>
    </w:p>
    <w:p w14:paraId="7E48341F">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ascii="Arial"/>
          <w:sz w:val="21"/>
        </w:rPr>
      </w:pPr>
      <w:r>
        <w:rPr>
          <w:rFonts w:hint="eastAsia" w:ascii="宋体" w:hAnsi="宋体" w:eastAsia="宋体" w:cs="宋体"/>
          <w:spacing w:val="-1"/>
          <w:sz w:val="36"/>
          <w:szCs w:val="36"/>
          <w14:textOutline w14:w="2306" w14:cap="flat" w14:cmpd="sng">
            <w14:solidFill>
              <w14:srgbClr w14:val="000000"/>
            </w14:solidFill>
            <w14:prstDash w14:val="solid"/>
            <w14:miter w14:val="0"/>
          </w14:textOutline>
        </w:rPr>
        <w:t>第五章</w:t>
      </w:r>
      <w:r>
        <w:rPr>
          <w:rFonts w:hint="eastAsia" w:ascii="宋体" w:hAnsi="宋体" w:eastAsia="宋体" w:cs="宋体"/>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spacing w:val="-1"/>
          <w:sz w:val="36"/>
          <w:szCs w:val="36"/>
          <w14:textOutline w14:w="2306" w14:cap="flat" w14:cmpd="sng">
            <w14:solidFill>
              <w14:srgbClr w14:val="000000"/>
            </w14:solidFill>
            <w14:prstDash w14:val="solid"/>
            <w14:miter w14:val="0"/>
          </w14:textOutline>
        </w:rPr>
        <w:t>合同草案条款</w:t>
      </w:r>
      <w:bookmarkEnd w:id="35"/>
    </w:p>
    <w:p w14:paraId="1C6A37D1">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center"/>
        <w:textAlignment w:val="auto"/>
        <w:rPr>
          <w:rFonts w:hint="eastAsia"/>
          <w:sz w:val="24"/>
          <w:szCs w:val="24"/>
        </w:rPr>
      </w:pPr>
      <w:bookmarkStart w:id="36" w:name="_Toc30530_WPSOffice_Level2"/>
      <w:bookmarkStart w:id="37" w:name="_Toc30188_WPSOffice_Level2"/>
      <w:bookmarkStart w:id="38" w:name="_Toc2983_WPSOffice_Level2"/>
      <w:bookmarkStart w:id="39" w:name="_Toc22497_WPSOffice_Level2"/>
      <w:bookmarkStart w:id="40" w:name="_Toc23433_WPSOffice_Level2"/>
      <w:bookmarkStart w:id="41" w:name="_Toc23567_WPSOffice_Level2"/>
      <w:bookmarkStart w:id="42" w:name="_Toc25052_WPSOffice_Level1"/>
      <w:bookmarkStart w:id="43" w:name="_Toc32620"/>
      <w:bookmarkStart w:id="44" w:name="_Toc15882"/>
      <w:r>
        <w:rPr>
          <w:rFonts w:hint="eastAsia"/>
          <w:sz w:val="24"/>
          <w:szCs w:val="24"/>
        </w:rPr>
        <w:t>（以签订正式合同时为准）</w:t>
      </w:r>
      <w:bookmarkEnd w:id="36"/>
      <w:bookmarkEnd w:id="37"/>
      <w:bookmarkEnd w:id="38"/>
      <w:bookmarkEnd w:id="39"/>
      <w:bookmarkEnd w:id="40"/>
      <w:bookmarkEnd w:id="41"/>
      <w:bookmarkEnd w:id="42"/>
      <w:bookmarkEnd w:id="43"/>
      <w:bookmarkEnd w:id="44"/>
    </w:p>
    <w:p w14:paraId="5EA129BD">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rPr>
      </w:pPr>
      <w:r>
        <w:rPr>
          <w:rFonts w:hint="eastAsia"/>
          <w:sz w:val="24"/>
          <w:szCs w:val="24"/>
        </w:rPr>
        <w:t>《中华人民共和国招标投标法》、《中华人民共和国政府采购法》和其他法律、法规的规定，并按照公正、平等、自愿、诚实信用的原则，同意按照以下条款和条件，签署本合同。</w:t>
      </w:r>
    </w:p>
    <w:p w14:paraId="01BA9548">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rPr>
      </w:pPr>
      <w:bookmarkStart w:id="45" w:name="_Toc22466_WPSOffice_Level2"/>
      <w:r>
        <w:rPr>
          <w:rFonts w:hint="eastAsia" w:eastAsia="宋体"/>
          <w:sz w:val="24"/>
          <w:szCs w:val="24"/>
          <w:lang w:val="en-US" w:eastAsia="zh-CN"/>
        </w:rPr>
        <w:t>一、</w:t>
      </w:r>
      <w:r>
        <w:rPr>
          <w:rFonts w:hint="eastAsia"/>
          <w:sz w:val="24"/>
          <w:szCs w:val="24"/>
        </w:rPr>
        <w:t>合同文件</w:t>
      </w:r>
      <w:bookmarkEnd w:id="45"/>
    </w:p>
    <w:p w14:paraId="4A958522">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rPr>
      </w:pPr>
      <w:bookmarkStart w:id="46" w:name="_Toc25689"/>
      <w:bookmarkStart w:id="47" w:name="_Toc20611"/>
      <w:r>
        <w:rPr>
          <w:rFonts w:hint="eastAsia"/>
          <w:sz w:val="24"/>
          <w:szCs w:val="24"/>
        </w:rPr>
        <w:t>本合同所附下列文件是构成本合同不可分割的部分：</w:t>
      </w:r>
      <w:bookmarkEnd w:id="46"/>
      <w:bookmarkEnd w:id="47"/>
    </w:p>
    <w:p w14:paraId="2BE1AFB7">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rPr>
      </w:pPr>
      <w:bookmarkStart w:id="48" w:name="_Toc25255"/>
      <w:bookmarkStart w:id="49" w:name="_Toc12304"/>
      <w:r>
        <w:rPr>
          <w:rFonts w:hint="eastAsia"/>
          <w:sz w:val="24"/>
          <w:szCs w:val="24"/>
        </w:rPr>
        <w:t>（一）本项目</w:t>
      </w:r>
      <w:r>
        <w:rPr>
          <w:rFonts w:hint="eastAsia"/>
          <w:sz w:val="24"/>
          <w:szCs w:val="24"/>
          <w:lang w:val="en-US" w:eastAsia="zh-CN"/>
        </w:rPr>
        <w:t>磋商</w:t>
      </w:r>
      <w:r>
        <w:rPr>
          <w:rFonts w:hint="eastAsia"/>
          <w:sz w:val="24"/>
          <w:szCs w:val="24"/>
        </w:rPr>
        <w:t>文件</w:t>
      </w:r>
      <w:bookmarkEnd w:id="48"/>
      <w:bookmarkEnd w:id="49"/>
    </w:p>
    <w:p w14:paraId="0DE13AB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rPr>
      </w:pPr>
      <w:bookmarkStart w:id="50" w:name="_Toc3310"/>
      <w:bookmarkStart w:id="51" w:name="_Toc8524"/>
      <w:r>
        <w:rPr>
          <w:rFonts w:hint="eastAsia"/>
          <w:sz w:val="24"/>
          <w:szCs w:val="24"/>
        </w:rPr>
        <w:t>（二）</w:t>
      </w:r>
      <w:r>
        <w:rPr>
          <w:rFonts w:hint="eastAsia"/>
          <w:sz w:val="24"/>
          <w:szCs w:val="24"/>
          <w:lang w:val="en-US" w:eastAsia="zh-CN"/>
        </w:rPr>
        <w:t>供应商</w:t>
      </w:r>
      <w:r>
        <w:rPr>
          <w:rFonts w:hint="eastAsia"/>
          <w:sz w:val="24"/>
          <w:szCs w:val="24"/>
        </w:rPr>
        <w:t>的</w:t>
      </w:r>
      <w:r>
        <w:rPr>
          <w:rFonts w:hint="eastAsia"/>
          <w:sz w:val="24"/>
          <w:szCs w:val="24"/>
          <w:lang w:val="en-US" w:eastAsia="zh-CN"/>
        </w:rPr>
        <w:t>响应</w:t>
      </w:r>
      <w:r>
        <w:rPr>
          <w:rFonts w:hint="eastAsia"/>
          <w:sz w:val="24"/>
          <w:szCs w:val="24"/>
        </w:rPr>
        <w:t>文件</w:t>
      </w:r>
      <w:bookmarkEnd w:id="50"/>
      <w:bookmarkEnd w:id="51"/>
    </w:p>
    <w:p w14:paraId="77182108">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rPr>
      </w:pPr>
      <w:bookmarkStart w:id="52" w:name="_Toc13552"/>
      <w:bookmarkStart w:id="53" w:name="_Toc11043"/>
      <w:r>
        <w:rPr>
          <w:rFonts w:hint="eastAsia"/>
          <w:sz w:val="24"/>
          <w:szCs w:val="24"/>
        </w:rPr>
        <w:t>（三）合同格式、合同条款</w:t>
      </w:r>
      <w:bookmarkEnd w:id="52"/>
      <w:bookmarkEnd w:id="53"/>
    </w:p>
    <w:p w14:paraId="17E5E81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rPr>
      </w:pPr>
      <w:bookmarkStart w:id="54" w:name="_Toc17684"/>
      <w:bookmarkStart w:id="55" w:name="_Toc3434"/>
      <w:r>
        <w:rPr>
          <w:rFonts w:hint="eastAsia"/>
          <w:sz w:val="24"/>
          <w:szCs w:val="24"/>
        </w:rPr>
        <w:t>（四）中标人在评标过程中做出的有关澄清、说明或者补正文件</w:t>
      </w:r>
      <w:bookmarkEnd w:id="54"/>
      <w:bookmarkEnd w:id="55"/>
    </w:p>
    <w:p w14:paraId="09E001E4">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rPr>
      </w:pPr>
      <w:bookmarkStart w:id="56" w:name="_Toc17949"/>
      <w:bookmarkStart w:id="57" w:name="_Toc24029"/>
      <w:r>
        <w:rPr>
          <w:rFonts w:hint="eastAsia"/>
          <w:sz w:val="24"/>
          <w:szCs w:val="24"/>
        </w:rPr>
        <w:t>（五）</w:t>
      </w:r>
      <w:r>
        <w:rPr>
          <w:rFonts w:hint="eastAsia"/>
          <w:sz w:val="24"/>
          <w:szCs w:val="24"/>
          <w:lang w:val="en-US" w:eastAsia="zh-CN"/>
        </w:rPr>
        <w:t>成交</w:t>
      </w:r>
      <w:r>
        <w:rPr>
          <w:rFonts w:hint="eastAsia"/>
          <w:sz w:val="24"/>
          <w:szCs w:val="24"/>
        </w:rPr>
        <w:t>通知书</w:t>
      </w:r>
      <w:bookmarkEnd w:id="56"/>
      <w:bookmarkEnd w:id="57"/>
    </w:p>
    <w:p w14:paraId="2328AFAE">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rPr>
      </w:pPr>
      <w:bookmarkStart w:id="58" w:name="_Toc25248"/>
      <w:bookmarkStart w:id="59" w:name="_Toc4313"/>
      <w:r>
        <w:rPr>
          <w:rFonts w:hint="eastAsia"/>
          <w:sz w:val="24"/>
          <w:szCs w:val="24"/>
        </w:rPr>
        <w:t>（六）本合同附件</w:t>
      </w:r>
      <w:bookmarkEnd w:id="58"/>
      <w:bookmarkEnd w:id="59"/>
    </w:p>
    <w:p w14:paraId="0AEF895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outlineLvl w:val="1"/>
        <w:rPr>
          <w:rFonts w:hint="eastAsia"/>
          <w:sz w:val="24"/>
          <w:szCs w:val="24"/>
        </w:rPr>
      </w:pPr>
      <w:bookmarkStart w:id="60" w:name="_Toc11434"/>
      <w:bookmarkStart w:id="61" w:name="_Toc13630_WPSOffice_Level2"/>
      <w:bookmarkStart w:id="62" w:name="_Toc24717"/>
      <w:bookmarkStart w:id="63" w:name="_Toc7727"/>
      <w:bookmarkStart w:id="64" w:name="_Toc19424"/>
      <w:r>
        <w:rPr>
          <w:rFonts w:hint="eastAsia"/>
          <w:sz w:val="24"/>
          <w:szCs w:val="24"/>
        </w:rPr>
        <w:t>二、合同的范围和条件</w:t>
      </w:r>
      <w:bookmarkEnd w:id="60"/>
      <w:bookmarkEnd w:id="61"/>
      <w:bookmarkEnd w:id="62"/>
      <w:bookmarkEnd w:id="63"/>
      <w:bookmarkEnd w:id="64"/>
    </w:p>
    <w:p w14:paraId="070DEB4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rPr>
      </w:pPr>
      <w:r>
        <w:rPr>
          <w:rFonts w:hint="eastAsia"/>
          <w:sz w:val="24"/>
          <w:szCs w:val="24"/>
        </w:rPr>
        <w:t>本合同的范围和条件应与上述合同文件的规定相一致。</w:t>
      </w:r>
    </w:p>
    <w:p w14:paraId="6E103D63">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outlineLvl w:val="1"/>
        <w:rPr>
          <w:rFonts w:hint="eastAsia"/>
          <w:sz w:val="24"/>
          <w:szCs w:val="24"/>
        </w:rPr>
      </w:pPr>
      <w:r>
        <w:rPr>
          <w:rFonts w:hint="eastAsia"/>
          <w:sz w:val="24"/>
          <w:szCs w:val="24"/>
        </w:rPr>
        <w:t xml:space="preserve"> </w:t>
      </w:r>
      <w:bookmarkStart w:id="65" w:name="_Toc18794"/>
      <w:bookmarkStart w:id="66" w:name="_Toc24787"/>
      <w:bookmarkStart w:id="67" w:name="_Toc2465"/>
      <w:bookmarkStart w:id="68" w:name="_Toc15521_WPSOffice_Level2"/>
      <w:bookmarkStart w:id="69" w:name="_Toc21864"/>
      <w:r>
        <w:rPr>
          <w:rFonts w:hint="eastAsia"/>
          <w:sz w:val="24"/>
          <w:szCs w:val="24"/>
        </w:rPr>
        <w:t>三、合同金额</w:t>
      </w:r>
      <w:bookmarkEnd w:id="65"/>
      <w:bookmarkEnd w:id="66"/>
      <w:bookmarkEnd w:id="67"/>
      <w:bookmarkEnd w:id="68"/>
      <w:bookmarkEnd w:id="69"/>
    </w:p>
    <w:p w14:paraId="7CC8A01F">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rPr>
      </w:pPr>
      <w:bookmarkStart w:id="70" w:name="_Toc12265"/>
      <w:bookmarkStart w:id="71" w:name="_Toc15284"/>
      <w:r>
        <w:rPr>
          <w:rFonts w:hint="eastAsia"/>
          <w:sz w:val="24"/>
          <w:szCs w:val="24"/>
        </w:rPr>
        <w:t xml:space="preserve">合同总金额：人民币： </w:t>
      </w:r>
      <w:r>
        <w:rPr>
          <w:rFonts w:hint="eastAsia"/>
          <w:sz w:val="24"/>
          <w:szCs w:val="24"/>
        </w:rPr>
        <w:tab/>
      </w:r>
      <w:r>
        <w:rPr>
          <w:rFonts w:hint="eastAsia"/>
          <w:sz w:val="24"/>
          <w:szCs w:val="24"/>
        </w:rPr>
        <w:t xml:space="preserve">元（大写） 人民币： </w:t>
      </w:r>
      <w:r>
        <w:rPr>
          <w:rFonts w:hint="eastAsia"/>
          <w:sz w:val="24"/>
          <w:szCs w:val="24"/>
        </w:rPr>
        <w:tab/>
      </w:r>
      <w:r>
        <w:rPr>
          <w:rFonts w:hint="eastAsia"/>
          <w:sz w:val="24"/>
          <w:szCs w:val="24"/>
        </w:rPr>
        <w:t>元（小写）</w:t>
      </w:r>
      <w:bookmarkEnd w:id="70"/>
      <w:bookmarkEnd w:id="71"/>
    </w:p>
    <w:p w14:paraId="4929CFBE">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rPr>
      </w:pPr>
      <w:bookmarkStart w:id="72" w:name="_Toc26017_WPSOffice_Level2"/>
      <w:r>
        <w:rPr>
          <w:rFonts w:hint="eastAsia"/>
          <w:sz w:val="24"/>
          <w:szCs w:val="24"/>
        </w:rPr>
        <w:t>质量要求：</w:t>
      </w:r>
      <w:bookmarkEnd w:id="72"/>
    </w:p>
    <w:p w14:paraId="35234FC2">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lang w:val="en-US" w:eastAsia="zh-CN"/>
        </w:rPr>
      </w:pPr>
      <w:bookmarkStart w:id="73" w:name="_Toc4377_WPSOffice_Level2"/>
      <w:r>
        <w:rPr>
          <w:rFonts w:hint="eastAsia" w:eastAsia="宋体"/>
          <w:sz w:val="24"/>
          <w:szCs w:val="24"/>
          <w:lang w:val="en-US" w:eastAsia="zh-CN"/>
        </w:rPr>
        <w:t>四、</w:t>
      </w:r>
      <w:r>
        <w:rPr>
          <w:rFonts w:hint="eastAsia"/>
          <w:sz w:val="24"/>
          <w:szCs w:val="24"/>
        </w:rPr>
        <w:t>付款方式</w:t>
      </w:r>
      <w:bookmarkEnd w:id="73"/>
    </w:p>
    <w:p w14:paraId="3BD7923F">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lang w:val="en-US" w:eastAsia="zh-CN"/>
        </w:rPr>
      </w:pPr>
      <w:r>
        <w:rPr>
          <w:rFonts w:hint="eastAsia"/>
          <w:sz w:val="24"/>
          <w:szCs w:val="24"/>
        </w:rPr>
        <w:t>付款方式：</w:t>
      </w:r>
      <w:r>
        <w:rPr>
          <w:rFonts w:hint="eastAsia"/>
          <w:sz w:val="24"/>
          <w:szCs w:val="24"/>
          <w:lang w:val="en-US" w:eastAsia="zh-CN"/>
        </w:rPr>
        <w:t xml:space="preserve">                                          </w:t>
      </w:r>
    </w:p>
    <w:p w14:paraId="00FF66F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rPr>
      </w:pPr>
      <w:bookmarkStart w:id="74" w:name="_Toc12155_WPSOffice_Level2"/>
      <w:r>
        <w:rPr>
          <w:rFonts w:hint="eastAsia" w:eastAsia="宋体"/>
          <w:sz w:val="24"/>
          <w:szCs w:val="24"/>
          <w:lang w:val="en-US" w:eastAsia="zh-CN"/>
        </w:rPr>
        <w:t>五、</w:t>
      </w:r>
      <w:r>
        <w:rPr>
          <w:rFonts w:hint="eastAsia"/>
          <w:sz w:val="24"/>
          <w:szCs w:val="24"/>
        </w:rPr>
        <w:t>服务日期、地点</w:t>
      </w:r>
      <w:bookmarkEnd w:id="74"/>
    </w:p>
    <w:p w14:paraId="1D6579D6">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rPr>
      </w:pPr>
      <w:r>
        <w:rPr>
          <w:rFonts w:hint="eastAsia"/>
          <w:sz w:val="24"/>
          <w:szCs w:val="24"/>
        </w:rPr>
        <w:t xml:space="preserve">服务时间：于 </w:t>
      </w:r>
      <w:r>
        <w:rPr>
          <w:rFonts w:hint="eastAsia"/>
          <w:sz w:val="24"/>
          <w:szCs w:val="24"/>
        </w:rPr>
        <w:tab/>
      </w:r>
      <w:r>
        <w:rPr>
          <w:rFonts w:hint="eastAsia"/>
          <w:sz w:val="24"/>
          <w:szCs w:val="24"/>
        </w:rPr>
        <w:t xml:space="preserve">年 </w:t>
      </w:r>
      <w:r>
        <w:rPr>
          <w:rFonts w:hint="eastAsia"/>
          <w:sz w:val="24"/>
          <w:szCs w:val="24"/>
        </w:rPr>
        <w:tab/>
      </w:r>
      <w:r>
        <w:rPr>
          <w:rFonts w:hint="eastAsia"/>
          <w:sz w:val="24"/>
          <w:szCs w:val="24"/>
        </w:rPr>
        <w:t xml:space="preserve">月 </w:t>
      </w:r>
      <w:r>
        <w:rPr>
          <w:rFonts w:hint="eastAsia"/>
          <w:sz w:val="24"/>
          <w:szCs w:val="24"/>
        </w:rPr>
        <w:tab/>
      </w:r>
      <w:r>
        <w:rPr>
          <w:rFonts w:hint="eastAsia"/>
          <w:sz w:val="24"/>
          <w:szCs w:val="24"/>
        </w:rPr>
        <w:t>日以前完成。</w:t>
      </w:r>
    </w:p>
    <w:p w14:paraId="68483ABD">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rPr>
      </w:pPr>
      <w:r>
        <w:rPr>
          <w:rFonts w:hint="eastAsia"/>
          <w:sz w:val="24"/>
          <w:szCs w:val="24"/>
        </w:rPr>
        <w:t>地点：甲方指定地点。</w:t>
      </w:r>
    </w:p>
    <w:p w14:paraId="0037A4B3">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rPr>
      </w:pPr>
      <w:bookmarkStart w:id="75" w:name="_Toc30055_WPSOffice_Level2"/>
      <w:r>
        <w:rPr>
          <w:rFonts w:hint="eastAsia" w:eastAsia="宋体"/>
          <w:sz w:val="24"/>
          <w:szCs w:val="24"/>
          <w:lang w:val="en-US" w:eastAsia="zh-CN"/>
        </w:rPr>
        <w:t>六、</w:t>
      </w:r>
      <w:r>
        <w:rPr>
          <w:rFonts w:hint="eastAsia"/>
          <w:sz w:val="24"/>
          <w:szCs w:val="24"/>
        </w:rPr>
        <w:t>合同保存</w:t>
      </w:r>
      <w:bookmarkEnd w:id="75"/>
    </w:p>
    <w:p w14:paraId="0132B933">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r>
        <w:rPr>
          <w:rFonts w:hint="eastAsia"/>
          <w:sz w:val="24"/>
          <w:szCs w:val="24"/>
        </w:rPr>
        <w:t xml:space="preserve">本合同一式 </w:t>
      </w:r>
      <w:r>
        <w:rPr>
          <w:rFonts w:hint="eastAsia"/>
          <w:sz w:val="24"/>
          <w:szCs w:val="24"/>
        </w:rPr>
        <w:tab/>
      </w:r>
      <w:r>
        <w:rPr>
          <w:rFonts w:hint="eastAsia"/>
          <w:sz w:val="24"/>
          <w:szCs w:val="24"/>
        </w:rPr>
        <w:t xml:space="preserve">份，甲方 </w:t>
      </w:r>
      <w:r>
        <w:rPr>
          <w:rFonts w:hint="eastAsia"/>
          <w:sz w:val="24"/>
          <w:szCs w:val="24"/>
        </w:rPr>
        <w:tab/>
      </w:r>
      <w:r>
        <w:rPr>
          <w:rFonts w:hint="eastAsia"/>
          <w:sz w:val="24"/>
          <w:szCs w:val="24"/>
        </w:rPr>
        <w:t xml:space="preserve">份，乙方 </w:t>
      </w:r>
      <w:r>
        <w:rPr>
          <w:rFonts w:hint="eastAsia"/>
          <w:sz w:val="24"/>
          <w:szCs w:val="24"/>
        </w:rPr>
        <w:tab/>
      </w:r>
      <w:r>
        <w:rPr>
          <w:rFonts w:hint="eastAsia"/>
          <w:sz w:val="24"/>
          <w:szCs w:val="24"/>
        </w:rPr>
        <w:t xml:space="preserve">份，采购代理机构 </w:t>
      </w:r>
      <w:r>
        <w:rPr>
          <w:rFonts w:hint="eastAsia"/>
          <w:sz w:val="24"/>
          <w:szCs w:val="24"/>
        </w:rPr>
        <w:tab/>
      </w:r>
      <w:r>
        <w:rPr>
          <w:rFonts w:hint="eastAsia"/>
          <w:sz w:val="24"/>
          <w:szCs w:val="24"/>
        </w:rPr>
        <w:t>份。</w:t>
      </w:r>
    </w:p>
    <w:p w14:paraId="624E0BCA">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bookmarkStart w:id="76" w:name="_Toc30238_WPSOffice_Level2"/>
      <w:r>
        <w:rPr>
          <w:rFonts w:hint="eastAsia" w:eastAsia="宋体"/>
          <w:sz w:val="24"/>
          <w:szCs w:val="24"/>
          <w:lang w:val="en-US" w:eastAsia="zh-CN"/>
        </w:rPr>
        <w:t>七、</w:t>
      </w:r>
      <w:r>
        <w:rPr>
          <w:rFonts w:hint="eastAsia"/>
          <w:sz w:val="24"/>
          <w:szCs w:val="24"/>
        </w:rPr>
        <w:t>违约条款</w:t>
      </w:r>
      <w:bookmarkEnd w:id="76"/>
    </w:p>
    <w:p w14:paraId="3300CD32">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r>
        <w:rPr>
          <w:rFonts w:hint="eastAsia"/>
          <w:sz w:val="24"/>
          <w:szCs w:val="24"/>
        </w:rPr>
        <w:t>（1）合同一方违约，违约方向对方支付违约金，违约金额为中标金额的 10%。乙方违约， 直接从进度款或履约保金中扣除；甲方违约，从合同款项中扣除。</w:t>
      </w:r>
    </w:p>
    <w:p w14:paraId="1610C9AB">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bookmarkStart w:id="77" w:name="_Toc8155"/>
      <w:bookmarkStart w:id="78" w:name="_Toc1630"/>
      <w:r>
        <w:rPr>
          <w:rFonts w:hint="eastAsia"/>
          <w:sz w:val="24"/>
          <w:szCs w:val="24"/>
        </w:rPr>
        <w:t>（2）乙方给用户造成的实际损失高于违约金的，乙方应给用户对高出违约金的部分予以赔偿。</w:t>
      </w:r>
      <w:bookmarkEnd w:id="77"/>
      <w:bookmarkEnd w:id="78"/>
    </w:p>
    <w:p w14:paraId="71984FC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bookmarkStart w:id="79" w:name="_Toc23941"/>
      <w:bookmarkStart w:id="80" w:name="_Toc15751"/>
      <w:r>
        <w:rPr>
          <w:rFonts w:hint="eastAsia"/>
          <w:sz w:val="24"/>
          <w:szCs w:val="24"/>
        </w:rPr>
        <w:t>（3）乙方迟延履行合同、不完全履行合同或提供的服务不符合招标文件的要求，除支付违约金外，仍应实际履行合同或重新提供符合要求的服务。</w:t>
      </w:r>
      <w:bookmarkEnd w:id="79"/>
      <w:bookmarkEnd w:id="80"/>
    </w:p>
    <w:p w14:paraId="25AD64CB">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bookmarkStart w:id="81" w:name="_Toc21648"/>
      <w:bookmarkStart w:id="82" w:name="_Toc25387"/>
      <w:r>
        <w:rPr>
          <w:rFonts w:hint="eastAsia"/>
          <w:sz w:val="24"/>
          <w:szCs w:val="24"/>
        </w:rPr>
        <w:t>（4）由于乙方原因造成的延期，每延期一天，需支付甲方损失为合同总价款的 1‰。</w:t>
      </w:r>
      <w:bookmarkEnd w:id="81"/>
      <w:bookmarkEnd w:id="82"/>
    </w:p>
    <w:p w14:paraId="7FE04D29">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bookmarkStart w:id="83" w:name="_Toc8408"/>
      <w:bookmarkStart w:id="84" w:name="_Toc5115"/>
      <w:r>
        <w:rPr>
          <w:rFonts w:hint="eastAsia"/>
          <w:sz w:val="24"/>
          <w:szCs w:val="24"/>
        </w:rPr>
        <w:t>（5）甲方和乙方若需签订补充协议，补充协议与该合同具有同等法律效力。</w:t>
      </w:r>
      <w:bookmarkEnd w:id="83"/>
      <w:bookmarkEnd w:id="84"/>
    </w:p>
    <w:p w14:paraId="0C7E3183">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bookmarkStart w:id="85" w:name="_Toc27685"/>
      <w:bookmarkStart w:id="86" w:name="_Toc2579"/>
      <w:r>
        <w:rPr>
          <w:rFonts w:hint="eastAsia"/>
          <w:sz w:val="24"/>
          <w:szCs w:val="24"/>
        </w:rPr>
        <w:t xml:space="preserve">（6）其它未尽事宜，以《中华人民共和国合同法》规定为准。 </w:t>
      </w:r>
    </w:p>
    <w:p w14:paraId="6AA3FE9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r>
        <w:rPr>
          <w:rFonts w:hint="eastAsia" w:eastAsia="宋体"/>
          <w:sz w:val="24"/>
          <w:szCs w:val="24"/>
          <w:lang w:val="en-US" w:eastAsia="zh-CN"/>
        </w:rPr>
        <w:t>八</w:t>
      </w:r>
      <w:r>
        <w:rPr>
          <w:rFonts w:hint="eastAsia"/>
          <w:sz w:val="24"/>
          <w:szCs w:val="24"/>
        </w:rPr>
        <w:t>、合同生效及其它</w:t>
      </w:r>
      <w:bookmarkEnd w:id="85"/>
      <w:bookmarkEnd w:id="86"/>
    </w:p>
    <w:p w14:paraId="426ABA68">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bookmarkStart w:id="87" w:name="_Toc27824"/>
      <w:bookmarkStart w:id="88" w:name="_Toc1264"/>
      <w:r>
        <w:rPr>
          <w:rFonts w:hint="eastAsia"/>
          <w:sz w:val="24"/>
          <w:szCs w:val="24"/>
        </w:rPr>
        <w:t>（1）合同签订后供需双方即直接产生权利与义务的关系，合同执行过程中出现的问题应按照《合同法》的规定办理；在合同履行过程中，双方如有争议，经协商无效，任何一方可向需方所在地人民法院提起诉讼。</w:t>
      </w:r>
      <w:bookmarkEnd w:id="87"/>
      <w:bookmarkEnd w:id="88"/>
    </w:p>
    <w:p w14:paraId="36A5FF52">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bookmarkStart w:id="89" w:name="_Toc13678"/>
      <w:bookmarkStart w:id="90" w:name="_Toc20058"/>
      <w:r>
        <w:rPr>
          <w:rFonts w:hint="eastAsia"/>
          <w:sz w:val="24"/>
          <w:szCs w:val="24"/>
        </w:rPr>
        <w:t>（2）合同在执行过程中出现的未尽事宜，双方在不违背本合同和招标文件的原则下协商解决，协商结果以书面形式盖章记录在案，作为本合同的附件，与本合同具有同等效力。</w:t>
      </w:r>
      <w:bookmarkEnd w:id="89"/>
      <w:bookmarkEnd w:id="90"/>
    </w:p>
    <w:p w14:paraId="7F5DD9F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bookmarkStart w:id="91" w:name="_Toc10619_WPSOffice_Level2"/>
      <w:bookmarkStart w:id="92" w:name="_Toc13056_WPSOffice_Level2"/>
      <w:bookmarkStart w:id="93" w:name="_Toc3081_WPSOffice_Level2"/>
      <w:bookmarkStart w:id="94" w:name="_Toc16421_WPSOffice_Level2"/>
      <w:bookmarkStart w:id="95" w:name="_Toc29610_WPSOffice_Level2"/>
      <w:bookmarkStart w:id="96" w:name="_Toc26378"/>
      <w:bookmarkStart w:id="97" w:name="_Toc7032_WPSOffice_Level1"/>
      <w:bookmarkStart w:id="98" w:name="_Toc20805_WPSOffice_Level2"/>
      <w:bookmarkStart w:id="99" w:name="_Toc4045"/>
      <w:r>
        <w:rPr>
          <w:rFonts w:hint="eastAsia"/>
          <w:sz w:val="24"/>
          <w:szCs w:val="24"/>
        </w:rPr>
        <w:t>甲</w:t>
      </w:r>
      <w:r>
        <w:rPr>
          <w:rFonts w:hint="eastAsia"/>
          <w:sz w:val="24"/>
          <w:szCs w:val="24"/>
        </w:rPr>
        <w:tab/>
      </w:r>
      <w:r>
        <w:rPr>
          <w:rFonts w:hint="eastAsia"/>
          <w:sz w:val="24"/>
          <w:szCs w:val="24"/>
        </w:rPr>
        <w:t>方（公章）：</w:t>
      </w:r>
      <w:r>
        <w:rPr>
          <w:rFonts w:hint="eastAsia"/>
          <w:sz w:val="24"/>
          <w:szCs w:val="24"/>
        </w:rPr>
        <w:tab/>
      </w:r>
      <w:r>
        <w:rPr>
          <w:rFonts w:hint="eastAsia"/>
          <w:sz w:val="24"/>
          <w:szCs w:val="24"/>
          <w:lang w:val="en-US" w:eastAsia="zh-CN"/>
        </w:rPr>
        <w:t xml:space="preserve">             </w:t>
      </w:r>
      <w:r>
        <w:rPr>
          <w:rFonts w:hint="eastAsia"/>
          <w:sz w:val="24"/>
          <w:szCs w:val="24"/>
        </w:rPr>
        <w:t>乙</w:t>
      </w:r>
      <w:r>
        <w:rPr>
          <w:rFonts w:hint="eastAsia"/>
          <w:sz w:val="24"/>
          <w:szCs w:val="24"/>
        </w:rPr>
        <w:tab/>
      </w:r>
      <w:r>
        <w:rPr>
          <w:rFonts w:hint="eastAsia"/>
          <w:sz w:val="24"/>
          <w:szCs w:val="24"/>
        </w:rPr>
        <w:t>方（公章）：</w:t>
      </w:r>
      <w:bookmarkEnd w:id="91"/>
      <w:bookmarkEnd w:id="92"/>
      <w:bookmarkEnd w:id="93"/>
      <w:bookmarkEnd w:id="94"/>
      <w:bookmarkEnd w:id="95"/>
      <w:bookmarkEnd w:id="96"/>
      <w:bookmarkEnd w:id="97"/>
      <w:bookmarkEnd w:id="98"/>
      <w:bookmarkEnd w:id="99"/>
    </w:p>
    <w:p w14:paraId="430C316B">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lang w:val="en-US" w:eastAsia="zh-CN"/>
        </w:rPr>
      </w:pPr>
      <w:bookmarkStart w:id="100" w:name="_Toc20300"/>
      <w:bookmarkStart w:id="101" w:name="_Toc11748"/>
      <w:r>
        <w:rPr>
          <w:rFonts w:hint="eastAsia"/>
          <w:sz w:val="24"/>
          <w:szCs w:val="24"/>
        </w:rPr>
        <w:t>法定代表人或授权代理人：（签字）</w:t>
      </w:r>
      <w:r>
        <w:rPr>
          <w:rFonts w:hint="eastAsia"/>
          <w:sz w:val="24"/>
          <w:szCs w:val="24"/>
        </w:rPr>
        <w:tab/>
      </w:r>
      <w:r>
        <w:rPr>
          <w:rFonts w:hint="eastAsia"/>
          <w:sz w:val="24"/>
          <w:szCs w:val="24"/>
        </w:rPr>
        <w:t>法定代表人或授权代理人：（签字）</w:t>
      </w:r>
      <w:bookmarkEnd w:id="100"/>
      <w:bookmarkEnd w:id="101"/>
      <w:r>
        <w:rPr>
          <w:rFonts w:hint="eastAsia"/>
          <w:sz w:val="24"/>
          <w:szCs w:val="24"/>
        </w:rPr>
        <w:t xml:space="preserve"> </w:t>
      </w:r>
      <w:r>
        <w:rPr>
          <w:rFonts w:hint="eastAsia"/>
          <w:sz w:val="24"/>
          <w:szCs w:val="24"/>
          <w:lang w:val="en-US" w:eastAsia="zh-CN"/>
        </w:rPr>
        <w:t xml:space="preserve"> </w:t>
      </w:r>
    </w:p>
    <w:p w14:paraId="6EAE9D4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bookmarkStart w:id="102" w:name="_Toc2236"/>
      <w:bookmarkStart w:id="103" w:name="_Toc11893"/>
      <w:r>
        <w:rPr>
          <w:rFonts w:hint="eastAsia"/>
          <w:sz w:val="24"/>
          <w:szCs w:val="24"/>
        </w:rPr>
        <w:t>开户单位：</w:t>
      </w:r>
      <w:r>
        <w:rPr>
          <w:rFonts w:hint="eastAsia"/>
          <w:sz w:val="24"/>
          <w:szCs w:val="24"/>
          <w:lang w:val="en-US" w:eastAsia="zh-CN"/>
        </w:rPr>
        <w:t xml:space="preserve">                        </w:t>
      </w:r>
      <w:r>
        <w:rPr>
          <w:rFonts w:hint="eastAsia"/>
          <w:sz w:val="24"/>
          <w:szCs w:val="24"/>
        </w:rPr>
        <w:t>开户单位：</w:t>
      </w:r>
      <w:bookmarkEnd w:id="102"/>
      <w:bookmarkEnd w:id="103"/>
    </w:p>
    <w:p w14:paraId="5B63993C">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bookmarkStart w:id="104" w:name="_Toc25263"/>
      <w:bookmarkStart w:id="105" w:name="_Toc31863"/>
      <w:r>
        <w:rPr>
          <w:rFonts w:hint="eastAsia"/>
          <w:sz w:val="24"/>
          <w:szCs w:val="24"/>
        </w:rPr>
        <w:t>开户银行：</w:t>
      </w:r>
      <w:r>
        <w:rPr>
          <w:rFonts w:hint="eastAsia"/>
          <w:sz w:val="24"/>
          <w:szCs w:val="24"/>
        </w:rPr>
        <w:tab/>
      </w:r>
      <w:r>
        <w:rPr>
          <w:rFonts w:hint="eastAsia"/>
          <w:sz w:val="24"/>
          <w:szCs w:val="24"/>
          <w:lang w:val="en-US" w:eastAsia="zh-CN"/>
        </w:rPr>
        <w:t xml:space="preserve">                    </w:t>
      </w:r>
      <w:r>
        <w:rPr>
          <w:rFonts w:hint="eastAsia"/>
          <w:sz w:val="24"/>
          <w:szCs w:val="24"/>
        </w:rPr>
        <w:t>开户银行：</w:t>
      </w:r>
      <w:bookmarkEnd w:id="104"/>
      <w:bookmarkEnd w:id="105"/>
    </w:p>
    <w:p w14:paraId="36B94252">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bookmarkStart w:id="106" w:name="_Toc27472"/>
      <w:bookmarkStart w:id="107" w:name="_Toc17067"/>
      <w:r>
        <w:rPr>
          <w:rFonts w:hint="eastAsia"/>
          <w:sz w:val="24"/>
          <w:szCs w:val="24"/>
        </w:rPr>
        <w:t>帐</w:t>
      </w:r>
      <w:r>
        <w:rPr>
          <w:rFonts w:hint="eastAsia"/>
          <w:sz w:val="24"/>
          <w:szCs w:val="24"/>
        </w:rPr>
        <w:tab/>
      </w:r>
      <w:r>
        <w:rPr>
          <w:rFonts w:hint="eastAsia"/>
          <w:sz w:val="24"/>
          <w:szCs w:val="24"/>
        </w:rPr>
        <w:t>号：</w:t>
      </w:r>
      <w:r>
        <w:rPr>
          <w:rFonts w:hint="eastAsia"/>
          <w:sz w:val="24"/>
          <w:szCs w:val="24"/>
        </w:rPr>
        <w:tab/>
      </w:r>
      <w:r>
        <w:rPr>
          <w:rFonts w:hint="eastAsia"/>
          <w:sz w:val="24"/>
          <w:szCs w:val="24"/>
          <w:lang w:val="en-US" w:eastAsia="zh-CN"/>
        </w:rPr>
        <w:t xml:space="preserve">                            </w:t>
      </w:r>
      <w:r>
        <w:rPr>
          <w:rFonts w:hint="eastAsia"/>
          <w:sz w:val="24"/>
          <w:szCs w:val="24"/>
        </w:rPr>
        <w:t>帐</w:t>
      </w:r>
      <w:r>
        <w:rPr>
          <w:rFonts w:hint="eastAsia"/>
          <w:sz w:val="24"/>
          <w:szCs w:val="24"/>
        </w:rPr>
        <w:tab/>
      </w:r>
      <w:r>
        <w:rPr>
          <w:rFonts w:hint="eastAsia"/>
          <w:sz w:val="24"/>
          <w:szCs w:val="24"/>
        </w:rPr>
        <w:t>号：</w:t>
      </w:r>
      <w:bookmarkEnd w:id="106"/>
      <w:bookmarkEnd w:id="107"/>
    </w:p>
    <w:p w14:paraId="74C6F354">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bookmarkStart w:id="108" w:name="_Toc18260"/>
      <w:bookmarkStart w:id="109" w:name="_Toc19503"/>
      <w:r>
        <w:rPr>
          <w:rFonts w:hint="eastAsia"/>
          <w:sz w:val="24"/>
          <w:szCs w:val="24"/>
        </w:rPr>
        <w:t>地</w:t>
      </w:r>
      <w:r>
        <w:rPr>
          <w:rFonts w:hint="eastAsia"/>
          <w:sz w:val="24"/>
          <w:szCs w:val="24"/>
        </w:rPr>
        <w:tab/>
      </w:r>
      <w:r>
        <w:rPr>
          <w:rFonts w:hint="eastAsia"/>
          <w:sz w:val="24"/>
          <w:szCs w:val="24"/>
        </w:rPr>
        <w:t>址：</w:t>
      </w:r>
      <w:r>
        <w:rPr>
          <w:rFonts w:hint="eastAsia"/>
          <w:sz w:val="24"/>
          <w:szCs w:val="24"/>
        </w:rPr>
        <w:tab/>
      </w:r>
      <w:r>
        <w:rPr>
          <w:rFonts w:hint="eastAsia"/>
          <w:sz w:val="24"/>
          <w:szCs w:val="24"/>
          <w:lang w:val="en-US" w:eastAsia="zh-CN"/>
        </w:rPr>
        <w:t xml:space="preserve">                           </w:t>
      </w:r>
      <w:r>
        <w:rPr>
          <w:rFonts w:hint="eastAsia"/>
          <w:sz w:val="24"/>
          <w:szCs w:val="24"/>
        </w:rPr>
        <w:t>地</w:t>
      </w:r>
      <w:r>
        <w:rPr>
          <w:rFonts w:hint="eastAsia"/>
          <w:sz w:val="24"/>
          <w:szCs w:val="24"/>
        </w:rPr>
        <w:tab/>
      </w:r>
      <w:r>
        <w:rPr>
          <w:rFonts w:hint="eastAsia"/>
          <w:sz w:val="24"/>
          <w:szCs w:val="24"/>
        </w:rPr>
        <w:t>址：</w:t>
      </w:r>
      <w:bookmarkEnd w:id="108"/>
      <w:bookmarkEnd w:id="109"/>
    </w:p>
    <w:p w14:paraId="1AF47C1A">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bookmarkStart w:id="110" w:name="_Toc15291"/>
      <w:bookmarkStart w:id="111" w:name="_Toc16058"/>
      <w:r>
        <w:rPr>
          <w:rFonts w:hint="eastAsia"/>
          <w:sz w:val="24"/>
          <w:szCs w:val="24"/>
        </w:rPr>
        <w:t>电</w:t>
      </w:r>
      <w:r>
        <w:rPr>
          <w:rFonts w:hint="eastAsia"/>
          <w:sz w:val="24"/>
          <w:szCs w:val="24"/>
        </w:rPr>
        <w:tab/>
      </w:r>
      <w:r>
        <w:rPr>
          <w:rFonts w:hint="eastAsia"/>
          <w:sz w:val="24"/>
          <w:szCs w:val="24"/>
        </w:rPr>
        <w:t>话：</w:t>
      </w:r>
      <w:r>
        <w:rPr>
          <w:rFonts w:hint="eastAsia"/>
          <w:sz w:val="24"/>
          <w:szCs w:val="24"/>
        </w:rPr>
        <w:tab/>
      </w:r>
      <w:r>
        <w:rPr>
          <w:rFonts w:hint="eastAsia"/>
          <w:sz w:val="24"/>
          <w:szCs w:val="24"/>
          <w:lang w:val="en-US" w:eastAsia="zh-CN"/>
        </w:rPr>
        <w:t xml:space="preserve">                           </w:t>
      </w:r>
      <w:r>
        <w:rPr>
          <w:rFonts w:hint="eastAsia"/>
          <w:sz w:val="24"/>
          <w:szCs w:val="24"/>
        </w:rPr>
        <w:t>电</w:t>
      </w:r>
      <w:r>
        <w:rPr>
          <w:rFonts w:hint="eastAsia"/>
          <w:sz w:val="24"/>
          <w:szCs w:val="24"/>
        </w:rPr>
        <w:tab/>
      </w:r>
      <w:r>
        <w:rPr>
          <w:rFonts w:hint="eastAsia"/>
          <w:sz w:val="24"/>
          <w:szCs w:val="24"/>
        </w:rPr>
        <w:t>话：</w:t>
      </w:r>
      <w:bookmarkEnd w:id="110"/>
      <w:bookmarkEnd w:id="111"/>
    </w:p>
    <w:p w14:paraId="74F4B385">
      <w:pPr>
        <w:pStyle w:val="6"/>
        <w:keepNext w:val="0"/>
        <w:keepLines w:val="0"/>
        <w:pageBreakBefore w:val="0"/>
        <w:kinsoku/>
        <w:wordWrap w:val="0"/>
        <w:overflowPunct/>
        <w:topLinePunct w:val="0"/>
        <w:autoSpaceDE w:val="0"/>
        <w:autoSpaceDN w:val="0"/>
        <w:bidi w:val="0"/>
        <w:spacing w:before="0" w:beforeLines="1" w:after="0" w:afterLines="1" w:line="540" w:lineRule="exact"/>
        <w:ind w:left="237" w:leftChars="113" w:firstLine="223" w:firstLineChars="93"/>
        <w:jc w:val="both"/>
        <w:rPr>
          <w:rFonts w:hint="eastAsia"/>
          <w:sz w:val="24"/>
          <w:szCs w:val="24"/>
          <w:lang w:eastAsia="zh-CN"/>
        </w:rPr>
      </w:pPr>
      <w:bookmarkStart w:id="112" w:name="_Toc22352"/>
      <w:bookmarkStart w:id="113" w:name="_Toc32463"/>
      <w:r>
        <w:rPr>
          <w:rFonts w:hint="eastAsia"/>
          <w:sz w:val="24"/>
          <w:szCs w:val="24"/>
        </w:rPr>
        <w:t>签订时间：</w:t>
      </w:r>
      <w:r>
        <w:rPr>
          <w:rFonts w:hint="eastAsia"/>
          <w:sz w:val="24"/>
          <w:szCs w:val="24"/>
        </w:rPr>
        <w:tab/>
      </w:r>
      <w:r>
        <w:rPr>
          <w:rFonts w:hint="eastAsia"/>
          <w:sz w:val="24"/>
          <w:szCs w:val="24"/>
          <w:lang w:val="en-US" w:eastAsia="zh-CN"/>
        </w:rPr>
        <w:t xml:space="preserve">           </w:t>
      </w:r>
      <w:r>
        <w:rPr>
          <w:rFonts w:hint="eastAsia"/>
          <w:sz w:val="24"/>
          <w:szCs w:val="24"/>
        </w:rPr>
        <w:t>签订时间</w:t>
      </w:r>
      <w:r>
        <w:rPr>
          <w:rFonts w:hint="eastAsia"/>
          <w:sz w:val="24"/>
          <w:szCs w:val="24"/>
          <w:lang w:eastAsia="zh-CN"/>
        </w:rPr>
        <w:t>：</w:t>
      </w:r>
      <w:bookmarkEnd w:id="112"/>
      <w:bookmarkEnd w:id="113"/>
    </w:p>
    <w:p w14:paraId="44BA617B">
      <w:pPr>
        <w:pStyle w:val="33"/>
        <w:rPr>
          <w:rFonts w:hint="eastAsia"/>
          <w:sz w:val="24"/>
          <w:szCs w:val="24"/>
          <w:lang w:eastAsia="zh-CN"/>
        </w:rPr>
      </w:pPr>
    </w:p>
    <w:p w14:paraId="6CDBF1A4">
      <w:pPr>
        <w:pStyle w:val="34"/>
        <w:rPr>
          <w:rFonts w:hint="eastAsia"/>
          <w:sz w:val="24"/>
          <w:szCs w:val="24"/>
          <w:lang w:eastAsia="zh-CN"/>
        </w:rPr>
      </w:pPr>
    </w:p>
    <w:p w14:paraId="3D01FA46">
      <w:pPr>
        <w:pStyle w:val="14"/>
        <w:ind w:left="0" w:leftChars="0" w:firstLine="0" w:firstLineChars="0"/>
        <w:rPr>
          <w:rFonts w:hint="eastAsia"/>
          <w:sz w:val="24"/>
          <w:szCs w:val="24"/>
          <w:lang w:eastAsia="zh-CN"/>
        </w:rPr>
      </w:pPr>
    </w:p>
    <w:p w14:paraId="5B15F5A5">
      <w:pPr>
        <w:pStyle w:val="6"/>
        <w:keepNext w:val="0"/>
        <w:keepLines w:val="0"/>
        <w:pageBreakBefore w:val="0"/>
        <w:numPr>
          <w:ilvl w:val="0"/>
          <w:numId w:val="1"/>
        </w:numPr>
        <w:kinsoku/>
        <w:wordWrap w:val="0"/>
        <w:overflowPunct/>
        <w:topLinePunct w:val="0"/>
        <w:bidi w:val="0"/>
        <w:spacing w:before="353" w:line="360" w:lineRule="auto"/>
        <w:ind w:left="14" w:leftChars="0" w:hanging="14" w:firstLineChars="0"/>
        <w:jc w:val="center"/>
        <w:outlineLvl w:val="0"/>
        <w:rPr>
          <w:spacing w:val="-5"/>
          <w:sz w:val="36"/>
          <w:szCs w:val="36"/>
          <w14:textOutline w14:w="2306" w14:cap="flat" w14:cmpd="sng">
            <w14:solidFill>
              <w14:srgbClr w14:val="000000"/>
            </w14:solidFill>
            <w14:prstDash w14:val="solid"/>
            <w14:miter w14:val="0"/>
          </w14:textOutline>
        </w:rPr>
      </w:pPr>
      <w:bookmarkStart w:id="114" w:name="_Toc31124"/>
      <w:r>
        <w:rPr>
          <w:spacing w:val="-5"/>
          <w:sz w:val="36"/>
          <w:szCs w:val="36"/>
          <w14:textOutline w14:w="2306" w14:cap="flat" w14:cmpd="sng">
            <w14:solidFill>
              <w14:srgbClr w14:val="000000"/>
            </w14:solidFill>
            <w14:prstDash w14:val="solid"/>
            <w14:miter w14:val="0"/>
          </w14:textOutline>
        </w:rPr>
        <w:t>响应文件格式</w:t>
      </w:r>
      <w:bookmarkEnd w:id="114"/>
    </w:p>
    <w:p w14:paraId="7A4A4095">
      <w:pPr>
        <w:pStyle w:val="32"/>
      </w:pPr>
    </w:p>
    <w:p w14:paraId="554986F2">
      <w:pPr>
        <w:rPr>
          <w:rFonts w:hint="eastAsia"/>
          <w:b/>
          <w:bCs/>
          <w:sz w:val="28"/>
          <w:szCs w:val="28"/>
        </w:rPr>
      </w:pPr>
      <w:r>
        <w:rPr>
          <w:rFonts w:hint="eastAsia"/>
          <w:b/>
          <w:bCs/>
          <w:sz w:val="28"/>
          <w:szCs w:val="28"/>
        </w:rPr>
        <w:t>供应商编制文件须知</w:t>
      </w:r>
    </w:p>
    <w:p w14:paraId="22183B4C">
      <w:pPr>
        <w:rPr>
          <w:rFonts w:hint="eastAsia"/>
          <w:b/>
          <w:bCs/>
          <w:sz w:val="28"/>
          <w:szCs w:val="28"/>
        </w:rPr>
      </w:pPr>
      <w:r>
        <w:rPr>
          <w:rFonts w:hint="eastAsia"/>
          <w:b/>
          <w:bCs/>
          <w:sz w:val="28"/>
          <w:szCs w:val="28"/>
        </w:rPr>
        <w:t>1.供应商按照本部分的顺序编制响应文件，编制中涉及格式资料的，应按照本部分提供的内容和格式（所有表格的格式可扩展）填写提交。</w:t>
      </w:r>
    </w:p>
    <w:p w14:paraId="572FD5E2">
      <w:pPr>
        <w:rPr>
          <w:rFonts w:hint="eastAsia"/>
          <w:b/>
          <w:bCs/>
          <w:sz w:val="28"/>
          <w:szCs w:val="28"/>
        </w:rPr>
      </w:pPr>
      <w:r>
        <w:rPr>
          <w:rFonts w:hint="eastAsia"/>
          <w:b/>
          <w:bCs/>
          <w:sz w:val="28"/>
          <w:szCs w:val="28"/>
        </w:rPr>
        <w:t>2.全部声明和问题的回答及所附材料必须是真实的、准确的和完整的。</w:t>
      </w:r>
    </w:p>
    <w:p w14:paraId="6995D663"/>
    <w:p w14:paraId="6B7B3EAB">
      <w:pPr>
        <w:pStyle w:val="32"/>
      </w:pPr>
    </w:p>
    <w:p w14:paraId="77F37A72"/>
    <w:p w14:paraId="0EF73366"/>
    <w:p w14:paraId="60A6829C"/>
    <w:p w14:paraId="1D125F4C"/>
    <w:p w14:paraId="7BE6917A"/>
    <w:p w14:paraId="3352ED61"/>
    <w:p w14:paraId="151DDDF6"/>
    <w:p w14:paraId="67BCEF70"/>
    <w:p w14:paraId="5A92E2E1"/>
    <w:p w14:paraId="31AA959C"/>
    <w:p w14:paraId="5169E0AF"/>
    <w:p w14:paraId="18BC13F1"/>
    <w:p w14:paraId="02033CF5"/>
    <w:p w14:paraId="2960E702"/>
    <w:p w14:paraId="1F4C0564"/>
    <w:p w14:paraId="447E5BE9"/>
    <w:p w14:paraId="103B3E41"/>
    <w:p w14:paraId="429C66F1"/>
    <w:p w14:paraId="29341D6A"/>
    <w:p w14:paraId="0C83CE16"/>
    <w:p w14:paraId="59B86A90"/>
    <w:p w14:paraId="5DDEC2DB"/>
    <w:p w14:paraId="5EC3421C"/>
    <w:p w14:paraId="333FD42B"/>
    <w:p w14:paraId="3DCCD548"/>
    <w:p w14:paraId="31F89B3E"/>
    <w:p w14:paraId="29B397E2"/>
    <w:p w14:paraId="6EF42F0D"/>
    <w:p w14:paraId="28C2E454"/>
    <w:p w14:paraId="1D54FE26"/>
    <w:p w14:paraId="6DB47827"/>
    <w:p w14:paraId="1AE1E892"/>
    <w:p w14:paraId="32E19D4C"/>
    <w:p w14:paraId="51103490"/>
    <w:p w14:paraId="48813640"/>
    <w:p w14:paraId="0352B9C6"/>
    <w:p w14:paraId="3ED8BE0E"/>
    <w:p w14:paraId="794C431A"/>
    <w:p w14:paraId="1727EC1F"/>
    <w:p w14:paraId="6C761E98"/>
    <w:p w14:paraId="23DADCC9"/>
    <w:p w14:paraId="03E76C20"/>
    <w:p w14:paraId="360CDDAB"/>
    <w:p w14:paraId="238DEFA2"/>
    <w:p w14:paraId="4ABD7076"/>
    <w:p w14:paraId="4F1F7C15"/>
    <w:p w14:paraId="6F2E82E9"/>
    <w:p w14:paraId="38CD732C"/>
    <w:p w14:paraId="4F19228B">
      <w:pPr>
        <w:spacing w:before="0"/>
        <w:ind w:left="220" w:right="0" w:firstLine="0"/>
        <w:jc w:val="left"/>
        <w:rPr>
          <w:b/>
          <w:bCs/>
          <w:sz w:val="24"/>
        </w:rPr>
      </w:pPr>
      <w:bookmarkStart w:id="115" w:name="_Toc5802"/>
      <w:r>
        <w:rPr>
          <w:b/>
          <w:bCs/>
          <w:sz w:val="24"/>
        </w:rPr>
        <w:t>响应文件封面格式</w:t>
      </w:r>
    </w:p>
    <w:p w14:paraId="40FCAD7F">
      <w:pPr>
        <w:pStyle w:val="6"/>
        <w:rPr>
          <w:sz w:val="20"/>
        </w:rPr>
      </w:pPr>
    </w:p>
    <w:p w14:paraId="4F79A467">
      <w:pPr>
        <w:pStyle w:val="6"/>
        <w:rPr>
          <w:sz w:val="20"/>
        </w:rPr>
      </w:pPr>
    </w:p>
    <w:p w14:paraId="16139CBC">
      <w:pPr>
        <w:pStyle w:val="6"/>
        <w:rPr>
          <w:sz w:val="20"/>
        </w:rPr>
      </w:pPr>
    </w:p>
    <w:p w14:paraId="33FEC36B">
      <w:pPr>
        <w:pStyle w:val="6"/>
        <w:spacing w:before="4"/>
        <w:rPr>
          <w:sz w:val="16"/>
        </w:rPr>
      </w:pPr>
    </w:p>
    <w:p w14:paraId="6A30DA6D">
      <w:pPr>
        <w:tabs>
          <w:tab w:val="left" w:pos="4419"/>
        </w:tabs>
        <w:spacing w:before="57"/>
        <w:ind w:left="0" w:right="16" w:firstLine="0"/>
        <w:jc w:val="center"/>
        <w:rPr>
          <w:b/>
          <w:sz w:val="40"/>
        </w:rPr>
      </w:pPr>
      <w:r>
        <w:rPr>
          <w:rFonts w:ascii="Times New Roman" w:eastAsia="Times New Roman"/>
          <w:b/>
          <w:w w:val="100"/>
          <w:sz w:val="40"/>
          <w:u w:val="thick"/>
        </w:rPr>
        <w:t xml:space="preserve"> </w:t>
      </w:r>
      <w:r>
        <w:rPr>
          <w:rFonts w:ascii="Times New Roman" w:eastAsia="Times New Roman"/>
          <w:b/>
          <w:sz w:val="40"/>
          <w:u w:val="thick"/>
        </w:rPr>
        <w:tab/>
      </w:r>
      <w:r>
        <w:rPr>
          <w:b/>
          <w:sz w:val="40"/>
        </w:rPr>
        <w:t>项目</w:t>
      </w:r>
    </w:p>
    <w:p w14:paraId="0B76FAA4">
      <w:pPr>
        <w:pStyle w:val="6"/>
        <w:rPr>
          <w:b/>
          <w:sz w:val="20"/>
        </w:rPr>
      </w:pPr>
    </w:p>
    <w:p w14:paraId="199DC266">
      <w:pPr>
        <w:pStyle w:val="6"/>
        <w:rPr>
          <w:b/>
          <w:sz w:val="20"/>
        </w:rPr>
      </w:pPr>
    </w:p>
    <w:p w14:paraId="763796FE">
      <w:pPr>
        <w:pStyle w:val="6"/>
        <w:rPr>
          <w:b/>
          <w:sz w:val="20"/>
        </w:rPr>
      </w:pPr>
    </w:p>
    <w:p w14:paraId="5AA1DF68">
      <w:pPr>
        <w:pStyle w:val="6"/>
        <w:rPr>
          <w:b/>
          <w:sz w:val="20"/>
        </w:rPr>
      </w:pPr>
    </w:p>
    <w:p w14:paraId="2F39BD36">
      <w:pPr>
        <w:pStyle w:val="6"/>
        <w:rPr>
          <w:b/>
          <w:sz w:val="20"/>
        </w:rPr>
      </w:pPr>
    </w:p>
    <w:p w14:paraId="392BA2C6">
      <w:pPr>
        <w:pStyle w:val="6"/>
        <w:rPr>
          <w:b/>
          <w:sz w:val="20"/>
        </w:rPr>
      </w:pPr>
    </w:p>
    <w:p w14:paraId="54FA6194">
      <w:pPr>
        <w:pStyle w:val="6"/>
        <w:rPr>
          <w:b/>
          <w:sz w:val="20"/>
        </w:rPr>
      </w:pPr>
    </w:p>
    <w:p w14:paraId="15D2A012">
      <w:pPr>
        <w:pStyle w:val="6"/>
        <w:rPr>
          <w:b/>
          <w:sz w:val="20"/>
        </w:rPr>
      </w:pPr>
    </w:p>
    <w:p w14:paraId="0242170F">
      <w:pPr>
        <w:pStyle w:val="6"/>
        <w:rPr>
          <w:b/>
          <w:sz w:val="20"/>
        </w:rPr>
      </w:pPr>
    </w:p>
    <w:p w14:paraId="2FAB398D">
      <w:pPr>
        <w:pStyle w:val="6"/>
        <w:rPr>
          <w:b/>
          <w:sz w:val="20"/>
        </w:rPr>
      </w:pPr>
    </w:p>
    <w:p w14:paraId="39AA3DD6">
      <w:pPr>
        <w:pStyle w:val="6"/>
        <w:rPr>
          <w:b/>
          <w:sz w:val="20"/>
        </w:rPr>
      </w:pPr>
    </w:p>
    <w:p w14:paraId="272E84F4">
      <w:pPr>
        <w:spacing w:before="172"/>
        <w:ind w:left="0" w:right="18" w:firstLine="0"/>
        <w:jc w:val="center"/>
        <w:outlineLvl w:val="1"/>
        <w:rPr>
          <w:sz w:val="72"/>
          <w:highlight w:val="none"/>
        </w:rPr>
      </w:pPr>
      <w:bookmarkStart w:id="116" w:name="_Toc11199"/>
      <w:bookmarkStart w:id="117" w:name="_Toc26935"/>
      <w:r>
        <w:rPr>
          <w:sz w:val="72"/>
          <w:highlight w:val="none"/>
        </w:rPr>
        <w:t>响应文件</w:t>
      </w:r>
      <w:bookmarkEnd w:id="116"/>
      <w:bookmarkEnd w:id="117"/>
    </w:p>
    <w:p w14:paraId="5D1D33EC">
      <w:pPr>
        <w:spacing w:before="167"/>
        <w:ind w:left="0" w:right="18" w:firstLine="0"/>
        <w:jc w:val="center"/>
        <w:outlineLvl w:val="9"/>
        <w:rPr>
          <w:sz w:val="24"/>
        </w:rPr>
      </w:pPr>
      <w:r>
        <w:rPr>
          <w:sz w:val="24"/>
        </w:rPr>
        <w:t>采购编号：</w:t>
      </w:r>
    </w:p>
    <w:p w14:paraId="64256251">
      <w:pPr>
        <w:pStyle w:val="6"/>
        <w:rPr>
          <w:sz w:val="24"/>
        </w:rPr>
      </w:pPr>
    </w:p>
    <w:p w14:paraId="02F32880">
      <w:pPr>
        <w:pStyle w:val="6"/>
        <w:rPr>
          <w:sz w:val="24"/>
        </w:rPr>
      </w:pPr>
    </w:p>
    <w:p w14:paraId="7E0B79E4">
      <w:pPr>
        <w:pStyle w:val="6"/>
        <w:rPr>
          <w:sz w:val="24"/>
        </w:rPr>
      </w:pPr>
    </w:p>
    <w:p w14:paraId="01A6F1A5">
      <w:pPr>
        <w:pStyle w:val="6"/>
        <w:rPr>
          <w:sz w:val="24"/>
        </w:rPr>
      </w:pPr>
    </w:p>
    <w:p w14:paraId="162F1591">
      <w:pPr>
        <w:pStyle w:val="6"/>
        <w:rPr>
          <w:sz w:val="24"/>
        </w:rPr>
      </w:pPr>
    </w:p>
    <w:p w14:paraId="02EBC224">
      <w:pPr>
        <w:pStyle w:val="6"/>
        <w:rPr>
          <w:sz w:val="24"/>
        </w:rPr>
      </w:pPr>
    </w:p>
    <w:p w14:paraId="426D026A">
      <w:pPr>
        <w:pStyle w:val="12"/>
      </w:pPr>
    </w:p>
    <w:p w14:paraId="3CF14263">
      <w:pPr>
        <w:pStyle w:val="12"/>
      </w:pPr>
    </w:p>
    <w:p w14:paraId="3E64AE16">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供应商名称（公章）：</w:t>
      </w:r>
    </w:p>
    <w:p w14:paraId="3A1D5BDB">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法定代表人或负责人或被授权人签名（或盖章）：</w:t>
      </w:r>
    </w:p>
    <w:p w14:paraId="6537EEE3">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97B64E0">
      <w:pPr>
        <w:jc w:val="center"/>
        <w:outlineLvl w:val="9"/>
        <w:rPr>
          <w:b/>
          <w:bCs/>
          <w:w w:val="95"/>
          <w:sz w:val="36"/>
          <w:szCs w:val="36"/>
        </w:rPr>
      </w:pPr>
    </w:p>
    <w:p w14:paraId="3F00D76C">
      <w:pPr>
        <w:jc w:val="center"/>
        <w:outlineLvl w:val="9"/>
        <w:rPr>
          <w:b/>
          <w:bCs/>
          <w:w w:val="95"/>
          <w:sz w:val="36"/>
          <w:szCs w:val="36"/>
        </w:rPr>
      </w:pPr>
    </w:p>
    <w:p w14:paraId="7C0C3578">
      <w:pPr>
        <w:jc w:val="center"/>
        <w:outlineLvl w:val="9"/>
        <w:rPr>
          <w:b/>
          <w:bCs/>
          <w:w w:val="95"/>
          <w:sz w:val="36"/>
          <w:szCs w:val="36"/>
        </w:rPr>
      </w:pPr>
    </w:p>
    <w:p w14:paraId="036B1C80">
      <w:pPr>
        <w:jc w:val="center"/>
        <w:outlineLvl w:val="9"/>
        <w:rPr>
          <w:b/>
          <w:bCs/>
          <w:w w:val="95"/>
          <w:sz w:val="36"/>
          <w:szCs w:val="36"/>
        </w:rPr>
      </w:pPr>
    </w:p>
    <w:p w14:paraId="415AED39">
      <w:pPr>
        <w:jc w:val="center"/>
        <w:outlineLvl w:val="9"/>
        <w:rPr>
          <w:b/>
          <w:bCs/>
          <w:w w:val="95"/>
          <w:sz w:val="36"/>
          <w:szCs w:val="36"/>
        </w:rPr>
      </w:pPr>
    </w:p>
    <w:p w14:paraId="06A9DF37">
      <w:pPr>
        <w:jc w:val="center"/>
        <w:outlineLvl w:val="9"/>
        <w:rPr>
          <w:rFonts w:hint="eastAsia" w:eastAsia="宋体"/>
          <w:b/>
          <w:bCs/>
          <w:w w:val="95"/>
          <w:sz w:val="36"/>
          <w:szCs w:val="36"/>
          <w:lang w:val="en-US" w:eastAsia="zh-CN"/>
        </w:rPr>
      </w:pPr>
    </w:p>
    <w:p w14:paraId="76D9842F">
      <w:pPr>
        <w:pStyle w:val="14"/>
        <w:rPr>
          <w:rFonts w:hint="eastAsia" w:eastAsia="宋体"/>
          <w:b/>
          <w:bCs/>
          <w:w w:val="95"/>
          <w:sz w:val="36"/>
          <w:szCs w:val="36"/>
          <w:lang w:val="en-US" w:eastAsia="zh-CN"/>
        </w:rPr>
      </w:pPr>
    </w:p>
    <w:p w14:paraId="3525A9A2">
      <w:pPr>
        <w:pStyle w:val="15"/>
        <w:rPr>
          <w:rFonts w:hint="eastAsia" w:eastAsia="宋体"/>
          <w:b/>
          <w:bCs/>
          <w:w w:val="95"/>
          <w:sz w:val="36"/>
          <w:szCs w:val="36"/>
          <w:lang w:val="en-US" w:eastAsia="zh-CN"/>
        </w:rPr>
      </w:pPr>
    </w:p>
    <w:p w14:paraId="3823F956">
      <w:pPr>
        <w:rPr>
          <w:rFonts w:hint="eastAsia"/>
          <w:lang w:val="en-US" w:eastAsia="zh-CN"/>
        </w:rPr>
      </w:pPr>
    </w:p>
    <w:p w14:paraId="2394EF2F">
      <w:pPr>
        <w:jc w:val="center"/>
        <w:outlineLvl w:val="9"/>
        <w:rPr>
          <w:rFonts w:hint="eastAsia" w:eastAsia="宋体"/>
          <w:b/>
          <w:bCs/>
          <w:w w:val="95"/>
          <w:sz w:val="36"/>
          <w:szCs w:val="36"/>
          <w:lang w:val="en-US" w:eastAsia="zh-CN"/>
        </w:rPr>
      </w:pPr>
      <w:r>
        <w:rPr>
          <w:rFonts w:hint="eastAsia" w:eastAsia="宋体"/>
          <w:b/>
          <w:bCs/>
          <w:w w:val="95"/>
          <w:sz w:val="36"/>
          <w:szCs w:val="36"/>
          <w:lang w:val="en-US" w:eastAsia="zh-CN"/>
        </w:rPr>
        <w:t>目  录</w:t>
      </w:r>
    </w:p>
    <w:p w14:paraId="7379B5A6">
      <w:pPr>
        <w:jc w:val="center"/>
        <w:outlineLvl w:val="9"/>
        <w:rPr>
          <w:rFonts w:hint="eastAsia" w:eastAsia="宋体"/>
          <w:b/>
          <w:bCs/>
          <w:w w:val="95"/>
          <w:sz w:val="36"/>
          <w:szCs w:val="36"/>
          <w:lang w:val="en-US" w:eastAsia="zh-CN"/>
        </w:rPr>
      </w:pPr>
    </w:p>
    <w:p w14:paraId="415E9D7B">
      <w:pPr>
        <w:jc w:val="center"/>
        <w:outlineLvl w:val="9"/>
        <w:rPr>
          <w:rFonts w:hint="eastAsia" w:eastAsia="宋体"/>
          <w:b/>
          <w:bCs/>
          <w:w w:val="95"/>
          <w:sz w:val="36"/>
          <w:szCs w:val="36"/>
          <w:lang w:val="en-US" w:eastAsia="zh-CN"/>
        </w:rPr>
      </w:pPr>
    </w:p>
    <w:p w14:paraId="119F6CD8">
      <w:pPr>
        <w:jc w:val="center"/>
        <w:outlineLvl w:val="9"/>
        <w:rPr>
          <w:rFonts w:hint="eastAsia" w:eastAsia="宋体"/>
          <w:b/>
          <w:bCs/>
          <w:w w:val="95"/>
          <w:sz w:val="32"/>
          <w:szCs w:val="32"/>
          <w:lang w:val="en-US" w:eastAsia="zh-CN"/>
        </w:rPr>
      </w:pPr>
      <w:r>
        <w:rPr>
          <w:rFonts w:hint="eastAsia" w:eastAsia="宋体"/>
          <w:b/>
          <w:bCs/>
          <w:w w:val="95"/>
          <w:sz w:val="32"/>
          <w:szCs w:val="32"/>
          <w:lang w:val="en-US" w:eastAsia="zh-CN"/>
        </w:rPr>
        <w:t>（由供应商自行编制并设置页码）</w:t>
      </w:r>
    </w:p>
    <w:p w14:paraId="361ED4A1">
      <w:pPr>
        <w:jc w:val="center"/>
        <w:outlineLvl w:val="9"/>
        <w:rPr>
          <w:b/>
          <w:bCs/>
          <w:w w:val="95"/>
          <w:sz w:val="36"/>
          <w:szCs w:val="36"/>
        </w:rPr>
      </w:pPr>
    </w:p>
    <w:p w14:paraId="7B9E6312">
      <w:pPr>
        <w:jc w:val="center"/>
        <w:outlineLvl w:val="9"/>
        <w:rPr>
          <w:b/>
          <w:bCs/>
          <w:w w:val="95"/>
          <w:sz w:val="36"/>
          <w:szCs w:val="36"/>
        </w:rPr>
      </w:pPr>
    </w:p>
    <w:p w14:paraId="52FE0B84">
      <w:pPr>
        <w:jc w:val="center"/>
        <w:outlineLvl w:val="9"/>
        <w:rPr>
          <w:b/>
          <w:bCs/>
          <w:w w:val="95"/>
          <w:sz w:val="36"/>
          <w:szCs w:val="36"/>
        </w:rPr>
      </w:pPr>
    </w:p>
    <w:p w14:paraId="3288A885">
      <w:pPr>
        <w:jc w:val="center"/>
        <w:outlineLvl w:val="9"/>
        <w:rPr>
          <w:b/>
          <w:bCs/>
          <w:w w:val="95"/>
          <w:sz w:val="36"/>
          <w:szCs w:val="36"/>
        </w:rPr>
      </w:pPr>
    </w:p>
    <w:p w14:paraId="6FDF3BE8">
      <w:pPr>
        <w:jc w:val="center"/>
        <w:outlineLvl w:val="9"/>
        <w:rPr>
          <w:b/>
          <w:bCs/>
          <w:w w:val="95"/>
          <w:sz w:val="36"/>
          <w:szCs w:val="36"/>
        </w:rPr>
      </w:pPr>
    </w:p>
    <w:p w14:paraId="3E1BCA02">
      <w:pPr>
        <w:jc w:val="center"/>
        <w:outlineLvl w:val="9"/>
        <w:rPr>
          <w:b/>
          <w:bCs/>
          <w:w w:val="95"/>
          <w:sz w:val="36"/>
          <w:szCs w:val="36"/>
        </w:rPr>
      </w:pPr>
    </w:p>
    <w:p w14:paraId="336E2747">
      <w:pPr>
        <w:jc w:val="center"/>
        <w:outlineLvl w:val="9"/>
        <w:rPr>
          <w:b/>
          <w:bCs/>
          <w:w w:val="95"/>
          <w:sz w:val="36"/>
          <w:szCs w:val="36"/>
        </w:rPr>
      </w:pPr>
    </w:p>
    <w:p w14:paraId="6A1E61C6">
      <w:pPr>
        <w:jc w:val="center"/>
        <w:outlineLvl w:val="9"/>
        <w:rPr>
          <w:b/>
          <w:bCs/>
          <w:w w:val="95"/>
          <w:sz w:val="36"/>
          <w:szCs w:val="36"/>
        </w:rPr>
      </w:pPr>
    </w:p>
    <w:p w14:paraId="21537627">
      <w:pPr>
        <w:jc w:val="center"/>
        <w:outlineLvl w:val="9"/>
        <w:rPr>
          <w:b/>
          <w:bCs/>
          <w:w w:val="95"/>
          <w:sz w:val="36"/>
          <w:szCs w:val="36"/>
        </w:rPr>
      </w:pPr>
    </w:p>
    <w:p w14:paraId="227C984F">
      <w:pPr>
        <w:jc w:val="center"/>
        <w:outlineLvl w:val="9"/>
        <w:rPr>
          <w:b/>
          <w:bCs/>
          <w:w w:val="95"/>
          <w:sz w:val="36"/>
          <w:szCs w:val="36"/>
        </w:rPr>
      </w:pPr>
    </w:p>
    <w:p w14:paraId="47235FFF">
      <w:pPr>
        <w:jc w:val="center"/>
        <w:outlineLvl w:val="9"/>
        <w:rPr>
          <w:b/>
          <w:bCs/>
          <w:w w:val="95"/>
          <w:sz w:val="36"/>
          <w:szCs w:val="36"/>
        </w:rPr>
      </w:pPr>
    </w:p>
    <w:p w14:paraId="681009AF">
      <w:pPr>
        <w:jc w:val="center"/>
        <w:outlineLvl w:val="9"/>
        <w:rPr>
          <w:b/>
          <w:bCs/>
          <w:w w:val="95"/>
          <w:sz w:val="36"/>
          <w:szCs w:val="36"/>
        </w:rPr>
      </w:pPr>
    </w:p>
    <w:p w14:paraId="69E710B8">
      <w:pPr>
        <w:pStyle w:val="14"/>
        <w:rPr>
          <w:b/>
          <w:bCs/>
          <w:w w:val="95"/>
          <w:sz w:val="36"/>
          <w:szCs w:val="36"/>
        </w:rPr>
      </w:pPr>
    </w:p>
    <w:p w14:paraId="568FBBFE">
      <w:pPr>
        <w:pStyle w:val="15"/>
        <w:rPr>
          <w:b/>
          <w:bCs/>
          <w:w w:val="95"/>
          <w:sz w:val="36"/>
          <w:szCs w:val="36"/>
        </w:rPr>
      </w:pPr>
    </w:p>
    <w:p w14:paraId="774F45BB">
      <w:pPr>
        <w:rPr>
          <w:b/>
          <w:bCs/>
          <w:w w:val="95"/>
          <w:sz w:val="36"/>
          <w:szCs w:val="36"/>
        </w:rPr>
      </w:pPr>
    </w:p>
    <w:p w14:paraId="6B3DE2B0">
      <w:pPr>
        <w:pStyle w:val="14"/>
        <w:rPr>
          <w:b/>
          <w:bCs/>
          <w:w w:val="95"/>
          <w:sz w:val="36"/>
          <w:szCs w:val="36"/>
        </w:rPr>
      </w:pPr>
    </w:p>
    <w:p w14:paraId="4E7F68D6">
      <w:pPr>
        <w:pStyle w:val="15"/>
        <w:rPr>
          <w:b/>
          <w:bCs/>
          <w:w w:val="95"/>
          <w:sz w:val="36"/>
          <w:szCs w:val="36"/>
        </w:rPr>
      </w:pPr>
    </w:p>
    <w:p w14:paraId="1746EE53">
      <w:pPr>
        <w:rPr>
          <w:b/>
          <w:bCs/>
          <w:w w:val="95"/>
          <w:sz w:val="36"/>
          <w:szCs w:val="36"/>
        </w:rPr>
      </w:pPr>
    </w:p>
    <w:p w14:paraId="727D5F36">
      <w:pPr>
        <w:pStyle w:val="14"/>
        <w:rPr>
          <w:b/>
          <w:bCs/>
          <w:w w:val="95"/>
          <w:sz w:val="36"/>
          <w:szCs w:val="36"/>
        </w:rPr>
      </w:pPr>
    </w:p>
    <w:p w14:paraId="609BDE87">
      <w:pPr>
        <w:pStyle w:val="15"/>
        <w:rPr>
          <w:b/>
          <w:bCs/>
          <w:w w:val="95"/>
          <w:sz w:val="36"/>
          <w:szCs w:val="36"/>
        </w:rPr>
      </w:pPr>
    </w:p>
    <w:p w14:paraId="6C4F095F">
      <w:pPr>
        <w:rPr>
          <w:b/>
          <w:bCs/>
          <w:w w:val="95"/>
          <w:sz w:val="36"/>
          <w:szCs w:val="36"/>
        </w:rPr>
      </w:pPr>
    </w:p>
    <w:p w14:paraId="33EB4C39">
      <w:pPr>
        <w:pStyle w:val="14"/>
        <w:rPr>
          <w:b/>
          <w:bCs/>
          <w:w w:val="95"/>
          <w:sz w:val="36"/>
          <w:szCs w:val="36"/>
        </w:rPr>
      </w:pPr>
    </w:p>
    <w:p w14:paraId="3ED7D792">
      <w:pPr>
        <w:pStyle w:val="15"/>
        <w:rPr>
          <w:b/>
          <w:bCs/>
          <w:w w:val="95"/>
          <w:sz w:val="36"/>
          <w:szCs w:val="36"/>
        </w:rPr>
      </w:pPr>
    </w:p>
    <w:p w14:paraId="5E95E839">
      <w:pPr>
        <w:rPr>
          <w:b/>
          <w:bCs/>
          <w:w w:val="95"/>
          <w:sz w:val="36"/>
          <w:szCs w:val="36"/>
        </w:rPr>
      </w:pPr>
    </w:p>
    <w:p w14:paraId="63176037">
      <w:pPr>
        <w:jc w:val="both"/>
        <w:outlineLvl w:val="9"/>
        <w:rPr>
          <w:b/>
          <w:bCs/>
          <w:w w:val="95"/>
          <w:sz w:val="36"/>
          <w:szCs w:val="36"/>
        </w:rPr>
      </w:pPr>
    </w:p>
    <w:p w14:paraId="422AD659">
      <w:pPr>
        <w:jc w:val="center"/>
        <w:outlineLvl w:val="9"/>
        <w:rPr>
          <w:b/>
          <w:bCs/>
          <w:w w:val="95"/>
          <w:sz w:val="36"/>
          <w:szCs w:val="36"/>
        </w:rPr>
      </w:pPr>
    </w:p>
    <w:bookmarkEnd w:id="115"/>
    <w:p w14:paraId="0BCB8574">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snapToGrid/>
          <w:spacing w:val="-3"/>
          <w:kern w:val="2"/>
          <w:sz w:val="32"/>
          <w:szCs w:val="32"/>
          <w:lang w:eastAsia="zh-CN"/>
        </w:rPr>
      </w:pPr>
      <w:r>
        <w:rPr>
          <w:rFonts w:hint="eastAsia" w:asciiTheme="majorEastAsia" w:hAnsiTheme="majorEastAsia" w:eastAsiaTheme="majorEastAsia" w:cstheme="majorEastAsia"/>
          <w:b/>
          <w:bCs/>
          <w:snapToGrid/>
          <w:spacing w:val="-3"/>
          <w:kern w:val="2"/>
          <w:sz w:val="32"/>
          <w:szCs w:val="32"/>
          <w:lang w:eastAsia="zh-CN"/>
        </w:rPr>
        <w:t>一、响应函格式</w:t>
      </w:r>
    </w:p>
    <w:p w14:paraId="3F4EDF48">
      <w:pPr>
        <w:widowControl w:val="0"/>
        <w:kinsoku/>
        <w:autoSpaceDE/>
        <w:autoSpaceDN/>
        <w:adjustRightInd/>
        <w:snapToGrid/>
        <w:spacing w:line="360" w:lineRule="auto"/>
        <w:jc w:val="center"/>
        <w:textAlignment w:val="auto"/>
        <w:rPr>
          <w:rFonts w:ascii="宋体" w:hAnsi="宋体" w:eastAsia="宋体" w:cs="宋体"/>
          <w:b/>
          <w:bCs/>
          <w:snapToGrid/>
          <w:spacing w:val="-3"/>
          <w:kern w:val="2"/>
          <w:sz w:val="28"/>
          <w:szCs w:val="28"/>
          <w:lang w:eastAsia="zh-CN"/>
        </w:rPr>
      </w:pPr>
    </w:p>
    <w:p w14:paraId="3ED054D8">
      <w:pPr>
        <w:widowControl w:val="0"/>
        <w:kinsoku/>
        <w:autoSpaceDE/>
        <w:autoSpaceDN/>
        <w:adjustRightInd/>
        <w:snapToGrid/>
        <w:spacing w:line="360" w:lineRule="auto"/>
        <w:jc w:val="center"/>
        <w:textAlignment w:val="auto"/>
        <w:rPr>
          <w:rFonts w:ascii="宋体" w:hAnsi="宋体" w:eastAsia="宋体" w:cs="宋体"/>
          <w:b/>
          <w:bCs/>
          <w:snapToGrid/>
          <w:spacing w:val="-3"/>
          <w:kern w:val="2"/>
          <w:sz w:val="28"/>
          <w:szCs w:val="28"/>
          <w:lang w:eastAsia="zh-CN"/>
        </w:rPr>
      </w:pPr>
      <w:r>
        <w:rPr>
          <w:rFonts w:hint="eastAsia" w:ascii="宋体" w:hAnsi="宋体" w:eastAsia="宋体" w:cs="宋体"/>
          <w:b/>
          <w:bCs/>
          <w:snapToGrid/>
          <w:spacing w:val="-3"/>
          <w:kern w:val="2"/>
          <w:sz w:val="28"/>
          <w:szCs w:val="28"/>
          <w:lang w:eastAsia="zh-CN"/>
        </w:rPr>
        <w:t>响   应   函</w:t>
      </w:r>
    </w:p>
    <w:p w14:paraId="59932D1B">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lang w:eastAsia="zh-CN"/>
        </w:rPr>
      </w:pPr>
    </w:p>
    <w:p w14:paraId="250CD323">
      <w:pPr>
        <w:widowControl w:val="0"/>
        <w:kinsoku/>
        <w:autoSpaceDE/>
        <w:autoSpaceDN/>
        <w:adjustRightInd/>
        <w:snapToGrid/>
        <w:spacing w:line="360" w:lineRule="auto"/>
        <w:jc w:val="both"/>
        <w:textAlignment w:val="auto"/>
        <w:rPr>
          <w:rFonts w:ascii="宋体" w:hAnsi="宋体" w:eastAsia="宋体" w:cs="宋体"/>
          <w:snapToGrid/>
          <w:spacing w:val="-3"/>
          <w:kern w:val="2"/>
          <w:sz w:val="24"/>
          <w:szCs w:val="24"/>
          <w:lang w:eastAsia="zh-CN"/>
        </w:rPr>
      </w:pPr>
      <w:r>
        <w:rPr>
          <w:rFonts w:hint="eastAsia" w:ascii="宋体" w:hAnsi="宋体" w:eastAsia="宋体" w:cs="宋体"/>
          <w:snapToGrid/>
          <w:spacing w:val="-3"/>
          <w:kern w:val="2"/>
          <w:sz w:val="24"/>
          <w:szCs w:val="24"/>
          <w:lang w:eastAsia="zh-CN"/>
        </w:rPr>
        <w:t>致：</w:t>
      </w:r>
      <w:r>
        <w:rPr>
          <w:rFonts w:hint="eastAsia" w:ascii="宋体" w:hAnsi="宋体" w:eastAsia="宋体" w:cs="宋体"/>
          <w:snapToGrid/>
          <w:kern w:val="2"/>
          <w:sz w:val="24"/>
          <w:szCs w:val="24"/>
          <w:lang w:eastAsia="zh-CN"/>
        </w:rPr>
        <w:t>采购人或采购代理机构</w:t>
      </w:r>
      <w:r>
        <w:rPr>
          <w:rFonts w:hint="eastAsia" w:ascii="宋体" w:hAnsi="宋体" w:eastAsia="宋体" w:cs="宋体"/>
          <w:snapToGrid/>
          <w:spacing w:val="-3"/>
          <w:kern w:val="2"/>
          <w:sz w:val="24"/>
          <w:szCs w:val="24"/>
          <w:lang w:eastAsia="zh-CN"/>
        </w:rPr>
        <w:t>：</w:t>
      </w:r>
    </w:p>
    <w:p w14:paraId="0162AC41">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lang w:eastAsia="zh-CN"/>
        </w:rPr>
      </w:pPr>
      <w:r>
        <w:rPr>
          <w:rFonts w:hint="eastAsia" w:ascii="宋体" w:hAnsi="宋体" w:eastAsia="宋体" w:cs="宋体"/>
          <w:snapToGrid/>
          <w:spacing w:val="-3"/>
          <w:kern w:val="2"/>
          <w:sz w:val="24"/>
          <w:szCs w:val="24"/>
          <w:lang w:eastAsia="zh-CN"/>
        </w:rPr>
        <w:t>根据贵方项目编号为____________的竞争性磋商文件要求，签字代表_________（全名、职务）经正式授权并代表_________（供应商名称、地址）提交包含响应文件组成第</w:t>
      </w:r>
      <w:r>
        <w:rPr>
          <w:rFonts w:hint="eastAsia" w:ascii="宋体" w:hAnsi="宋体" w:eastAsia="宋体" w:cs="宋体"/>
          <w:snapToGrid/>
          <w:spacing w:val="-3"/>
          <w:kern w:val="2"/>
          <w:sz w:val="24"/>
          <w:szCs w:val="24"/>
          <w:u w:val="single"/>
          <w:lang w:eastAsia="zh-CN"/>
        </w:rPr>
        <w:t xml:space="preserve">一 </w:t>
      </w:r>
      <w:r>
        <w:rPr>
          <w:rFonts w:hint="eastAsia" w:ascii="宋体" w:hAnsi="宋体" w:eastAsia="宋体" w:cs="宋体"/>
          <w:snapToGrid/>
          <w:spacing w:val="-3"/>
          <w:kern w:val="2"/>
          <w:sz w:val="24"/>
          <w:szCs w:val="24"/>
          <w:lang w:eastAsia="zh-CN"/>
        </w:rPr>
        <w:t>项至第</w:t>
      </w:r>
      <w:r>
        <w:rPr>
          <w:rFonts w:hint="eastAsia" w:ascii="宋体" w:hAnsi="宋体" w:eastAsia="宋体" w:cs="宋体"/>
          <w:snapToGrid/>
          <w:spacing w:val="-3"/>
          <w:kern w:val="2"/>
          <w:sz w:val="24"/>
          <w:szCs w:val="24"/>
          <w:u w:val="single"/>
          <w:lang w:eastAsia="zh-CN"/>
        </w:rPr>
        <w:t xml:space="preserve">  </w:t>
      </w:r>
      <w:r>
        <w:rPr>
          <w:rFonts w:hint="eastAsia" w:ascii="宋体" w:hAnsi="宋体" w:eastAsia="宋体" w:cs="宋体"/>
          <w:snapToGrid/>
          <w:spacing w:val="-3"/>
          <w:kern w:val="2"/>
          <w:sz w:val="24"/>
          <w:szCs w:val="24"/>
          <w:lang w:eastAsia="zh-CN"/>
        </w:rPr>
        <w:t>项的响应文件电子版本一份。</w:t>
      </w:r>
    </w:p>
    <w:p w14:paraId="16806071">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lang w:eastAsia="zh-CN"/>
        </w:rPr>
      </w:pPr>
      <w:r>
        <w:rPr>
          <w:rFonts w:hint="eastAsia" w:ascii="宋体" w:hAnsi="宋体" w:eastAsia="宋体" w:cs="宋体"/>
          <w:snapToGrid/>
          <w:spacing w:val="-3"/>
          <w:kern w:val="2"/>
          <w:sz w:val="24"/>
          <w:szCs w:val="24"/>
          <w:lang w:eastAsia="zh-CN"/>
        </w:rPr>
        <w:t>据此函，签字代表宣布同意并郑重承诺如下：</w:t>
      </w:r>
    </w:p>
    <w:p w14:paraId="32250C7D">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lang w:eastAsia="zh-CN"/>
        </w:rPr>
      </w:pPr>
      <w:r>
        <w:rPr>
          <w:rFonts w:hint="eastAsia" w:ascii="宋体" w:hAnsi="宋体" w:eastAsia="宋体" w:cs="宋体"/>
          <w:snapToGrid/>
          <w:spacing w:val="-3"/>
          <w:kern w:val="2"/>
          <w:sz w:val="24"/>
          <w:szCs w:val="24"/>
          <w:lang w:eastAsia="zh-CN"/>
        </w:rPr>
        <w:t>1、我方递交的响应文件中所有的资料均为真实的、准确的，无任何虚假内容。若存在有虚假内容，我方愿意承担法律责任。</w:t>
      </w:r>
    </w:p>
    <w:p w14:paraId="44548B7D">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lang w:eastAsia="zh-CN"/>
        </w:rPr>
      </w:pPr>
      <w:r>
        <w:rPr>
          <w:rFonts w:hint="eastAsia" w:ascii="宋体" w:hAnsi="宋体" w:eastAsia="宋体" w:cs="宋体"/>
          <w:snapToGrid/>
          <w:spacing w:val="-3"/>
          <w:kern w:val="2"/>
          <w:sz w:val="24"/>
          <w:szCs w:val="24"/>
          <w:lang w:eastAsia="zh-CN"/>
        </w:rPr>
        <w:t>2、我方已详细审查全部竞争性磋商文件，包括修改文件（如有的话）以及全部参考资料和有关附件。我们完全理解并同意放弃对这方面有不明白及误解的权利。</w:t>
      </w:r>
    </w:p>
    <w:p w14:paraId="24EDD58A">
      <w:pPr>
        <w:widowControl w:val="0"/>
        <w:spacing w:after="120" w:afterLines="0" w:line="360" w:lineRule="auto"/>
        <w:ind w:firstLine="468" w:firstLineChars="200"/>
        <w:jc w:val="both"/>
        <w:rPr>
          <w:rFonts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3、若成交，我方将按照竞争性磋商文件的具体规定与采购人签订供货安装调试或服务合同，并且严格按合同履行义务，按时交付使用，保证设备或服务质量符合竞争性磋商文件要求，并提供优质服务。如果在合同执行过程中，发现问题，我方一定尽快对其进行调整，并承担相应的经济责任。</w:t>
      </w:r>
    </w:p>
    <w:p w14:paraId="658B612F">
      <w:pPr>
        <w:widowControl w:val="0"/>
        <w:spacing w:after="120" w:afterLines="0" w:line="360" w:lineRule="auto"/>
        <w:ind w:firstLine="468" w:firstLineChars="200"/>
        <w:jc w:val="both"/>
        <w:rPr>
          <w:rFonts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4、我方保证，严格遵守</w:t>
      </w:r>
      <w:r>
        <w:rPr>
          <w:rFonts w:hint="eastAsia" w:ascii="宋体" w:hAnsi="宋体" w:eastAsia="宋体" w:cs="宋体"/>
          <w:kern w:val="2"/>
          <w:sz w:val="24"/>
          <w:szCs w:val="24"/>
          <w:lang w:val="en-US" w:eastAsia="zh-CN" w:bidi="ar-SA"/>
        </w:rPr>
        <w:t>《中华人民共和国政府采购法》《中华人民共和国政府采购法实施条例》</w:t>
      </w:r>
      <w:r>
        <w:rPr>
          <w:rFonts w:hint="eastAsia" w:ascii="Times New Roman" w:hAnsi="Times New Roman" w:eastAsia="宋体" w:cs="Times New Roman"/>
          <w:kern w:val="2"/>
          <w:sz w:val="24"/>
          <w:szCs w:val="24"/>
          <w:lang w:val="en-US" w:eastAsia="zh-CN" w:bidi="ar-SA"/>
        </w:rPr>
        <w:t>《政府采购竞争性磋商采购方式管理暂行办法》</w:t>
      </w:r>
      <w:r>
        <w:rPr>
          <w:rFonts w:hint="eastAsia" w:ascii="宋体" w:hAnsi="宋体" w:eastAsia="宋体" w:cs="宋体"/>
          <w:spacing w:val="-3"/>
          <w:kern w:val="2"/>
          <w:sz w:val="24"/>
          <w:szCs w:val="24"/>
          <w:lang w:val="en-US" w:eastAsia="zh-CN" w:bidi="ar-SA"/>
        </w:rPr>
        <w:t>及其他相关法律法规的规定，若有违反上述法律法规的行为，愿意接受处罚并承担相应的法律责任。</w:t>
      </w:r>
    </w:p>
    <w:p w14:paraId="01332579">
      <w:pPr>
        <w:widowControl w:val="0"/>
        <w:spacing w:after="120" w:afterLines="0" w:line="360" w:lineRule="auto"/>
        <w:ind w:firstLine="468" w:firstLineChars="200"/>
        <w:jc w:val="both"/>
        <w:rPr>
          <w:rFonts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5、本承诺将成为合同不可分割的一部分，与合同具有同等的法律效力。</w:t>
      </w:r>
    </w:p>
    <w:p w14:paraId="69B1F358">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lang w:eastAsia="zh-CN"/>
        </w:rPr>
      </w:pPr>
      <w:r>
        <w:rPr>
          <w:rFonts w:hint="eastAsia" w:ascii="宋体" w:hAnsi="宋体" w:eastAsia="宋体" w:cs="宋体"/>
          <w:snapToGrid/>
          <w:spacing w:val="-3"/>
          <w:kern w:val="2"/>
          <w:sz w:val="24"/>
          <w:szCs w:val="24"/>
          <w:lang w:eastAsia="zh-CN"/>
        </w:rPr>
        <w:t xml:space="preserve">供应商名称（公章）：                     </w:t>
      </w:r>
    </w:p>
    <w:p w14:paraId="561A081C">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lang w:eastAsia="zh-CN"/>
        </w:rPr>
      </w:pPr>
      <w:r>
        <w:rPr>
          <w:rFonts w:hint="eastAsia" w:ascii="宋体" w:hAnsi="宋体" w:eastAsia="宋体" w:cs="宋体"/>
          <w:snapToGrid/>
          <w:spacing w:val="-3"/>
          <w:kern w:val="2"/>
          <w:sz w:val="24"/>
          <w:szCs w:val="24"/>
          <w:lang w:eastAsia="zh-CN"/>
        </w:rPr>
        <w:t>法定代表人或负责人或被授权人签名（或盖章）：</w:t>
      </w:r>
    </w:p>
    <w:p w14:paraId="372FEE6C">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lang w:eastAsia="zh-CN"/>
        </w:rPr>
      </w:pPr>
      <w:r>
        <w:rPr>
          <w:rFonts w:hint="eastAsia" w:ascii="宋体" w:hAnsi="宋体" w:eastAsia="宋体" w:cs="宋体"/>
          <w:snapToGrid/>
          <w:spacing w:val="-3"/>
          <w:kern w:val="2"/>
          <w:sz w:val="24"/>
          <w:szCs w:val="24"/>
          <w:lang w:eastAsia="zh-CN"/>
        </w:rPr>
        <w:t>日期：</w:t>
      </w:r>
      <w:r>
        <w:rPr>
          <w:rFonts w:hint="eastAsia" w:ascii="宋体" w:hAnsi="宋体" w:eastAsia="宋体" w:cs="宋体"/>
          <w:snapToGrid/>
          <w:spacing w:val="-3"/>
          <w:kern w:val="2"/>
          <w:sz w:val="24"/>
          <w:szCs w:val="24"/>
          <w:lang w:val="en-US" w:eastAsia="zh-CN"/>
        </w:rPr>
        <w:t xml:space="preserve">    </w:t>
      </w:r>
      <w:r>
        <w:rPr>
          <w:rFonts w:hint="eastAsia" w:ascii="宋体" w:hAnsi="宋体" w:eastAsia="宋体" w:cs="宋体"/>
          <w:snapToGrid/>
          <w:spacing w:val="-3"/>
          <w:kern w:val="2"/>
          <w:sz w:val="24"/>
          <w:szCs w:val="24"/>
          <w:lang w:eastAsia="zh-CN"/>
        </w:rPr>
        <w:t>年</w:t>
      </w:r>
      <w:r>
        <w:rPr>
          <w:rFonts w:hint="eastAsia" w:ascii="宋体" w:hAnsi="宋体" w:eastAsia="宋体" w:cs="宋体"/>
          <w:snapToGrid/>
          <w:spacing w:val="-3"/>
          <w:kern w:val="2"/>
          <w:sz w:val="24"/>
          <w:szCs w:val="24"/>
          <w:lang w:val="en-US" w:eastAsia="zh-CN"/>
        </w:rPr>
        <w:t xml:space="preserve">  </w:t>
      </w:r>
      <w:r>
        <w:rPr>
          <w:rFonts w:hint="eastAsia" w:ascii="宋体" w:hAnsi="宋体" w:eastAsia="宋体" w:cs="宋体"/>
          <w:snapToGrid/>
          <w:spacing w:val="-3"/>
          <w:kern w:val="2"/>
          <w:sz w:val="24"/>
          <w:szCs w:val="24"/>
          <w:lang w:eastAsia="zh-CN"/>
        </w:rPr>
        <w:t>月</w:t>
      </w:r>
      <w:r>
        <w:rPr>
          <w:rFonts w:hint="eastAsia" w:ascii="宋体" w:hAnsi="宋体" w:eastAsia="宋体" w:cs="宋体"/>
          <w:snapToGrid/>
          <w:spacing w:val="-3"/>
          <w:kern w:val="2"/>
          <w:sz w:val="24"/>
          <w:szCs w:val="24"/>
          <w:lang w:val="en-US" w:eastAsia="zh-CN"/>
        </w:rPr>
        <w:t xml:space="preserve">  </w:t>
      </w:r>
      <w:r>
        <w:rPr>
          <w:rFonts w:hint="eastAsia" w:ascii="宋体" w:hAnsi="宋体" w:eastAsia="宋体" w:cs="宋体"/>
          <w:snapToGrid/>
          <w:spacing w:val="-3"/>
          <w:kern w:val="2"/>
          <w:sz w:val="24"/>
          <w:szCs w:val="24"/>
          <w:lang w:eastAsia="zh-CN"/>
        </w:rPr>
        <w:t>日</w:t>
      </w:r>
    </w:p>
    <w:p w14:paraId="0DE03C35">
      <w:pPr>
        <w:jc w:val="center"/>
        <w:outlineLvl w:val="9"/>
        <w:rPr>
          <w:b/>
          <w:bCs/>
          <w:w w:val="95"/>
          <w:sz w:val="36"/>
          <w:szCs w:val="36"/>
        </w:rPr>
      </w:pPr>
    </w:p>
    <w:p w14:paraId="125E2528">
      <w:pPr>
        <w:pStyle w:val="43"/>
        <w:rPr>
          <w:b/>
          <w:bCs/>
          <w:w w:val="95"/>
          <w:sz w:val="36"/>
          <w:szCs w:val="36"/>
        </w:rPr>
      </w:pPr>
    </w:p>
    <w:p w14:paraId="5CE3950D">
      <w:pPr>
        <w:pStyle w:val="43"/>
        <w:rPr>
          <w:b/>
          <w:bCs/>
          <w:w w:val="95"/>
          <w:sz w:val="36"/>
          <w:szCs w:val="36"/>
        </w:rPr>
      </w:pPr>
    </w:p>
    <w:p w14:paraId="1B74A903">
      <w:pPr>
        <w:pStyle w:val="43"/>
        <w:rPr>
          <w:b/>
          <w:bCs/>
          <w:w w:val="95"/>
          <w:sz w:val="36"/>
          <w:szCs w:val="36"/>
        </w:rPr>
      </w:pPr>
    </w:p>
    <w:p w14:paraId="1BEA7967">
      <w:pPr>
        <w:pStyle w:val="43"/>
        <w:rPr>
          <w:b/>
          <w:bCs/>
          <w:w w:val="95"/>
          <w:sz w:val="36"/>
          <w:szCs w:val="36"/>
        </w:rPr>
      </w:pPr>
    </w:p>
    <w:p w14:paraId="6719C2D8">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b/>
          <w:bCs/>
          <w:snapToGrid/>
          <w:spacing w:val="-3"/>
          <w:kern w:val="2"/>
          <w:sz w:val="32"/>
          <w:szCs w:val="32"/>
          <w:lang w:eastAsia="zh-CN"/>
        </w:rPr>
      </w:pPr>
      <w:r>
        <w:rPr>
          <w:rFonts w:hint="eastAsia" w:asciiTheme="majorEastAsia" w:hAnsiTheme="majorEastAsia" w:eastAsiaTheme="majorEastAsia" w:cstheme="majorEastAsia"/>
          <w:b/>
          <w:bCs/>
          <w:snapToGrid/>
          <w:spacing w:val="-3"/>
          <w:kern w:val="2"/>
          <w:sz w:val="32"/>
          <w:szCs w:val="32"/>
          <w:lang w:eastAsia="zh-CN"/>
        </w:rPr>
        <w:t>二、法定代表人或负责人授权委托书格式</w:t>
      </w:r>
    </w:p>
    <w:p w14:paraId="789544C8">
      <w:pPr>
        <w:wordWrap w:val="0"/>
        <w:spacing w:line="360" w:lineRule="auto"/>
        <w:rPr>
          <w:rFonts w:ascii="宋体" w:hAnsi="宋体" w:cs="宋体"/>
          <w:spacing w:val="-3"/>
          <w:sz w:val="24"/>
        </w:rPr>
      </w:pPr>
    </w:p>
    <w:p w14:paraId="38EEA088">
      <w:pPr>
        <w:wordWrap w:val="0"/>
        <w:spacing w:line="360" w:lineRule="auto"/>
        <w:jc w:val="center"/>
        <w:rPr>
          <w:rFonts w:ascii="宋体" w:hAnsi="宋体" w:cs="宋体"/>
          <w:spacing w:val="-3"/>
          <w:sz w:val="24"/>
        </w:rPr>
      </w:pPr>
      <w:r>
        <w:rPr>
          <w:rFonts w:hint="eastAsia" w:ascii="宋体" w:hAnsi="宋体" w:cs="宋体"/>
          <w:b/>
          <w:bCs/>
          <w:spacing w:val="-3"/>
          <w:sz w:val="28"/>
          <w:szCs w:val="22"/>
        </w:rPr>
        <w:t>法定代表人或负责人授权委托书</w:t>
      </w:r>
    </w:p>
    <w:p w14:paraId="553431D6">
      <w:pPr>
        <w:wordWrap w:val="0"/>
        <w:spacing w:line="360" w:lineRule="auto"/>
        <w:rPr>
          <w:rFonts w:ascii="宋体" w:hAnsi="宋体" w:cs="宋体"/>
          <w:spacing w:val="-3"/>
          <w:sz w:val="24"/>
        </w:rPr>
      </w:pPr>
    </w:p>
    <w:p w14:paraId="4DCD1169">
      <w:pPr>
        <w:wordWrap w:val="0"/>
        <w:spacing w:line="360" w:lineRule="auto"/>
        <w:rPr>
          <w:rFonts w:ascii="宋体" w:hAnsi="宋体" w:cs="宋体"/>
          <w:spacing w:val="-3"/>
          <w:sz w:val="24"/>
        </w:rPr>
      </w:pPr>
      <w:r>
        <w:rPr>
          <w:rFonts w:hint="eastAsia" w:ascii="宋体" w:hAnsi="宋体" w:cs="宋体"/>
          <w:spacing w:val="-3"/>
          <w:sz w:val="24"/>
        </w:rPr>
        <w:t>致</w:t>
      </w:r>
      <w:r>
        <w:rPr>
          <w:rFonts w:hint="eastAsia" w:ascii="宋体" w:hAnsi="宋体" w:cs="宋体"/>
          <w:sz w:val="24"/>
        </w:rPr>
        <w:t>采购人或采购代理机构</w:t>
      </w:r>
      <w:r>
        <w:rPr>
          <w:rFonts w:hint="eastAsia" w:ascii="宋体" w:hAnsi="宋体" w:cs="宋体"/>
          <w:spacing w:val="-3"/>
          <w:sz w:val="24"/>
        </w:rPr>
        <w:t>：</w:t>
      </w:r>
    </w:p>
    <w:p w14:paraId="6BE6BA32">
      <w:pPr>
        <w:wordWrap w:val="0"/>
        <w:spacing w:line="360" w:lineRule="auto"/>
        <w:ind w:firstLine="702" w:firstLineChars="300"/>
        <w:rPr>
          <w:rFonts w:ascii="宋体" w:hAnsi="宋体" w:cs="宋体"/>
          <w:spacing w:val="-3"/>
          <w:sz w:val="24"/>
        </w:rPr>
      </w:pPr>
      <w:r>
        <w:rPr>
          <w:rFonts w:hint="eastAsia" w:ascii="宋体" w:hAnsi="宋体" w:cs="宋体"/>
          <w:spacing w:val="-3"/>
          <w:sz w:val="24"/>
        </w:rPr>
        <w:t>我_________（姓名）系_________（供应商名称）的法定代表人或负责人，现授权委托本单位在职职工</w:t>
      </w:r>
      <w:r>
        <w:rPr>
          <w:rFonts w:hint="eastAsia" w:ascii="宋体" w:hAnsi="宋体" w:cs="宋体"/>
          <w:spacing w:val="-3"/>
          <w:sz w:val="24"/>
          <w:u w:val="single"/>
        </w:rPr>
        <w:t>（姓名）</w:t>
      </w:r>
      <w:r>
        <w:rPr>
          <w:rFonts w:hint="eastAsia" w:ascii="宋体" w:hAnsi="宋体" w:cs="宋体"/>
          <w:spacing w:val="-3"/>
          <w:sz w:val="24"/>
        </w:rPr>
        <w:t>以我方的名义参加项目的竞争性磋商活动，并代表我方全权办理针对上述项目的具体事务和签署相关文件。我方对被授权人的签名事项负全部责任。</w:t>
      </w:r>
    </w:p>
    <w:p w14:paraId="36D544D6">
      <w:pPr>
        <w:wordWrap w:val="0"/>
        <w:spacing w:line="360" w:lineRule="auto"/>
        <w:ind w:firstLine="480"/>
        <w:rPr>
          <w:rFonts w:ascii="宋体" w:hAnsi="宋体" w:cs="宋体"/>
          <w:spacing w:val="-3"/>
          <w:sz w:val="24"/>
        </w:rPr>
      </w:pPr>
      <w:r>
        <w:rPr>
          <w:rFonts w:hint="eastAsia" w:ascii="宋体" w:hAnsi="宋体" w:cs="宋体"/>
          <w:spacing w:val="-3"/>
          <w:sz w:val="24"/>
        </w:rPr>
        <w:t>在撤销授权的书面通知以前，本授权书一直有效。被授权人在授权书有效期内签署的所有文件不因授权的撤销而失效。</w:t>
      </w:r>
    </w:p>
    <w:p w14:paraId="0AF37BB0">
      <w:pPr>
        <w:wordWrap w:val="0"/>
        <w:spacing w:line="360" w:lineRule="auto"/>
        <w:ind w:firstLine="480"/>
        <w:rPr>
          <w:rFonts w:ascii="宋体" w:hAnsi="宋体" w:cs="宋体"/>
          <w:spacing w:val="-3"/>
          <w:sz w:val="24"/>
        </w:rPr>
      </w:pPr>
      <w:r>
        <w:rPr>
          <w:rFonts w:hint="eastAsia" w:ascii="宋体" w:hAnsi="宋体" w:cs="宋体"/>
          <w:spacing w:val="-3"/>
          <w:sz w:val="24"/>
        </w:rPr>
        <w:t>被授权人无转委托权，特此委托。</w:t>
      </w:r>
    </w:p>
    <w:p w14:paraId="32FBE3F9">
      <w:pPr>
        <w:wordWrap w:val="0"/>
        <w:spacing w:line="360" w:lineRule="auto"/>
        <w:rPr>
          <w:rFonts w:ascii="宋体" w:hAnsi="宋体" w:cs="宋体"/>
          <w:spacing w:val="-3"/>
          <w:sz w:val="24"/>
        </w:rPr>
      </w:pPr>
    </w:p>
    <w:p w14:paraId="32FF749D">
      <w:pPr>
        <w:wordWrap w:val="0"/>
        <w:spacing w:line="360" w:lineRule="auto"/>
        <w:ind w:firstLine="2574" w:firstLineChars="1100"/>
        <w:rPr>
          <w:rFonts w:ascii="宋体" w:hAnsi="宋体" w:cs="宋体"/>
          <w:spacing w:val="-3"/>
          <w:sz w:val="24"/>
        </w:rPr>
      </w:pPr>
      <w:r>
        <w:rPr>
          <w:rFonts w:hint="eastAsia" w:ascii="宋体" w:hAnsi="宋体" w:cs="宋体"/>
          <w:spacing w:val="-3"/>
          <w:sz w:val="24"/>
        </w:rPr>
        <w:t>法定代表人或负责人签名（或盖章）：</w:t>
      </w:r>
    </w:p>
    <w:p w14:paraId="7E3BE8DE">
      <w:pPr>
        <w:wordWrap w:val="0"/>
        <w:spacing w:line="360" w:lineRule="auto"/>
        <w:ind w:firstLine="2574" w:firstLineChars="1100"/>
        <w:rPr>
          <w:rFonts w:ascii="宋体" w:hAnsi="宋体" w:cs="宋体"/>
          <w:spacing w:val="-3"/>
          <w:sz w:val="24"/>
        </w:rPr>
      </w:pPr>
      <w:r>
        <w:rPr>
          <w:rFonts w:hint="eastAsia" w:ascii="宋体" w:hAnsi="宋体" w:cs="宋体"/>
          <w:spacing w:val="-3"/>
          <w:sz w:val="24"/>
        </w:rPr>
        <w:t>被授权人签名（或盖章）：</w:t>
      </w:r>
    </w:p>
    <w:p w14:paraId="511E869B">
      <w:pPr>
        <w:wordWrap w:val="0"/>
        <w:spacing w:line="360" w:lineRule="auto"/>
        <w:ind w:firstLine="2574" w:firstLineChars="1100"/>
        <w:rPr>
          <w:rFonts w:ascii="宋体" w:hAnsi="宋体" w:cs="宋体"/>
          <w:spacing w:val="-3"/>
          <w:sz w:val="24"/>
        </w:rPr>
      </w:pPr>
      <w:r>
        <w:rPr>
          <w:rFonts w:hint="eastAsia" w:ascii="宋体" w:hAnsi="宋体" w:cs="宋体"/>
          <w:spacing w:val="-3"/>
          <w:sz w:val="24"/>
        </w:rPr>
        <w:t>职务：</w:t>
      </w:r>
    </w:p>
    <w:p w14:paraId="16896417">
      <w:pPr>
        <w:wordWrap w:val="0"/>
        <w:spacing w:line="360" w:lineRule="auto"/>
        <w:ind w:firstLine="2634" w:firstLineChars="1126"/>
        <w:rPr>
          <w:rFonts w:ascii="宋体" w:hAnsi="宋体" w:cs="宋体"/>
          <w:spacing w:val="-3"/>
          <w:sz w:val="24"/>
        </w:rPr>
      </w:pPr>
      <w:r>
        <w:rPr>
          <w:rFonts w:hint="eastAsia" w:ascii="宋体" w:hAnsi="宋体" w:cs="宋体"/>
          <w:spacing w:val="-3"/>
          <w:sz w:val="24"/>
        </w:rPr>
        <w:t>联系电话：</w:t>
      </w:r>
    </w:p>
    <w:p w14:paraId="5C0D601A">
      <w:pPr>
        <w:wordWrap w:val="0"/>
        <w:spacing w:line="360" w:lineRule="auto"/>
        <w:rPr>
          <w:rFonts w:ascii="宋体" w:hAnsi="宋体" w:cs="宋体"/>
          <w:spacing w:val="-3"/>
          <w:sz w:val="24"/>
        </w:rPr>
      </w:pPr>
    </w:p>
    <w:p w14:paraId="07CFF952">
      <w:pPr>
        <w:wordWrap w:val="0"/>
        <w:spacing w:line="360" w:lineRule="auto"/>
        <w:rPr>
          <w:rFonts w:ascii="宋体" w:hAnsi="宋体" w:cs="宋体"/>
          <w:spacing w:val="-3"/>
          <w:sz w:val="24"/>
        </w:rPr>
      </w:pPr>
      <w:r>
        <w:rPr>
          <w:rFonts w:hint="eastAsia" w:ascii="宋体" w:hAnsi="宋体" w:cs="宋体"/>
          <w:spacing w:val="-3"/>
          <w:sz w:val="24"/>
        </w:rPr>
        <w:t>法定代表人或负责人、被授权人身份证复印件</w:t>
      </w:r>
    </w:p>
    <w:p w14:paraId="2C9707AA">
      <w:pPr>
        <w:wordWrap w:val="0"/>
        <w:spacing w:line="360" w:lineRule="auto"/>
        <w:rPr>
          <w:rFonts w:ascii="宋体" w:hAnsi="宋体" w:cs="宋体"/>
          <w:spacing w:val="-3"/>
          <w:sz w:val="24"/>
        </w:rPr>
      </w:pPr>
    </w:p>
    <w:p w14:paraId="624B12A8">
      <w:pPr>
        <w:wordWrap w:val="0"/>
        <w:spacing w:line="360" w:lineRule="auto"/>
        <w:ind w:firstLine="6786" w:firstLineChars="2900"/>
        <w:rPr>
          <w:rFonts w:ascii="宋体" w:hAnsi="宋体" w:cs="宋体"/>
          <w:spacing w:val="-3"/>
          <w:sz w:val="24"/>
        </w:rPr>
      </w:pPr>
    </w:p>
    <w:p w14:paraId="6C87F9CA">
      <w:pPr>
        <w:wordWrap w:val="0"/>
        <w:spacing w:line="360" w:lineRule="auto"/>
        <w:ind w:firstLine="5382" w:firstLineChars="2300"/>
        <w:rPr>
          <w:rFonts w:ascii="宋体" w:hAnsi="宋体" w:cs="宋体"/>
          <w:spacing w:val="-3"/>
          <w:sz w:val="24"/>
        </w:rPr>
      </w:pPr>
      <w:r>
        <w:rPr>
          <w:rFonts w:hint="eastAsia" w:ascii="宋体" w:hAnsi="宋体" w:cs="宋体"/>
          <w:spacing w:val="-3"/>
          <w:sz w:val="24"/>
        </w:rPr>
        <w:t>供应商公章：</w:t>
      </w:r>
    </w:p>
    <w:p w14:paraId="56158329">
      <w:pPr>
        <w:wordWrap w:val="0"/>
        <w:spacing w:line="360" w:lineRule="auto"/>
        <w:ind w:firstLine="5400" w:firstLineChars="2250"/>
        <w:rPr>
          <w:rFonts w:ascii="宋体" w:hAnsi="宋体" w:cs="宋体"/>
          <w:sz w:val="24"/>
          <w:lang w:val="zh-CN"/>
        </w:rPr>
      </w:pPr>
      <w:r>
        <w:rPr>
          <w:rFonts w:hint="eastAsia" w:ascii="宋体" w:hAnsi="宋体" w:cs="宋体"/>
          <w:sz w:val="24"/>
          <w:lang w:val="zh-CN"/>
        </w:rPr>
        <w:t>日期：</w:t>
      </w:r>
      <w:r>
        <w:rPr>
          <w:rFonts w:hint="eastAsia" w:ascii="宋体" w:hAnsi="宋体" w:eastAsia="宋体" w:cs="宋体"/>
          <w:sz w:val="24"/>
          <w:lang w:val="en-US" w:eastAsia="zh-CN"/>
        </w:rPr>
        <w:t xml:space="preserve">   </w:t>
      </w:r>
      <w:r>
        <w:rPr>
          <w:rFonts w:hint="eastAsia" w:ascii="宋体" w:hAnsi="宋体" w:cs="宋体"/>
          <w:spacing w:val="-8"/>
          <w:sz w:val="24"/>
        </w:rPr>
        <w:t>年</w:t>
      </w:r>
      <w:r>
        <w:rPr>
          <w:rFonts w:hint="eastAsia" w:ascii="宋体" w:hAnsi="宋体" w:eastAsia="宋体" w:cs="宋体"/>
          <w:spacing w:val="-8"/>
          <w:sz w:val="24"/>
          <w:lang w:val="en-US" w:eastAsia="zh-CN"/>
        </w:rPr>
        <w:t xml:space="preserve">   </w:t>
      </w:r>
      <w:r>
        <w:rPr>
          <w:rFonts w:hint="eastAsia" w:ascii="宋体" w:hAnsi="宋体" w:cs="宋体"/>
          <w:spacing w:val="-8"/>
          <w:sz w:val="24"/>
        </w:rPr>
        <w:t>月</w:t>
      </w:r>
      <w:r>
        <w:rPr>
          <w:rFonts w:hint="eastAsia" w:ascii="宋体" w:hAnsi="宋体" w:eastAsia="宋体" w:cs="宋体"/>
          <w:spacing w:val="-8"/>
          <w:sz w:val="24"/>
          <w:lang w:val="en-US" w:eastAsia="zh-CN"/>
        </w:rPr>
        <w:t xml:space="preserve">   </w:t>
      </w:r>
      <w:r>
        <w:rPr>
          <w:rFonts w:hint="eastAsia" w:ascii="宋体" w:hAnsi="宋体" w:cs="宋体"/>
          <w:spacing w:val="-8"/>
          <w:sz w:val="24"/>
        </w:rPr>
        <w:t>日</w:t>
      </w:r>
    </w:p>
    <w:p w14:paraId="6CA4681A">
      <w:pPr>
        <w:pStyle w:val="43"/>
        <w:rPr>
          <w:b/>
          <w:bCs/>
          <w:w w:val="95"/>
          <w:sz w:val="36"/>
          <w:szCs w:val="36"/>
        </w:rPr>
      </w:pPr>
    </w:p>
    <w:p w14:paraId="5044C0EF">
      <w:pPr>
        <w:jc w:val="center"/>
        <w:outlineLvl w:val="9"/>
        <w:rPr>
          <w:b/>
          <w:bCs/>
          <w:w w:val="95"/>
          <w:sz w:val="36"/>
          <w:szCs w:val="36"/>
        </w:rPr>
      </w:pPr>
    </w:p>
    <w:p w14:paraId="6F3C3864">
      <w:pPr>
        <w:jc w:val="center"/>
        <w:outlineLvl w:val="9"/>
        <w:rPr>
          <w:b/>
          <w:bCs/>
          <w:w w:val="95"/>
          <w:sz w:val="36"/>
          <w:szCs w:val="36"/>
        </w:rPr>
      </w:pPr>
    </w:p>
    <w:p w14:paraId="0F3CB2B5">
      <w:pPr>
        <w:jc w:val="center"/>
        <w:outlineLvl w:val="9"/>
        <w:rPr>
          <w:b/>
          <w:bCs/>
          <w:w w:val="95"/>
          <w:sz w:val="36"/>
          <w:szCs w:val="36"/>
        </w:rPr>
      </w:pPr>
    </w:p>
    <w:p w14:paraId="006C16D9">
      <w:pPr>
        <w:jc w:val="center"/>
        <w:outlineLvl w:val="9"/>
        <w:rPr>
          <w:b/>
          <w:bCs/>
          <w:w w:val="95"/>
          <w:sz w:val="36"/>
          <w:szCs w:val="36"/>
        </w:rPr>
      </w:pPr>
    </w:p>
    <w:p w14:paraId="21FC7869">
      <w:pPr>
        <w:jc w:val="center"/>
        <w:outlineLvl w:val="9"/>
        <w:rPr>
          <w:b/>
          <w:bCs/>
          <w:w w:val="95"/>
          <w:sz w:val="36"/>
          <w:szCs w:val="36"/>
        </w:rPr>
      </w:pPr>
    </w:p>
    <w:p w14:paraId="3916385C">
      <w:pPr>
        <w:pStyle w:val="43"/>
        <w:rPr>
          <w:b/>
          <w:bCs/>
          <w:w w:val="95"/>
          <w:sz w:val="36"/>
          <w:szCs w:val="36"/>
        </w:rPr>
      </w:pPr>
    </w:p>
    <w:p w14:paraId="5A12198D">
      <w:pPr>
        <w:pStyle w:val="43"/>
        <w:rPr>
          <w:b/>
          <w:bCs/>
          <w:w w:val="95"/>
          <w:sz w:val="36"/>
          <w:szCs w:val="36"/>
        </w:rPr>
      </w:pPr>
    </w:p>
    <w:p w14:paraId="3C07F0DF">
      <w:pPr>
        <w:jc w:val="center"/>
        <w:outlineLvl w:val="9"/>
        <w:rPr>
          <w:b/>
          <w:bCs/>
          <w:w w:val="95"/>
          <w:sz w:val="36"/>
          <w:szCs w:val="36"/>
        </w:rPr>
      </w:pPr>
    </w:p>
    <w:p w14:paraId="4F824D6A">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b/>
          <w:bCs/>
          <w:snapToGrid/>
          <w:spacing w:val="-3"/>
          <w:kern w:val="2"/>
          <w:sz w:val="32"/>
          <w:szCs w:val="32"/>
          <w:lang w:eastAsia="zh-CN"/>
        </w:rPr>
      </w:pPr>
      <w:bookmarkStart w:id="118" w:name="_Toc13448"/>
      <w:bookmarkStart w:id="119" w:name="_Toc31556"/>
      <w:r>
        <w:rPr>
          <w:rFonts w:hint="eastAsia" w:asciiTheme="majorEastAsia" w:hAnsiTheme="majorEastAsia" w:eastAsiaTheme="majorEastAsia" w:cstheme="majorEastAsia"/>
          <w:b/>
          <w:bCs/>
          <w:snapToGrid/>
          <w:spacing w:val="-3"/>
          <w:kern w:val="2"/>
          <w:sz w:val="32"/>
          <w:szCs w:val="32"/>
          <w:lang w:val="en-US" w:eastAsia="zh-CN"/>
        </w:rPr>
        <w:t>三、</w:t>
      </w:r>
      <w:r>
        <w:rPr>
          <w:rFonts w:hint="eastAsia" w:asciiTheme="majorEastAsia" w:hAnsiTheme="majorEastAsia" w:eastAsiaTheme="majorEastAsia" w:cstheme="majorEastAsia"/>
          <w:b/>
          <w:bCs/>
          <w:snapToGrid/>
          <w:spacing w:val="-3"/>
          <w:kern w:val="2"/>
          <w:sz w:val="32"/>
          <w:szCs w:val="32"/>
          <w:lang w:eastAsia="zh-CN"/>
        </w:rPr>
        <w:t>报价一览表格式</w:t>
      </w:r>
    </w:p>
    <w:tbl>
      <w:tblPr>
        <w:tblStyle w:val="16"/>
        <w:tblW w:w="46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4"/>
        <w:gridCol w:w="7326"/>
      </w:tblGrid>
      <w:tr w14:paraId="7E67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476F6452">
            <w:pPr>
              <w:spacing w:line="360" w:lineRule="auto"/>
              <w:jc w:val="center"/>
              <w:rPr>
                <w:rFonts w:ascii="宋体" w:hAnsi="宋体" w:cs="宋体"/>
                <w:b/>
                <w:bCs/>
                <w:spacing w:val="-8"/>
                <w:sz w:val="24"/>
              </w:rPr>
            </w:pPr>
            <w:r>
              <w:rPr>
                <w:rFonts w:hint="eastAsia" w:ascii="宋体" w:hAnsi="宋体" w:cs="宋体"/>
                <w:b/>
                <w:bCs/>
                <w:spacing w:val="-8"/>
                <w:sz w:val="24"/>
              </w:rPr>
              <w:t>项目名称</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57B34E66">
            <w:pPr>
              <w:wordWrap w:val="0"/>
              <w:spacing w:line="360" w:lineRule="auto"/>
              <w:rPr>
                <w:rFonts w:ascii="宋体" w:hAnsi="宋体" w:cs="宋体"/>
                <w:spacing w:val="24"/>
                <w:sz w:val="24"/>
              </w:rPr>
            </w:pPr>
          </w:p>
        </w:tc>
      </w:tr>
      <w:tr w14:paraId="259E3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733BB643">
            <w:pPr>
              <w:wordWrap w:val="0"/>
              <w:spacing w:line="360" w:lineRule="auto"/>
              <w:jc w:val="center"/>
              <w:rPr>
                <w:rFonts w:ascii="宋体" w:hAnsi="宋体" w:cs="宋体"/>
                <w:b/>
                <w:bCs/>
                <w:spacing w:val="-8"/>
                <w:sz w:val="24"/>
              </w:rPr>
            </w:pPr>
            <w:r>
              <w:rPr>
                <w:rFonts w:hint="eastAsia" w:ascii="宋体" w:hAnsi="宋体" w:cs="宋体"/>
                <w:b/>
                <w:bCs/>
                <w:spacing w:val="-8"/>
                <w:sz w:val="24"/>
              </w:rPr>
              <w:t>项目编号</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404DEAB0">
            <w:pPr>
              <w:wordWrap w:val="0"/>
              <w:spacing w:line="360" w:lineRule="auto"/>
              <w:rPr>
                <w:rFonts w:ascii="宋体" w:hAnsi="宋体" w:cs="宋体"/>
                <w:spacing w:val="24"/>
                <w:sz w:val="24"/>
              </w:rPr>
            </w:pPr>
          </w:p>
        </w:tc>
      </w:tr>
      <w:tr w14:paraId="01DC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7565DF09">
            <w:pPr>
              <w:wordWrap w:val="0"/>
              <w:spacing w:line="360" w:lineRule="auto"/>
              <w:jc w:val="center"/>
              <w:rPr>
                <w:rFonts w:ascii="宋体" w:hAnsi="宋体" w:cs="宋体"/>
                <w:b/>
                <w:bCs/>
                <w:spacing w:val="-8"/>
                <w:sz w:val="24"/>
              </w:rPr>
            </w:pPr>
            <w:r>
              <w:rPr>
                <w:rFonts w:hint="eastAsia" w:ascii="宋体" w:hAnsi="宋体" w:cs="宋体"/>
                <w:b/>
                <w:bCs/>
                <w:spacing w:val="-8"/>
                <w:sz w:val="24"/>
              </w:rPr>
              <w:t>投标人</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2D4AC2F9">
            <w:pPr>
              <w:wordWrap w:val="0"/>
              <w:spacing w:line="360" w:lineRule="auto"/>
              <w:rPr>
                <w:rFonts w:ascii="宋体" w:hAnsi="宋体" w:cs="宋体"/>
                <w:spacing w:val="24"/>
                <w:sz w:val="24"/>
              </w:rPr>
            </w:pPr>
          </w:p>
        </w:tc>
      </w:tr>
      <w:tr w14:paraId="12C0C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6547ECA1">
            <w:pPr>
              <w:wordWrap w:val="0"/>
              <w:spacing w:line="360" w:lineRule="auto"/>
              <w:jc w:val="center"/>
              <w:rPr>
                <w:rFonts w:ascii="宋体" w:hAnsi="宋体" w:cs="宋体"/>
                <w:b/>
                <w:bCs/>
                <w:spacing w:val="-8"/>
                <w:sz w:val="24"/>
              </w:rPr>
            </w:pPr>
            <w:r>
              <w:rPr>
                <w:rFonts w:hint="eastAsia" w:ascii="宋体" w:hAnsi="宋体" w:cs="宋体"/>
                <w:b/>
                <w:bCs/>
                <w:spacing w:val="-8"/>
                <w:sz w:val="24"/>
              </w:rPr>
              <w:t>磋商报价</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0B21028A">
            <w:pPr>
              <w:wordWrap w:val="0"/>
              <w:spacing w:line="360" w:lineRule="auto"/>
              <w:rPr>
                <w:rFonts w:ascii="宋体" w:hAnsi="宋体" w:cs="宋体"/>
                <w:spacing w:val="24"/>
                <w:sz w:val="24"/>
              </w:rPr>
            </w:pPr>
            <w:r>
              <w:rPr>
                <w:rFonts w:hint="eastAsia" w:ascii="宋体" w:hAnsi="宋体" w:cs="宋体"/>
                <w:spacing w:val="-8"/>
                <w:sz w:val="24"/>
              </w:rPr>
              <w:t>大写：     （￥：）</w:t>
            </w:r>
          </w:p>
        </w:tc>
      </w:tr>
      <w:tr w14:paraId="42825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34FCB64A">
            <w:pPr>
              <w:wordWrap w:val="0"/>
              <w:spacing w:line="360" w:lineRule="auto"/>
              <w:jc w:val="center"/>
              <w:rPr>
                <w:rFonts w:hint="eastAsia" w:ascii="宋体" w:hAnsi="宋体" w:eastAsia="宋体" w:cs="宋体"/>
                <w:b/>
                <w:bCs/>
                <w:spacing w:val="-8"/>
                <w:sz w:val="24"/>
                <w:lang w:eastAsia="zh-CN"/>
              </w:rPr>
            </w:pPr>
            <w:r>
              <w:rPr>
                <w:rFonts w:hint="eastAsia" w:ascii="宋体" w:hAnsi="宋体" w:eastAsia="宋体" w:cs="宋体"/>
                <w:b/>
                <w:bCs/>
                <w:spacing w:val="-8"/>
                <w:sz w:val="24"/>
                <w:lang w:val="en-US" w:eastAsia="zh-CN"/>
              </w:rPr>
              <w:t>工期</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68AC9AFD">
            <w:pPr>
              <w:wordWrap w:val="0"/>
              <w:spacing w:line="360" w:lineRule="auto"/>
              <w:rPr>
                <w:rFonts w:ascii="宋体" w:hAnsi="宋体" w:cs="宋体"/>
                <w:spacing w:val="24"/>
                <w:sz w:val="24"/>
              </w:rPr>
            </w:pPr>
          </w:p>
        </w:tc>
      </w:tr>
      <w:tr w14:paraId="5F2AB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5BFC30D">
            <w:pPr>
              <w:wordWrap w:val="0"/>
              <w:spacing w:line="360" w:lineRule="auto"/>
              <w:jc w:val="center"/>
              <w:rPr>
                <w:rFonts w:ascii="宋体" w:hAnsi="宋体" w:cs="宋体"/>
                <w:b/>
                <w:bCs/>
                <w:spacing w:val="-8"/>
                <w:sz w:val="24"/>
              </w:rPr>
            </w:pPr>
            <w:r>
              <w:rPr>
                <w:rFonts w:hint="eastAsia" w:ascii="宋体" w:hAnsi="宋体" w:cs="宋体"/>
                <w:b/>
                <w:bCs/>
                <w:spacing w:val="-8"/>
                <w:sz w:val="24"/>
              </w:rPr>
              <w:t>质量</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58EB211">
            <w:pPr>
              <w:wordWrap w:val="0"/>
              <w:spacing w:line="360" w:lineRule="auto"/>
              <w:rPr>
                <w:rFonts w:ascii="宋体" w:hAnsi="宋体" w:cs="宋体"/>
                <w:spacing w:val="24"/>
                <w:sz w:val="24"/>
              </w:rPr>
            </w:pPr>
          </w:p>
        </w:tc>
      </w:tr>
      <w:tr w14:paraId="1DEAB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69089E91">
            <w:pPr>
              <w:wordWrap w:val="0"/>
              <w:spacing w:line="360" w:lineRule="auto"/>
              <w:jc w:val="center"/>
              <w:rPr>
                <w:rFonts w:ascii="宋体" w:hAnsi="宋体" w:cs="宋体"/>
                <w:b/>
                <w:bCs/>
                <w:spacing w:val="-8"/>
                <w:sz w:val="24"/>
              </w:rPr>
            </w:pPr>
            <w:r>
              <w:rPr>
                <w:rFonts w:hint="eastAsia" w:ascii="宋体" w:hAnsi="宋体" w:cs="宋体"/>
                <w:b/>
                <w:bCs/>
                <w:spacing w:val="-8"/>
                <w:sz w:val="24"/>
              </w:rPr>
              <w:t>备注</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73FD6EBE">
            <w:pPr>
              <w:wordWrap w:val="0"/>
              <w:spacing w:line="360" w:lineRule="auto"/>
              <w:rPr>
                <w:rFonts w:ascii="宋体" w:hAnsi="宋体" w:cs="宋体"/>
                <w:spacing w:val="24"/>
                <w:sz w:val="24"/>
              </w:rPr>
            </w:pPr>
          </w:p>
          <w:p w14:paraId="646A4AA1">
            <w:pPr>
              <w:wordWrap w:val="0"/>
              <w:spacing w:line="360" w:lineRule="auto"/>
              <w:rPr>
                <w:rFonts w:ascii="宋体" w:hAnsi="宋体" w:cs="宋体"/>
                <w:spacing w:val="24"/>
                <w:sz w:val="24"/>
              </w:rPr>
            </w:pPr>
          </w:p>
        </w:tc>
      </w:tr>
    </w:tbl>
    <w:p w14:paraId="744C703D">
      <w:pPr>
        <w:wordWrap w:val="0"/>
        <w:spacing w:line="360" w:lineRule="auto"/>
        <w:rPr>
          <w:rFonts w:hint="eastAsia" w:ascii="宋体" w:hAnsi="宋体" w:cs="宋体"/>
          <w:b/>
          <w:bCs/>
          <w:spacing w:val="-8"/>
          <w:sz w:val="24"/>
        </w:rPr>
      </w:pPr>
    </w:p>
    <w:p w14:paraId="29E7FBB3">
      <w:pPr>
        <w:wordWrap w:val="0"/>
        <w:spacing w:line="360" w:lineRule="auto"/>
        <w:rPr>
          <w:rFonts w:hint="eastAsia" w:ascii="宋体" w:hAnsi="宋体" w:cs="宋体"/>
          <w:b/>
          <w:bCs/>
          <w:spacing w:val="-8"/>
          <w:sz w:val="24"/>
        </w:rPr>
      </w:pPr>
      <w:r>
        <w:rPr>
          <w:rFonts w:hint="eastAsia" w:ascii="宋体" w:hAnsi="宋体" w:cs="宋体"/>
          <w:b/>
          <w:bCs/>
          <w:spacing w:val="-8"/>
          <w:sz w:val="24"/>
        </w:rPr>
        <w:t>供应商（公章）：</w:t>
      </w:r>
    </w:p>
    <w:p w14:paraId="65C99871">
      <w:pPr>
        <w:wordWrap w:val="0"/>
        <w:spacing w:line="360" w:lineRule="auto"/>
        <w:rPr>
          <w:rFonts w:ascii="宋体" w:hAnsi="宋体" w:cs="宋体"/>
          <w:b/>
          <w:bCs/>
          <w:spacing w:val="-8"/>
          <w:sz w:val="24"/>
        </w:rPr>
      </w:pPr>
      <w:r>
        <w:rPr>
          <w:rFonts w:hint="eastAsia" w:ascii="宋体" w:hAnsi="宋体" w:cs="宋体"/>
          <w:b/>
          <w:bCs/>
          <w:spacing w:val="-8"/>
          <w:sz w:val="24"/>
        </w:rPr>
        <w:t>法定代表人（负责人）或授权代表（签字）：</w:t>
      </w:r>
    </w:p>
    <w:p w14:paraId="3E5DE4D7">
      <w:pPr>
        <w:wordWrap w:val="0"/>
        <w:spacing w:line="360" w:lineRule="auto"/>
        <w:rPr>
          <w:rFonts w:ascii="宋体" w:hAnsi="宋体" w:cs="宋体"/>
          <w:b/>
          <w:bCs/>
          <w:spacing w:val="-8"/>
          <w:sz w:val="24"/>
          <w:lang w:val="zh-CN"/>
        </w:rPr>
      </w:pPr>
      <w:r>
        <w:rPr>
          <w:rFonts w:hint="eastAsia" w:ascii="宋体" w:hAnsi="宋体" w:cs="宋体"/>
          <w:b/>
          <w:bCs/>
          <w:spacing w:val="-8"/>
          <w:sz w:val="24"/>
        </w:rPr>
        <w:t>日期：</w:t>
      </w:r>
      <w:r>
        <w:rPr>
          <w:rFonts w:hint="eastAsia" w:ascii="宋体" w:hAnsi="宋体" w:eastAsia="宋体" w:cs="宋体"/>
          <w:b/>
          <w:bCs/>
          <w:spacing w:val="-8"/>
          <w:sz w:val="24"/>
          <w:lang w:val="en-US" w:eastAsia="zh-CN"/>
        </w:rPr>
        <w:t xml:space="preserve">  </w:t>
      </w:r>
      <w:r>
        <w:rPr>
          <w:rFonts w:hint="eastAsia" w:ascii="宋体" w:hAnsi="宋体" w:cs="宋体"/>
          <w:b/>
          <w:bCs/>
          <w:spacing w:val="-8"/>
          <w:sz w:val="24"/>
        </w:rPr>
        <w:t>年</w:t>
      </w:r>
      <w:r>
        <w:rPr>
          <w:rFonts w:hint="eastAsia" w:ascii="宋体" w:hAnsi="宋体" w:eastAsia="宋体" w:cs="宋体"/>
          <w:b/>
          <w:bCs/>
          <w:spacing w:val="-8"/>
          <w:sz w:val="24"/>
          <w:lang w:val="en-US" w:eastAsia="zh-CN"/>
        </w:rPr>
        <w:t xml:space="preserve">   </w:t>
      </w:r>
      <w:r>
        <w:rPr>
          <w:rFonts w:hint="eastAsia" w:ascii="宋体" w:hAnsi="宋体" w:cs="宋体"/>
          <w:b/>
          <w:bCs/>
          <w:spacing w:val="-8"/>
          <w:sz w:val="24"/>
        </w:rPr>
        <w:t>月</w:t>
      </w:r>
      <w:r>
        <w:rPr>
          <w:rFonts w:hint="eastAsia" w:ascii="宋体" w:hAnsi="宋体" w:eastAsia="宋体" w:cs="宋体"/>
          <w:b/>
          <w:bCs/>
          <w:spacing w:val="-8"/>
          <w:sz w:val="24"/>
          <w:lang w:val="en-US" w:eastAsia="zh-CN"/>
        </w:rPr>
        <w:t xml:space="preserve">   </w:t>
      </w:r>
      <w:r>
        <w:rPr>
          <w:rFonts w:hint="eastAsia" w:ascii="宋体" w:hAnsi="宋体" w:cs="宋体"/>
          <w:b/>
          <w:bCs/>
          <w:spacing w:val="-8"/>
          <w:sz w:val="24"/>
        </w:rPr>
        <w:t>日</w:t>
      </w:r>
    </w:p>
    <w:p w14:paraId="025AAA35">
      <w:pPr>
        <w:spacing w:line="360" w:lineRule="auto"/>
        <w:rPr>
          <w:rFonts w:hint="eastAsia" w:ascii="宋体" w:hAnsi="宋体" w:cs="宋体"/>
          <w:szCs w:val="21"/>
        </w:rPr>
      </w:pPr>
    </w:p>
    <w:bookmarkEnd w:id="118"/>
    <w:bookmarkEnd w:id="119"/>
    <w:p w14:paraId="47A5375B">
      <w:pPr>
        <w:jc w:val="center"/>
        <w:outlineLvl w:val="1"/>
        <w:rPr>
          <w:b/>
          <w:bCs/>
          <w:w w:val="95"/>
          <w:sz w:val="36"/>
          <w:szCs w:val="36"/>
        </w:rPr>
      </w:pPr>
      <w:bookmarkStart w:id="120" w:name="_Toc27812"/>
      <w:bookmarkStart w:id="121" w:name="_Toc13223"/>
    </w:p>
    <w:p w14:paraId="4910CB5E">
      <w:pPr>
        <w:wordWrap w:val="0"/>
        <w:spacing w:line="360" w:lineRule="auto"/>
        <w:rPr>
          <w:rFonts w:hint="eastAsia" w:ascii="宋体" w:hAnsi="宋体" w:cs="宋体"/>
          <w:b/>
          <w:bCs/>
          <w:sz w:val="24"/>
        </w:rPr>
      </w:pPr>
    </w:p>
    <w:p w14:paraId="789885C3">
      <w:pPr>
        <w:wordWrap w:val="0"/>
        <w:spacing w:line="360" w:lineRule="auto"/>
        <w:rPr>
          <w:rFonts w:hint="eastAsia" w:ascii="宋体" w:hAnsi="宋体" w:cs="宋体"/>
          <w:b/>
          <w:bCs/>
          <w:sz w:val="24"/>
        </w:rPr>
      </w:pPr>
    </w:p>
    <w:p w14:paraId="65A22482">
      <w:pPr>
        <w:wordWrap w:val="0"/>
        <w:spacing w:line="360" w:lineRule="auto"/>
        <w:rPr>
          <w:rFonts w:hint="eastAsia" w:ascii="宋体" w:hAnsi="宋体" w:cs="宋体"/>
          <w:b/>
          <w:bCs/>
          <w:sz w:val="24"/>
        </w:rPr>
      </w:pPr>
    </w:p>
    <w:p w14:paraId="79E27F57">
      <w:pPr>
        <w:wordWrap w:val="0"/>
        <w:spacing w:line="360" w:lineRule="auto"/>
        <w:rPr>
          <w:rFonts w:hint="eastAsia" w:ascii="宋体" w:hAnsi="宋体" w:cs="宋体"/>
          <w:b/>
          <w:bCs/>
          <w:sz w:val="24"/>
        </w:rPr>
      </w:pPr>
    </w:p>
    <w:p w14:paraId="338FB71A">
      <w:pPr>
        <w:wordWrap w:val="0"/>
        <w:spacing w:line="360" w:lineRule="auto"/>
        <w:rPr>
          <w:rFonts w:hint="eastAsia" w:ascii="宋体" w:hAnsi="宋体" w:cs="宋体"/>
          <w:b/>
          <w:bCs/>
          <w:sz w:val="24"/>
        </w:rPr>
      </w:pPr>
    </w:p>
    <w:p w14:paraId="452B6965">
      <w:pPr>
        <w:wordWrap w:val="0"/>
        <w:spacing w:line="360" w:lineRule="auto"/>
        <w:rPr>
          <w:rFonts w:hint="eastAsia" w:ascii="宋体" w:hAnsi="宋体" w:cs="宋体"/>
          <w:b/>
          <w:bCs/>
          <w:sz w:val="24"/>
        </w:rPr>
      </w:pPr>
    </w:p>
    <w:p w14:paraId="3288DEC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b/>
          <w:bCs/>
          <w:snapToGrid w:val="0"/>
          <w:color w:val="000000"/>
          <w:spacing w:val="-3"/>
          <w:kern w:val="0"/>
          <w:sz w:val="28"/>
          <w:szCs w:val="28"/>
          <w:lang w:val="en-US" w:eastAsia="zh-CN" w:bidi="ar-SA"/>
        </w:rPr>
      </w:pPr>
    </w:p>
    <w:p w14:paraId="2A6C5698">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snapToGrid w:val="0"/>
          <w:color w:val="000000"/>
          <w:spacing w:val="-3"/>
          <w:kern w:val="0"/>
          <w:sz w:val="28"/>
          <w:szCs w:val="28"/>
          <w:lang w:val="en-US" w:eastAsia="zh-CN" w:bidi="ar-SA"/>
        </w:rPr>
      </w:pPr>
      <w:r>
        <w:rPr>
          <w:rFonts w:hint="eastAsia" w:asciiTheme="minorEastAsia" w:hAnsiTheme="minorEastAsia" w:eastAsiaTheme="minorEastAsia" w:cstheme="minorEastAsia"/>
          <w:b/>
          <w:bCs/>
          <w:snapToGrid w:val="0"/>
          <w:color w:val="000000"/>
          <w:spacing w:val="-3"/>
          <w:kern w:val="0"/>
          <w:sz w:val="28"/>
          <w:szCs w:val="28"/>
          <w:lang w:val="en-US" w:eastAsia="zh-CN" w:bidi="ar-SA"/>
        </w:rPr>
        <w:t>四、营业执照副本、依法缴纳税收和社会保障资金的缴费凭证、审计或财务报告、</w:t>
      </w:r>
      <w:r>
        <w:rPr>
          <w:rFonts w:hint="eastAsia" w:asciiTheme="minorEastAsia" w:hAnsiTheme="minorEastAsia" w:eastAsiaTheme="minorEastAsia" w:cstheme="minorEastAsia"/>
          <w:b/>
          <w:bCs/>
          <w:sz w:val="28"/>
          <w:szCs w:val="28"/>
          <w:lang w:eastAsia="zh-CN"/>
        </w:rPr>
        <w:t>具有履行合同所必需的设备和专业技术能力的承诺、</w:t>
      </w:r>
      <w:r>
        <w:rPr>
          <w:rFonts w:hint="eastAsia" w:asciiTheme="minorEastAsia" w:hAnsiTheme="minorEastAsia" w:eastAsiaTheme="minorEastAsia" w:cstheme="minorEastAsia"/>
          <w:b/>
          <w:bCs/>
          <w:snapToGrid w:val="0"/>
          <w:color w:val="000000"/>
          <w:spacing w:val="-3"/>
          <w:kern w:val="0"/>
          <w:sz w:val="28"/>
          <w:szCs w:val="28"/>
          <w:lang w:val="en-US" w:eastAsia="zh-CN" w:bidi="ar-SA"/>
        </w:rPr>
        <w:t>近三年内在经营活动中没有重大违法记录的声明等；</w:t>
      </w:r>
    </w:p>
    <w:p w14:paraId="0AE918A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val="en-US" w:eastAsia="zh-CN"/>
        </w:rPr>
      </w:pPr>
    </w:p>
    <w:p w14:paraId="68533D5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p>
    <w:p w14:paraId="41269A7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近三年内在经营活动中没有重大违法记录的声明（格式）</w:t>
      </w:r>
    </w:p>
    <w:p w14:paraId="491F5C1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27D7D36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声明函</w:t>
      </w:r>
    </w:p>
    <w:p w14:paraId="7F82B9A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2C10533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（法定代表人或其授权代表）代表</w:t>
      </w:r>
      <w:r>
        <w:rPr>
          <w:rFonts w:hint="eastAsia" w:asciiTheme="minorEastAsia" w:hAnsiTheme="minorEastAsia" w:eastAsiaTheme="minorEastAsia" w:cstheme="minorEastAsia"/>
          <w:b w:val="0"/>
          <w:bCs w:val="0"/>
          <w:sz w:val="24"/>
          <w:szCs w:val="24"/>
          <w:u w:val="single"/>
          <w:lang w:eastAsia="zh-CN"/>
        </w:rPr>
        <w:t>（</w:t>
      </w:r>
      <w:r>
        <w:rPr>
          <w:rFonts w:hint="eastAsia" w:asciiTheme="minorEastAsia" w:hAnsiTheme="minorEastAsia" w:eastAsiaTheme="minorEastAsia" w:cstheme="minorEastAsia"/>
          <w:b w:val="0"/>
          <w:bCs w:val="0"/>
          <w:sz w:val="24"/>
          <w:szCs w:val="24"/>
          <w:lang w:eastAsia="zh-CN"/>
        </w:rPr>
        <w:t>公司全称）向本项目的采购人和采购代理机构郑重声明如下：</w:t>
      </w:r>
    </w:p>
    <w:p w14:paraId="5BE9723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我公司近三年来的经营活动中，未因违法经营受到刑事处罚或者责令停产停业、吊销许可证或者执照、较大数额罚款等行政处罚。</w:t>
      </w:r>
    </w:p>
    <w:p w14:paraId="316C9B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特此声明。</w:t>
      </w:r>
    </w:p>
    <w:p w14:paraId="1E04E32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0FB5F51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47421A5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供应商（盖章）：</w:t>
      </w:r>
    </w:p>
    <w:p w14:paraId="731EE65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法定代表人或其授权代表（签字）：</w:t>
      </w:r>
    </w:p>
    <w:p w14:paraId="363FDB5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D23A789">
      <w:pPr>
        <w:pStyle w:val="43"/>
      </w:pPr>
    </w:p>
    <w:p w14:paraId="49B0D2DF">
      <w:pPr>
        <w:pStyle w:val="43"/>
      </w:pPr>
    </w:p>
    <w:p w14:paraId="39F4C306">
      <w:pPr>
        <w:jc w:val="center"/>
        <w:outlineLvl w:val="1"/>
        <w:rPr>
          <w:b/>
          <w:bCs/>
          <w:w w:val="95"/>
          <w:sz w:val="36"/>
          <w:szCs w:val="36"/>
        </w:rPr>
      </w:pPr>
    </w:p>
    <w:p w14:paraId="7EEAC3B9"/>
    <w:p w14:paraId="7912355E">
      <w:pPr>
        <w:pStyle w:val="14"/>
      </w:pPr>
    </w:p>
    <w:p w14:paraId="3593F3D3">
      <w:pPr>
        <w:spacing w:before="125"/>
        <w:ind w:left="538" w:right="539" w:firstLine="0"/>
        <w:jc w:val="center"/>
        <w:outlineLvl w:val="0"/>
        <w:rPr>
          <w:b/>
          <w:color w:val="auto"/>
          <w:sz w:val="32"/>
        </w:rPr>
      </w:pPr>
      <w:bookmarkStart w:id="122" w:name="_Toc21983"/>
    </w:p>
    <w:p w14:paraId="574E4256">
      <w:pPr>
        <w:spacing w:before="125"/>
        <w:ind w:left="538" w:right="539" w:firstLine="0"/>
        <w:jc w:val="center"/>
        <w:outlineLvl w:val="0"/>
        <w:rPr>
          <w:b/>
          <w:color w:val="auto"/>
          <w:sz w:val="32"/>
        </w:rPr>
      </w:pPr>
    </w:p>
    <w:p w14:paraId="406CD60C">
      <w:pPr>
        <w:spacing w:before="125"/>
        <w:ind w:left="538" w:right="539" w:firstLine="0"/>
        <w:jc w:val="center"/>
        <w:outlineLvl w:val="0"/>
        <w:rPr>
          <w:b/>
          <w:color w:val="auto"/>
          <w:sz w:val="32"/>
        </w:rPr>
      </w:pPr>
    </w:p>
    <w:p w14:paraId="17108194">
      <w:pPr>
        <w:spacing w:before="125"/>
        <w:ind w:left="538" w:right="539" w:firstLine="0"/>
        <w:jc w:val="center"/>
        <w:outlineLvl w:val="0"/>
        <w:rPr>
          <w:b/>
          <w:color w:val="auto"/>
          <w:sz w:val="32"/>
        </w:rPr>
      </w:pPr>
    </w:p>
    <w:p w14:paraId="49C9DAAE">
      <w:pPr>
        <w:spacing w:before="125"/>
        <w:ind w:left="538" w:right="539" w:firstLine="0"/>
        <w:jc w:val="center"/>
        <w:outlineLvl w:val="0"/>
        <w:rPr>
          <w:b/>
          <w:color w:val="auto"/>
          <w:sz w:val="32"/>
        </w:rPr>
      </w:pPr>
    </w:p>
    <w:p w14:paraId="105A8D9C">
      <w:pPr>
        <w:spacing w:before="125"/>
        <w:ind w:left="538" w:right="539" w:firstLine="0"/>
        <w:jc w:val="center"/>
        <w:outlineLvl w:val="0"/>
        <w:rPr>
          <w:b/>
          <w:color w:val="auto"/>
          <w:sz w:val="32"/>
        </w:rPr>
      </w:pPr>
      <w:r>
        <w:rPr>
          <w:b/>
          <w:color w:val="auto"/>
          <w:sz w:val="32"/>
        </w:rPr>
        <w:t>五、项目管理机构</w:t>
      </w:r>
      <w:bookmarkEnd w:id="122"/>
    </w:p>
    <w:p w14:paraId="7EE9F4CF">
      <w:pPr>
        <w:pStyle w:val="4"/>
        <w:spacing w:before="242"/>
        <w:ind w:right="536"/>
        <w:outlineLvl w:val="1"/>
        <w:rPr>
          <w:color w:val="auto"/>
        </w:rPr>
      </w:pPr>
      <w:bookmarkStart w:id="123" w:name="_Toc17662"/>
      <w:r>
        <w:rPr>
          <w:color w:val="auto"/>
        </w:rPr>
        <w:t>（一）项目人员组成表</w:t>
      </w:r>
      <w:bookmarkEnd w:id="123"/>
    </w:p>
    <w:p w14:paraId="72C17A39">
      <w:pPr>
        <w:pStyle w:val="6"/>
        <w:spacing w:before="4"/>
        <w:ind w:left="0"/>
        <w:rPr>
          <w:b/>
          <w:color w:val="auto"/>
          <w:sz w:val="10"/>
        </w:rPr>
      </w:pPr>
    </w:p>
    <w:tbl>
      <w:tblPr>
        <w:tblStyle w:val="16"/>
        <w:tblW w:w="9292"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
        <w:gridCol w:w="898"/>
        <w:gridCol w:w="903"/>
        <w:gridCol w:w="1498"/>
        <w:gridCol w:w="1302"/>
        <w:gridCol w:w="1417"/>
        <w:gridCol w:w="1475"/>
        <w:gridCol w:w="901"/>
      </w:tblGrid>
      <w:tr w14:paraId="14E94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restart"/>
            <w:vAlign w:val="top"/>
          </w:tcPr>
          <w:p w14:paraId="1508699E">
            <w:pPr>
              <w:pStyle w:val="40"/>
              <w:rPr>
                <w:b/>
                <w:color w:val="auto"/>
                <w:sz w:val="22"/>
              </w:rPr>
            </w:pPr>
          </w:p>
          <w:p w14:paraId="35BC544E">
            <w:pPr>
              <w:pStyle w:val="40"/>
              <w:spacing w:before="3"/>
              <w:rPr>
                <w:b/>
                <w:color w:val="auto"/>
                <w:sz w:val="19"/>
              </w:rPr>
            </w:pPr>
          </w:p>
          <w:p w14:paraId="7FE89E58">
            <w:pPr>
              <w:pStyle w:val="40"/>
              <w:ind w:left="227"/>
              <w:rPr>
                <w:color w:val="auto"/>
                <w:sz w:val="22"/>
              </w:rPr>
            </w:pPr>
            <w:r>
              <w:rPr>
                <w:color w:val="auto"/>
                <w:sz w:val="22"/>
              </w:rPr>
              <w:t>职务</w:t>
            </w:r>
          </w:p>
        </w:tc>
        <w:tc>
          <w:tcPr>
            <w:tcW w:w="898" w:type="dxa"/>
            <w:vMerge w:val="restart"/>
            <w:vAlign w:val="top"/>
          </w:tcPr>
          <w:p w14:paraId="108A2759">
            <w:pPr>
              <w:pStyle w:val="40"/>
              <w:rPr>
                <w:b/>
                <w:color w:val="auto"/>
                <w:sz w:val="22"/>
              </w:rPr>
            </w:pPr>
          </w:p>
          <w:p w14:paraId="1717E600">
            <w:pPr>
              <w:pStyle w:val="40"/>
              <w:spacing w:before="3"/>
              <w:rPr>
                <w:b/>
                <w:color w:val="auto"/>
                <w:sz w:val="19"/>
              </w:rPr>
            </w:pPr>
          </w:p>
          <w:p w14:paraId="3CC401BE">
            <w:pPr>
              <w:pStyle w:val="40"/>
              <w:ind w:left="227"/>
              <w:rPr>
                <w:color w:val="auto"/>
                <w:sz w:val="22"/>
              </w:rPr>
            </w:pPr>
            <w:r>
              <w:rPr>
                <w:color w:val="auto"/>
                <w:sz w:val="22"/>
              </w:rPr>
              <w:t>姓名</w:t>
            </w:r>
          </w:p>
        </w:tc>
        <w:tc>
          <w:tcPr>
            <w:tcW w:w="903" w:type="dxa"/>
            <w:vMerge w:val="restart"/>
            <w:vAlign w:val="top"/>
          </w:tcPr>
          <w:p w14:paraId="74E1174E">
            <w:pPr>
              <w:pStyle w:val="40"/>
              <w:rPr>
                <w:b/>
                <w:color w:val="auto"/>
                <w:sz w:val="22"/>
              </w:rPr>
            </w:pPr>
          </w:p>
          <w:p w14:paraId="00028FE8">
            <w:pPr>
              <w:pStyle w:val="40"/>
              <w:spacing w:before="3"/>
              <w:rPr>
                <w:b/>
                <w:color w:val="auto"/>
                <w:sz w:val="19"/>
              </w:rPr>
            </w:pPr>
          </w:p>
          <w:p w14:paraId="071C6251">
            <w:pPr>
              <w:pStyle w:val="40"/>
              <w:ind w:left="226"/>
              <w:rPr>
                <w:color w:val="auto"/>
                <w:sz w:val="22"/>
              </w:rPr>
            </w:pPr>
            <w:r>
              <w:rPr>
                <w:color w:val="auto"/>
                <w:sz w:val="22"/>
              </w:rPr>
              <w:t>职称</w:t>
            </w:r>
          </w:p>
        </w:tc>
        <w:tc>
          <w:tcPr>
            <w:tcW w:w="5692" w:type="dxa"/>
            <w:gridSpan w:val="4"/>
            <w:vAlign w:val="top"/>
          </w:tcPr>
          <w:p w14:paraId="0E803660">
            <w:pPr>
              <w:pStyle w:val="40"/>
              <w:spacing w:before="192"/>
              <w:ind w:left="1851"/>
              <w:rPr>
                <w:color w:val="auto"/>
                <w:sz w:val="22"/>
              </w:rPr>
            </w:pPr>
            <w:r>
              <w:rPr>
                <w:color w:val="auto"/>
                <w:sz w:val="22"/>
              </w:rPr>
              <w:t>执业或职业资格证明</w:t>
            </w:r>
          </w:p>
        </w:tc>
        <w:tc>
          <w:tcPr>
            <w:tcW w:w="901" w:type="dxa"/>
            <w:vMerge w:val="restart"/>
            <w:vAlign w:val="top"/>
          </w:tcPr>
          <w:p w14:paraId="239E392F">
            <w:pPr>
              <w:pStyle w:val="40"/>
              <w:rPr>
                <w:b/>
                <w:color w:val="auto"/>
                <w:sz w:val="22"/>
              </w:rPr>
            </w:pPr>
          </w:p>
          <w:p w14:paraId="71F86D98">
            <w:pPr>
              <w:pStyle w:val="40"/>
              <w:spacing w:before="3"/>
              <w:rPr>
                <w:b/>
                <w:color w:val="auto"/>
                <w:sz w:val="19"/>
              </w:rPr>
            </w:pPr>
          </w:p>
          <w:p w14:paraId="2DE6E7A5">
            <w:pPr>
              <w:pStyle w:val="40"/>
              <w:ind w:left="226"/>
              <w:rPr>
                <w:color w:val="auto"/>
                <w:sz w:val="22"/>
              </w:rPr>
            </w:pPr>
            <w:r>
              <w:rPr>
                <w:color w:val="auto"/>
                <w:sz w:val="22"/>
              </w:rPr>
              <w:t>备注</w:t>
            </w:r>
          </w:p>
        </w:tc>
      </w:tr>
      <w:tr w14:paraId="0EE2A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continue"/>
            <w:tcBorders>
              <w:top w:val="nil"/>
            </w:tcBorders>
            <w:vAlign w:val="top"/>
          </w:tcPr>
          <w:p w14:paraId="0FF243DB">
            <w:pPr>
              <w:rPr>
                <w:color w:val="auto"/>
                <w:sz w:val="2"/>
                <w:szCs w:val="2"/>
              </w:rPr>
            </w:pPr>
          </w:p>
        </w:tc>
        <w:tc>
          <w:tcPr>
            <w:tcW w:w="898" w:type="dxa"/>
            <w:vMerge w:val="continue"/>
            <w:tcBorders>
              <w:top w:val="nil"/>
            </w:tcBorders>
            <w:vAlign w:val="top"/>
          </w:tcPr>
          <w:p w14:paraId="3A58DADB">
            <w:pPr>
              <w:rPr>
                <w:color w:val="auto"/>
                <w:sz w:val="2"/>
                <w:szCs w:val="2"/>
              </w:rPr>
            </w:pPr>
          </w:p>
        </w:tc>
        <w:tc>
          <w:tcPr>
            <w:tcW w:w="903" w:type="dxa"/>
            <w:vMerge w:val="continue"/>
            <w:tcBorders>
              <w:top w:val="nil"/>
            </w:tcBorders>
            <w:vAlign w:val="top"/>
          </w:tcPr>
          <w:p w14:paraId="486FC17B">
            <w:pPr>
              <w:rPr>
                <w:color w:val="auto"/>
                <w:sz w:val="2"/>
                <w:szCs w:val="2"/>
              </w:rPr>
            </w:pPr>
          </w:p>
        </w:tc>
        <w:tc>
          <w:tcPr>
            <w:tcW w:w="1498" w:type="dxa"/>
            <w:vAlign w:val="top"/>
          </w:tcPr>
          <w:p w14:paraId="4771A8DA">
            <w:pPr>
              <w:pStyle w:val="40"/>
              <w:spacing w:before="192"/>
              <w:ind w:left="303"/>
              <w:rPr>
                <w:color w:val="auto"/>
                <w:sz w:val="22"/>
              </w:rPr>
            </w:pPr>
            <w:r>
              <w:rPr>
                <w:color w:val="auto"/>
                <w:sz w:val="22"/>
              </w:rPr>
              <w:t>证书名称</w:t>
            </w:r>
          </w:p>
        </w:tc>
        <w:tc>
          <w:tcPr>
            <w:tcW w:w="1302" w:type="dxa"/>
            <w:vAlign w:val="top"/>
          </w:tcPr>
          <w:p w14:paraId="2A487F59">
            <w:pPr>
              <w:pStyle w:val="40"/>
              <w:spacing w:before="192"/>
              <w:ind w:left="428"/>
              <w:rPr>
                <w:color w:val="auto"/>
                <w:sz w:val="22"/>
              </w:rPr>
            </w:pPr>
            <w:r>
              <w:rPr>
                <w:color w:val="auto"/>
                <w:sz w:val="22"/>
              </w:rPr>
              <w:t>级别</w:t>
            </w:r>
          </w:p>
        </w:tc>
        <w:tc>
          <w:tcPr>
            <w:tcW w:w="1417" w:type="dxa"/>
            <w:vAlign w:val="top"/>
          </w:tcPr>
          <w:p w14:paraId="6EC767CD">
            <w:pPr>
              <w:pStyle w:val="40"/>
              <w:spacing w:before="192"/>
              <w:ind w:left="463" w:right="463"/>
              <w:jc w:val="center"/>
              <w:rPr>
                <w:color w:val="auto"/>
                <w:sz w:val="22"/>
              </w:rPr>
            </w:pPr>
            <w:r>
              <w:rPr>
                <w:color w:val="auto"/>
                <w:sz w:val="22"/>
              </w:rPr>
              <w:t>证号</w:t>
            </w:r>
          </w:p>
        </w:tc>
        <w:tc>
          <w:tcPr>
            <w:tcW w:w="1475" w:type="dxa"/>
            <w:vAlign w:val="top"/>
          </w:tcPr>
          <w:p w14:paraId="74FBD534">
            <w:pPr>
              <w:pStyle w:val="40"/>
              <w:spacing w:before="192"/>
              <w:ind w:left="496" w:right="488"/>
              <w:jc w:val="center"/>
              <w:rPr>
                <w:color w:val="auto"/>
                <w:sz w:val="22"/>
              </w:rPr>
            </w:pPr>
            <w:r>
              <w:rPr>
                <w:color w:val="auto"/>
                <w:sz w:val="22"/>
              </w:rPr>
              <w:t>专业</w:t>
            </w:r>
          </w:p>
        </w:tc>
        <w:tc>
          <w:tcPr>
            <w:tcW w:w="901" w:type="dxa"/>
            <w:vMerge w:val="continue"/>
            <w:tcBorders>
              <w:top w:val="nil"/>
            </w:tcBorders>
            <w:vAlign w:val="top"/>
          </w:tcPr>
          <w:p w14:paraId="3E6B466C">
            <w:pPr>
              <w:rPr>
                <w:color w:val="auto"/>
                <w:sz w:val="2"/>
                <w:szCs w:val="2"/>
              </w:rPr>
            </w:pPr>
          </w:p>
        </w:tc>
      </w:tr>
      <w:tr w14:paraId="7F5F2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6BB8970F">
            <w:pPr>
              <w:pStyle w:val="40"/>
              <w:rPr>
                <w:rFonts w:ascii="Times New Roman"/>
                <w:color w:val="auto"/>
                <w:sz w:val="24"/>
              </w:rPr>
            </w:pPr>
          </w:p>
        </w:tc>
        <w:tc>
          <w:tcPr>
            <w:tcW w:w="898" w:type="dxa"/>
            <w:vAlign w:val="top"/>
          </w:tcPr>
          <w:p w14:paraId="3E0A226A">
            <w:pPr>
              <w:pStyle w:val="40"/>
              <w:rPr>
                <w:rFonts w:ascii="Times New Roman"/>
                <w:color w:val="auto"/>
                <w:sz w:val="24"/>
              </w:rPr>
            </w:pPr>
          </w:p>
        </w:tc>
        <w:tc>
          <w:tcPr>
            <w:tcW w:w="903" w:type="dxa"/>
            <w:vAlign w:val="top"/>
          </w:tcPr>
          <w:p w14:paraId="4E378B0B">
            <w:pPr>
              <w:pStyle w:val="40"/>
              <w:rPr>
                <w:rFonts w:ascii="Times New Roman"/>
                <w:color w:val="auto"/>
                <w:sz w:val="24"/>
              </w:rPr>
            </w:pPr>
          </w:p>
        </w:tc>
        <w:tc>
          <w:tcPr>
            <w:tcW w:w="1498" w:type="dxa"/>
            <w:vAlign w:val="top"/>
          </w:tcPr>
          <w:p w14:paraId="2088D459">
            <w:pPr>
              <w:pStyle w:val="40"/>
              <w:rPr>
                <w:rFonts w:ascii="Times New Roman"/>
                <w:color w:val="auto"/>
                <w:sz w:val="24"/>
              </w:rPr>
            </w:pPr>
          </w:p>
        </w:tc>
        <w:tc>
          <w:tcPr>
            <w:tcW w:w="1302" w:type="dxa"/>
            <w:vAlign w:val="top"/>
          </w:tcPr>
          <w:p w14:paraId="04A10FEA">
            <w:pPr>
              <w:pStyle w:val="40"/>
              <w:rPr>
                <w:rFonts w:ascii="Times New Roman"/>
                <w:color w:val="auto"/>
                <w:sz w:val="24"/>
              </w:rPr>
            </w:pPr>
          </w:p>
        </w:tc>
        <w:tc>
          <w:tcPr>
            <w:tcW w:w="1417" w:type="dxa"/>
            <w:vAlign w:val="top"/>
          </w:tcPr>
          <w:p w14:paraId="23117A5B">
            <w:pPr>
              <w:pStyle w:val="40"/>
              <w:rPr>
                <w:rFonts w:ascii="Times New Roman"/>
                <w:color w:val="auto"/>
                <w:sz w:val="24"/>
              </w:rPr>
            </w:pPr>
          </w:p>
        </w:tc>
        <w:tc>
          <w:tcPr>
            <w:tcW w:w="1475" w:type="dxa"/>
            <w:vAlign w:val="top"/>
          </w:tcPr>
          <w:p w14:paraId="4EB13F02">
            <w:pPr>
              <w:pStyle w:val="40"/>
              <w:rPr>
                <w:rFonts w:ascii="Times New Roman"/>
                <w:color w:val="auto"/>
                <w:sz w:val="24"/>
              </w:rPr>
            </w:pPr>
          </w:p>
        </w:tc>
        <w:tc>
          <w:tcPr>
            <w:tcW w:w="901" w:type="dxa"/>
            <w:vAlign w:val="top"/>
          </w:tcPr>
          <w:p w14:paraId="2D1C3407">
            <w:pPr>
              <w:pStyle w:val="40"/>
              <w:rPr>
                <w:rFonts w:ascii="Times New Roman"/>
                <w:color w:val="auto"/>
                <w:sz w:val="24"/>
              </w:rPr>
            </w:pPr>
          </w:p>
        </w:tc>
      </w:tr>
      <w:tr w14:paraId="47D1A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898" w:type="dxa"/>
            <w:vAlign w:val="top"/>
          </w:tcPr>
          <w:p w14:paraId="4960D363">
            <w:pPr>
              <w:pStyle w:val="40"/>
              <w:rPr>
                <w:rFonts w:ascii="Times New Roman"/>
                <w:color w:val="auto"/>
                <w:sz w:val="24"/>
              </w:rPr>
            </w:pPr>
          </w:p>
        </w:tc>
        <w:tc>
          <w:tcPr>
            <w:tcW w:w="898" w:type="dxa"/>
            <w:vAlign w:val="top"/>
          </w:tcPr>
          <w:p w14:paraId="7BFBED89">
            <w:pPr>
              <w:pStyle w:val="40"/>
              <w:rPr>
                <w:rFonts w:ascii="Times New Roman"/>
                <w:color w:val="auto"/>
                <w:sz w:val="24"/>
              </w:rPr>
            </w:pPr>
          </w:p>
        </w:tc>
        <w:tc>
          <w:tcPr>
            <w:tcW w:w="903" w:type="dxa"/>
            <w:vAlign w:val="top"/>
          </w:tcPr>
          <w:p w14:paraId="1E1E59A1">
            <w:pPr>
              <w:pStyle w:val="40"/>
              <w:rPr>
                <w:rFonts w:ascii="Times New Roman"/>
                <w:color w:val="auto"/>
                <w:sz w:val="24"/>
              </w:rPr>
            </w:pPr>
          </w:p>
        </w:tc>
        <w:tc>
          <w:tcPr>
            <w:tcW w:w="1498" w:type="dxa"/>
            <w:vAlign w:val="top"/>
          </w:tcPr>
          <w:p w14:paraId="2B008502">
            <w:pPr>
              <w:pStyle w:val="40"/>
              <w:rPr>
                <w:rFonts w:ascii="Times New Roman"/>
                <w:color w:val="auto"/>
                <w:sz w:val="24"/>
              </w:rPr>
            </w:pPr>
          </w:p>
        </w:tc>
        <w:tc>
          <w:tcPr>
            <w:tcW w:w="1302" w:type="dxa"/>
            <w:vAlign w:val="top"/>
          </w:tcPr>
          <w:p w14:paraId="5BDF9961">
            <w:pPr>
              <w:pStyle w:val="40"/>
              <w:rPr>
                <w:rFonts w:ascii="Times New Roman"/>
                <w:color w:val="auto"/>
                <w:sz w:val="24"/>
              </w:rPr>
            </w:pPr>
          </w:p>
        </w:tc>
        <w:tc>
          <w:tcPr>
            <w:tcW w:w="1417" w:type="dxa"/>
            <w:vAlign w:val="top"/>
          </w:tcPr>
          <w:p w14:paraId="41EE0150">
            <w:pPr>
              <w:pStyle w:val="40"/>
              <w:rPr>
                <w:rFonts w:ascii="Times New Roman"/>
                <w:color w:val="auto"/>
                <w:sz w:val="24"/>
              </w:rPr>
            </w:pPr>
          </w:p>
        </w:tc>
        <w:tc>
          <w:tcPr>
            <w:tcW w:w="1475" w:type="dxa"/>
            <w:vAlign w:val="top"/>
          </w:tcPr>
          <w:p w14:paraId="0D60F0E4">
            <w:pPr>
              <w:pStyle w:val="40"/>
              <w:rPr>
                <w:rFonts w:ascii="Times New Roman"/>
                <w:color w:val="auto"/>
                <w:sz w:val="24"/>
              </w:rPr>
            </w:pPr>
          </w:p>
        </w:tc>
        <w:tc>
          <w:tcPr>
            <w:tcW w:w="901" w:type="dxa"/>
            <w:vAlign w:val="top"/>
          </w:tcPr>
          <w:p w14:paraId="66828DD4">
            <w:pPr>
              <w:pStyle w:val="40"/>
              <w:rPr>
                <w:rFonts w:ascii="Times New Roman"/>
                <w:color w:val="auto"/>
                <w:sz w:val="24"/>
              </w:rPr>
            </w:pPr>
          </w:p>
        </w:tc>
      </w:tr>
      <w:tr w14:paraId="4C422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5B130C53">
            <w:pPr>
              <w:pStyle w:val="40"/>
              <w:rPr>
                <w:rFonts w:ascii="Times New Roman"/>
                <w:color w:val="auto"/>
                <w:sz w:val="24"/>
              </w:rPr>
            </w:pPr>
          </w:p>
        </w:tc>
        <w:tc>
          <w:tcPr>
            <w:tcW w:w="898" w:type="dxa"/>
            <w:vAlign w:val="top"/>
          </w:tcPr>
          <w:p w14:paraId="1A9DD257">
            <w:pPr>
              <w:pStyle w:val="40"/>
              <w:rPr>
                <w:rFonts w:ascii="Times New Roman"/>
                <w:color w:val="auto"/>
                <w:sz w:val="24"/>
              </w:rPr>
            </w:pPr>
          </w:p>
        </w:tc>
        <w:tc>
          <w:tcPr>
            <w:tcW w:w="903" w:type="dxa"/>
            <w:vAlign w:val="top"/>
          </w:tcPr>
          <w:p w14:paraId="0507CD33">
            <w:pPr>
              <w:pStyle w:val="40"/>
              <w:rPr>
                <w:rFonts w:ascii="Times New Roman"/>
                <w:color w:val="auto"/>
                <w:sz w:val="24"/>
              </w:rPr>
            </w:pPr>
          </w:p>
        </w:tc>
        <w:tc>
          <w:tcPr>
            <w:tcW w:w="1498" w:type="dxa"/>
            <w:vAlign w:val="top"/>
          </w:tcPr>
          <w:p w14:paraId="7519B506">
            <w:pPr>
              <w:pStyle w:val="40"/>
              <w:rPr>
                <w:rFonts w:ascii="Times New Roman"/>
                <w:color w:val="auto"/>
                <w:sz w:val="24"/>
              </w:rPr>
            </w:pPr>
          </w:p>
        </w:tc>
        <w:tc>
          <w:tcPr>
            <w:tcW w:w="1302" w:type="dxa"/>
            <w:vAlign w:val="top"/>
          </w:tcPr>
          <w:p w14:paraId="087C078F">
            <w:pPr>
              <w:pStyle w:val="40"/>
              <w:rPr>
                <w:rFonts w:ascii="Times New Roman"/>
                <w:color w:val="auto"/>
                <w:sz w:val="24"/>
              </w:rPr>
            </w:pPr>
          </w:p>
        </w:tc>
        <w:tc>
          <w:tcPr>
            <w:tcW w:w="1417" w:type="dxa"/>
            <w:vAlign w:val="top"/>
          </w:tcPr>
          <w:p w14:paraId="6CECDA92">
            <w:pPr>
              <w:pStyle w:val="40"/>
              <w:rPr>
                <w:rFonts w:ascii="Times New Roman"/>
                <w:color w:val="auto"/>
                <w:sz w:val="24"/>
              </w:rPr>
            </w:pPr>
          </w:p>
        </w:tc>
        <w:tc>
          <w:tcPr>
            <w:tcW w:w="1475" w:type="dxa"/>
            <w:vAlign w:val="top"/>
          </w:tcPr>
          <w:p w14:paraId="02C27F1A">
            <w:pPr>
              <w:pStyle w:val="40"/>
              <w:rPr>
                <w:rFonts w:ascii="Times New Roman"/>
                <w:color w:val="auto"/>
                <w:sz w:val="24"/>
              </w:rPr>
            </w:pPr>
          </w:p>
        </w:tc>
        <w:tc>
          <w:tcPr>
            <w:tcW w:w="901" w:type="dxa"/>
            <w:vAlign w:val="top"/>
          </w:tcPr>
          <w:p w14:paraId="77283509">
            <w:pPr>
              <w:pStyle w:val="40"/>
              <w:rPr>
                <w:rFonts w:ascii="Times New Roman"/>
                <w:color w:val="auto"/>
                <w:sz w:val="24"/>
              </w:rPr>
            </w:pPr>
          </w:p>
        </w:tc>
      </w:tr>
      <w:tr w14:paraId="6C5EA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62EC7BD5">
            <w:pPr>
              <w:pStyle w:val="40"/>
              <w:rPr>
                <w:rFonts w:ascii="Times New Roman"/>
                <w:color w:val="auto"/>
                <w:sz w:val="24"/>
              </w:rPr>
            </w:pPr>
          </w:p>
        </w:tc>
        <w:tc>
          <w:tcPr>
            <w:tcW w:w="898" w:type="dxa"/>
            <w:vAlign w:val="top"/>
          </w:tcPr>
          <w:p w14:paraId="1300F49C">
            <w:pPr>
              <w:pStyle w:val="40"/>
              <w:rPr>
                <w:rFonts w:ascii="Times New Roman"/>
                <w:color w:val="auto"/>
                <w:sz w:val="24"/>
              </w:rPr>
            </w:pPr>
          </w:p>
        </w:tc>
        <w:tc>
          <w:tcPr>
            <w:tcW w:w="903" w:type="dxa"/>
            <w:vAlign w:val="top"/>
          </w:tcPr>
          <w:p w14:paraId="34222143">
            <w:pPr>
              <w:pStyle w:val="40"/>
              <w:rPr>
                <w:rFonts w:ascii="Times New Roman"/>
                <w:color w:val="auto"/>
                <w:sz w:val="24"/>
              </w:rPr>
            </w:pPr>
          </w:p>
        </w:tc>
        <w:tc>
          <w:tcPr>
            <w:tcW w:w="1498" w:type="dxa"/>
            <w:vAlign w:val="top"/>
          </w:tcPr>
          <w:p w14:paraId="398CD744">
            <w:pPr>
              <w:pStyle w:val="40"/>
              <w:rPr>
                <w:rFonts w:ascii="Times New Roman"/>
                <w:color w:val="auto"/>
                <w:sz w:val="24"/>
              </w:rPr>
            </w:pPr>
          </w:p>
        </w:tc>
        <w:tc>
          <w:tcPr>
            <w:tcW w:w="1302" w:type="dxa"/>
            <w:vAlign w:val="top"/>
          </w:tcPr>
          <w:p w14:paraId="6B525D9E">
            <w:pPr>
              <w:pStyle w:val="40"/>
              <w:rPr>
                <w:rFonts w:ascii="Times New Roman"/>
                <w:color w:val="auto"/>
                <w:sz w:val="24"/>
              </w:rPr>
            </w:pPr>
          </w:p>
        </w:tc>
        <w:tc>
          <w:tcPr>
            <w:tcW w:w="1417" w:type="dxa"/>
            <w:vAlign w:val="top"/>
          </w:tcPr>
          <w:p w14:paraId="672070B0">
            <w:pPr>
              <w:pStyle w:val="40"/>
              <w:rPr>
                <w:rFonts w:ascii="Times New Roman"/>
                <w:color w:val="auto"/>
                <w:sz w:val="24"/>
              </w:rPr>
            </w:pPr>
          </w:p>
        </w:tc>
        <w:tc>
          <w:tcPr>
            <w:tcW w:w="1475" w:type="dxa"/>
            <w:vAlign w:val="top"/>
          </w:tcPr>
          <w:p w14:paraId="7589AD9A">
            <w:pPr>
              <w:pStyle w:val="40"/>
              <w:rPr>
                <w:rFonts w:ascii="Times New Roman"/>
                <w:color w:val="auto"/>
                <w:sz w:val="24"/>
              </w:rPr>
            </w:pPr>
          </w:p>
        </w:tc>
        <w:tc>
          <w:tcPr>
            <w:tcW w:w="901" w:type="dxa"/>
            <w:vAlign w:val="top"/>
          </w:tcPr>
          <w:p w14:paraId="6549E89E">
            <w:pPr>
              <w:pStyle w:val="40"/>
              <w:rPr>
                <w:rFonts w:ascii="Times New Roman"/>
                <w:color w:val="auto"/>
                <w:sz w:val="24"/>
              </w:rPr>
            </w:pPr>
          </w:p>
        </w:tc>
      </w:tr>
      <w:tr w14:paraId="4ACC5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39A1B1B3">
            <w:pPr>
              <w:pStyle w:val="40"/>
              <w:rPr>
                <w:rFonts w:ascii="Times New Roman"/>
                <w:color w:val="auto"/>
                <w:sz w:val="24"/>
              </w:rPr>
            </w:pPr>
          </w:p>
        </w:tc>
        <w:tc>
          <w:tcPr>
            <w:tcW w:w="898" w:type="dxa"/>
            <w:vAlign w:val="top"/>
          </w:tcPr>
          <w:p w14:paraId="29C680E5">
            <w:pPr>
              <w:pStyle w:val="40"/>
              <w:rPr>
                <w:rFonts w:ascii="Times New Roman"/>
                <w:color w:val="auto"/>
                <w:sz w:val="24"/>
              </w:rPr>
            </w:pPr>
          </w:p>
        </w:tc>
        <w:tc>
          <w:tcPr>
            <w:tcW w:w="903" w:type="dxa"/>
            <w:vAlign w:val="top"/>
          </w:tcPr>
          <w:p w14:paraId="1CBFE79F">
            <w:pPr>
              <w:pStyle w:val="40"/>
              <w:rPr>
                <w:rFonts w:ascii="Times New Roman"/>
                <w:color w:val="auto"/>
                <w:sz w:val="24"/>
              </w:rPr>
            </w:pPr>
          </w:p>
        </w:tc>
        <w:tc>
          <w:tcPr>
            <w:tcW w:w="1498" w:type="dxa"/>
            <w:vAlign w:val="top"/>
          </w:tcPr>
          <w:p w14:paraId="364E40BF">
            <w:pPr>
              <w:pStyle w:val="40"/>
              <w:rPr>
                <w:rFonts w:ascii="Times New Roman"/>
                <w:color w:val="auto"/>
                <w:sz w:val="24"/>
              </w:rPr>
            </w:pPr>
          </w:p>
        </w:tc>
        <w:tc>
          <w:tcPr>
            <w:tcW w:w="1302" w:type="dxa"/>
            <w:vAlign w:val="top"/>
          </w:tcPr>
          <w:p w14:paraId="516FDB19">
            <w:pPr>
              <w:pStyle w:val="40"/>
              <w:rPr>
                <w:rFonts w:ascii="Times New Roman"/>
                <w:color w:val="auto"/>
                <w:sz w:val="24"/>
              </w:rPr>
            </w:pPr>
          </w:p>
        </w:tc>
        <w:tc>
          <w:tcPr>
            <w:tcW w:w="1417" w:type="dxa"/>
            <w:vAlign w:val="top"/>
          </w:tcPr>
          <w:p w14:paraId="0680D6FF">
            <w:pPr>
              <w:pStyle w:val="40"/>
              <w:rPr>
                <w:rFonts w:ascii="Times New Roman"/>
                <w:color w:val="auto"/>
                <w:sz w:val="24"/>
              </w:rPr>
            </w:pPr>
          </w:p>
        </w:tc>
        <w:tc>
          <w:tcPr>
            <w:tcW w:w="1475" w:type="dxa"/>
            <w:vAlign w:val="top"/>
          </w:tcPr>
          <w:p w14:paraId="100D7D15">
            <w:pPr>
              <w:pStyle w:val="40"/>
              <w:rPr>
                <w:rFonts w:ascii="Times New Roman"/>
                <w:color w:val="auto"/>
                <w:sz w:val="24"/>
              </w:rPr>
            </w:pPr>
          </w:p>
        </w:tc>
        <w:tc>
          <w:tcPr>
            <w:tcW w:w="901" w:type="dxa"/>
            <w:vAlign w:val="top"/>
          </w:tcPr>
          <w:p w14:paraId="26D0CF2B">
            <w:pPr>
              <w:pStyle w:val="40"/>
              <w:rPr>
                <w:rFonts w:ascii="Times New Roman"/>
                <w:color w:val="auto"/>
                <w:sz w:val="24"/>
              </w:rPr>
            </w:pPr>
          </w:p>
        </w:tc>
      </w:tr>
      <w:tr w14:paraId="21C62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2CD6C35B">
            <w:pPr>
              <w:pStyle w:val="40"/>
              <w:rPr>
                <w:rFonts w:ascii="Times New Roman"/>
                <w:color w:val="auto"/>
                <w:sz w:val="24"/>
              </w:rPr>
            </w:pPr>
          </w:p>
        </w:tc>
        <w:tc>
          <w:tcPr>
            <w:tcW w:w="898" w:type="dxa"/>
            <w:vAlign w:val="top"/>
          </w:tcPr>
          <w:p w14:paraId="3B3E7C90">
            <w:pPr>
              <w:pStyle w:val="40"/>
              <w:rPr>
                <w:rFonts w:ascii="Times New Roman"/>
                <w:color w:val="auto"/>
                <w:sz w:val="24"/>
              </w:rPr>
            </w:pPr>
          </w:p>
        </w:tc>
        <w:tc>
          <w:tcPr>
            <w:tcW w:w="903" w:type="dxa"/>
            <w:vAlign w:val="top"/>
          </w:tcPr>
          <w:p w14:paraId="28C14754">
            <w:pPr>
              <w:pStyle w:val="40"/>
              <w:rPr>
                <w:rFonts w:ascii="Times New Roman"/>
                <w:color w:val="auto"/>
                <w:sz w:val="24"/>
              </w:rPr>
            </w:pPr>
          </w:p>
        </w:tc>
        <w:tc>
          <w:tcPr>
            <w:tcW w:w="1498" w:type="dxa"/>
            <w:vAlign w:val="top"/>
          </w:tcPr>
          <w:p w14:paraId="353F4B5B">
            <w:pPr>
              <w:pStyle w:val="40"/>
              <w:rPr>
                <w:rFonts w:ascii="Times New Roman"/>
                <w:color w:val="auto"/>
                <w:sz w:val="24"/>
              </w:rPr>
            </w:pPr>
          </w:p>
        </w:tc>
        <w:tc>
          <w:tcPr>
            <w:tcW w:w="1302" w:type="dxa"/>
            <w:vAlign w:val="top"/>
          </w:tcPr>
          <w:p w14:paraId="2B7604F6">
            <w:pPr>
              <w:pStyle w:val="40"/>
              <w:rPr>
                <w:rFonts w:ascii="Times New Roman"/>
                <w:color w:val="auto"/>
                <w:sz w:val="24"/>
              </w:rPr>
            </w:pPr>
          </w:p>
        </w:tc>
        <w:tc>
          <w:tcPr>
            <w:tcW w:w="1417" w:type="dxa"/>
            <w:vAlign w:val="top"/>
          </w:tcPr>
          <w:p w14:paraId="7DDE1252">
            <w:pPr>
              <w:pStyle w:val="40"/>
              <w:rPr>
                <w:rFonts w:ascii="Times New Roman"/>
                <w:color w:val="auto"/>
                <w:sz w:val="24"/>
              </w:rPr>
            </w:pPr>
          </w:p>
        </w:tc>
        <w:tc>
          <w:tcPr>
            <w:tcW w:w="1475" w:type="dxa"/>
            <w:vAlign w:val="top"/>
          </w:tcPr>
          <w:p w14:paraId="72BF21A7">
            <w:pPr>
              <w:pStyle w:val="40"/>
              <w:rPr>
                <w:rFonts w:ascii="Times New Roman"/>
                <w:color w:val="auto"/>
                <w:sz w:val="24"/>
              </w:rPr>
            </w:pPr>
          </w:p>
        </w:tc>
        <w:tc>
          <w:tcPr>
            <w:tcW w:w="901" w:type="dxa"/>
            <w:vAlign w:val="top"/>
          </w:tcPr>
          <w:p w14:paraId="0F71C9BC">
            <w:pPr>
              <w:pStyle w:val="40"/>
              <w:rPr>
                <w:rFonts w:ascii="Times New Roman"/>
                <w:color w:val="auto"/>
                <w:sz w:val="24"/>
              </w:rPr>
            </w:pPr>
          </w:p>
        </w:tc>
      </w:tr>
      <w:tr w14:paraId="4EF54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7C2CE31B">
            <w:pPr>
              <w:pStyle w:val="40"/>
              <w:rPr>
                <w:rFonts w:ascii="Times New Roman"/>
                <w:color w:val="auto"/>
                <w:sz w:val="24"/>
              </w:rPr>
            </w:pPr>
          </w:p>
        </w:tc>
        <w:tc>
          <w:tcPr>
            <w:tcW w:w="898" w:type="dxa"/>
            <w:vAlign w:val="top"/>
          </w:tcPr>
          <w:p w14:paraId="77E09E86">
            <w:pPr>
              <w:pStyle w:val="40"/>
              <w:rPr>
                <w:rFonts w:ascii="Times New Roman"/>
                <w:color w:val="auto"/>
                <w:sz w:val="24"/>
              </w:rPr>
            </w:pPr>
          </w:p>
        </w:tc>
        <w:tc>
          <w:tcPr>
            <w:tcW w:w="903" w:type="dxa"/>
            <w:vAlign w:val="top"/>
          </w:tcPr>
          <w:p w14:paraId="2897528C">
            <w:pPr>
              <w:pStyle w:val="40"/>
              <w:rPr>
                <w:rFonts w:ascii="Times New Roman"/>
                <w:color w:val="auto"/>
                <w:sz w:val="24"/>
              </w:rPr>
            </w:pPr>
          </w:p>
        </w:tc>
        <w:tc>
          <w:tcPr>
            <w:tcW w:w="1498" w:type="dxa"/>
            <w:vAlign w:val="top"/>
          </w:tcPr>
          <w:p w14:paraId="6E72F5CD">
            <w:pPr>
              <w:pStyle w:val="40"/>
              <w:rPr>
                <w:rFonts w:ascii="Times New Roman"/>
                <w:color w:val="auto"/>
                <w:sz w:val="24"/>
              </w:rPr>
            </w:pPr>
          </w:p>
        </w:tc>
        <w:tc>
          <w:tcPr>
            <w:tcW w:w="1302" w:type="dxa"/>
            <w:vAlign w:val="top"/>
          </w:tcPr>
          <w:p w14:paraId="24AEEA33">
            <w:pPr>
              <w:pStyle w:val="40"/>
              <w:rPr>
                <w:rFonts w:ascii="Times New Roman"/>
                <w:color w:val="auto"/>
                <w:sz w:val="24"/>
              </w:rPr>
            </w:pPr>
          </w:p>
        </w:tc>
        <w:tc>
          <w:tcPr>
            <w:tcW w:w="1417" w:type="dxa"/>
            <w:vAlign w:val="top"/>
          </w:tcPr>
          <w:p w14:paraId="081885EA">
            <w:pPr>
              <w:pStyle w:val="40"/>
              <w:rPr>
                <w:rFonts w:ascii="Times New Roman"/>
                <w:color w:val="auto"/>
                <w:sz w:val="24"/>
              </w:rPr>
            </w:pPr>
          </w:p>
        </w:tc>
        <w:tc>
          <w:tcPr>
            <w:tcW w:w="1475" w:type="dxa"/>
            <w:vAlign w:val="top"/>
          </w:tcPr>
          <w:p w14:paraId="2512E4A5">
            <w:pPr>
              <w:pStyle w:val="40"/>
              <w:rPr>
                <w:rFonts w:ascii="Times New Roman"/>
                <w:color w:val="auto"/>
                <w:sz w:val="24"/>
              </w:rPr>
            </w:pPr>
          </w:p>
        </w:tc>
        <w:tc>
          <w:tcPr>
            <w:tcW w:w="901" w:type="dxa"/>
            <w:vAlign w:val="top"/>
          </w:tcPr>
          <w:p w14:paraId="2202A1DD">
            <w:pPr>
              <w:pStyle w:val="40"/>
              <w:rPr>
                <w:rFonts w:ascii="Times New Roman"/>
                <w:color w:val="auto"/>
                <w:sz w:val="24"/>
              </w:rPr>
            </w:pPr>
          </w:p>
        </w:tc>
      </w:tr>
      <w:tr w14:paraId="1C2C2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2E3E95D3">
            <w:pPr>
              <w:pStyle w:val="40"/>
              <w:rPr>
                <w:rFonts w:ascii="Times New Roman"/>
                <w:color w:val="auto"/>
                <w:sz w:val="24"/>
              </w:rPr>
            </w:pPr>
          </w:p>
        </w:tc>
        <w:tc>
          <w:tcPr>
            <w:tcW w:w="898" w:type="dxa"/>
            <w:vAlign w:val="top"/>
          </w:tcPr>
          <w:p w14:paraId="3D91AD84">
            <w:pPr>
              <w:pStyle w:val="40"/>
              <w:rPr>
                <w:rFonts w:ascii="Times New Roman"/>
                <w:color w:val="auto"/>
                <w:sz w:val="24"/>
              </w:rPr>
            </w:pPr>
          </w:p>
        </w:tc>
        <w:tc>
          <w:tcPr>
            <w:tcW w:w="903" w:type="dxa"/>
            <w:vAlign w:val="top"/>
          </w:tcPr>
          <w:p w14:paraId="34165A90">
            <w:pPr>
              <w:pStyle w:val="40"/>
              <w:rPr>
                <w:rFonts w:ascii="Times New Roman"/>
                <w:color w:val="auto"/>
                <w:sz w:val="24"/>
              </w:rPr>
            </w:pPr>
          </w:p>
        </w:tc>
        <w:tc>
          <w:tcPr>
            <w:tcW w:w="1498" w:type="dxa"/>
            <w:vAlign w:val="top"/>
          </w:tcPr>
          <w:p w14:paraId="5601D1E3">
            <w:pPr>
              <w:pStyle w:val="40"/>
              <w:rPr>
                <w:rFonts w:ascii="Times New Roman"/>
                <w:color w:val="auto"/>
                <w:sz w:val="24"/>
              </w:rPr>
            </w:pPr>
          </w:p>
        </w:tc>
        <w:tc>
          <w:tcPr>
            <w:tcW w:w="1302" w:type="dxa"/>
            <w:vAlign w:val="top"/>
          </w:tcPr>
          <w:p w14:paraId="0EFAE473">
            <w:pPr>
              <w:pStyle w:val="40"/>
              <w:rPr>
                <w:rFonts w:ascii="Times New Roman"/>
                <w:color w:val="auto"/>
                <w:sz w:val="24"/>
              </w:rPr>
            </w:pPr>
          </w:p>
        </w:tc>
        <w:tc>
          <w:tcPr>
            <w:tcW w:w="1417" w:type="dxa"/>
            <w:vAlign w:val="top"/>
          </w:tcPr>
          <w:p w14:paraId="5332B6DE">
            <w:pPr>
              <w:pStyle w:val="40"/>
              <w:rPr>
                <w:rFonts w:ascii="Times New Roman"/>
                <w:color w:val="auto"/>
                <w:sz w:val="24"/>
              </w:rPr>
            </w:pPr>
          </w:p>
        </w:tc>
        <w:tc>
          <w:tcPr>
            <w:tcW w:w="1475" w:type="dxa"/>
            <w:vAlign w:val="top"/>
          </w:tcPr>
          <w:p w14:paraId="6AB3AE2B">
            <w:pPr>
              <w:pStyle w:val="40"/>
              <w:rPr>
                <w:rFonts w:ascii="Times New Roman"/>
                <w:color w:val="auto"/>
                <w:sz w:val="24"/>
              </w:rPr>
            </w:pPr>
          </w:p>
        </w:tc>
        <w:tc>
          <w:tcPr>
            <w:tcW w:w="901" w:type="dxa"/>
            <w:vAlign w:val="top"/>
          </w:tcPr>
          <w:p w14:paraId="4647D31F">
            <w:pPr>
              <w:pStyle w:val="40"/>
              <w:rPr>
                <w:rFonts w:ascii="Times New Roman"/>
                <w:color w:val="auto"/>
                <w:sz w:val="24"/>
              </w:rPr>
            </w:pPr>
          </w:p>
        </w:tc>
      </w:tr>
      <w:tr w14:paraId="4FED9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443BFF38">
            <w:pPr>
              <w:pStyle w:val="40"/>
              <w:rPr>
                <w:rFonts w:ascii="Times New Roman"/>
                <w:color w:val="auto"/>
                <w:sz w:val="24"/>
              </w:rPr>
            </w:pPr>
          </w:p>
        </w:tc>
        <w:tc>
          <w:tcPr>
            <w:tcW w:w="898" w:type="dxa"/>
            <w:vAlign w:val="top"/>
          </w:tcPr>
          <w:p w14:paraId="6EC43C33">
            <w:pPr>
              <w:pStyle w:val="40"/>
              <w:rPr>
                <w:rFonts w:ascii="Times New Roman"/>
                <w:color w:val="auto"/>
                <w:sz w:val="24"/>
              </w:rPr>
            </w:pPr>
          </w:p>
        </w:tc>
        <w:tc>
          <w:tcPr>
            <w:tcW w:w="903" w:type="dxa"/>
            <w:vAlign w:val="top"/>
          </w:tcPr>
          <w:p w14:paraId="5E65A5E8">
            <w:pPr>
              <w:pStyle w:val="40"/>
              <w:rPr>
                <w:rFonts w:ascii="Times New Roman"/>
                <w:color w:val="auto"/>
                <w:sz w:val="24"/>
              </w:rPr>
            </w:pPr>
          </w:p>
        </w:tc>
        <w:tc>
          <w:tcPr>
            <w:tcW w:w="1498" w:type="dxa"/>
            <w:vAlign w:val="top"/>
          </w:tcPr>
          <w:p w14:paraId="587840DD">
            <w:pPr>
              <w:pStyle w:val="40"/>
              <w:rPr>
                <w:rFonts w:ascii="Times New Roman"/>
                <w:color w:val="auto"/>
                <w:sz w:val="24"/>
              </w:rPr>
            </w:pPr>
          </w:p>
        </w:tc>
        <w:tc>
          <w:tcPr>
            <w:tcW w:w="1302" w:type="dxa"/>
            <w:vAlign w:val="top"/>
          </w:tcPr>
          <w:p w14:paraId="0F77B0C0">
            <w:pPr>
              <w:pStyle w:val="40"/>
              <w:rPr>
                <w:rFonts w:ascii="Times New Roman"/>
                <w:color w:val="auto"/>
                <w:sz w:val="24"/>
              </w:rPr>
            </w:pPr>
          </w:p>
        </w:tc>
        <w:tc>
          <w:tcPr>
            <w:tcW w:w="1417" w:type="dxa"/>
            <w:vAlign w:val="top"/>
          </w:tcPr>
          <w:p w14:paraId="72C191D5">
            <w:pPr>
              <w:pStyle w:val="40"/>
              <w:rPr>
                <w:rFonts w:ascii="Times New Roman"/>
                <w:color w:val="auto"/>
                <w:sz w:val="24"/>
              </w:rPr>
            </w:pPr>
          </w:p>
        </w:tc>
        <w:tc>
          <w:tcPr>
            <w:tcW w:w="1475" w:type="dxa"/>
            <w:vAlign w:val="top"/>
          </w:tcPr>
          <w:p w14:paraId="7AD48348">
            <w:pPr>
              <w:pStyle w:val="40"/>
              <w:rPr>
                <w:rFonts w:ascii="Times New Roman"/>
                <w:color w:val="auto"/>
                <w:sz w:val="24"/>
              </w:rPr>
            </w:pPr>
          </w:p>
        </w:tc>
        <w:tc>
          <w:tcPr>
            <w:tcW w:w="901" w:type="dxa"/>
            <w:vAlign w:val="top"/>
          </w:tcPr>
          <w:p w14:paraId="1E9E9E7E">
            <w:pPr>
              <w:pStyle w:val="40"/>
              <w:rPr>
                <w:rFonts w:ascii="Times New Roman"/>
                <w:color w:val="auto"/>
                <w:sz w:val="24"/>
              </w:rPr>
            </w:pPr>
          </w:p>
        </w:tc>
      </w:tr>
      <w:tr w14:paraId="4149B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76FABEA1">
            <w:pPr>
              <w:pStyle w:val="40"/>
              <w:rPr>
                <w:rFonts w:ascii="Times New Roman"/>
                <w:color w:val="auto"/>
                <w:sz w:val="24"/>
              </w:rPr>
            </w:pPr>
          </w:p>
        </w:tc>
        <w:tc>
          <w:tcPr>
            <w:tcW w:w="898" w:type="dxa"/>
            <w:vAlign w:val="top"/>
          </w:tcPr>
          <w:p w14:paraId="203D2D98">
            <w:pPr>
              <w:pStyle w:val="40"/>
              <w:rPr>
                <w:rFonts w:ascii="Times New Roman"/>
                <w:color w:val="auto"/>
                <w:sz w:val="24"/>
              </w:rPr>
            </w:pPr>
          </w:p>
        </w:tc>
        <w:tc>
          <w:tcPr>
            <w:tcW w:w="903" w:type="dxa"/>
            <w:vAlign w:val="top"/>
          </w:tcPr>
          <w:p w14:paraId="45FE3F07">
            <w:pPr>
              <w:pStyle w:val="40"/>
              <w:rPr>
                <w:rFonts w:ascii="Times New Roman"/>
                <w:color w:val="auto"/>
                <w:sz w:val="24"/>
              </w:rPr>
            </w:pPr>
          </w:p>
        </w:tc>
        <w:tc>
          <w:tcPr>
            <w:tcW w:w="1498" w:type="dxa"/>
            <w:vAlign w:val="top"/>
          </w:tcPr>
          <w:p w14:paraId="635AECD9">
            <w:pPr>
              <w:pStyle w:val="40"/>
              <w:rPr>
                <w:rFonts w:ascii="Times New Roman"/>
                <w:color w:val="auto"/>
                <w:sz w:val="24"/>
              </w:rPr>
            </w:pPr>
          </w:p>
        </w:tc>
        <w:tc>
          <w:tcPr>
            <w:tcW w:w="1302" w:type="dxa"/>
            <w:vAlign w:val="top"/>
          </w:tcPr>
          <w:p w14:paraId="677EE24D">
            <w:pPr>
              <w:pStyle w:val="40"/>
              <w:rPr>
                <w:rFonts w:ascii="Times New Roman"/>
                <w:color w:val="auto"/>
                <w:sz w:val="24"/>
              </w:rPr>
            </w:pPr>
          </w:p>
        </w:tc>
        <w:tc>
          <w:tcPr>
            <w:tcW w:w="1417" w:type="dxa"/>
            <w:vAlign w:val="top"/>
          </w:tcPr>
          <w:p w14:paraId="2DC985C5">
            <w:pPr>
              <w:pStyle w:val="40"/>
              <w:rPr>
                <w:rFonts w:ascii="Times New Roman"/>
                <w:color w:val="auto"/>
                <w:sz w:val="24"/>
              </w:rPr>
            </w:pPr>
          </w:p>
        </w:tc>
        <w:tc>
          <w:tcPr>
            <w:tcW w:w="1475" w:type="dxa"/>
            <w:vAlign w:val="top"/>
          </w:tcPr>
          <w:p w14:paraId="08B00801">
            <w:pPr>
              <w:pStyle w:val="40"/>
              <w:rPr>
                <w:rFonts w:ascii="Times New Roman"/>
                <w:color w:val="auto"/>
                <w:sz w:val="24"/>
              </w:rPr>
            </w:pPr>
          </w:p>
        </w:tc>
        <w:tc>
          <w:tcPr>
            <w:tcW w:w="901" w:type="dxa"/>
            <w:vAlign w:val="top"/>
          </w:tcPr>
          <w:p w14:paraId="5827F6E0">
            <w:pPr>
              <w:pStyle w:val="40"/>
              <w:rPr>
                <w:rFonts w:ascii="Times New Roman"/>
                <w:color w:val="auto"/>
                <w:sz w:val="24"/>
              </w:rPr>
            </w:pPr>
          </w:p>
        </w:tc>
      </w:tr>
      <w:tr w14:paraId="2653C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2AD2D25A">
            <w:pPr>
              <w:pStyle w:val="40"/>
              <w:rPr>
                <w:rFonts w:ascii="Times New Roman"/>
                <w:color w:val="auto"/>
                <w:sz w:val="24"/>
              </w:rPr>
            </w:pPr>
          </w:p>
        </w:tc>
        <w:tc>
          <w:tcPr>
            <w:tcW w:w="898" w:type="dxa"/>
            <w:vAlign w:val="top"/>
          </w:tcPr>
          <w:p w14:paraId="624EC461">
            <w:pPr>
              <w:pStyle w:val="40"/>
              <w:rPr>
                <w:rFonts w:ascii="Times New Roman"/>
                <w:color w:val="auto"/>
                <w:sz w:val="24"/>
              </w:rPr>
            </w:pPr>
          </w:p>
        </w:tc>
        <w:tc>
          <w:tcPr>
            <w:tcW w:w="903" w:type="dxa"/>
            <w:vAlign w:val="top"/>
          </w:tcPr>
          <w:p w14:paraId="172F134E">
            <w:pPr>
              <w:pStyle w:val="40"/>
              <w:rPr>
                <w:rFonts w:ascii="Times New Roman"/>
                <w:color w:val="auto"/>
                <w:sz w:val="24"/>
              </w:rPr>
            </w:pPr>
          </w:p>
        </w:tc>
        <w:tc>
          <w:tcPr>
            <w:tcW w:w="1498" w:type="dxa"/>
            <w:vAlign w:val="top"/>
          </w:tcPr>
          <w:p w14:paraId="4928334B">
            <w:pPr>
              <w:pStyle w:val="40"/>
              <w:rPr>
                <w:rFonts w:ascii="Times New Roman"/>
                <w:color w:val="auto"/>
                <w:sz w:val="24"/>
              </w:rPr>
            </w:pPr>
          </w:p>
        </w:tc>
        <w:tc>
          <w:tcPr>
            <w:tcW w:w="1302" w:type="dxa"/>
            <w:vAlign w:val="top"/>
          </w:tcPr>
          <w:p w14:paraId="08970DAE">
            <w:pPr>
              <w:pStyle w:val="40"/>
              <w:rPr>
                <w:rFonts w:ascii="Times New Roman"/>
                <w:color w:val="auto"/>
                <w:sz w:val="24"/>
              </w:rPr>
            </w:pPr>
          </w:p>
        </w:tc>
        <w:tc>
          <w:tcPr>
            <w:tcW w:w="1417" w:type="dxa"/>
            <w:vAlign w:val="top"/>
          </w:tcPr>
          <w:p w14:paraId="6ADA301B">
            <w:pPr>
              <w:pStyle w:val="40"/>
              <w:rPr>
                <w:rFonts w:ascii="Times New Roman"/>
                <w:color w:val="auto"/>
                <w:sz w:val="24"/>
              </w:rPr>
            </w:pPr>
          </w:p>
        </w:tc>
        <w:tc>
          <w:tcPr>
            <w:tcW w:w="1475" w:type="dxa"/>
            <w:vAlign w:val="top"/>
          </w:tcPr>
          <w:p w14:paraId="296F1C42">
            <w:pPr>
              <w:pStyle w:val="40"/>
              <w:rPr>
                <w:rFonts w:ascii="Times New Roman"/>
                <w:color w:val="auto"/>
                <w:sz w:val="24"/>
              </w:rPr>
            </w:pPr>
          </w:p>
        </w:tc>
        <w:tc>
          <w:tcPr>
            <w:tcW w:w="901" w:type="dxa"/>
            <w:vAlign w:val="top"/>
          </w:tcPr>
          <w:p w14:paraId="60EF0301">
            <w:pPr>
              <w:pStyle w:val="40"/>
              <w:rPr>
                <w:rFonts w:ascii="Times New Roman"/>
                <w:color w:val="auto"/>
                <w:sz w:val="24"/>
              </w:rPr>
            </w:pPr>
          </w:p>
        </w:tc>
      </w:tr>
      <w:tr w14:paraId="6D060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49240F8A">
            <w:pPr>
              <w:pStyle w:val="40"/>
              <w:rPr>
                <w:rFonts w:ascii="Times New Roman"/>
                <w:color w:val="auto"/>
                <w:sz w:val="24"/>
              </w:rPr>
            </w:pPr>
          </w:p>
        </w:tc>
        <w:tc>
          <w:tcPr>
            <w:tcW w:w="898" w:type="dxa"/>
            <w:vAlign w:val="top"/>
          </w:tcPr>
          <w:p w14:paraId="58A18778">
            <w:pPr>
              <w:pStyle w:val="40"/>
              <w:rPr>
                <w:rFonts w:ascii="Times New Roman"/>
                <w:color w:val="auto"/>
                <w:sz w:val="24"/>
              </w:rPr>
            </w:pPr>
          </w:p>
        </w:tc>
        <w:tc>
          <w:tcPr>
            <w:tcW w:w="903" w:type="dxa"/>
            <w:vAlign w:val="top"/>
          </w:tcPr>
          <w:p w14:paraId="1686B756">
            <w:pPr>
              <w:pStyle w:val="40"/>
              <w:rPr>
                <w:rFonts w:ascii="Times New Roman"/>
                <w:color w:val="auto"/>
                <w:sz w:val="24"/>
              </w:rPr>
            </w:pPr>
          </w:p>
        </w:tc>
        <w:tc>
          <w:tcPr>
            <w:tcW w:w="1498" w:type="dxa"/>
            <w:vAlign w:val="top"/>
          </w:tcPr>
          <w:p w14:paraId="761F7C10">
            <w:pPr>
              <w:pStyle w:val="40"/>
              <w:rPr>
                <w:rFonts w:ascii="Times New Roman"/>
                <w:color w:val="auto"/>
                <w:sz w:val="24"/>
              </w:rPr>
            </w:pPr>
          </w:p>
        </w:tc>
        <w:tc>
          <w:tcPr>
            <w:tcW w:w="1302" w:type="dxa"/>
            <w:vAlign w:val="top"/>
          </w:tcPr>
          <w:p w14:paraId="3761335A">
            <w:pPr>
              <w:pStyle w:val="40"/>
              <w:rPr>
                <w:rFonts w:ascii="Times New Roman"/>
                <w:color w:val="auto"/>
                <w:sz w:val="24"/>
              </w:rPr>
            </w:pPr>
          </w:p>
        </w:tc>
        <w:tc>
          <w:tcPr>
            <w:tcW w:w="1417" w:type="dxa"/>
            <w:vAlign w:val="top"/>
          </w:tcPr>
          <w:p w14:paraId="0BD98DDC">
            <w:pPr>
              <w:pStyle w:val="40"/>
              <w:rPr>
                <w:rFonts w:ascii="Times New Roman"/>
                <w:color w:val="auto"/>
                <w:sz w:val="24"/>
              </w:rPr>
            </w:pPr>
          </w:p>
        </w:tc>
        <w:tc>
          <w:tcPr>
            <w:tcW w:w="1475" w:type="dxa"/>
            <w:vAlign w:val="top"/>
          </w:tcPr>
          <w:p w14:paraId="1C73F2C4">
            <w:pPr>
              <w:pStyle w:val="40"/>
              <w:rPr>
                <w:rFonts w:ascii="Times New Roman"/>
                <w:color w:val="auto"/>
                <w:sz w:val="24"/>
              </w:rPr>
            </w:pPr>
          </w:p>
        </w:tc>
        <w:tc>
          <w:tcPr>
            <w:tcW w:w="901" w:type="dxa"/>
            <w:vAlign w:val="top"/>
          </w:tcPr>
          <w:p w14:paraId="4D4D1A90">
            <w:pPr>
              <w:pStyle w:val="40"/>
              <w:rPr>
                <w:rFonts w:ascii="Times New Roman"/>
                <w:color w:val="auto"/>
                <w:sz w:val="24"/>
              </w:rPr>
            </w:pPr>
          </w:p>
        </w:tc>
      </w:tr>
      <w:tr w14:paraId="35774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5BD0B2DD">
            <w:pPr>
              <w:pStyle w:val="40"/>
              <w:rPr>
                <w:rFonts w:ascii="Times New Roman"/>
                <w:color w:val="auto"/>
                <w:sz w:val="24"/>
              </w:rPr>
            </w:pPr>
          </w:p>
        </w:tc>
        <w:tc>
          <w:tcPr>
            <w:tcW w:w="898" w:type="dxa"/>
            <w:vAlign w:val="top"/>
          </w:tcPr>
          <w:p w14:paraId="585226C5">
            <w:pPr>
              <w:pStyle w:val="40"/>
              <w:rPr>
                <w:rFonts w:ascii="Times New Roman"/>
                <w:color w:val="auto"/>
                <w:sz w:val="24"/>
              </w:rPr>
            </w:pPr>
          </w:p>
        </w:tc>
        <w:tc>
          <w:tcPr>
            <w:tcW w:w="903" w:type="dxa"/>
            <w:vAlign w:val="top"/>
          </w:tcPr>
          <w:p w14:paraId="5D897274">
            <w:pPr>
              <w:pStyle w:val="40"/>
              <w:rPr>
                <w:rFonts w:ascii="Times New Roman"/>
                <w:color w:val="auto"/>
                <w:sz w:val="24"/>
              </w:rPr>
            </w:pPr>
          </w:p>
        </w:tc>
        <w:tc>
          <w:tcPr>
            <w:tcW w:w="1498" w:type="dxa"/>
            <w:vAlign w:val="top"/>
          </w:tcPr>
          <w:p w14:paraId="2154A634">
            <w:pPr>
              <w:pStyle w:val="40"/>
              <w:rPr>
                <w:rFonts w:ascii="Times New Roman"/>
                <w:color w:val="auto"/>
                <w:sz w:val="24"/>
              </w:rPr>
            </w:pPr>
          </w:p>
        </w:tc>
        <w:tc>
          <w:tcPr>
            <w:tcW w:w="1302" w:type="dxa"/>
            <w:vAlign w:val="top"/>
          </w:tcPr>
          <w:p w14:paraId="7D3C7A1E">
            <w:pPr>
              <w:pStyle w:val="40"/>
              <w:rPr>
                <w:rFonts w:ascii="Times New Roman"/>
                <w:color w:val="auto"/>
                <w:sz w:val="24"/>
              </w:rPr>
            </w:pPr>
          </w:p>
        </w:tc>
        <w:tc>
          <w:tcPr>
            <w:tcW w:w="1417" w:type="dxa"/>
            <w:vAlign w:val="top"/>
          </w:tcPr>
          <w:p w14:paraId="7144FAF1">
            <w:pPr>
              <w:pStyle w:val="40"/>
              <w:rPr>
                <w:rFonts w:ascii="Times New Roman"/>
                <w:color w:val="auto"/>
                <w:sz w:val="24"/>
              </w:rPr>
            </w:pPr>
          </w:p>
        </w:tc>
        <w:tc>
          <w:tcPr>
            <w:tcW w:w="1475" w:type="dxa"/>
            <w:vAlign w:val="top"/>
          </w:tcPr>
          <w:p w14:paraId="694F8341">
            <w:pPr>
              <w:pStyle w:val="40"/>
              <w:rPr>
                <w:rFonts w:ascii="Times New Roman"/>
                <w:color w:val="auto"/>
                <w:sz w:val="24"/>
              </w:rPr>
            </w:pPr>
          </w:p>
        </w:tc>
        <w:tc>
          <w:tcPr>
            <w:tcW w:w="901" w:type="dxa"/>
            <w:vAlign w:val="top"/>
          </w:tcPr>
          <w:p w14:paraId="654B2965">
            <w:pPr>
              <w:pStyle w:val="40"/>
              <w:rPr>
                <w:rFonts w:ascii="Times New Roman"/>
                <w:color w:val="auto"/>
                <w:sz w:val="24"/>
              </w:rPr>
            </w:pPr>
          </w:p>
        </w:tc>
      </w:tr>
    </w:tbl>
    <w:p w14:paraId="4AA0A7D0">
      <w:pPr>
        <w:spacing w:after="0"/>
        <w:rPr>
          <w:color w:val="auto"/>
        </w:rPr>
        <w:sectPr>
          <w:footerReference r:id="rId6" w:type="default"/>
          <w:pgSz w:w="11910" w:h="16840"/>
          <w:pgMar w:top="1380" w:right="880" w:bottom="1100" w:left="880" w:header="888" w:footer="910" w:gutter="0"/>
          <w:pgNumType w:fmt="decimal" w:start="1"/>
          <w:cols w:space="720" w:num="1"/>
        </w:sectPr>
      </w:pPr>
    </w:p>
    <w:p w14:paraId="30E9D557">
      <w:pPr>
        <w:pStyle w:val="4"/>
        <w:ind w:left="0" w:leftChars="0" w:firstLine="0" w:firstLineChars="0"/>
        <w:jc w:val="center"/>
        <w:outlineLvl w:val="1"/>
        <w:rPr>
          <w:color w:val="auto"/>
        </w:rPr>
      </w:pPr>
      <w:bookmarkStart w:id="124" w:name="_Toc24225"/>
      <w:r>
        <w:rPr>
          <w:color w:val="auto"/>
        </w:rPr>
        <w:t>（二）项目负责人简历表</w:t>
      </w:r>
      <w:bookmarkEnd w:id="124"/>
    </w:p>
    <w:p w14:paraId="641381B6">
      <w:pPr>
        <w:pStyle w:val="6"/>
        <w:spacing w:before="4"/>
        <w:ind w:left="0"/>
        <w:rPr>
          <w:b/>
          <w:color w:val="auto"/>
          <w:sz w:val="10"/>
        </w:rPr>
      </w:pPr>
    </w:p>
    <w:tbl>
      <w:tblPr>
        <w:tblStyle w:val="16"/>
        <w:tblW w:w="9349" w:type="dxa"/>
        <w:tblInd w:w="4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5"/>
        <w:gridCol w:w="780"/>
        <w:gridCol w:w="778"/>
        <w:gridCol w:w="1560"/>
        <w:gridCol w:w="1558"/>
        <w:gridCol w:w="780"/>
        <w:gridCol w:w="1071"/>
        <w:gridCol w:w="1267"/>
      </w:tblGrid>
      <w:tr w14:paraId="136C6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555" w:type="dxa"/>
            <w:vAlign w:val="top"/>
          </w:tcPr>
          <w:p w14:paraId="5B7F1252">
            <w:pPr>
              <w:pStyle w:val="40"/>
              <w:spacing w:before="4"/>
              <w:rPr>
                <w:b/>
                <w:color w:val="auto"/>
                <w:sz w:val="19"/>
              </w:rPr>
            </w:pPr>
          </w:p>
          <w:p w14:paraId="25A15393">
            <w:pPr>
              <w:pStyle w:val="40"/>
              <w:ind w:left="317" w:right="308"/>
              <w:jc w:val="center"/>
              <w:rPr>
                <w:color w:val="auto"/>
                <w:sz w:val="22"/>
              </w:rPr>
            </w:pPr>
            <w:r>
              <w:rPr>
                <w:color w:val="auto"/>
                <w:sz w:val="22"/>
              </w:rPr>
              <w:t>姓 名</w:t>
            </w:r>
          </w:p>
        </w:tc>
        <w:tc>
          <w:tcPr>
            <w:tcW w:w="1558" w:type="dxa"/>
            <w:gridSpan w:val="2"/>
            <w:vAlign w:val="top"/>
          </w:tcPr>
          <w:p w14:paraId="2A4ED376">
            <w:pPr>
              <w:pStyle w:val="40"/>
              <w:rPr>
                <w:rFonts w:ascii="Times New Roman"/>
                <w:color w:val="auto"/>
                <w:sz w:val="22"/>
              </w:rPr>
            </w:pPr>
          </w:p>
        </w:tc>
        <w:tc>
          <w:tcPr>
            <w:tcW w:w="1560" w:type="dxa"/>
            <w:vAlign w:val="top"/>
          </w:tcPr>
          <w:p w14:paraId="7C4F8716">
            <w:pPr>
              <w:pStyle w:val="40"/>
              <w:spacing w:before="4"/>
              <w:rPr>
                <w:b/>
                <w:color w:val="auto"/>
                <w:sz w:val="19"/>
              </w:rPr>
            </w:pPr>
          </w:p>
          <w:p w14:paraId="0C7AB5BC">
            <w:pPr>
              <w:pStyle w:val="40"/>
              <w:ind w:left="485" w:right="475"/>
              <w:jc w:val="center"/>
              <w:rPr>
                <w:color w:val="auto"/>
                <w:sz w:val="22"/>
              </w:rPr>
            </w:pPr>
            <w:r>
              <w:rPr>
                <w:color w:val="auto"/>
                <w:sz w:val="22"/>
              </w:rPr>
              <w:t>年 龄</w:t>
            </w:r>
          </w:p>
        </w:tc>
        <w:tc>
          <w:tcPr>
            <w:tcW w:w="1558" w:type="dxa"/>
            <w:vAlign w:val="top"/>
          </w:tcPr>
          <w:p w14:paraId="33FCF3D2">
            <w:pPr>
              <w:pStyle w:val="40"/>
              <w:rPr>
                <w:rFonts w:ascii="Times New Roman"/>
                <w:color w:val="auto"/>
                <w:sz w:val="22"/>
              </w:rPr>
            </w:pPr>
          </w:p>
        </w:tc>
        <w:tc>
          <w:tcPr>
            <w:tcW w:w="1851" w:type="dxa"/>
            <w:gridSpan w:val="2"/>
            <w:vAlign w:val="top"/>
          </w:tcPr>
          <w:p w14:paraId="46E9835D">
            <w:pPr>
              <w:pStyle w:val="40"/>
              <w:spacing w:before="4"/>
              <w:rPr>
                <w:b/>
                <w:color w:val="auto"/>
                <w:sz w:val="19"/>
              </w:rPr>
            </w:pPr>
          </w:p>
          <w:p w14:paraId="2610BB4E">
            <w:pPr>
              <w:pStyle w:val="40"/>
              <w:ind w:left="631" w:right="619"/>
              <w:jc w:val="center"/>
              <w:rPr>
                <w:color w:val="auto"/>
                <w:sz w:val="22"/>
              </w:rPr>
            </w:pPr>
            <w:r>
              <w:rPr>
                <w:color w:val="auto"/>
                <w:sz w:val="22"/>
              </w:rPr>
              <w:t>学 历</w:t>
            </w:r>
          </w:p>
        </w:tc>
        <w:tc>
          <w:tcPr>
            <w:tcW w:w="1267" w:type="dxa"/>
            <w:vAlign w:val="top"/>
          </w:tcPr>
          <w:p w14:paraId="36FF54D4">
            <w:pPr>
              <w:pStyle w:val="40"/>
              <w:rPr>
                <w:rFonts w:ascii="Times New Roman"/>
                <w:color w:val="auto"/>
                <w:sz w:val="22"/>
              </w:rPr>
            </w:pPr>
          </w:p>
        </w:tc>
      </w:tr>
      <w:tr w14:paraId="2EEC7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555" w:type="dxa"/>
            <w:vAlign w:val="top"/>
          </w:tcPr>
          <w:p w14:paraId="35F5113C">
            <w:pPr>
              <w:pStyle w:val="40"/>
              <w:rPr>
                <w:b/>
                <w:color w:val="auto"/>
                <w:sz w:val="18"/>
              </w:rPr>
            </w:pPr>
          </w:p>
          <w:p w14:paraId="145FC9C9">
            <w:pPr>
              <w:pStyle w:val="40"/>
              <w:ind w:left="317" w:right="308"/>
              <w:jc w:val="center"/>
              <w:rPr>
                <w:color w:val="auto"/>
                <w:sz w:val="22"/>
              </w:rPr>
            </w:pPr>
            <w:r>
              <w:rPr>
                <w:color w:val="auto"/>
                <w:sz w:val="22"/>
              </w:rPr>
              <w:t>职 称</w:t>
            </w:r>
          </w:p>
        </w:tc>
        <w:tc>
          <w:tcPr>
            <w:tcW w:w="1558" w:type="dxa"/>
            <w:gridSpan w:val="2"/>
            <w:vAlign w:val="top"/>
          </w:tcPr>
          <w:p w14:paraId="4EE894C7">
            <w:pPr>
              <w:pStyle w:val="40"/>
              <w:rPr>
                <w:rFonts w:ascii="Times New Roman"/>
                <w:color w:val="auto"/>
                <w:sz w:val="22"/>
              </w:rPr>
            </w:pPr>
          </w:p>
        </w:tc>
        <w:tc>
          <w:tcPr>
            <w:tcW w:w="1560" w:type="dxa"/>
            <w:vAlign w:val="top"/>
          </w:tcPr>
          <w:p w14:paraId="1A861F68">
            <w:pPr>
              <w:pStyle w:val="40"/>
              <w:rPr>
                <w:b/>
                <w:color w:val="auto"/>
                <w:sz w:val="18"/>
              </w:rPr>
            </w:pPr>
          </w:p>
          <w:p w14:paraId="2E970169">
            <w:pPr>
              <w:pStyle w:val="40"/>
              <w:ind w:left="485" w:right="475"/>
              <w:jc w:val="center"/>
              <w:rPr>
                <w:color w:val="auto"/>
                <w:sz w:val="22"/>
              </w:rPr>
            </w:pPr>
            <w:r>
              <w:rPr>
                <w:color w:val="auto"/>
                <w:sz w:val="22"/>
              </w:rPr>
              <w:t>职 务</w:t>
            </w:r>
          </w:p>
        </w:tc>
        <w:tc>
          <w:tcPr>
            <w:tcW w:w="1558" w:type="dxa"/>
            <w:vAlign w:val="top"/>
          </w:tcPr>
          <w:p w14:paraId="73FC0123">
            <w:pPr>
              <w:pStyle w:val="40"/>
              <w:rPr>
                <w:rFonts w:ascii="Times New Roman"/>
                <w:color w:val="auto"/>
                <w:sz w:val="22"/>
              </w:rPr>
            </w:pPr>
          </w:p>
        </w:tc>
        <w:tc>
          <w:tcPr>
            <w:tcW w:w="1851" w:type="dxa"/>
            <w:gridSpan w:val="2"/>
            <w:vAlign w:val="top"/>
          </w:tcPr>
          <w:p w14:paraId="3AE0EF39">
            <w:pPr>
              <w:pStyle w:val="40"/>
              <w:rPr>
                <w:b/>
                <w:color w:val="auto"/>
                <w:sz w:val="18"/>
              </w:rPr>
            </w:pPr>
          </w:p>
          <w:p w14:paraId="17EBBC1D">
            <w:pPr>
              <w:pStyle w:val="40"/>
              <w:ind w:left="153"/>
              <w:rPr>
                <w:color w:val="auto"/>
                <w:sz w:val="22"/>
              </w:rPr>
            </w:pPr>
            <w:r>
              <w:rPr>
                <w:color w:val="auto"/>
                <w:sz w:val="22"/>
              </w:rPr>
              <w:t>拟在本合同任职</w:t>
            </w:r>
          </w:p>
        </w:tc>
        <w:tc>
          <w:tcPr>
            <w:tcW w:w="1267" w:type="dxa"/>
            <w:vAlign w:val="top"/>
          </w:tcPr>
          <w:p w14:paraId="46E2320B">
            <w:pPr>
              <w:pStyle w:val="40"/>
              <w:rPr>
                <w:rFonts w:ascii="Times New Roman"/>
                <w:color w:val="auto"/>
                <w:sz w:val="22"/>
              </w:rPr>
            </w:pPr>
          </w:p>
        </w:tc>
      </w:tr>
      <w:tr w14:paraId="25D94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555" w:type="dxa"/>
            <w:vAlign w:val="top"/>
          </w:tcPr>
          <w:p w14:paraId="14E69850">
            <w:pPr>
              <w:pStyle w:val="40"/>
              <w:spacing w:before="2"/>
              <w:rPr>
                <w:b/>
                <w:color w:val="auto"/>
                <w:sz w:val="21"/>
              </w:rPr>
            </w:pPr>
          </w:p>
          <w:p w14:paraId="2E70EB97">
            <w:pPr>
              <w:pStyle w:val="40"/>
              <w:ind w:left="317" w:right="308"/>
              <w:jc w:val="center"/>
              <w:rPr>
                <w:color w:val="auto"/>
                <w:sz w:val="22"/>
              </w:rPr>
            </w:pPr>
            <w:r>
              <w:rPr>
                <w:color w:val="auto"/>
                <w:sz w:val="22"/>
              </w:rPr>
              <w:t>毕业学校</w:t>
            </w:r>
          </w:p>
        </w:tc>
        <w:tc>
          <w:tcPr>
            <w:tcW w:w="7794" w:type="dxa"/>
            <w:gridSpan w:val="7"/>
            <w:vAlign w:val="top"/>
          </w:tcPr>
          <w:p w14:paraId="68D06AFD">
            <w:pPr>
              <w:pStyle w:val="40"/>
              <w:spacing w:before="2"/>
              <w:rPr>
                <w:b/>
                <w:color w:val="auto"/>
                <w:sz w:val="21"/>
              </w:rPr>
            </w:pPr>
          </w:p>
          <w:p w14:paraId="7309A07D">
            <w:pPr>
              <w:pStyle w:val="40"/>
              <w:tabs>
                <w:tab w:val="left" w:pos="1548"/>
                <w:tab w:val="left" w:pos="2758"/>
              </w:tabs>
              <w:ind w:left="7"/>
              <w:jc w:val="center"/>
              <w:rPr>
                <w:color w:val="auto"/>
                <w:sz w:val="22"/>
              </w:rPr>
            </w:pPr>
            <w:r>
              <w:rPr>
                <w:color w:val="auto"/>
                <w:sz w:val="22"/>
              </w:rPr>
              <w:t>年毕业于</w:t>
            </w:r>
            <w:r>
              <w:rPr>
                <w:color w:val="auto"/>
                <w:sz w:val="22"/>
              </w:rPr>
              <w:tab/>
            </w:r>
            <w:r>
              <w:rPr>
                <w:color w:val="auto"/>
                <w:sz w:val="22"/>
              </w:rPr>
              <w:t>学校</w:t>
            </w:r>
            <w:r>
              <w:rPr>
                <w:color w:val="auto"/>
                <w:sz w:val="22"/>
              </w:rPr>
              <w:tab/>
            </w:r>
            <w:r>
              <w:rPr>
                <w:color w:val="auto"/>
                <w:sz w:val="22"/>
              </w:rPr>
              <w:t>专业</w:t>
            </w:r>
          </w:p>
        </w:tc>
      </w:tr>
      <w:tr w14:paraId="698DF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349" w:type="dxa"/>
            <w:gridSpan w:val="8"/>
            <w:vAlign w:val="top"/>
          </w:tcPr>
          <w:p w14:paraId="0377515D">
            <w:pPr>
              <w:pStyle w:val="40"/>
              <w:spacing w:before="11"/>
              <w:rPr>
                <w:b/>
                <w:color w:val="auto"/>
                <w:sz w:val="16"/>
              </w:rPr>
            </w:pPr>
          </w:p>
          <w:p w14:paraId="1ED2CC40">
            <w:pPr>
              <w:pStyle w:val="40"/>
              <w:ind w:left="3994" w:right="3985"/>
              <w:jc w:val="center"/>
              <w:rPr>
                <w:color w:val="auto"/>
                <w:sz w:val="22"/>
              </w:rPr>
            </w:pPr>
            <w:r>
              <w:rPr>
                <w:color w:val="auto"/>
                <w:sz w:val="22"/>
              </w:rPr>
              <w:t>主要工作经历</w:t>
            </w:r>
          </w:p>
        </w:tc>
      </w:tr>
      <w:tr w14:paraId="066E5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335" w:type="dxa"/>
            <w:gridSpan w:val="2"/>
            <w:tcBorders>
              <w:right w:val="single" w:color="000000" w:sz="6" w:space="0"/>
            </w:tcBorders>
            <w:vAlign w:val="top"/>
          </w:tcPr>
          <w:p w14:paraId="1B0B0DBB">
            <w:pPr>
              <w:pStyle w:val="40"/>
              <w:spacing w:before="11"/>
              <w:rPr>
                <w:b/>
                <w:color w:val="auto"/>
                <w:sz w:val="19"/>
              </w:rPr>
            </w:pPr>
          </w:p>
          <w:p w14:paraId="459421BB">
            <w:pPr>
              <w:pStyle w:val="40"/>
              <w:ind w:left="873" w:right="859"/>
              <w:jc w:val="center"/>
              <w:rPr>
                <w:color w:val="auto"/>
                <w:sz w:val="22"/>
              </w:rPr>
            </w:pPr>
            <w:r>
              <w:rPr>
                <w:color w:val="auto"/>
                <w:sz w:val="22"/>
              </w:rPr>
              <w:t>时 间</w:t>
            </w:r>
          </w:p>
        </w:tc>
        <w:tc>
          <w:tcPr>
            <w:tcW w:w="2338" w:type="dxa"/>
            <w:gridSpan w:val="2"/>
            <w:tcBorders>
              <w:left w:val="single" w:color="000000" w:sz="6" w:space="0"/>
            </w:tcBorders>
            <w:vAlign w:val="top"/>
          </w:tcPr>
          <w:p w14:paraId="2E02FF35">
            <w:pPr>
              <w:pStyle w:val="40"/>
              <w:spacing w:before="11"/>
              <w:rPr>
                <w:b/>
                <w:color w:val="auto"/>
                <w:sz w:val="19"/>
              </w:rPr>
            </w:pPr>
          </w:p>
          <w:p w14:paraId="260024FC">
            <w:pPr>
              <w:pStyle w:val="40"/>
              <w:ind w:left="286"/>
              <w:rPr>
                <w:color w:val="auto"/>
                <w:sz w:val="22"/>
              </w:rPr>
            </w:pPr>
            <w:r>
              <w:rPr>
                <w:color w:val="auto"/>
                <w:sz w:val="22"/>
              </w:rPr>
              <w:t>参加过的类似项目</w:t>
            </w:r>
          </w:p>
        </w:tc>
        <w:tc>
          <w:tcPr>
            <w:tcW w:w="2338" w:type="dxa"/>
            <w:gridSpan w:val="2"/>
            <w:vAlign w:val="top"/>
          </w:tcPr>
          <w:p w14:paraId="5EB89DAB">
            <w:pPr>
              <w:pStyle w:val="40"/>
              <w:spacing w:before="11"/>
              <w:rPr>
                <w:b/>
                <w:color w:val="auto"/>
                <w:sz w:val="19"/>
              </w:rPr>
            </w:pPr>
          </w:p>
          <w:p w14:paraId="2A5C4FB4">
            <w:pPr>
              <w:pStyle w:val="40"/>
              <w:ind w:left="727"/>
              <w:rPr>
                <w:color w:val="auto"/>
                <w:sz w:val="22"/>
              </w:rPr>
            </w:pPr>
            <w:r>
              <w:rPr>
                <w:color w:val="auto"/>
                <w:sz w:val="22"/>
              </w:rPr>
              <w:t>担任职务</w:t>
            </w:r>
          </w:p>
        </w:tc>
        <w:tc>
          <w:tcPr>
            <w:tcW w:w="2338" w:type="dxa"/>
            <w:gridSpan w:val="2"/>
            <w:vAlign w:val="top"/>
          </w:tcPr>
          <w:p w14:paraId="78BFF6A4">
            <w:pPr>
              <w:pStyle w:val="40"/>
              <w:spacing w:before="11"/>
              <w:rPr>
                <w:b/>
                <w:color w:val="auto"/>
                <w:sz w:val="19"/>
              </w:rPr>
            </w:pPr>
          </w:p>
          <w:p w14:paraId="6111BEAE">
            <w:pPr>
              <w:pStyle w:val="40"/>
              <w:ind w:left="286"/>
              <w:rPr>
                <w:color w:val="auto"/>
                <w:sz w:val="22"/>
              </w:rPr>
            </w:pPr>
            <w:r>
              <w:rPr>
                <w:color w:val="auto"/>
                <w:sz w:val="22"/>
              </w:rPr>
              <w:t>发包人及联系电话</w:t>
            </w:r>
          </w:p>
        </w:tc>
      </w:tr>
      <w:tr w14:paraId="502A1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317B3153">
            <w:pPr>
              <w:pStyle w:val="40"/>
              <w:rPr>
                <w:rFonts w:ascii="Times New Roman"/>
                <w:color w:val="auto"/>
                <w:sz w:val="22"/>
              </w:rPr>
            </w:pPr>
          </w:p>
        </w:tc>
        <w:tc>
          <w:tcPr>
            <w:tcW w:w="2338" w:type="dxa"/>
            <w:gridSpan w:val="2"/>
            <w:tcBorders>
              <w:left w:val="single" w:color="000000" w:sz="6" w:space="0"/>
            </w:tcBorders>
            <w:vAlign w:val="top"/>
          </w:tcPr>
          <w:p w14:paraId="236F2798">
            <w:pPr>
              <w:pStyle w:val="40"/>
              <w:rPr>
                <w:rFonts w:ascii="Times New Roman"/>
                <w:color w:val="auto"/>
                <w:sz w:val="22"/>
              </w:rPr>
            </w:pPr>
          </w:p>
        </w:tc>
        <w:tc>
          <w:tcPr>
            <w:tcW w:w="2338" w:type="dxa"/>
            <w:gridSpan w:val="2"/>
            <w:vAlign w:val="top"/>
          </w:tcPr>
          <w:p w14:paraId="46E121DF">
            <w:pPr>
              <w:pStyle w:val="40"/>
              <w:rPr>
                <w:rFonts w:ascii="Times New Roman"/>
                <w:color w:val="auto"/>
                <w:sz w:val="22"/>
              </w:rPr>
            </w:pPr>
          </w:p>
        </w:tc>
        <w:tc>
          <w:tcPr>
            <w:tcW w:w="2338" w:type="dxa"/>
            <w:gridSpan w:val="2"/>
            <w:vAlign w:val="top"/>
          </w:tcPr>
          <w:p w14:paraId="0AE49DA4">
            <w:pPr>
              <w:pStyle w:val="40"/>
              <w:rPr>
                <w:rFonts w:ascii="Times New Roman"/>
                <w:color w:val="auto"/>
                <w:sz w:val="22"/>
              </w:rPr>
            </w:pPr>
          </w:p>
        </w:tc>
      </w:tr>
      <w:tr w14:paraId="38B0A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vAlign w:val="top"/>
          </w:tcPr>
          <w:p w14:paraId="6468512E">
            <w:pPr>
              <w:pStyle w:val="40"/>
              <w:rPr>
                <w:rFonts w:ascii="Times New Roman"/>
                <w:color w:val="auto"/>
                <w:sz w:val="22"/>
              </w:rPr>
            </w:pPr>
          </w:p>
        </w:tc>
        <w:tc>
          <w:tcPr>
            <w:tcW w:w="2338" w:type="dxa"/>
            <w:gridSpan w:val="2"/>
            <w:tcBorders>
              <w:left w:val="single" w:color="000000" w:sz="6" w:space="0"/>
            </w:tcBorders>
            <w:vAlign w:val="top"/>
          </w:tcPr>
          <w:p w14:paraId="42DE1E29">
            <w:pPr>
              <w:pStyle w:val="40"/>
              <w:rPr>
                <w:rFonts w:ascii="Times New Roman"/>
                <w:color w:val="auto"/>
                <w:sz w:val="22"/>
              </w:rPr>
            </w:pPr>
          </w:p>
        </w:tc>
        <w:tc>
          <w:tcPr>
            <w:tcW w:w="2338" w:type="dxa"/>
            <w:gridSpan w:val="2"/>
            <w:vAlign w:val="top"/>
          </w:tcPr>
          <w:p w14:paraId="77AE3F3D">
            <w:pPr>
              <w:pStyle w:val="40"/>
              <w:rPr>
                <w:rFonts w:ascii="Times New Roman"/>
                <w:color w:val="auto"/>
                <w:sz w:val="22"/>
              </w:rPr>
            </w:pPr>
          </w:p>
        </w:tc>
        <w:tc>
          <w:tcPr>
            <w:tcW w:w="2338" w:type="dxa"/>
            <w:gridSpan w:val="2"/>
            <w:vAlign w:val="top"/>
          </w:tcPr>
          <w:p w14:paraId="6EB2C3BB">
            <w:pPr>
              <w:pStyle w:val="40"/>
              <w:rPr>
                <w:rFonts w:ascii="Times New Roman"/>
                <w:color w:val="auto"/>
                <w:sz w:val="22"/>
              </w:rPr>
            </w:pPr>
          </w:p>
        </w:tc>
      </w:tr>
      <w:tr w14:paraId="2E4E4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31ADBF9D">
            <w:pPr>
              <w:pStyle w:val="40"/>
              <w:rPr>
                <w:rFonts w:ascii="Times New Roman"/>
                <w:color w:val="auto"/>
                <w:sz w:val="22"/>
              </w:rPr>
            </w:pPr>
          </w:p>
        </w:tc>
        <w:tc>
          <w:tcPr>
            <w:tcW w:w="2338" w:type="dxa"/>
            <w:gridSpan w:val="2"/>
            <w:tcBorders>
              <w:left w:val="single" w:color="000000" w:sz="6" w:space="0"/>
            </w:tcBorders>
            <w:vAlign w:val="top"/>
          </w:tcPr>
          <w:p w14:paraId="2E2DFCBA">
            <w:pPr>
              <w:pStyle w:val="40"/>
              <w:rPr>
                <w:rFonts w:ascii="Times New Roman"/>
                <w:color w:val="auto"/>
                <w:sz w:val="22"/>
              </w:rPr>
            </w:pPr>
          </w:p>
        </w:tc>
        <w:tc>
          <w:tcPr>
            <w:tcW w:w="2338" w:type="dxa"/>
            <w:gridSpan w:val="2"/>
            <w:vAlign w:val="top"/>
          </w:tcPr>
          <w:p w14:paraId="0C2A4A02">
            <w:pPr>
              <w:pStyle w:val="40"/>
              <w:rPr>
                <w:rFonts w:ascii="Times New Roman"/>
                <w:color w:val="auto"/>
                <w:sz w:val="22"/>
              </w:rPr>
            </w:pPr>
          </w:p>
        </w:tc>
        <w:tc>
          <w:tcPr>
            <w:tcW w:w="2338" w:type="dxa"/>
            <w:gridSpan w:val="2"/>
            <w:vAlign w:val="top"/>
          </w:tcPr>
          <w:p w14:paraId="38200ACF">
            <w:pPr>
              <w:pStyle w:val="40"/>
              <w:rPr>
                <w:rFonts w:ascii="Times New Roman"/>
                <w:color w:val="auto"/>
                <w:sz w:val="22"/>
              </w:rPr>
            </w:pPr>
          </w:p>
        </w:tc>
      </w:tr>
      <w:tr w14:paraId="126A9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4E023CCE">
            <w:pPr>
              <w:pStyle w:val="40"/>
              <w:rPr>
                <w:rFonts w:ascii="Times New Roman"/>
                <w:color w:val="auto"/>
                <w:sz w:val="22"/>
              </w:rPr>
            </w:pPr>
          </w:p>
        </w:tc>
        <w:tc>
          <w:tcPr>
            <w:tcW w:w="2338" w:type="dxa"/>
            <w:gridSpan w:val="2"/>
            <w:tcBorders>
              <w:left w:val="single" w:color="000000" w:sz="6" w:space="0"/>
            </w:tcBorders>
            <w:vAlign w:val="top"/>
          </w:tcPr>
          <w:p w14:paraId="506AF035">
            <w:pPr>
              <w:pStyle w:val="40"/>
              <w:rPr>
                <w:rFonts w:ascii="Times New Roman"/>
                <w:color w:val="auto"/>
                <w:sz w:val="22"/>
              </w:rPr>
            </w:pPr>
          </w:p>
        </w:tc>
        <w:tc>
          <w:tcPr>
            <w:tcW w:w="2338" w:type="dxa"/>
            <w:gridSpan w:val="2"/>
            <w:vAlign w:val="top"/>
          </w:tcPr>
          <w:p w14:paraId="705831D3">
            <w:pPr>
              <w:pStyle w:val="40"/>
              <w:rPr>
                <w:rFonts w:ascii="Times New Roman"/>
                <w:color w:val="auto"/>
                <w:sz w:val="22"/>
              </w:rPr>
            </w:pPr>
          </w:p>
        </w:tc>
        <w:tc>
          <w:tcPr>
            <w:tcW w:w="2338" w:type="dxa"/>
            <w:gridSpan w:val="2"/>
            <w:vAlign w:val="top"/>
          </w:tcPr>
          <w:p w14:paraId="56DE82AA">
            <w:pPr>
              <w:pStyle w:val="40"/>
              <w:rPr>
                <w:rFonts w:ascii="Times New Roman"/>
                <w:color w:val="auto"/>
                <w:sz w:val="22"/>
              </w:rPr>
            </w:pPr>
          </w:p>
        </w:tc>
      </w:tr>
      <w:tr w14:paraId="31E59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18214162">
            <w:pPr>
              <w:pStyle w:val="40"/>
              <w:rPr>
                <w:rFonts w:ascii="Times New Roman"/>
                <w:color w:val="auto"/>
                <w:sz w:val="22"/>
              </w:rPr>
            </w:pPr>
          </w:p>
        </w:tc>
        <w:tc>
          <w:tcPr>
            <w:tcW w:w="2338" w:type="dxa"/>
            <w:gridSpan w:val="2"/>
            <w:tcBorders>
              <w:left w:val="single" w:color="000000" w:sz="6" w:space="0"/>
            </w:tcBorders>
            <w:vAlign w:val="top"/>
          </w:tcPr>
          <w:p w14:paraId="1D50D460">
            <w:pPr>
              <w:pStyle w:val="40"/>
              <w:rPr>
                <w:rFonts w:ascii="Times New Roman"/>
                <w:color w:val="auto"/>
                <w:sz w:val="22"/>
              </w:rPr>
            </w:pPr>
          </w:p>
        </w:tc>
        <w:tc>
          <w:tcPr>
            <w:tcW w:w="2338" w:type="dxa"/>
            <w:gridSpan w:val="2"/>
            <w:vAlign w:val="top"/>
          </w:tcPr>
          <w:p w14:paraId="4FB9C0AA">
            <w:pPr>
              <w:pStyle w:val="40"/>
              <w:rPr>
                <w:rFonts w:ascii="Times New Roman"/>
                <w:color w:val="auto"/>
                <w:sz w:val="22"/>
              </w:rPr>
            </w:pPr>
          </w:p>
        </w:tc>
        <w:tc>
          <w:tcPr>
            <w:tcW w:w="2338" w:type="dxa"/>
            <w:gridSpan w:val="2"/>
            <w:vAlign w:val="top"/>
          </w:tcPr>
          <w:p w14:paraId="0BCF4DE6">
            <w:pPr>
              <w:pStyle w:val="40"/>
              <w:rPr>
                <w:rFonts w:ascii="Times New Roman"/>
                <w:color w:val="auto"/>
                <w:sz w:val="22"/>
              </w:rPr>
            </w:pPr>
          </w:p>
        </w:tc>
      </w:tr>
      <w:tr w14:paraId="1E8B5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vAlign w:val="top"/>
          </w:tcPr>
          <w:p w14:paraId="5885E7FC">
            <w:pPr>
              <w:pStyle w:val="40"/>
              <w:rPr>
                <w:rFonts w:ascii="Times New Roman"/>
                <w:color w:val="auto"/>
                <w:sz w:val="22"/>
              </w:rPr>
            </w:pPr>
          </w:p>
        </w:tc>
        <w:tc>
          <w:tcPr>
            <w:tcW w:w="2338" w:type="dxa"/>
            <w:gridSpan w:val="2"/>
            <w:tcBorders>
              <w:left w:val="single" w:color="000000" w:sz="6" w:space="0"/>
            </w:tcBorders>
            <w:vAlign w:val="top"/>
          </w:tcPr>
          <w:p w14:paraId="76088F66">
            <w:pPr>
              <w:pStyle w:val="40"/>
              <w:rPr>
                <w:rFonts w:ascii="Times New Roman"/>
                <w:color w:val="auto"/>
                <w:sz w:val="22"/>
              </w:rPr>
            </w:pPr>
          </w:p>
        </w:tc>
        <w:tc>
          <w:tcPr>
            <w:tcW w:w="2338" w:type="dxa"/>
            <w:gridSpan w:val="2"/>
            <w:vAlign w:val="top"/>
          </w:tcPr>
          <w:p w14:paraId="1E89A4FA">
            <w:pPr>
              <w:pStyle w:val="40"/>
              <w:rPr>
                <w:rFonts w:ascii="Times New Roman"/>
                <w:color w:val="auto"/>
                <w:sz w:val="22"/>
              </w:rPr>
            </w:pPr>
          </w:p>
        </w:tc>
        <w:tc>
          <w:tcPr>
            <w:tcW w:w="2338" w:type="dxa"/>
            <w:gridSpan w:val="2"/>
            <w:vAlign w:val="top"/>
          </w:tcPr>
          <w:p w14:paraId="110B3467">
            <w:pPr>
              <w:pStyle w:val="40"/>
              <w:rPr>
                <w:rFonts w:ascii="Times New Roman"/>
                <w:color w:val="auto"/>
                <w:sz w:val="22"/>
              </w:rPr>
            </w:pPr>
          </w:p>
        </w:tc>
      </w:tr>
      <w:tr w14:paraId="1C209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04329811">
            <w:pPr>
              <w:pStyle w:val="40"/>
              <w:rPr>
                <w:rFonts w:ascii="Times New Roman"/>
                <w:color w:val="auto"/>
                <w:sz w:val="22"/>
              </w:rPr>
            </w:pPr>
          </w:p>
        </w:tc>
        <w:tc>
          <w:tcPr>
            <w:tcW w:w="2338" w:type="dxa"/>
            <w:gridSpan w:val="2"/>
            <w:tcBorders>
              <w:left w:val="single" w:color="000000" w:sz="6" w:space="0"/>
            </w:tcBorders>
            <w:vAlign w:val="top"/>
          </w:tcPr>
          <w:p w14:paraId="1DDE2191">
            <w:pPr>
              <w:pStyle w:val="40"/>
              <w:rPr>
                <w:rFonts w:ascii="Times New Roman"/>
                <w:color w:val="auto"/>
                <w:sz w:val="22"/>
              </w:rPr>
            </w:pPr>
          </w:p>
        </w:tc>
        <w:tc>
          <w:tcPr>
            <w:tcW w:w="2338" w:type="dxa"/>
            <w:gridSpan w:val="2"/>
            <w:vAlign w:val="top"/>
          </w:tcPr>
          <w:p w14:paraId="24ACD12B">
            <w:pPr>
              <w:pStyle w:val="40"/>
              <w:rPr>
                <w:rFonts w:ascii="Times New Roman"/>
                <w:color w:val="auto"/>
                <w:sz w:val="22"/>
              </w:rPr>
            </w:pPr>
          </w:p>
        </w:tc>
        <w:tc>
          <w:tcPr>
            <w:tcW w:w="2338" w:type="dxa"/>
            <w:gridSpan w:val="2"/>
            <w:vAlign w:val="top"/>
          </w:tcPr>
          <w:p w14:paraId="13A9DBA6">
            <w:pPr>
              <w:pStyle w:val="40"/>
              <w:rPr>
                <w:rFonts w:ascii="Times New Roman"/>
                <w:color w:val="auto"/>
                <w:sz w:val="22"/>
              </w:rPr>
            </w:pPr>
          </w:p>
        </w:tc>
      </w:tr>
      <w:tr w14:paraId="4840D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128953FB">
            <w:pPr>
              <w:pStyle w:val="40"/>
              <w:rPr>
                <w:rFonts w:ascii="Times New Roman"/>
                <w:color w:val="auto"/>
                <w:sz w:val="22"/>
              </w:rPr>
            </w:pPr>
          </w:p>
        </w:tc>
        <w:tc>
          <w:tcPr>
            <w:tcW w:w="2338" w:type="dxa"/>
            <w:gridSpan w:val="2"/>
            <w:tcBorders>
              <w:left w:val="single" w:color="000000" w:sz="6" w:space="0"/>
            </w:tcBorders>
            <w:vAlign w:val="top"/>
          </w:tcPr>
          <w:p w14:paraId="19E5779D">
            <w:pPr>
              <w:pStyle w:val="40"/>
              <w:rPr>
                <w:rFonts w:ascii="Times New Roman"/>
                <w:color w:val="auto"/>
                <w:sz w:val="22"/>
              </w:rPr>
            </w:pPr>
          </w:p>
        </w:tc>
        <w:tc>
          <w:tcPr>
            <w:tcW w:w="2338" w:type="dxa"/>
            <w:gridSpan w:val="2"/>
            <w:vAlign w:val="top"/>
          </w:tcPr>
          <w:p w14:paraId="3D136AA0">
            <w:pPr>
              <w:pStyle w:val="40"/>
              <w:rPr>
                <w:rFonts w:ascii="Times New Roman"/>
                <w:color w:val="auto"/>
                <w:sz w:val="22"/>
              </w:rPr>
            </w:pPr>
          </w:p>
        </w:tc>
        <w:tc>
          <w:tcPr>
            <w:tcW w:w="2338" w:type="dxa"/>
            <w:gridSpan w:val="2"/>
            <w:vAlign w:val="top"/>
          </w:tcPr>
          <w:p w14:paraId="7BF1D1BF">
            <w:pPr>
              <w:pStyle w:val="40"/>
              <w:rPr>
                <w:rFonts w:ascii="Times New Roman"/>
                <w:color w:val="auto"/>
                <w:sz w:val="22"/>
              </w:rPr>
            </w:pPr>
          </w:p>
        </w:tc>
      </w:tr>
    </w:tbl>
    <w:p w14:paraId="04207AF3">
      <w:pPr>
        <w:spacing w:after="0"/>
        <w:rPr>
          <w:color w:val="auto"/>
        </w:rPr>
        <w:sectPr>
          <w:pgSz w:w="11910" w:h="16840"/>
          <w:pgMar w:top="1380" w:right="880" w:bottom="1100" w:left="880" w:header="888" w:footer="910" w:gutter="0"/>
          <w:pgNumType w:fmt="decimal"/>
          <w:cols w:space="720" w:num="1"/>
        </w:sectPr>
      </w:pPr>
    </w:p>
    <w:p w14:paraId="0A517420">
      <w:pPr>
        <w:spacing w:before="125"/>
        <w:ind w:left="538" w:right="539" w:firstLine="0"/>
        <w:jc w:val="center"/>
        <w:outlineLvl w:val="0"/>
        <w:rPr>
          <w:b/>
          <w:color w:val="auto"/>
          <w:sz w:val="32"/>
        </w:rPr>
      </w:pPr>
      <w:bookmarkStart w:id="125" w:name="_Toc15718"/>
      <w:r>
        <w:rPr>
          <w:b/>
          <w:color w:val="auto"/>
          <w:sz w:val="32"/>
        </w:rPr>
        <w:t>六、类似项目业绩</w:t>
      </w:r>
      <w:bookmarkEnd w:id="125"/>
    </w:p>
    <w:p w14:paraId="24F61CE7">
      <w:pPr>
        <w:pStyle w:val="6"/>
        <w:spacing w:before="6"/>
        <w:ind w:left="0"/>
        <w:rPr>
          <w:b/>
          <w:color w:val="auto"/>
          <w:sz w:val="8"/>
        </w:rPr>
      </w:pPr>
    </w:p>
    <w:tbl>
      <w:tblPr>
        <w:tblStyle w:val="16"/>
        <w:tblW w:w="9040"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1"/>
        <w:gridCol w:w="6529"/>
      </w:tblGrid>
      <w:tr w14:paraId="30812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511" w:type="dxa"/>
            <w:vAlign w:val="top"/>
          </w:tcPr>
          <w:p w14:paraId="280DBD7F">
            <w:pPr>
              <w:pStyle w:val="40"/>
              <w:spacing w:before="180"/>
              <w:ind w:left="154" w:right="146"/>
              <w:jc w:val="center"/>
              <w:rPr>
                <w:color w:val="auto"/>
                <w:sz w:val="24"/>
              </w:rPr>
            </w:pPr>
            <w:r>
              <w:rPr>
                <w:color w:val="auto"/>
                <w:sz w:val="24"/>
              </w:rPr>
              <w:t>项目名称</w:t>
            </w:r>
          </w:p>
        </w:tc>
        <w:tc>
          <w:tcPr>
            <w:tcW w:w="6529" w:type="dxa"/>
            <w:vAlign w:val="top"/>
          </w:tcPr>
          <w:p w14:paraId="635CD2F4">
            <w:pPr>
              <w:pStyle w:val="40"/>
              <w:rPr>
                <w:rFonts w:ascii="Times New Roman"/>
                <w:color w:val="auto"/>
                <w:sz w:val="24"/>
              </w:rPr>
            </w:pPr>
          </w:p>
        </w:tc>
      </w:tr>
      <w:tr w14:paraId="0C276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35C2B3DD">
            <w:pPr>
              <w:pStyle w:val="40"/>
              <w:spacing w:before="148"/>
              <w:ind w:left="155" w:right="146"/>
              <w:jc w:val="center"/>
              <w:rPr>
                <w:color w:val="auto"/>
                <w:sz w:val="24"/>
              </w:rPr>
            </w:pPr>
            <w:r>
              <w:rPr>
                <w:color w:val="auto"/>
                <w:sz w:val="24"/>
              </w:rPr>
              <w:t>项目所在地</w:t>
            </w:r>
          </w:p>
        </w:tc>
        <w:tc>
          <w:tcPr>
            <w:tcW w:w="6529" w:type="dxa"/>
            <w:vAlign w:val="top"/>
          </w:tcPr>
          <w:p w14:paraId="59FAF076">
            <w:pPr>
              <w:pStyle w:val="40"/>
              <w:rPr>
                <w:rFonts w:ascii="Times New Roman"/>
                <w:color w:val="auto"/>
                <w:sz w:val="24"/>
              </w:rPr>
            </w:pPr>
          </w:p>
        </w:tc>
      </w:tr>
      <w:tr w14:paraId="40D80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511" w:type="dxa"/>
            <w:vAlign w:val="top"/>
          </w:tcPr>
          <w:p w14:paraId="11377DFD">
            <w:pPr>
              <w:pStyle w:val="40"/>
              <w:spacing w:before="151"/>
              <w:ind w:left="155" w:right="146"/>
              <w:jc w:val="center"/>
              <w:rPr>
                <w:color w:val="auto"/>
                <w:sz w:val="24"/>
              </w:rPr>
            </w:pPr>
            <w:r>
              <w:rPr>
                <w:color w:val="auto"/>
                <w:sz w:val="24"/>
              </w:rPr>
              <w:t>发包人名称</w:t>
            </w:r>
          </w:p>
        </w:tc>
        <w:tc>
          <w:tcPr>
            <w:tcW w:w="6529" w:type="dxa"/>
            <w:vAlign w:val="top"/>
          </w:tcPr>
          <w:p w14:paraId="52FD5391">
            <w:pPr>
              <w:pStyle w:val="40"/>
              <w:rPr>
                <w:rFonts w:ascii="Times New Roman"/>
                <w:color w:val="auto"/>
                <w:sz w:val="24"/>
              </w:rPr>
            </w:pPr>
          </w:p>
        </w:tc>
      </w:tr>
      <w:tr w14:paraId="15390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0BF6C4DC">
            <w:pPr>
              <w:pStyle w:val="40"/>
              <w:spacing w:before="148"/>
              <w:ind w:left="155" w:right="146"/>
              <w:jc w:val="center"/>
              <w:rPr>
                <w:color w:val="auto"/>
                <w:sz w:val="24"/>
              </w:rPr>
            </w:pPr>
            <w:r>
              <w:rPr>
                <w:color w:val="auto"/>
                <w:sz w:val="24"/>
              </w:rPr>
              <w:t>发包人地址</w:t>
            </w:r>
          </w:p>
        </w:tc>
        <w:tc>
          <w:tcPr>
            <w:tcW w:w="6529" w:type="dxa"/>
            <w:vAlign w:val="top"/>
          </w:tcPr>
          <w:p w14:paraId="6572A7CC">
            <w:pPr>
              <w:pStyle w:val="40"/>
              <w:rPr>
                <w:rFonts w:ascii="Times New Roman"/>
                <w:color w:val="auto"/>
                <w:sz w:val="24"/>
              </w:rPr>
            </w:pPr>
          </w:p>
        </w:tc>
      </w:tr>
      <w:tr w14:paraId="5D8EF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511" w:type="dxa"/>
            <w:vAlign w:val="top"/>
          </w:tcPr>
          <w:p w14:paraId="7A87C393">
            <w:pPr>
              <w:pStyle w:val="40"/>
              <w:spacing w:before="154"/>
              <w:ind w:left="155" w:right="146"/>
              <w:jc w:val="center"/>
              <w:rPr>
                <w:color w:val="auto"/>
                <w:sz w:val="24"/>
              </w:rPr>
            </w:pPr>
            <w:r>
              <w:rPr>
                <w:color w:val="auto"/>
                <w:sz w:val="24"/>
              </w:rPr>
              <w:t>发包人联系人及电话</w:t>
            </w:r>
          </w:p>
        </w:tc>
        <w:tc>
          <w:tcPr>
            <w:tcW w:w="6529" w:type="dxa"/>
            <w:vAlign w:val="top"/>
          </w:tcPr>
          <w:p w14:paraId="43C74DD8">
            <w:pPr>
              <w:pStyle w:val="40"/>
              <w:rPr>
                <w:rFonts w:ascii="Times New Roman"/>
                <w:color w:val="auto"/>
                <w:sz w:val="24"/>
              </w:rPr>
            </w:pPr>
          </w:p>
        </w:tc>
      </w:tr>
      <w:tr w14:paraId="3ED27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11" w:type="dxa"/>
            <w:vAlign w:val="top"/>
          </w:tcPr>
          <w:p w14:paraId="20903B3C">
            <w:pPr>
              <w:pStyle w:val="40"/>
              <w:spacing w:before="148"/>
              <w:ind w:left="154" w:right="146"/>
              <w:jc w:val="center"/>
              <w:rPr>
                <w:color w:val="auto"/>
                <w:sz w:val="24"/>
              </w:rPr>
            </w:pPr>
            <w:r>
              <w:rPr>
                <w:color w:val="auto"/>
                <w:sz w:val="24"/>
              </w:rPr>
              <w:t>合同价格</w:t>
            </w:r>
          </w:p>
        </w:tc>
        <w:tc>
          <w:tcPr>
            <w:tcW w:w="6529" w:type="dxa"/>
            <w:vAlign w:val="top"/>
          </w:tcPr>
          <w:p w14:paraId="0F5C3B7B">
            <w:pPr>
              <w:pStyle w:val="40"/>
              <w:rPr>
                <w:rFonts w:ascii="Times New Roman"/>
                <w:color w:val="auto"/>
                <w:sz w:val="24"/>
              </w:rPr>
            </w:pPr>
          </w:p>
        </w:tc>
      </w:tr>
      <w:tr w14:paraId="04BEA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511" w:type="dxa"/>
            <w:vAlign w:val="top"/>
          </w:tcPr>
          <w:p w14:paraId="411BF313">
            <w:pPr>
              <w:pStyle w:val="40"/>
              <w:spacing w:before="146"/>
              <w:ind w:left="155" w:right="146"/>
              <w:jc w:val="center"/>
              <w:rPr>
                <w:color w:val="auto"/>
                <w:sz w:val="24"/>
              </w:rPr>
            </w:pPr>
            <w:r>
              <w:rPr>
                <w:color w:val="auto"/>
                <w:sz w:val="24"/>
              </w:rPr>
              <w:t>服务开始日期</w:t>
            </w:r>
          </w:p>
        </w:tc>
        <w:tc>
          <w:tcPr>
            <w:tcW w:w="6529" w:type="dxa"/>
            <w:vAlign w:val="top"/>
          </w:tcPr>
          <w:p w14:paraId="6B63F129">
            <w:pPr>
              <w:pStyle w:val="40"/>
              <w:rPr>
                <w:rFonts w:ascii="Times New Roman"/>
                <w:color w:val="auto"/>
                <w:sz w:val="24"/>
              </w:rPr>
            </w:pPr>
          </w:p>
        </w:tc>
      </w:tr>
      <w:tr w14:paraId="4993A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511" w:type="dxa"/>
            <w:vAlign w:val="top"/>
          </w:tcPr>
          <w:p w14:paraId="0763C640">
            <w:pPr>
              <w:pStyle w:val="40"/>
              <w:spacing w:before="158"/>
              <w:ind w:left="155" w:right="146"/>
              <w:jc w:val="center"/>
              <w:rPr>
                <w:color w:val="auto"/>
                <w:sz w:val="24"/>
              </w:rPr>
            </w:pPr>
            <w:r>
              <w:rPr>
                <w:color w:val="auto"/>
                <w:sz w:val="24"/>
              </w:rPr>
              <w:t>服务结束日期</w:t>
            </w:r>
          </w:p>
        </w:tc>
        <w:tc>
          <w:tcPr>
            <w:tcW w:w="6529" w:type="dxa"/>
            <w:vAlign w:val="top"/>
          </w:tcPr>
          <w:p w14:paraId="676EC238">
            <w:pPr>
              <w:pStyle w:val="40"/>
              <w:rPr>
                <w:rFonts w:ascii="Times New Roman"/>
                <w:color w:val="auto"/>
                <w:sz w:val="24"/>
              </w:rPr>
            </w:pPr>
          </w:p>
        </w:tc>
      </w:tr>
      <w:tr w14:paraId="05A6E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285D3348">
            <w:pPr>
              <w:pStyle w:val="40"/>
              <w:spacing w:before="146"/>
              <w:ind w:left="155" w:right="146"/>
              <w:jc w:val="center"/>
              <w:rPr>
                <w:color w:val="auto"/>
                <w:sz w:val="24"/>
              </w:rPr>
            </w:pPr>
            <w:r>
              <w:rPr>
                <w:color w:val="auto"/>
                <w:sz w:val="24"/>
              </w:rPr>
              <w:t>承担的工作</w:t>
            </w:r>
          </w:p>
        </w:tc>
        <w:tc>
          <w:tcPr>
            <w:tcW w:w="6529" w:type="dxa"/>
            <w:vAlign w:val="top"/>
          </w:tcPr>
          <w:p w14:paraId="7167B32C">
            <w:pPr>
              <w:pStyle w:val="40"/>
              <w:rPr>
                <w:rFonts w:ascii="Times New Roman"/>
                <w:color w:val="auto"/>
                <w:sz w:val="24"/>
              </w:rPr>
            </w:pPr>
          </w:p>
        </w:tc>
      </w:tr>
      <w:tr w14:paraId="624AE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511" w:type="dxa"/>
            <w:vAlign w:val="top"/>
          </w:tcPr>
          <w:p w14:paraId="5FE4F8DA">
            <w:pPr>
              <w:pStyle w:val="40"/>
              <w:spacing w:before="151"/>
              <w:ind w:left="154" w:right="146"/>
              <w:jc w:val="center"/>
              <w:rPr>
                <w:color w:val="auto"/>
                <w:sz w:val="24"/>
              </w:rPr>
            </w:pPr>
            <w:r>
              <w:rPr>
                <w:color w:val="auto"/>
                <w:sz w:val="24"/>
              </w:rPr>
              <w:t>质量要求</w:t>
            </w:r>
          </w:p>
        </w:tc>
        <w:tc>
          <w:tcPr>
            <w:tcW w:w="6529" w:type="dxa"/>
            <w:vAlign w:val="top"/>
          </w:tcPr>
          <w:p w14:paraId="0CCB0FCD">
            <w:pPr>
              <w:pStyle w:val="40"/>
              <w:rPr>
                <w:rFonts w:ascii="Times New Roman"/>
                <w:color w:val="auto"/>
                <w:sz w:val="24"/>
              </w:rPr>
            </w:pPr>
          </w:p>
        </w:tc>
      </w:tr>
      <w:tr w14:paraId="45028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11" w:type="dxa"/>
            <w:vAlign w:val="top"/>
          </w:tcPr>
          <w:p w14:paraId="7D1283E8">
            <w:pPr>
              <w:pStyle w:val="40"/>
              <w:spacing w:before="148"/>
              <w:ind w:left="155" w:right="146"/>
              <w:jc w:val="center"/>
              <w:rPr>
                <w:color w:val="auto"/>
                <w:sz w:val="24"/>
              </w:rPr>
            </w:pPr>
            <w:r>
              <w:rPr>
                <w:color w:val="auto"/>
                <w:sz w:val="24"/>
              </w:rPr>
              <w:t>项目负责人</w:t>
            </w:r>
          </w:p>
        </w:tc>
        <w:tc>
          <w:tcPr>
            <w:tcW w:w="6529" w:type="dxa"/>
            <w:vAlign w:val="top"/>
          </w:tcPr>
          <w:p w14:paraId="23F6791F">
            <w:pPr>
              <w:pStyle w:val="40"/>
              <w:rPr>
                <w:rFonts w:ascii="Times New Roman"/>
                <w:color w:val="auto"/>
                <w:sz w:val="24"/>
              </w:rPr>
            </w:pPr>
          </w:p>
        </w:tc>
      </w:tr>
      <w:tr w14:paraId="0504B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511" w:type="dxa"/>
            <w:vAlign w:val="top"/>
          </w:tcPr>
          <w:p w14:paraId="6E2D0066">
            <w:pPr>
              <w:pStyle w:val="40"/>
              <w:spacing w:before="153"/>
              <w:ind w:left="155" w:right="146"/>
              <w:jc w:val="center"/>
              <w:rPr>
                <w:color w:val="auto"/>
                <w:sz w:val="24"/>
              </w:rPr>
            </w:pPr>
            <w:r>
              <w:rPr>
                <w:color w:val="auto"/>
                <w:sz w:val="24"/>
              </w:rPr>
              <w:t>其他项目人员</w:t>
            </w:r>
          </w:p>
        </w:tc>
        <w:tc>
          <w:tcPr>
            <w:tcW w:w="6529" w:type="dxa"/>
            <w:vAlign w:val="top"/>
          </w:tcPr>
          <w:p w14:paraId="17F47E6F">
            <w:pPr>
              <w:pStyle w:val="40"/>
              <w:rPr>
                <w:rFonts w:ascii="Times New Roman"/>
                <w:color w:val="auto"/>
                <w:sz w:val="24"/>
              </w:rPr>
            </w:pPr>
          </w:p>
        </w:tc>
      </w:tr>
      <w:tr w14:paraId="33D57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511" w:type="dxa"/>
            <w:vAlign w:val="top"/>
          </w:tcPr>
          <w:p w14:paraId="11947947">
            <w:pPr>
              <w:pStyle w:val="40"/>
              <w:spacing w:before="151"/>
              <w:ind w:left="155" w:right="146"/>
              <w:jc w:val="center"/>
              <w:rPr>
                <w:color w:val="auto"/>
                <w:sz w:val="24"/>
              </w:rPr>
            </w:pPr>
            <w:r>
              <w:rPr>
                <w:color w:val="auto"/>
                <w:sz w:val="24"/>
              </w:rPr>
              <w:t>业主代表及电话</w:t>
            </w:r>
          </w:p>
        </w:tc>
        <w:tc>
          <w:tcPr>
            <w:tcW w:w="6529" w:type="dxa"/>
            <w:vAlign w:val="top"/>
          </w:tcPr>
          <w:p w14:paraId="1920DDC0">
            <w:pPr>
              <w:pStyle w:val="40"/>
              <w:rPr>
                <w:rFonts w:ascii="Times New Roman"/>
                <w:color w:val="auto"/>
                <w:sz w:val="24"/>
              </w:rPr>
            </w:pPr>
          </w:p>
        </w:tc>
      </w:tr>
      <w:tr w14:paraId="7BB37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9" w:hRule="atLeast"/>
        </w:trPr>
        <w:tc>
          <w:tcPr>
            <w:tcW w:w="2511" w:type="dxa"/>
            <w:vAlign w:val="top"/>
          </w:tcPr>
          <w:p w14:paraId="3C944884">
            <w:pPr>
              <w:pStyle w:val="40"/>
              <w:rPr>
                <w:b/>
                <w:color w:val="auto"/>
                <w:sz w:val="24"/>
              </w:rPr>
            </w:pPr>
          </w:p>
          <w:p w14:paraId="5BBC372F">
            <w:pPr>
              <w:pStyle w:val="40"/>
              <w:rPr>
                <w:b/>
                <w:color w:val="auto"/>
                <w:sz w:val="24"/>
              </w:rPr>
            </w:pPr>
          </w:p>
          <w:p w14:paraId="44F772D0">
            <w:pPr>
              <w:pStyle w:val="40"/>
              <w:rPr>
                <w:b/>
                <w:color w:val="auto"/>
                <w:sz w:val="24"/>
              </w:rPr>
            </w:pPr>
          </w:p>
          <w:p w14:paraId="09C2012A">
            <w:pPr>
              <w:pStyle w:val="40"/>
              <w:spacing w:before="6"/>
              <w:rPr>
                <w:b/>
                <w:color w:val="auto"/>
                <w:sz w:val="21"/>
              </w:rPr>
            </w:pPr>
          </w:p>
          <w:p w14:paraId="5BDDD97E">
            <w:pPr>
              <w:pStyle w:val="40"/>
              <w:ind w:left="154" w:right="146"/>
              <w:jc w:val="center"/>
              <w:rPr>
                <w:color w:val="auto"/>
                <w:sz w:val="24"/>
              </w:rPr>
            </w:pPr>
            <w:r>
              <w:rPr>
                <w:color w:val="auto"/>
                <w:sz w:val="24"/>
              </w:rPr>
              <w:t>项目描述</w:t>
            </w:r>
          </w:p>
        </w:tc>
        <w:tc>
          <w:tcPr>
            <w:tcW w:w="6529" w:type="dxa"/>
            <w:vAlign w:val="top"/>
          </w:tcPr>
          <w:p w14:paraId="52BC11CB">
            <w:pPr>
              <w:pStyle w:val="40"/>
              <w:rPr>
                <w:rFonts w:ascii="Times New Roman"/>
                <w:color w:val="auto"/>
                <w:sz w:val="24"/>
              </w:rPr>
            </w:pPr>
          </w:p>
        </w:tc>
      </w:tr>
      <w:tr w14:paraId="0ED32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511" w:type="dxa"/>
            <w:vAlign w:val="top"/>
          </w:tcPr>
          <w:p w14:paraId="43D9AAD0">
            <w:pPr>
              <w:pStyle w:val="40"/>
              <w:spacing w:before="194"/>
              <w:ind w:left="154" w:right="146"/>
              <w:jc w:val="center"/>
              <w:rPr>
                <w:color w:val="auto"/>
                <w:sz w:val="24"/>
              </w:rPr>
            </w:pPr>
            <w:r>
              <w:rPr>
                <w:color w:val="auto"/>
                <w:sz w:val="24"/>
              </w:rPr>
              <w:t>备注</w:t>
            </w:r>
          </w:p>
        </w:tc>
        <w:tc>
          <w:tcPr>
            <w:tcW w:w="6529" w:type="dxa"/>
            <w:vAlign w:val="top"/>
          </w:tcPr>
          <w:p w14:paraId="40F42304">
            <w:pPr>
              <w:pStyle w:val="40"/>
              <w:rPr>
                <w:rFonts w:ascii="Times New Roman"/>
                <w:color w:val="auto"/>
                <w:sz w:val="24"/>
              </w:rPr>
            </w:pPr>
          </w:p>
        </w:tc>
      </w:tr>
    </w:tbl>
    <w:p w14:paraId="210BCABF">
      <w:pPr>
        <w:spacing w:after="0"/>
        <w:rPr>
          <w:color w:val="auto"/>
        </w:rPr>
        <w:sectPr>
          <w:pgSz w:w="11910" w:h="16840"/>
          <w:pgMar w:top="1380" w:right="880" w:bottom="1100" w:left="880" w:header="888" w:footer="910" w:gutter="0"/>
          <w:pgNumType w:fmt="decimal"/>
          <w:cols w:space="720" w:num="1"/>
        </w:sectPr>
      </w:pPr>
    </w:p>
    <w:p w14:paraId="3579B3CC">
      <w:pPr>
        <w:spacing w:before="125"/>
        <w:ind w:left="538" w:right="534" w:firstLine="0"/>
        <w:jc w:val="center"/>
        <w:outlineLvl w:val="0"/>
        <w:rPr>
          <w:b/>
          <w:color w:val="auto"/>
          <w:sz w:val="32"/>
        </w:rPr>
      </w:pPr>
      <w:bookmarkStart w:id="126" w:name="_Toc15355"/>
      <w:r>
        <w:rPr>
          <w:b/>
          <w:color w:val="auto"/>
          <w:sz w:val="32"/>
        </w:rPr>
        <w:t>七、</w:t>
      </w:r>
      <w:r>
        <w:rPr>
          <w:rFonts w:hint="eastAsia"/>
          <w:b/>
          <w:color w:val="auto"/>
          <w:sz w:val="32"/>
          <w:lang w:val="en-US" w:eastAsia="zh-CN"/>
        </w:rPr>
        <w:t>施工</w:t>
      </w:r>
      <w:r>
        <w:rPr>
          <w:b/>
          <w:color w:val="auto"/>
          <w:sz w:val="32"/>
        </w:rPr>
        <w:t>方案编制</w:t>
      </w:r>
      <w:bookmarkEnd w:id="126"/>
    </w:p>
    <w:p w14:paraId="2D5DE9B9">
      <w:pPr>
        <w:pStyle w:val="6"/>
        <w:spacing w:before="188" w:line="364" w:lineRule="auto"/>
        <w:ind w:right="472"/>
        <w:rPr>
          <w:rFonts w:ascii="宋体" w:hAnsi="宋体" w:eastAsia="宋体" w:cs="宋体"/>
          <w:color w:val="auto"/>
          <w:sz w:val="24"/>
          <w:szCs w:val="22"/>
          <w:lang w:val="zh-CN" w:eastAsia="zh-CN" w:bidi="zh-CN"/>
        </w:rPr>
      </w:pPr>
      <w:r>
        <w:rPr>
          <w:rFonts w:hint="eastAsia" w:ascii="宋体" w:hAnsi="宋体" w:eastAsia="宋体" w:cs="宋体"/>
          <w:color w:val="auto"/>
          <w:sz w:val="24"/>
          <w:szCs w:val="22"/>
          <w:lang w:val="zh-CN" w:eastAsia="zh-CN" w:bidi="zh-CN"/>
        </w:rPr>
        <w:t>供应商</w:t>
      </w:r>
      <w:r>
        <w:rPr>
          <w:rFonts w:ascii="宋体" w:hAnsi="宋体" w:eastAsia="宋体" w:cs="宋体"/>
          <w:color w:val="auto"/>
          <w:sz w:val="24"/>
          <w:szCs w:val="22"/>
          <w:lang w:val="zh-CN" w:eastAsia="zh-CN" w:bidi="zh-CN"/>
        </w:rPr>
        <w:t>应根据</w:t>
      </w:r>
      <w:r>
        <w:rPr>
          <w:rFonts w:hint="eastAsia" w:ascii="宋体" w:hAnsi="宋体" w:eastAsia="宋体" w:cs="宋体"/>
          <w:color w:val="auto"/>
          <w:sz w:val="24"/>
          <w:szCs w:val="22"/>
          <w:lang w:val="zh-CN" w:eastAsia="zh-CN" w:bidi="zh-CN"/>
        </w:rPr>
        <w:t>采购文件</w:t>
      </w:r>
      <w:r>
        <w:rPr>
          <w:rFonts w:ascii="宋体" w:hAnsi="宋体" w:eastAsia="宋体" w:cs="宋体"/>
          <w:color w:val="auto"/>
          <w:sz w:val="24"/>
          <w:szCs w:val="22"/>
          <w:lang w:val="zh-CN" w:eastAsia="zh-CN" w:bidi="zh-CN"/>
        </w:rPr>
        <w:t>和对现场的勘察情况，</w:t>
      </w:r>
      <w:r>
        <w:rPr>
          <w:rFonts w:hint="eastAsia" w:ascii="宋体" w:hAnsi="宋体" w:eastAsia="宋体" w:cs="宋体"/>
          <w:color w:val="auto"/>
          <w:sz w:val="24"/>
          <w:szCs w:val="22"/>
          <w:lang w:val="en-US" w:eastAsia="zh-CN" w:bidi="zh-CN"/>
        </w:rPr>
        <w:t>可</w:t>
      </w:r>
      <w:r>
        <w:rPr>
          <w:rFonts w:ascii="宋体" w:hAnsi="宋体" w:eastAsia="宋体" w:cs="宋体"/>
          <w:color w:val="auto"/>
          <w:sz w:val="24"/>
          <w:szCs w:val="22"/>
          <w:lang w:val="zh-CN" w:eastAsia="zh-CN" w:bidi="zh-CN"/>
        </w:rPr>
        <w:t>采用文字并结合图表形式，针对本项目特点编写</w:t>
      </w:r>
      <w:r>
        <w:rPr>
          <w:rFonts w:hint="eastAsia" w:cs="宋体"/>
          <w:color w:val="auto"/>
          <w:sz w:val="24"/>
          <w:szCs w:val="22"/>
          <w:lang w:val="en-US" w:eastAsia="zh-CN" w:bidi="zh-CN"/>
        </w:rPr>
        <w:t>施工</w:t>
      </w:r>
      <w:r>
        <w:rPr>
          <w:rFonts w:ascii="宋体" w:hAnsi="宋体" w:eastAsia="宋体" w:cs="宋体"/>
          <w:color w:val="auto"/>
          <w:sz w:val="24"/>
          <w:szCs w:val="22"/>
          <w:lang w:val="zh-CN" w:eastAsia="zh-CN" w:bidi="zh-CN"/>
        </w:rPr>
        <w:t>方案。</w:t>
      </w:r>
    </w:p>
    <w:p w14:paraId="5000390B">
      <w:pPr>
        <w:pStyle w:val="6"/>
        <w:ind w:left="0"/>
        <w:rPr>
          <w:color w:val="auto"/>
        </w:rPr>
      </w:pPr>
    </w:p>
    <w:p w14:paraId="5FD75954">
      <w:pPr>
        <w:pStyle w:val="6"/>
        <w:ind w:left="0"/>
        <w:rPr>
          <w:color w:val="auto"/>
        </w:rPr>
      </w:pPr>
    </w:p>
    <w:p w14:paraId="32D43532">
      <w:pPr>
        <w:pStyle w:val="6"/>
        <w:ind w:left="0"/>
        <w:rPr>
          <w:color w:val="auto"/>
        </w:rPr>
      </w:pPr>
    </w:p>
    <w:p w14:paraId="6FAC21C3">
      <w:pPr>
        <w:pStyle w:val="6"/>
        <w:ind w:left="0"/>
        <w:rPr>
          <w:color w:val="auto"/>
        </w:rPr>
      </w:pPr>
    </w:p>
    <w:p w14:paraId="3454BFB0">
      <w:pPr>
        <w:pStyle w:val="6"/>
        <w:ind w:left="0"/>
        <w:rPr>
          <w:color w:val="auto"/>
        </w:rPr>
      </w:pPr>
    </w:p>
    <w:p w14:paraId="23E98722">
      <w:pPr>
        <w:pStyle w:val="6"/>
        <w:ind w:left="0"/>
        <w:rPr>
          <w:color w:val="auto"/>
        </w:rPr>
      </w:pPr>
    </w:p>
    <w:p w14:paraId="150DCB34">
      <w:pPr>
        <w:pStyle w:val="6"/>
        <w:ind w:left="0"/>
        <w:rPr>
          <w:color w:val="auto"/>
        </w:rPr>
      </w:pPr>
    </w:p>
    <w:p w14:paraId="5CC45426">
      <w:pPr>
        <w:pStyle w:val="6"/>
        <w:ind w:left="0"/>
        <w:rPr>
          <w:color w:val="auto"/>
        </w:rPr>
      </w:pPr>
    </w:p>
    <w:p w14:paraId="0B6C0166">
      <w:pPr>
        <w:pStyle w:val="6"/>
        <w:ind w:left="0"/>
        <w:rPr>
          <w:color w:val="auto"/>
        </w:rPr>
      </w:pPr>
    </w:p>
    <w:p w14:paraId="25AE3DE6">
      <w:pPr>
        <w:pStyle w:val="6"/>
        <w:ind w:left="0"/>
        <w:rPr>
          <w:color w:val="auto"/>
        </w:rPr>
      </w:pPr>
    </w:p>
    <w:p w14:paraId="2D24E66C">
      <w:pPr>
        <w:pStyle w:val="6"/>
        <w:ind w:left="0"/>
        <w:rPr>
          <w:color w:val="auto"/>
        </w:rPr>
      </w:pPr>
    </w:p>
    <w:p w14:paraId="3740500E">
      <w:pPr>
        <w:pStyle w:val="6"/>
        <w:spacing w:before="1"/>
        <w:ind w:left="0"/>
        <w:rPr>
          <w:color w:val="auto"/>
          <w:sz w:val="34"/>
        </w:rPr>
      </w:pPr>
    </w:p>
    <w:p w14:paraId="427D626C">
      <w:pPr>
        <w:rPr>
          <w:b/>
          <w:color w:val="auto"/>
          <w:sz w:val="32"/>
        </w:rPr>
      </w:pPr>
      <w:bookmarkStart w:id="127" w:name="_Toc21953"/>
      <w:r>
        <w:rPr>
          <w:b/>
          <w:color w:val="auto"/>
          <w:sz w:val="32"/>
        </w:rPr>
        <w:br w:type="page"/>
      </w:r>
    </w:p>
    <w:p w14:paraId="0449B72E">
      <w:pPr>
        <w:spacing w:before="0"/>
        <w:ind w:left="538" w:right="541" w:firstLine="0"/>
        <w:jc w:val="center"/>
        <w:outlineLvl w:val="0"/>
        <w:rPr>
          <w:b/>
          <w:color w:val="auto"/>
          <w:sz w:val="32"/>
        </w:rPr>
      </w:pPr>
      <w:r>
        <w:rPr>
          <w:b/>
          <w:color w:val="auto"/>
          <w:sz w:val="32"/>
        </w:rPr>
        <w:t>八、</w:t>
      </w:r>
      <w:r>
        <w:rPr>
          <w:rFonts w:hint="eastAsia"/>
          <w:b/>
          <w:color w:val="auto"/>
          <w:sz w:val="32"/>
          <w:lang w:val="en-US" w:eastAsia="zh-CN"/>
        </w:rPr>
        <w:t>已标价工程量清单</w:t>
      </w:r>
      <w:bookmarkEnd w:id="127"/>
    </w:p>
    <w:p w14:paraId="2775E7E7">
      <w:pPr>
        <w:rPr>
          <w:color w:val="auto"/>
        </w:rPr>
      </w:pPr>
    </w:p>
    <w:p w14:paraId="713954DF">
      <w:pPr>
        <w:rPr>
          <w:color w:val="auto"/>
        </w:rPr>
      </w:pPr>
    </w:p>
    <w:p w14:paraId="311410B4">
      <w:pPr>
        <w:rPr>
          <w:color w:val="auto"/>
        </w:rPr>
      </w:pPr>
    </w:p>
    <w:p w14:paraId="2D4A418F">
      <w:pPr>
        <w:rPr>
          <w:color w:val="auto"/>
        </w:rPr>
      </w:pPr>
    </w:p>
    <w:p w14:paraId="338C543C">
      <w:pPr>
        <w:rPr>
          <w:color w:val="auto"/>
        </w:rPr>
      </w:pPr>
    </w:p>
    <w:p w14:paraId="6254F6BC">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056AF37F">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7FA1903E">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436E4E88">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29A7DFAF">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4BA24DA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3C4E3C29">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3494DB2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423DBBC8">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6B8E84C2">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70FA076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424D86E2">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3C4B7915">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017F2F6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6DD11531">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0E04C5DF">
      <w:pPr>
        <w:keepNext w:val="0"/>
        <w:keepLines w:val="0"/>
        <w:pageBreakBefore w:val="0"/>
        <w:numPr>
          <w:ilvl w:val="0"/>
          <w:numId w:val="0"/>
        </w:numPr>
        <w:kinsoku/>
        <w:wordWrap w:val="0"/>
        <w:overflowPunct/>
        <w:topLinePunct w:val="0"/>
        <w:bidi w:val="0"/>
        <w:snapToGrid w:val="0"/>
        <w:spacing w:line="360" w:lineRule="auto"/>
        <w:jc w:val="center"/>
        <w:rPr>
          <w:rFonts w:hint="default" w:asciiTheme="minorEastAsia" w:hAnsiTheme="minorEastAsia" w:eastAsiaTheme="minorEastAsia" w:cstheme="minorEastAsia"/>
          <w:b/>
          <w:bCs/>
          <w:snapToGrid w:val="0"/>
          <w:color w:val="000000"/>
          <w:spacing w:val="-3"/>
          <w:kern w:val="0"/>
          <w:sz w:val="32"/>
          <w:szCs w:val="32"/>
          <w:lang w:val="en-US" w:eastAsia="zh-CN" w:bidi="ar-SA"/>
        </w:rPr>
      </w:pPr>
      <w:r>
        <w:rPr>
          <w:rFonts w:hint="eastAsia" w:asciiTheme="minorEastAsia" w:hAnsiTheme="minorEastAsia" w:eastAsiaTheme="minorEastAsia" w:cstheme="minorEastAsia"/>
          <w:b/>
          <w:bCs/>
          <w:snapToGrid w:val="0"/>
          <w:color w:val="000000"/>
          <w:spacing w:val="-3"/>
          <w:kern w:val="0"/>
          <w:sz w:val="32"/>
          <w:szCs w:val="32"/>
          <w:lang w:val="en-US" w:eastAsia="zh-CN" w:bidi="ar-SA"/>
        </w:rPr>
        <w:t>九、投标人出具信用记录查询结果网页截图（加盖单位公章）</w:t>
      </w:r>
    </w:p>
    <w:p w14:paraId="40BB46C8">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lang w:val="en-US" w:eastAsia="zh-CN" w:bidi="ar-SA"/>
        </w:rPr>
      </w:pPr>
    </w:p>
    <w:p w14:paraId="067CA8C6">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lang w:val="en-US" w:eastAsia="zh-CN" w:bidi="ar-SA"/>
        </w:rPr>
      </w:pPr>
    </w:p>
    <w:p w14:paraId="66259A83">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lang w:val="en-US" w:eastAsia="zh-CN" w:bidi="ar-SA"/>
        </w:rPr>
      </w:pPr>
    </w:p>
    <w:p w14:paraId="6BFFBE0A">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lang w:val="en-US" w:eastAsia="zh-CN" w:bidi="ar-SA"/>
        </w:rPr>
      </w:pPr>
    </w:p>
    <w:p w14:paraId="5BC8BC07">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lang w:val="en-US" w:eastAsia="zh-CN" w:bidi="ar-SA"/>
        </w:rPr>
      </w:pPr>
    </w:p>
    <w:p w14:paraId="3E5026C0">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lang w:val="en-US" w:eastAsia="zh-CN" w:bidi="ar-SA"/>
        </w:rPr>
      </w:pPr>
    </w:p>
    <w:p w14:paraId="3F1ABBA9">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lang w:val="en-US" w:eastAsia="zh-CN" w:bidi="ar-SA"/>
        </w:rPr>
      </w:pPr>
    </w:p>
    <w:p w14:paraId="5FB1B333">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lang w:val="en-US" w:eastAsia="zh-CN" w:bidi="ar-SA"/>
        </w:rPr>
      </w:pPr>
    </w:p>
    <w:p w14:paraId="158A674A">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lang w:val="en-US" w:eastAsia="zh-CN" w:bidi="ar-SA"/>
        </w:rPr>
      </w:pPr>
      <w:r>
        <w:rPr>
          <w:rFonts w:hint="eastAsia" w:asciiTheme="minorEastAsia" w:hAnsiTheme="minorEastAsia" w:eastAsiaTheme="minorEastAsia" w:cstheme="minorEastAsia"/>
          <w:b/>
          <w:bCs/>
          <w:snapToGrid w:val="0"/>
          <w:color w:val="000000"/>
          <w:spacing w:val="-3"/>
          <w:kern w:val="0"/>
          <w:sz w:val="32"/>
          <w:szCs w:val="32"/>
          <w:lang w:val="en-US" w:eastAsia="zh-CN" w:bidi="ar-SA"/>
        </w:rPr>
        <w:t>十、供应商诚信承诺书</w:t>
      </w:r>
    </w:p>
    <w:p w14:paraId="7FB78D7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p>
    <w:p w14:paraId="5DA9F7F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en-US"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lang w:val="en-US" w:eastAsia="zh-CN"/>
          <w14:textOutline w14:w="2306" w14:cap="flat" w14:cmpd="sng">
            <w14:solidFill>
              <w14:srgbClr w14:val="000000"/>
            </w14:solidFill>
            <w14:prstDash w14:val="solid"/>
            <w14:miter w14:val="0"/>
          </w14:textOutline>
        </w:rPr>
        <w:t>诚信承诺书</w:t>
      </w:r>
    </w:p>
    <w:p w14:paraId="0D740AF8">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6420927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14:paraId="01AE90B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w:t>
      </w:r>
      <w:r>
        <w:rPr>
          <w:rFonts w:hint="eastAsia" w:asciiTheme="minorEastAsia" w:hAnsiTheme="minorEastAsia" w:eastAsiaTheme="minorEastAsia" w:cstheme="minorEastAsia"/>
          <w:b w:val="0"/>
          <w:bCs w:val="0"/>
          <w:sz w:val="24"/>
          <w:szCs w:val="24"/>
          <w:lang w:val="en-US" w:eastAsia="zh-CN"/>
        </w:rPr>
        <w:t>采购</w:t>
      </w:r>
      <w:r>
        <w:rPr>
          <w:rFonts w:hint="eastAsia" w:asciiTheme="minorEastAsia" w:hAnsiTheme="minorEastAsia" w:eastAsiaTheme="minorEastAsia" w:cstheme="minorEastAsia"/>
          <w:b w:val="0"/>
          <w:bCs w:val="0"/>
          <w:sz w:val="24"/>
          <w:szCs w:val="24"/>
          <w:lang w:eastAsia="zh-CN"/>
        </w:rPr>
        <w:t>在电子</w:t>
      </w:r>
      <w:r>
        <w:rPr>
          <w:rFonts w:hint="eastAsia" w:asciiTheme="minorEastAsia" w:hAnsiTheme="minorEastAsia" w:eastAsiaTheme="minorEastAsia" w:cstheme="minorEastAsia"/>
          <w:b w:val="0"/>
          <w:bCs w:val="0"/>
          <w:sz w:val="24"/>
          <w:szCs w:val="24"/>
          <w:lang w:val="en-US" w:eastAsia="zh-CN"/>
        </w:rPr>
        <w:t>响应</w:t>
      </w:r>
      <w:r>
        <w:rPr>
          <w:rFonts w:hint="eastAsia" w:asciiTheme="minorEastAsia" w:hAnsiTheme="minorEastAsia" w:eastAsiaTheme="minorEastAsia" w:cstheme="minorEastAsia"/>
          <w:b w:val="0"/>
          <w:bCs w:val="0"/>
          <w:sz w:val="24"/>
          <w:szCs w:val="24"/>
          <w:lang w:eastAsia="zh-CN"/>
        </w:rPr>
        <w:t>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51041D0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14:paraId="091F939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16478964">
      <w:pPr>
        <w:keepNext w:val="0"/>
        <w:keepLines w:val="0"/>
        <w:pageBreakBefore w:val="0"/>
        <w:kinsoku/>
        <w:wordWrap w:val="0"/>
        <w:overflowPunct/>
        <w:topLinePunct w:val="0"/>
        <w:bidi w:val="0"/>
        <w:spacing w:line="360" w:lineRule="auto"/>
        <w:ind w:firstLine="1562" w:firstLineChars="651"/>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14:paraId="4D91CCA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承诺人法定地址：</w:t>
      </w:r>
    </w:p>
    <w:p w14:paraId="1AD5126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授权代表（签字或盖章）：</w:t>
      </w:r>
    </w:p>
    <w:p w14:paraId="6D37FAD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电话：</w:t>
      </w:r>
    </w:p>
    <w:p w14:paraId="4B154429">
      <w:pPr>
        <w:keepNext w:val="0"/>
        <w:keepLines w:val="0"/>
        <w:pageBreakBefore w:val="0"/>
        <w:widowControl w:val="0"/>
        <w:kinsoku/>
        <w:wordWrap w:val="0"/>
        <w:overflowPunct/>
        <w:topLinePunct w:val="0"/>
        <w:autoSpaceDE w:val="0"/>
        <w:autoSpaceDN w:val="0"/>
        <w:bidi w:val="0"/>
        <w:adjustRightInd w:val="0"/>
        <w:spacing w:line="360" w:lineRule="auto"/>
        <w:ind w:firstLine="1568" w:firstLineChars="7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53D119C7">
      <w:pPr>
        <w:rPr>
          <w:color w:val="auto"/>
        </w:rPr>
      </w:pPr>
      <w:r>
        <w:rPr>
          <w:color w:val="auto"/>
        </w:rPr>
        <w:br w:type="page"/>
      </w:r>
    </w:p>
    <w:p w14:paraId="13B11CCA">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lang w:val="en-US" w:eastAsia="zh-CN" w:bidi="ar-SA"/>
        </w:rPr>
      </w:pPr>
      <w:r>
        <w:rPr>
          <w:rFonts w:hint="eastAsia" w:asciiTheme="minorEastAsia" w:hAnsiTheme="minorEastAsia" w:eastAsiaTheme="minorEastAsia" w:cstheme="minorEastAsia"/>
          <w:b/>
          <w:bCs/>
          <w:snapToGrid w:val="0"/>
          <w:color w:val="000000"/>
          <w:spacing w:val="-3"/>
          <w:kern w:val="0"/>
          <w:sz w:val="32"/>
          <w:szCs w:val="32"/>
          <w:lang w:val="en-US" w:eastAsia="zh-CN" w:bidi="ar-SA"/>
        </w:rPr>
        <w:t>十一、信用承诺书（投标人范本）</w:t>
      </w:r>
    </w:p>
    <w:p w14:paraId="3C2954CB">
      <w:pPr>
        <w:pStyle w:val="4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b/>
          <w:bCs/>
          <w:color w:val="auto"/>
          <w:spacing w:val="0"/>
          <w:w w:val="100"/>
          <w:kern w:val="0"/>
          <w:position w:val="0"/>
          <w:sz w:val="40"/>
          <w:szCs w:val="40"/>
          <w:lang w:eastAsia="zh-CN"/>
        </w:rPr>
      </w:pPr>
      <w:r>
        <w:rPr>
          <w:rFonts w:hint="eastAsia" w:ascii="宋体" w:hAnsi="宋体" w:eastAsia="宋体" w:cs="宋体"/>
          <w:b/>
          <w:bCs/>
          <w:color w:val="auto"/>
          <w:spacing w:val="0"/>
          <w:w w:val="100"/>
          <w:kern w:val="0"/>
          <w:position w:val="0"/>
          <w:sz w:val="40"/>
          <w:szCs w:val="40"/>
          <w:lang w:eastAsia="zh-CN"/>
        </w:rPr>
        <w:t>信用承诺书</w:t>
      </w:r>
    </w:p>
    <w:p w14:paraId="73EF51D0">
      <w:pPr>
        <w:autoSpaceDE/>
        <w:autoSpaceDN/>
        <w:spacing w:before="0" w:after="0" w:line="240" w:lineRule="auto"/>
        <w:ind w:left="0" w:right="0" w:firstLine="560" w:firstLineChars="200"/>
        <w:rPr>
          <w:rFonts w:hint="eastAsia" w:ascii="宋体" w:hAnsi="宋体" w:eastAsia="宋体" w:cs="宋体"/>
          <w:color w:val="auto"/>
          <w:kern w:val="0"/>
          <w:sz w:val="28"/>
          <w:szCs w:val="28"/>
          <w:u w:val="none"/>
          <w:shd w:val="clear" w:color="auto" w:fill="auto"/>
          <w:lang w:val="en-US" w:eastAsia="zh-CN" w:bidi="zh-TW"/>
        </w:rPr>
      </w:pPr>
      <w:r>
        <w:rPr>
          <w:rFonts w:hint="eastAsia" w:ascii="宋体" w:hAnsi="宋体" w:eastAsia="宋体" w:cs="宋体"/>
          <w:color w:val="auto"/>
          <w:kern w:val="0"/>
          <w:sz w:val="28"/>
          <w:szCs w:val="28"/>
          <w:u w:val="none"/>
          <w:shd w:val="clear" w:color="auto" w:fill="auto"/>
          <w:lang w:val="en-US" w:eastAsia="zh-CN" w:bidi="zh-TW"/>
        </w:rPr>
        <w:t>依据宛发改公管〔2022〕125号文件要求：为营造公开、公平、公正、诚实守信的公共资源交易环境，树立诚信守法的投标人形象，本人代表本单位作出以下承诺;</w:t>
      </w:r>
    </w:p>
    <w:p w14:paraId="4CE2CC98">
      <w:pPr>
        <w:autoSpaceDE/>
        <w:autoSpaceDN/>
        <w:spacing w:before="0" w:after="0" w:line="240" w:lineRule="auto"/>
        <w:ind w:left="0" w:right="0" w:firstLine="560" w:firstLineChars="200"/>
        <w:rPr>
          <w:rFonts w:hint="eastAsia" w:ascii="宋体" w:hAnsi="宋体" w:eastAsia="宋体" w:cs="宋体"/>
          <w:color w:val="auto"/>
          <w:kern w:val="0"/>
          <w:sz w:val="28"/>
          <w:szCs w:val="28"/>
          <w:u w:val="none"/>
          <w:shd w:val="clear" w:color="auto" w:fill="auto"/>
          <w:lang w:val="en-US" w:eastAsia="zh-CN" w:bidi="zh-TW"/>
        </w:rPr>
      </w:pPr>
      <w:r>
        <w:rPr>
          <w:rFonts w:hint="eastAsia" w:ascii="宋体" w:hAnsi="宋体" w:eastAsia="宋体" w:cs="宋体"/>
          <w:color w:val="auto"/>
          <w:kern w:val="0"/>
          <w:sz w:val="28"/>
          <w:szCs w:val="28"/>
          <w:u w:val="none"/>
          <w:shd w:val="clear" w:color="auto" w:fill="auto"/>
          <w:lang w:val="en-US" w:eastAsia="zh-CN" w:bidi="zh-TW"/>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201EDE18">
      <w:pPr>
        <w:autoSpaceDE/>
        <w:autoSpaceDN/>
        <w:spacing w:before="0" w:after="0" w:line="240" w:lineRule="auto"/>
        <w:ind w:left="0" w:right="0" w:firstLine="560" w:firstLineChars="200"/>
        <w:rPr>
          <w:rFonts w:hint="eastAsia" w:ascii="宋体" w:hAnsi="宋体" w:eastAsia="宋体" w:cs="宋体"/>
          <w:color w:val="auto"/>
          <w:kern w:val="0"/>
          <w:sz w:val="28"/>
          <w:szCs w:val="28"/>
          <w:u w:val="none"/>
          <w:shd w:val="clear" w:color="auto" w:fill="auto"/>
          <w:lang w:val="en-US" w:eastAsia="zh-CN" w:bidi="zh-TW"/>
        </w:rPr>
      </w:pPr>
      <w:r>
        <w:rPr>
          <w:rFonts w:hint="eastAsia" w:ascii="宋体" w:hAnsi="宋体" w:eastAsia="宋体" w:cs="宋体"/>
          <w:color w:val="auto"/>
          <w:kern w:val="0"/>
          <w:sz w:val="28"/>
          <w:szCs w:val="28"/>
          <w:u w:val="none"/>
          <w:shd w:val="clear" w:color="auto" w:fill="auto"/>
          <w:lang w:val="en-US" w:eastAsia="zh-CN" w:bidi="zh-TW"/>
        </w:rPr>
        <w:t>（二）严格依照国家和河南省关于招标投标的法律、法规、规章、规范性文件，参加公共资源招标投标活动，不挂靠、借用、出租、出借、转让资质，积极履行社会责任，促进廉政建设。</w:t>
      </w:r>
    </w:p>
    <w:p w14:paraId="66048156">
      <w:pPr>
        <w:autoSpaceDE/>
        <w:autoSpaceDN/>
        <w:spacing w:before="0" w:after="0" w:line="240" w:lineRule="auto"/>
        <w:ind w:left="0" w:right="0" w:firstLine="560" w:firstLineChars="200"/>
        <w:rPr>
          <w:rFonts w:hint="eastAsia" w:ascii="宋体" w:hAnsi="宋体" w:eastAsia="宋体" w:cs="宋体"/>
          <w:color w:val="auto"/>
          <w:kern w:val="0"/>
          <w:sz w:val="28"/>
          <w:szCs w:val="28"/>
          <w:u w:val="none"/>
          <w:shd w:val="clear" w:color="auto" w:fill="auto"/>
          <w:lang w:val="en-US" w:eastAsia="zh-CN" w:bidi="zh-TW"/>
        </w:rPr>
      </w:pPr>
      <w:r>
        <w:rPr>
          <w:rFonts w:hint="eastAsia" w:ascii="宋体" w:hAnsi="宋体" w:eastAsia="宋体" w:cs="宋体"/>
          <w:color w:val="auto"/>
          <w:kern w:val="0"/>
          <w:sz w:val="28"/>
          <w:szCs w:val="28"/>
          <w:u w:val="none"/>
          <w:shd w:val="clear" w:color="auto" w:fill="auto"/>
          <w:lang w:val="en-US" w:eastAsia="zh-CN" w:bidi="zh-TW"/>
        </w:rPr>
        <w:t>（三）自我约束、自我管理，守合同、重信用，不参与围标串标、弄虚作假、骗取中标、干扰评标、胁迫他人投标（放弃中标）、恶意投诉、违约毁约等行为，自觉维护公共资源招标投标的良好秩序。</w:t>
      </w:r>
    </w:p>
    <w:p w14:paraId="0E2FACE0">
      <w:pPr>
        <w:autoSpaceDE/>
        <w:autoSpaceDN/>
        <w:spacing w:before="0" w:after="0" w:line="240" w:lineRule="auto"/>
        <w:ind w:left="0" w:right="0" w:firstLine="560" w:firstLineChars="200"/>
        <w:rPr>
          <w:rFonts w:hint="eastAsia" w:ascii="宋体" w:hAnsi="宋体" w:eastAsia="宋体" w:cs="宋体"/>
          <w:color w:val="auto"/>
          <w:kern w:val="0"/>
          <w:sz w:val="28"/>
          <w:szCs w:val="28"/>
          <w:u w:val="none"/>
          <w:shd w:val="clear" w:color="auto" w:fill="auto"/>
          <w:lang w:val="en-US" w:eastAsia="zh-CN" w:bidi="zh-TW"/>
        </w:rPr>
      </w:pPr>
      <w:r>
        <w:rPr>
          <w:rFonts w:hint="eastAsia" w:ascii="宋体" w:hAnsi="宋体" w:eastAsia="宋体" w:cs="宋体"/>
          <w:color w:val="auto"/>
          <w:kern w:val="0"/>
          <w:sz w:val="28"/>
          <w:szCs w:val="28"/>
          <w:u w:val="none"/>
          <w:shd w:val="clear" w:color="auto" w:fill="auto"/>
          <w:lang w:val="en-US" w:eastAsia="zh-CN" w:bidi="zh-TW"/>
        </w:rPr>
        <w:t>（四）本单位及项目经办人员信用状况良好，未被列为失信惩戒对象或"老赖""，符合参与公共资源交易活动的相关要求。</w:t>
      </w:r>
    </w:p>
    <w:p w14:paraId="5C3C4AC1">
      <w:pPr>
        <w:autoSpaceDE/>
        <w:autoSpaceDN/>
        <w:spacing w:before="0" w:after="0" w:line="240" w:lineRule="auto"/>
        <w:ind w:left="0" w:right="0" w:firstLine="560" w:firstLineChars="200"/>
        <w:rPr>
          <w:rFonts w:hint="eastAsia" w:ascii="宋体" w:hAnsi="宋体" w:eastAsia="宋体" w:cs="宋体"/>
          <w:color w:val="auto"/>
          <w:kern w:val="0"/>
          <w:sz w:val="28"/>
          <w:szCs w:val="28"/>
          <w:u w:val="none"/>
          <w:shd w:val="clear" w:color="auto" w:fill="auto"/>
          <w:lang w:val="en-US" w:eastAsia="zh-CN" w:bidi="zh-TW"/>
        </w:rPr>
      </w:pPr>
      <w:r>
        <w:rPr>
          <w:rFonts w:hint="eastAsia" w:ascii="宋体" w:hAnsi="宋体" w:eastAsia="宋体" w:cs="宋体"/>
          <w:color w:val="auto"/>
          <w:kern w:val="0"/>
          <w:sz w:val="28"/>
          <w:szCs w:val="28"/>
          <w:u w:val="none"/>
          <w:shd w:val="clear" w:color="auto" w:fill="auto"/>
          <w:lang w:val="en-US" w:eastAsia="zh-CN" w:bidi="zh-TW"/>
        </w:rPr>
        <w:t>（五）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14:paraId="75C13F46">
      <w:pPr>
        <w:autoSpaceDE/>
        <w:autoSpaceDN/>
        <w:spacing w:before="0" w:after="0" w:line="240" w:lineRule="auto"/>
        <w:ind w:left="0" w:right="0" w:firstLine="560" w:firstLineChars="200"/>
        <w:rPr>
          <w:rFonts w:hint="eastAsia" w:ascii="宋体" w:hAnsi="宋体" w:eastAsia="宋体" w:cs="宋体"/>
          <w:color w:val="auto"/>
          <w:kern w:val="0"/>
          <w:sz w:val="28"/>
          <w:szCs w:val="28"/>
          <w:u w:val="none"/>
          <w:shd w:val="clear" w:color="auto" w:fill="auto"/>
          <w:lang w:val="en-US" w:eastAsia="zh-CN" w:bidi="zh-TW"/>
        </w:rPr>
      </w:pPr>
      <w:r>
        <w:rPr>
          <w:rFonts w:hint="eastAsia" w:ascii="宋体" w:hAnsi="宋体" w:eastAsia="宋体" w:cs="宋体"/>
          <w:color w:val="auto"/>
          <w:kern w:val="0"/>
          <w:sz w:val="28"/>
          <w:szCs w:val="28"/>
          <w:u w:val="none"/>
          <w:shd w:val="clear" w:color="auto" w:fill="auto"/>
          <w:lang w:val="en-US" w:eastAsia="zh-CN" w:bidi="zh-TW"/>
        </w:rPr>
        <w:t>（六）若中标，本单位将在规定的时间内与招标人签订合同并自觉履行合同义务，不转包或违法分包中标项目。</w:t>
      </w:r>
    </w:p>
    <w:p w14:paraId="1874099A">
      <w:pPr>
        <w:autoSpaceDE/>
        <w:autoSpaceDN/>
        <w:spacing w:before="0" w:after="0" w:line="240" w:lineRule="auto"/>
        <w:ind w:left="0" w:right="0" w:firstLine="560" w:firstLineChars="200"/>
        <w:rPr>
          <w:rFonts w:hint="eastAsia" w:ascii="宋体" w:hAnsi="宋体" w:eastAsia="宋体" w:cs="宋体"/>
          <w:color w:val="auto"/>
          <w:kern w:val="0"/>
          <w:sz w:val="28"/>
          <w:szCs w:val="28"/>
          <w:u w:val="none"/>
          <w:shd w:val="clear" w:color="auto" w:fill="auto"/>
          <w:lang w:val="en-US" w:eastAsia="zh-CN" w:bidi="zh-TW"/>
        </w:rPr>
      </w:pPr>
      <w:r>
        <w:rPr>
          <w:rFonts w:hint="eastAsia" w:ascii="宋体" w:hAnsi="宋体" w:eastAsia="宋体" w:cs="宋体"/>
          <w:color w:val="auto"/>
          <w:kern w:val="0"/>
          <w:sz w:val="28"/>
          <w:szCs w:val="28"/>
          <w:u w:val="none"/>
          <w:shd w:val="clear" w:color="auto" w:fill="auto"/>
          <w:lang w:val="en-US" w:eastAsia="zh-CN" w:bidi="zh-TW"/>
        </w:rPr>
        <w:t>（七）自觉接受政府、行业组织、社会公众、新闻舆论的监督。</w:t>
      </w:r>
    </w:p>
    <w:p w14:paraId="7721F802">
      <w:pPr>
        <w:autoSpaceDE/>
        <w:autoSpaceDN/>
        <w:spacing w:before="0" w:after="0" w:line="240" w:lineRule="auto"/>
        <w:ind w:left="0" w:right="0" w:firstLine="560" w:firstLineChars="200"/>
        <w:rPr>
          <w:rFonts w:hint="eastAsia" w:ascii="宋体" w:hAnsi="宋体" w:eastAsia="宋体" w:cs="宋体"/>
          <w:color w:val="auto"/>
          <w:kern w:val="0"/>
          <w:sz w:val="28"/>
          <w:szCs w:val="28"/>
          <w:u w:val="none"/>
          <w:shd w:val="clear" w:color="auto" w:fill="auto"/>
          <w:lang w:val="en-US" w:eastAsia="zh-CN" w:bidi="zh-TW"/>
        </w:rPr>
      </w:pPr>
      <w:r>
        <w:rPr>
          <w:rFonts w:hint="eastAsia" w:ascii="宋体" w:hAnsi="宋体" w:eastAsia="宋体" w:cs="宋体"/>
          <w:color w:val="auto"/>
          <w:kern w:val="0"/>
          <w:sz w:val="28"/>
          <w:szCs w:val="28"/>
          <w:u w:val="none"/>
          <w:shd w:val="clear" w:color="auto" w:fill="auto"/>
          <w:lang w:val="en-US" w:eastAsia="zh-CN" w:bidi="zh-TW"/>
        </w:rPr>
        <w:t>（八）本单位自愿接受招标投标综合监督管理机构和</w:t>
      </w:r>
      <w:r>
        <w:rPr>
          <w:rFonts w:hint="eastAsia" w:ascii="宋体" w:hAnsi="宋体" w:eastAsia="宋体" w:cs="宋体"/>
          <w:color w:val="auto"/>
          <w:spacing w:val="0"/>
          <w:w w:val="100"/>
          <w:kern w:val="0"/>
          <w:position w:val="0"/>
          <w:sz w:val="28"/>
          <w:szCs w:val="28"/>
          <w:u w:val="none"/>
          <w:shd w:val="clear" w:color="auto" w:fill="auto"/>
          <w:lang w:val="en-US" w:eastAsia="zh-CN" w:bidi="zh-TW"/>
        </w:rPr>
        <w:t>有关行政监督部门依法开展的监督检查，积极配合行政监督部门的投诉处理;本单位及项目经办人员如发生违法违规或不良行为，自愿接受招</w:t>
      </w:r>
      <w:r>
        <w:rPr>
          <w:rFonts w:hint="eastAsia" w:ascii="宋体" w:hAnsi="宋体" w:eastAsia="宋体" w:cs="宋体"/>
          <w:color w:val="auto"/>
          <w:kern w:val="0"/>
          <w:sz w:val="28"/>
          <w:szCs w:val="28"/>
          <w:u w:val="none"/>
          <w:shd w:val="clear" w:color="auto" w:fill="auto"/>
          <w:lang w:val="en-US" w:eastAsia="zh-CN" w:bidi="zh-TW"/>
        </w:rPr>
        <w:t>标投标综合监督管理机构和有关行政监督部门依法给予的行政处罚（处理），依法承担赔偿责任和刑事责任，并同意按照相关规定记入本单位及项目经办人员诚信档案或不良行为（信用）记录。</w:t>
      </w:r>
    </w:p>
    <w:p w14:paraId="6D196220">
      <w:pPr>
        <w:autoSpaceDE/>
        <w:autoSpaceDN/>
        <w:spacing w:before="0" w:after="0" w:line="240" w:lineRule="auto"/>
        <w:ind w:left="0" w:right="0" w:firstLine="560" w:firstLineChars="200"/>
        <w:rPr>
          <w:rFonts w:hint="eastAsia" w:ascii="宋体" w:hAnsi="宋体" w:eastAsia="宋体" w:cs="宋体"/>
          <w:color w:val="auto"/>
          <w:kern w:val="0"/>
          <w:sz w:val="28"/>
          <w:szCs w:val="28"/>
          <w:u w:val="none"/>
          <w:shd w:val="clear" w:color="auto" w:fill="auto"/>
          <w:lang w:val="en-US" w:eastAsia="zh-CN" w:bidi="zh-TW"/>
        </w:rPr>
      </w:pPr>
      <w:r>
        <w:rPr>
          <w:rFonts w:hint="eastAsia" w:ascii="宋体" w:hAnsi="宋体" w:eastAsia="宋体" w:cs="宋体"/>
          <w:color w:val="auto"/>
          <w:kern w:val="0"/>
          <w:sz w:val="28"/>
          <w:szCs w:val="28"/>
          <w:u w:val="none"/>
          <w:shd w:val="clear" w:color="auto" w:fill="auto"/>
          <w:lang w:val="en-US" w:eastAsia="zh-CN" w:bidi="zh-TW"/>
        </w:rPr>
        <w:t>（九）本人已认真阅读了上述承诺，并向本单位员工作了宣传教育。</w:t>
      </w:r>
    </w:p>
    <w:p w14:paraId="2BE445EE">
      <w:pPr>
        <w:autoSpaceDE/>
        <w:autoSpaceDN/>
        <w:spacing w:before="0" w:after="0" w:line="240" w:lineRule="auto"/>
        <w:ind w:left="0" w:right="0" w:firstLine="1120" w:firstLineChars="400"/>
        <w:rPr>
          <w:rFonts w:hint="eastAsia" w:ascii="宋体" w:hAnsi="宋体" w:eastAsia="宋体" w:cs="宋体"/>
          <w:color w:val="auto"/>
          <w:kern w:val="0"/>
          <w:sz w:val="28"/>
          <w:szCs w:val="28"/>
          <w:u w:val="none"/>
          <w:shd w:val="clear" w:color="auto" w:fill="auto"/>
          <w:lang w:val="en-US" w:eastAsia="zh-CN" w:bidi="zh-TW"/>
        </w:rPr>
      </w:pPr>
      <w:r>
        <w:rPr>
          <w:rFonts w:hint="eastAsia" w:ascii="宋体" w:hAnsi="宋体" w:eastAsia="宋体" w:cs="宋体"/>
          <w:color w:val="auto"/>
          <w:kern w:val="0"/>
          <w:sz w:val="28"/>
          <w:szCs w:val="28"/>
          <w:u w:val="none"/>
          <w:shd w:val="clear" w:color="auto" w:fill="auto"/>
          <w:lang w:val="en-US" w:eastAsia="zh-CN" w:bidi="zh-TW"/>
        </w:rPr>
        <w:t>法定代表人或（委托代理人）签字∶</w:t>
      </w:r>
    </w:p>
    <w:p w14:paraId="2E2F7505">
      <w:pPr>
        <w:autoSpaceDE/>
        <w:autoSpaceDN/>
        <w:spacing w:before="0" w:after="0" w:line="240" w:lineRule="auto"/>
        <w:ind w:left="0" w:right="0" w:firstLine="3080" w:firstLineChars="1100"/>
        <w:rPr>
          <w:rFonts w:hint="eastAsia" w:ascii="宋体" w:hAnsi="宋体" w:eastAsia="宋体" w:cs="宋体"/>
          <w:color w:val="auto"/>
          <w:kern w:val="0"/>
          <w:sz w:val="28"/>
          <w:szCs w:val="28"/>
          <w:u w:val="none"/>
          <w:shd w:val="clear" w:color="auto" w:fill="auto"/>
          <w:lang w:val="en-US" w:eastAsia="zh-CN" w:bidi="zh-TW"/>
        </w:rPr>
      </w:pPr>
      <w:r>
        <w:rPr>
          <w:rFonts w:hint="eastAsia" w:ascii="宋体" w:hAnsi="宋体" w:eastAsia="宋体" w:cs="宋体"/>
          <w:color w:val="auto"/>
          <w:kern w:val="0"/>
          <w:sz w:val="28"/>
          <w:szCs w:val="28"/>
          <w:u w:val="none"/>
          <w:shd w:val="clear" w:color="auto" w:fill="auto"/>
          <w:lang w:val="en-US" w:eastAsia="zh-CN" w:bidi="zh-TW"/>
        </w:rPr>
        <w:t xml:space="preserve">企业名称（盖章）∶ </w:t>
      </w:r>
    </w:p>
    <w:p w14:paraId="6979B9AD">
      <w:pPr>
        <w:autoSpaceDE/>
        <w:autoSpaceDN/>
        <w:spacing w:before="0" w:after="0" w:line="240" w:lineRule="auto"/>
        <w:ind w:left="0" w:right="0" w:firstLine="2800" w:firstLineChars="1000"/>
        <w:rPr>
          <w:rFonts w:hint="eastAsia" w:ascii="宋体" w:hAnsi="宋体" w:eastAsia="宋体" w:cs="宋体"/>
          <w:color w:val="auto"/>
          <w:kern w:val="0"/>
          <w:sz w:val="28"/>
          <w:szCs w:val="28"/>
          <w:u w:val="none"/>
          <w:shd w:val="clear" w:color="auto" w:fill="auto"/>
          <w:lang w:val="en-US" w:eastAsia="zh-CN" w:bidi="zh-TW"/>
        </w:rPr>
      </w:pPr>
      <w:r>
        <w:rPr>
          <w:rFonts w:hint="eastAsia" w:ascii="宋体" w:hAnsi="宋体" w:eastAsia="宋体" w:cs="宋体"/>
          <w:color w:val="auto"/>
          <w:kern w:val="0"/>
          <w:sz w:val="28"/>
          <w:szCs w:val="28"/>
          <w:u w:val="none"/>
          <w:shd w:val="clear" w:color="auto" w:fill="auto"/>
          <w:lang w:val="en-US" w:eastAsia="zh-CN" w:bidi="zh-TW"/>
        </w:rPr>
        <w:t>项目负责人（签字）∶</w:t>
      </w:r>
    </w:p>
    <w:p w14:paraId="1731216F">
      <w:pPr>
        <w:autoSpaceDE/>
        <w:autoSpaceDN/>
        <w:spacing w:before="0" w:after="0" w:line="240" w:lineRule="auto"/>
        <w:ind w:left="0" w:right="0"/>
        <w:jc w:val="right"/>
        <w:rPr>
          <w:rFonts w:hint="eastAsia" w:ascii="宋体" w:hAnsi="宋体" w:eastAsia="宋体" w:cs="宋体"/>
          <w:color w:val="auto"/>
          <w:kern w:val="0"/>
          <w:sz w:val="28"/>
          <w:szCs w:val="28"/>
          <w:u w:val="none"/>
          <w:shd w:val="clear" w:color="auto" w:fill="auto"/>
          <w:lang w:val="en-US" w:eastAsia="zh-CN" w:bidi="zh-TW"/>
        </w:rPr>
      </w:pPr>
      <w:r>
        <w:rPr>
          <w:rFonts w:hint="eastAsia" w:ascii="宋体" w:hAnsi="宋体" w:eastAsia="宋体" w:cs="宋体"/>
          <w:color w:val="auto"/>
          <w:kern w:val="0"/>
          <w:sz w:val="28"/>
          <w:szCs w:val="28"/>
          <w:u w:val="none"/>
          <w:shd w:val="clear" w:color="auto" w:fill="auto"/>
          <w:lang w:val="en-US" w:eastAsia="zh-CN" w:bidi="zh-TW"/>
        </w:rPr>
        <w:t xml:space="preserve"> 年   月   日</w:t>
      </w:r>
    </w:p>
    <w:p w14:paraId="5152FA5C">
      <w:pPr>
        <w:jc w:val="center"/>
        <w:outlineLvl w:val="1"/>
        <w:rPr>
          <w:b/>
          <w:bCs/>
          <w:w w:val="95"/>
          <w:sz w:val="36"/>
          <w:szCs w:val="36"/>
        </w:rPr>
      </w:pPr>
    </w:p>
    <w:p w14:paraId="6424BDE4">
      <w:pPr>
        <w:jc w:val="center"/>
        <w:outlineLvl w:val="1"/>
        <w:rPr>
          <w:b/>
          <w:bCs/>
          <w:w w:val="95"/>
          <w:sz w:val="36"/>
          <w:szCs w:val="36"/>
        </w:rPr>
      </w:pPr>
    </w:p>
    <w:p w14:paraId="754600B2">
      <w:pPr>
        <w:pStyle w:val="14"/>
      </w:pPr>
    </w:p>
    <w:p w14:paraId="2141A9E4">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lang w:val="zh-CN" w:eastAsia="zh-CN" w:bidi="ar-SA"/>
        </w:rPr>
      </w:pPr>
      <w:r>
        <w:rPr>
          <w:rFonts w:hint="eastAsia" w:asciiTheme="minorEastAsia" w:hAnsiTheme="minorEastAsia" w:eastAsiaTheme="minorEastAsia" w:cstheme="minorEastAsia"/>
          <w:b/>
          <w:bCs/>
          <w:snapToGrid w:val="0"/>
          <w:color w:val="000000"/>
          <w:spacing w:val="-3"/>
          <w:kern w:val="0"/>
          <w:sz w:val="32"/>
          <w:szCs w:val="32"/>
          <w:lang w:val="en-US" w:eastAsia="zh-CN" w:bidi="ar-SA"/>
        </w:rPr>
        <w:t>十二、投标承诺函</w:t>
      </w:r>
    </w:p>
    <w:p w14:paraId="0EC6496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投标承诺函 </w:t>
      </w:r>
    </w:p>
    <w:p w14:paraId="5780C699">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致（采购人及采购代理机构）： </w:t>
      </w:r>
    </w:p>
    <w:p w14:paraId="3D38D20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我公司作为本次采购项目的供应商，严格遵守政府采购相关法律法规的规定，根据竞争性 </w:t>
      </w:r>
    </w:p>
    <w:p w14:paraId="2210BCEB">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磋商文件要求，现郑重承诺如下： </w:t>
      </w:r>
    </w:p>
    <w:p w14:paraId="447B29F6">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一、具备《中华人民共和国政府采购法》第二十二条第一款和本项目规定的条件： </w:t>
      </w:r>
    </w:p>
    <w:p w14:paraId="32F530C9">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（一）具有独立承担民事责任的能力； </w:t>
      </w:r>
    </w:p>
    <w:p w14:paraId="3AB6BE85">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（二）具有良好的商业信誉和健全的财务会计制度； </w:t>
      </w:r>
    </w:p>
    <w:p w14:paraId="28B848FB">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（三）具有履行合同所必需的设备和专业技术能力； </w:t>
      </w:r>
    </w:p>
    <w:p w14:paraId="36FCA334">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（四）有依法缴纳税收和社会保障资金的良好记录； </w:t>
      </w:r>
    </w:p>
    <w:p w14:paraId="30AD93B5">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（五）参加政府采购活动前三年内，在经营活动中没有重大违法记录； </w:t>
      </w:r>
    </w:p>
    <w:p w14:paraId="0B3DC495">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（六）法律、行政法规规定的其他条件； </w:t>
      </w:r>
    </w:p>
    <w:p w14:paraId="0CE1A9F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（七）根据采购项目提出的特殊条件。 </w:t>
      </w:r>
    </w:p>
    <w:p w14:paraId="6041756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二、完全接受和满足本项目竞争性磋商文件中规定的实质性要求，如对竞争性磋商文件有 </w:t>
      </w:r>
    </w:p>
    <w:p w14:paraId="555B036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异议，已经在投标截止时间届满前依法进行维权救济，不存在对竞争性磋商文件有异议的同时 </w:t>
      </w:r>
    </w:p>
    <w:p w14:paraId="1F6ACAF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又参加投标以求侥幸中标或者为实现其他非法目的的行为。 </w:t>
      </w:r>
    </w:p>
    <w:p w14:paraId="534ACBDE">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三、参加本次招标采购活动，不存在与单位负责人为同一人或者存在直接控股、管理关系 </w:t>
      </w:r>
    </w:p>
    <w:p w14:paraId="3D458C49">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的其他供应商参与同一合同项下的政府采购活动的行为。 </w:t>
      </w:r>
    </w:p>
    <w:p w14:paraId="066838AE">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四、参加本次招标采购活动，不存在为采购项目提供整体设计、规范编制或者项目管理、 </w:t>
      </w:r>
    </w:p>
    <w:p w14:paraId="1BF5BBE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监理、检测等服务的行为。 </w:t>
      </w:r>
    </w:p>
    <w:p w14:paraId="26AD355E">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五、参加本次招标采购活动，不存在和其他供应商在同一合同项下的采购项目中，同时委 </w:t>
      </w:r>
    </w:p>
    <w:p w14:paraId="621A6CDA">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托同一个自然人、同一家庭的人员、同一单位的人员作为代理人的行为。 </w:t>
      </w:r>
    </w:p>
    <w:p w14:paraId="49170FC0">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六、参加本次政府采购活动要求在近三年内供应商和其法定代表人没有行贿犯罪行为。 </w:t>
      </w:r>
    </w:p>
    <w:p w14:paraId="410052B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七、参加本次招标采购活动，不存在联合体投标。 </w:t>
      </w:r>
    </w:p>
    <w:p w14:paraId="667B543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八、投标文件中提供的能够给予我公司带来优惠、好处的任何材料资料和技术、服务、商 </w:t>
      </w:r>
    </w:p>
    <w:p w14:paraId="2FA4597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务等响应承诺情况都是真实的、有效的、合法的。 </w:t>
      </w:r>
    </w:p>
    <w:p w14:paraId="404D93B9">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九、如本项目评标过程中需要提供样品，则我公司提供的样品即为中标后将要提供的中标 </w:t>
      </w:r>
    </w:p>
    <w:p w14:paraId="48BDABA8">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产品，我公司对提供样品的性能和质量负责，因样品存在缺陷或者不符合竞争性磋商文件要求 </w:t>
      </w:r>
    </w:p>
    <w:p w14:paraId="148ED9A4">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导致未能中标的，我公司愿意承担相应不利后果。（如提供样品） </w:t>
      </w:r>
    </w:p>
    <w:p w14:paraId="29B6F359">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十、存在以下行为之一的愿意接受相关部门的处理：</w:t>
      </w:r>
      <w:r>
        <w:rPr>
          <w:rFonts w:hint="eastAsia" w:ascii="宋体" w:hAnsi="宋体" w:eastAsia="宋体" w:cs="宋体"/>
          <w:b/>
          <w:bCs/>
          <w:snapToGrid/>
          <w:color w:val="000000"/>
          <w:kern w:val="0"/>
          <w:sz w:val="24"/>
          <w:szCs w:val="24"/>
          <w:lang w:val="en-US" w:eastAsia="zh-CN" w:bidi="ar"/>
        </w:rPr>
        <w:t xml:space="preserve"> </w:t>
      </w:r>
    </w:p>
    <w:p w14:paraId="0E2159CA">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（一）投标有效期内撤销投标文件的； </w:t>
      </w:r>
    </w:p>
    <w:p w14:paraId="57B5060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（二）在采购人确定中标人以前放弃中标候选资格的； </w:t>
      </w:r>
    </w:p>
    <w:p w14:paraId="25D9084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（三）由于中标人的原因未能按照竞争性磋商文件的规定与采购人签订合同； </w:t>
      </w:r>
    </w:p>
    <w:p w14:paraId="49069ADB">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（四）在响应文件中提供虚假材料谋取中标； </w:t>
      </w:r>
    </w:p>
    <w:p w14:paraId="11834AD4">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（五）采取不正当手段诋毁、排挤其他供应商； </w:t>
      </w:r>
    </w:p>
    <w:p w14:paraId="0F3DE62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（六）与采购人、其他供应商或者采购代理机构恶意串通的； </w:t>
      </w:r>
    </w:p>
    <w:p w14:paraId="4ECD2CA6">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（七）投标有效期内，供应商在政府采购活动中有违法、违规、违纪行为。 </w:t>
      </w:r>
    </w:p>
    <w:p w14:paraId="298F0535">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由此产生的一切法律后果和责任由我公司承担。我公司声明放弃对此提出任何异议和追 </w:t>
      </w:r>
    </w:p>
    <w:p w14:paraId="54626A69">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索的权利。 </w:t>
      </w:r>
    </w:p>
    <w:p w14:paraId="7AAF741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本公司对上述承诺的内容事项真实性负责。如经查实上述承诺的内容事项存在虚假，我公 </w:t>
      </w:r>
    </w:p>
    <w:p w14:paraId="389E3C18">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司愿意接受以提供虚假材料谋取中标追究法律责任。 </w:t>
      </w:r>
    </w:p>
    <w:p w14:paraId="657025F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供应商名称：（电子签章） </w:t>
      </w:r>
    </w:p>
    <w:p w14:paraId="692A7AB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法定代表人或授权代表：（电子签章） </w:t>
      </w:r>
    </w:p>
    <w:p w14:paraId="52DC0E64">
      <w:pPr>
        <w:keepNext w:val="0"/>
        <w:keepLines w:val="0"/>
        <w:widowControl/>
        <w:suppressLineNumbers w:val="0"/>
        <w:kinsoku/>
        <w:adjustRightInd/>
        <w:snapToGrid/>
        <w:spacing w:before="0" w:after="0"/>
        <w:ind w:left="0" w:right="0"/>
        <w:jc w:val="left"/>
        <w:textAlignment w:val="auto"/>
        <w:rPr>
          <w:b/>
          <w:bCs/>
          <w:w w:val="95"/>
          <w:sz w:val="36"/>
          <w:szCs w:val="36"/>
        </w:rPr>
      </w:pPr>
      <w:r>
        <w:rPr>
          <w:rFonts w:hint="eastAsia" w:ascii="宋体" w:hAnsi="宋体" w:eastAsia="宋体" w:cs="宋体"/>
          <w:snapToGrid/>
          <w:color w:val="000000"/>
          <w:kern w:val="0"/>
          <w:sz w:val="24"/>
          <w:szCs w:val="24"/>
          <w:lang w:val="en-US" w:eastAsia="zh-CN" w:bidi="ar"/>
        </w:rPr>
        <w:t>日期：</w:t>
      </w:r>
      <w:r>
        <w:rPr>
          <w:rFonts w:hint="eastAsia" w:ascii="新宋体" w:hAnsi="新宋体" w:eastAsia="新宋体" w:cs="新宋体"/>
          <w:snapToGrid/>
          <w:color w:val="000000"/>
          <w:kern w:val="0"/>
          <w:sz w:val="24"/>
          <w:szCs w:val="24"/>
          <w:lang w:val="en-US" w:eastAsia="zh-CN" w:bidi="ar"/>
        </w:rPr>
        <w:t xml:space="preserve"> </w:t>
      </w:r>
    </w:p>
    <w:bookmarkEnd w:id="120"/>
    <w:bookmarkEnd w:id="121"/>
    <w:p w14:paraId="3B516AAB">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lang w:val="en-US" w:eastAsia="zh-CN" w:bidi="ar-SA"/>
        </w:rPr>
      </w:pPr>
      <w:bookmarkStart w:id="128" w:name="_Toc16799"/>
      <w:bookmarkStart w:id="129" w:name="_Toc12153"/>
      <w:r>
        <w:rPr>
          <w:rFonts w:hint="eastAsia" w:asciiTheme="minorEastAsia" w:hAnsiTheme="minorEastAsia" w:eastAsiaTheme="minorEastAsia" w:cstheme="minorEastAsia"/>
          <w:b/>
          <w:bCs/>
          <w:snapToGrid w:val="0"/>
          <w:color w:val="000000"/>
          <w:spacing w:val="-3"/>
          <w:kern w:val="0"/>
          <w:sz w:val="32"/>
          <w:szCs w:val="32"/>
          <w:lang w:val="en-US" w:eastAsia="zh-CN" w:bidi="ar-SA"/>
        </w:rPr>
        <w:t>十三、</w:t>
      </w:r>
      <w:bookmarkEnd w:id="128"/>
      <w:bookmarkEnd w:id="129"/>
      <w:r>
        <w:rPr>
          <w:rFonts w:hint="eastAsia" w:asciiTheme="minorEastAsia" w:hAnsiTheme="minorEastAsia" w:eastAsiaTheme="minorEastAsia" w:cstheme="minorEastAsia"/>
          <w:b/>
          <w:bCs/>
          <w:snapToGrid w:val="0"/>
          <w:color w:val="000000"/>
          <w:spacing w:val="-3"/>
          <w:kern w:val="0"/>
          <w:sz w:val="32"/>
          <w:szCs w:val="32"/>
          <w:lang w:val="en-US" w:eastAsia="zh-CN" w:bidi="ar-SA"/>
        </w:rPr>
        <w:t>供应商认为需要的其他文件资料</w:t>
      </w:r>
    </w:p>
    <w:p w14:paraId="28F3617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7BD81A8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2"/>
          <w:sz w:val="36"/>
          <w:szCs w:val="36"/>
          <w14:textOutline w14:w="2306" w14:cap="flat" w14:cmpd="sng">
            <w14:solidFill>
              <w14:srgbClr w14:val="000000"/>
            </w14:solidFill>
            <w14:prstDash w14:val="solid"/>
            <w14:miter w14:val="0"/>
          </w14:textOutline>
        </w:rPr>
        <w:t>中小企业声明函（工程、服务）格式</w:t>
      </w:r>
    </w:p>
    <w:p w14:paraId="565612D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D7E868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sz w:val="24"/>
          <w:szCs w:val="24"/>
        </w:rPr>
        <w:t>库﹝2020﹞46 号）</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0"/>
          <w:sz w:val="24"/>
          <w:szCs w:val="24"/>
        </w:rPr>
        <w:t>的规定，本公司（联合体）参加（单位名称）</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10"/>
          <w:sz w:val="24"/>
          <w:szCs w:val="24"/>
        </w:rPr>
        <w:t>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采购活动，工程的施工单位全部为符合政策要求</w:t>
      </w:r>
      <w:r>
        <w:rPr>
          <w:rFonts w:hint="eastAsia" w:asciiTheme="minorEastAsia" w:hAnsiTheme="minorEastAsia" w:eastAsiaTheme="minorEastAsia" w:cstheme="minorEastAsia"/>
          <w:spacing w:val="11"/>
          <w:sz w:val="24"/>
          <w:szCs w:val="24"/>
        </w:rPr>
        <w:t>的中小企业（或者：服务全部由符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合政策要求的中小企业承接）。相关企业（含联合体中的中小企业</w:t>
      </w:r>
      <w:r>
        <w:rPr>
          <w:rFonts w:hint="eastAsia" w:asciiTheme="minorEastAsia" w:hAnsiTheme="minorEastAsia" w:eastAsiaTheme="minorEastAsia" w:cstheme="minorEastAsia"/>
          <w:spacing w:val="4"/>
          <w:sz w:val="24"/>
          <w:szCs w:val="24"/>
        </w:rPr>
        <w:t>、签订分包意向协</w:t>
      </w:r>
    </w:p>
    <w:p w14:paraId="5BDD5B2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议的中小企业）</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6"/>
          <w:sz w:val="24"/>
          <w:szCs w:val="24"/>
        </w:rPr>
        <w:t>的具体情况如下：</w:t>
      </w:r>
    </w:p>
    <w:p w14:paraId="2D66F04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w:t>
      </w:r>
      <w:r>
        <w:rPr>
          <w:rFonts w:hint="eastAsia" w:asciiTheme="minorEastAsia" w:hAnsiTheme="minorEastAsia" w:eastAsiaTheme="minorEastAsia" w:cstheme="minorEastAsia"/>
          <w:spacing w:val="7"/>
          <w:sz w:val="24"/>
          <w:szCs w:val="24"/>
        </w:rPr>
        <w:t>（承接）企业</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8"/>
          <w:sz w:val="24"/>
          <w:szCs w:val="24"/>
        </w:rPr>
        <w:t>万元</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8"/>
          <w:position w:val="6"/>
          <w:sz w:val="16"/>
          <w:szCs w:val="16"/>
        </w:rPr>
        <w:t>1</w:t>
      </w:r>
      <w:r>
        <w:rPr>
          <w:rFonts w:hint="eastAsia" w:asciiTheme="minorEastAsia" w:hAnsiTheme="minorEastAsia" w:eastAsiaTheme="minorEastAsia" w:cstheme="minorEastAsia"/>
          <w:spacing w:val="-12"/>
          <w:position w:val="6"/>
          <w:sz w:val="16"/>
          <w:szCs w:val="16"/>
        </w:rPr>
        <w:t xml:space="preserve"> </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（中型企业、小型企业、微型企业</w:t>
      </w:r>
      <w:r>
        <w:rPr>
          <w:rFonts w:hint="eastAsia" w:asciiTheme="minorEastAsia" w:hAnsiTheme="minorEastAsia" w:eastAsiaTheme="minorEastAsia" w:cstheme="minorEastAsia"/>
          <w:spacing w:val="-50"/>
          <w:sz w:val="24"/>
          <w:szCs w:val="24"/>
          <w:u w:val="single" w:color="auto"/>
        </w:rPr>
        <w:t>）</w:t>
      </w:r>
      <w:r>
        <w:rPr>
          <w:rFonts w:hint="eastAsia" w:asciiTheme="minorEastAsia" w:hAnsiTheme="minorEastAsia" w:eastAsiaTheme="minorEastAsia" w:cstheme="minorEastAsia"/>
          <w:spacing w:val="-50"/>
          <w:sz w:val="24"/>
          <w:szCs w:val="24"/>
        </w:rPr>
        <w:t>；</w:t>
      </w:r>
    </w:p>
    <w:p w14:paraId="1639A78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行业；承建（承接）企业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0"/>
          <w:sz w:val="24"/>
          <w:szCs w:val="24"/>
        </w:rPr>
        <w:t>万元，属于</w:t>
      </w:r>
      <w:r>
        <w:rPr>
          <w:rFonts w:hint="eastAsia" w:asciiTheme="minorEastAsia" w:hAnsiTheme="minorEastAsia" w:eastAsiaTheme="minorEastAsia" w:cstheme="minorEastAsia"/>
          <w:spacing w:val="10"/>
          <w:sz w:val="24"/>
          <w:szCs w:val="24"/>
          <w:u w:val="single" w:color="auto"/>
        </w:rPr>
        <w:t>（中型企业、小型企业、微型企业</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p>
    <w:p w14:paraId="3583292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CECACE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14:paraId="0520EF81">
      <w:pPr>
        <w:pStyle w:val="6"/>
        <w:keepNext w:val="0"/>
        <w:keepLines w:val="0"/>
        <w:pageBreakBefore w:val="0"/>
        <w:widowControl/>
        <w:kinsoku/>
        <w:wordWrap/>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position w:val="17"/>
          <w:sz w:val="24"/>
          <w:szCs w:val="24"/>
        </w:rPr>
        <w:t>以上企业，不属于大企业的分支机构，不存在控股股东</w:t>
      </w:r>
      <w:r>
        <w:rPr>
          <w:rFonts w:hint="eastAsia" w:asciiTheme="minorEastAsia" w:hAnsiTheme="minorEastAsia" w:eastAsiaTheme="minorEastAsia" w:cstheme="minorEastAsia"/>
          <w:spacing w:val="10"/>
          <w:position w:val="17"/>
          <w:sz w:val="24"/>
          <w:szCs w:val="24"/>
        </w:rPr>
        <w:t>为大企业的情形，也不</w:t>
      </w:r>
    </w:p>
    <w:p w14:paraId="0DD10C8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存在与大企业的负责人为同一人的情形。</w:t>
      </w:r>
    </w:p>
    <w:p w14:paraId="73C4F57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本企业对上述声明内容的真实性负责。如有虚假，将依法承担相应责任。</w:t>
      </w:r>
    </w:p>
    <w:p w14:paraId="5491308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3B85B54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1BEAF22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u w:val="single" w:color="auto"/>
        </w:rPr>
        <w:t xml:space="preserve">         </w:t>
      </w:r>
    </w:p>
    <w:p w14:paraId="7F1081B5">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762941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lang w:val="en-US" w:eastAsia="zh-CN"/>
        </w:rPr>
      </w:pPr>
    </w:p>
    <w:p w14:paraId="6739C3C2">
      <w:pPr>
        <w:rPr>
          <w:rFonts w:ascii="宋体" w:hAnsi="宋体" w:eastAsia="宋体" w:cs="宋体"/>
          <w:spacing w:val="0"/>
          <w:sz w:val="24"/>
          <w:szCs w:val="24"/>
        </w:rPr>
      </w:pPr>
    </w:p>
    <w:p w14:paraId="2709287E">
      <w:pPr>
        <w:rPr>
          <w:rFonts w:ascii="宋体" w:hAnsi="宋体" w:eastAsia="宋体" w:cs="宋体"/>
          <w:spacing w:val="0"/>
          <w:sz w:val="24"/>
          <w:szCs w:val="24"/>
        </w:rPr>
      </w:pPr>
    </w:p>
    <w:p w14:paraId="7683F77D">
      <w:pPr>
        <w:rPr>
          <w:rFonts w:ascii="宋体" w:hAnsi="宋体" w:eastAsia="宋体" w:cs="宋体"/>
          <w:spacing w:val="0"/>
          <w:sz w:val="24"/>
          <w:szCs w:val="24"/>
        </w:rPr>
      </w:pPr>
    </w:p>
    <w:p w14:paraId="66F47EF7">
      <w:pPr>
        <w:rPr>
          <w:rFonts w:ascii="宋体" w:hAnsi="宋体" w:eastAsia="宋体" w:cs="宋体"/>
          <w:spacing w:val="0"/>
          <w:sz w:val="24"/>
          <w:szCs w:val="24"/>
        </w:rPr>
      </w:pPr>
    </w:p>
    <w:p w14:paraId="7A5677EE">
      <w:pPr>
        <w:pStyle w:val="12"/>
        <w:rPr>
          <w:rFonts w:ascii="新宋体"/>
          <w:sz w:val="20"/>
        </w:rPr>
      </w:pPr>
    </w:p>
    <w:p w14:paraId="13CE494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残疾人福利性单位声明函格式</w:t>
      </w:r>
    </w:p>
    <w:p w14:paraId="1FD2EC9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14:paraId="51D6D1E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14:paraId="0413544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14:paraId="03E3E81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8"/>
          <w:sz w:val="24"/>
          <w:szCs w:val="24"/>
        </w:rPr>
        <w:t xml:space="preserve"> </w:t>
      </w:r>
      <w:r>
        <w:rPr>
          <w:rFonts w:hint="eastAsia" w:asciiTheme="minorEastAsia" w:hAnsiTheme="minorEastAsia" w:eastAsiaTheme="minorEastAsia" w:cstheme="minorEastAsia"/>
          <w:spacing w:val="10"/>
          <w:sz w:val="24"/>
          <w:szCs w:val="24"/>
        </w:rPr>
        <w:t>单位的</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10"/>
          <w:sz w:val="24"/>
          <w:szCs w:val="24"/>
        </w:rPr>
        <w:t>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71"/>
          <w:sz w:val="24"/>
          <w:szCs w:val="24"/>
        </w:rPr>
        <w:t xml:space="preserve"> </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14:paraId="32B0432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14:paraId="3C09DA4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088B628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36CCF1D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14:paraId="097DB783">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5BD2C2F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960" w:firstLineChars="2900"/>
        <w:jc w:val="both"/>
        <w:textAlignment w:val="baseline"/>
        <w:rPr>
          <w:rFonts w:hint="eastAsia" w:asciiTheme="minorEastAsia" w:hAnsiTheme="minorEastAsia" w:eastAsiaTheme="minorEastAsia" w:cstheme="minorEastAsia"/>
          <w:sz w:val="24"/>
          <w:szCs w:val="24"/>
        </w:rPr>
      </w:pPr>
    </w:p>
    <w:p w14:paraId="6456797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272BE34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43855F7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0F805B2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5AA7B69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7C8EE92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5073C30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0C4D3C3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8201A2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5EE2DB1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77162EA">
      <w:pPr>
        <w:pStyle w:val="14"/>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68A51ACB">
      <w:pPr>
        <w:pStyle w:val="15"/>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D469E83">
      <w:pP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75140E1F">
      <w:pPr>
        <w:pStyle w:val="14"/>
        <w:rPr>
          <w:rFonts w:hint="eastAsia"/>
          <w:lang w:val="en-US" w:eastAsia="zh-CN"/>
        </w:rPr>
      </w:pPr>
    </w:p>
    <w:p w14:paraId="24C60FF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t>监狱企业声明函格式</w:t>
      </w:r>
    </w:p>
    <w:p w14:paraId="190B0CB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6529529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11DA7AA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14:paraId="3D191BE5">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p>
    <w:p w14:paraId="4DA60124">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企业名称（盖章）： </w:t>
      </w:r>
    </w:p>
    <w:p w14:paraId="59C32E10">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061D602F">
      <w:pPr>
        <w:rPr>
          <w:sz w:val="24"/>
          <w:szCs w:val="24"/>
        </w:rPr>
        <w:sectPr>
          <w:footerReference r:id="rId7" w:type="default"/>
          <w:pgSz w:w="11910" w:h="16840"/>
          <w:pgMar w:top="1420" w:right="840" w:bottom="1000" w:left="860" w:header="1151" w:footer="805" w:gutter="0"/>
          <w:pgNumType w:fmt="decimal"/>
          <w:cols w:space="720" w:num="1"/>
        </w:sectPr>
      </w:pPr>
      <w:bookmarkStart w:id="130" w:name="_bookmark22"/>
      <w:bookmarkEnd w:id="130"/>
    </w:p>
    <w:p w14:paraId="1FCD573B">
      <w:pPr>
        <w:pStyle w:val="3"/>
        <w:bidi w:val="0"/>
        <w:jc w:val="center"/>
        <w:outlineLvl w:val="0"/>
        <w:rPr>
          <w:rFonts w:hint="eastAsia"/>
          <w:sz w:val="48"/>
          <w:szCs w:val="48"/>
          <w:lang w:val="en-US" w:eastAsia="zh-CN"/>
        </w:rPr>
      </w:pPr>
      <w:bookmarkStart w:id="131" w:name="_Toc31290"/>
      <w:bookmarkStart w:id="132" w:name="_Toc17438"/>
      <w:r>
        <w:rPr>
          <w:rFonts w:hint="eastAsia"/>
          <w:sz w:val="48"/>
          <w:szCs w:val="48"/>
          <w:lang w:val="en-US" w:eastAsia="zh-CN"/>
        </w:rPr>
        <w:t>告知函</w:t>
      </w:r>
      <w:bookmarkEnd w:id="131"/>
      <w:bookmarkEnd w:id="132"/>
    </w:p>
    <w:tbl>
      <w:tblPr>
        <w:tblStyle w:val="17"/>
        <w:tblpPr w:leftFromText="180" w:rightFromText="180" w:vertAnchor="text" w:horzAnchor="page" w:tblpX="1255" w:tblpY="606"/>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2237"/>
        <w:gridCol w:w="6221"/>
      </w:tblGrid>
      <w:tr w14:paraId="03BF2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tcPr>
          <w:p w14:paraId="04155290">
            <w:pPr>
              <w:widowControl w:val="0"/>
              <w:jc w:val="center"/>
              <w:rPr>
                <w:rFonts w:hint="default"/>
                <w:sz w:val="24"/>
                <w:szCs w:val="24"/>
                <w:vertAlign w:val="baseline"/>
                <w:lang w:val="en-US" w:eastAsia="zh-CN"/>
              </w:rPr>
            </w:pPr>
            <w:r>
              <w:rPr>
                <w:rFonts w:hint="eastAsia"/>
                <w:sz w:val="24"/>
                <w:szCs w:val="24"/>
                <w:vertAlign w:val="baseline"/>
                <w:lang w:val="en-US" w:eastAsia="zh-CN"/>
              </w:rPr>
              <w:t>事项</w:t>
            </w:r>
          </w:p>
        </w:tc>
        <w:tc>
          <w:tcPr>
            <w:tcW w:w="2237" w:type="dxa"/>
          </w:tcPr>
          <w:p w14:paraId="4983360E">
            <w:pPr>
              <w:widowControl w:val="0"/>
              <w:jc w:val="center"/>
              <w:rPr>
                <w:rFonts w:hint="default"/>
                <w:sz w:val="24"/>
                <w:szCs w:val="24"/>
                <w:vertAlign w:val="baseline"/>
                <w:lang w:val="en-US" w:eastAsia="zh-CN"/>
              </w:rPr>
            </w:pPr>
            <w:r>
              <w:rPr>
                <w:rFonts w:hint="eastAsia"/>
                <w:sz w:val="24"/>
                <w:szCs w:val="24"/>
                <w:vertAlign w:val="baseline"/>
                <w:lang w:val="en-US" w:eastAsia="zh-CN"/>
              </w:rPr>
              <w:t xml:space="preserve">时限 </w:t>
            </w:r>
          </w:p>
        </w:tc>
        <w:tc>
          <w:tcPr>
            <w:tcW w:w="6221" w:type="dxa"/>
          </w:tcPr>
          <w:p w14:paraId="72B8A76D">
            <w:pPr>
              <w:widowControl w:val="0"/>
              <w:jc w:val="center"/>
              <w:rPr>
                <w:rFonts w:hint="default"/>
                <w:sz w:val="24"/>
                <w:szCs w:val="24"/>
                <w:vertAlign w:val="baseline"/>
                <w:lang w:val="en-US" w:eastAsia="zh-CN"/>
              </w:rPr>
            </w:pPr>
            <w:r>
              <w:rPr>
                <w:rFonts w:hint="eastAsia"/>
                <w:sz w:val="24"/>
                <w:szCs w:val="24"/>
                <w:vertAlign w:val="baseline"/>
                <w:lang w:val="en-US" w:eastAsia="zh-CN"/>
              </w:rPr>
              <w:t>要求</w:t>
            </w:r>
          </w:p>
        </w:tc>
      </w:tr>
      <w:tr w14:paraId="7E1AE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1199" w:type="dxa"/>
          </w:tcPr>
          <w:p w14:paraId="7FA5D200">
            <w:pPr>
              <w:widowControl w:val="0"/>
              <w:jc w:val="center"/>
              <w:rPr>
                <w:rFonts w:hint="eastAsia"/>
                <w:sz w:val="24"/>
                <w:szCs w:val="24"/>
                <w:vertAlign w:val="baseline"/>
                <w:lang w:val="en-US" w:eastAsia="zh-CN"/>
              </w:rPr>
            </w:pPr>
          </w:p>
          <w:p w14:paraId="2DE92567">
            <w:pPr>
              <w:widowControl w:val="0"/>
              <w:jc w:val="center"/>
              <w:rPr>
                <w:rFonts w:hint="eastAsia"/>
                <w:sz w:val="24"/>
                <w:szCs w:val="24"/>
                <w:vertAlign w:val="baseline"/>
                <w:lang w:val="en-US" w:eastAsia="zh-CN"/>
              </w:rPr>
            </w:pPr>
          </w:p>
          <w:p w14:paraId="32A6ACE7">
            <w:pPr>
              <w:widowControl w:val="0"/>
              <w:jc w:val="center"/>
              <w:rPr>
                <w:rFonts w:hint="eastAsia"/>
                <w:sz w:val="24"/>
                <w:szCs w:val="24"/>
                <w:vertAlign w:val="baseline"/>
                <w:lang w:val="en-US" w:eastAsia="zh-CN"/>
              </w:rPr>
            </w:pPr>
          </w:p>
          <w:p w14:paraId="3AD06FE2">
            <w:pPr>
              <w:widowControl w:val="0"/>
              <w:jc w:val="center"/>
              <w:rPr>
                <w:rFonts w:hint="default"/>
                <w:sz w:val="24"/>
                <w:szCs w:val="24"/>
                <w:vertAlign w:val="baseline"/>
                <w:lang w:val="en-US" w:eastAsia="zh-CN"/>
              </w:rPr>
            </w:pPr>
            <w:r>
              <w:rPr>
                <w:rFonts w:hint="eastAsia"/>
                <w:sz w:val="24"/>
                <w:szCs w:val="24"/>
                <w:vertAlign w:val="baseline"/>
                <w:lang w:val="en-US" w:eastAsia="zh-CN"/>
              </w:rPr>
              <w:t>合同签订</w:t>
            </w:r>
          </w:p>
        </w:tc>
        <w:tc>
          <w:tcPr>
            <w:tcW w:w="2237" w:type="dxa"/>
          </w:tcPr>
          <w:p w14:paraId="503093AA">
            <w:pPr>
              <w:widowControl w:val="0"/>
              <w:ind w:firstLine="480" w:firstLineChars="200"/>
              <w:rPr>
                <w:rFonts w:hint="default"/>
                <w:sz w:val="24"/>
                <w:szCs w:val="24"/>
                <w:vertAlign w:val="baseline"/>
                <w:lang w:val="en-US" w:eastAsia="zh-CN"/>
              </w:rPr>
            </w:pPr>
          </w:p>
          <w:p w14:paraId="16629825">
            <w:pPr>
              <w:widowControl w:val="0"/>
              <w:ind w:firstLine="480" w:firstLineChars="200"/>
              <w:rPr>
                <w:rFonts w:hint="default"/>
                <w:sz w:val="24"/>
                <w:szCs w:val="24"/>
                <w:vertAlign w:val="baseline"/>
                <w:lang w:val="en-US" w:eastAsia="zh-CN"/>
              </w:rPr>
            </w:pPr>
            <w:r>
              <w:rPr>
                <w:rFonts w:hint="default"/>
                <w:sz w:val="24"/>
                <w:szCs w:val="24"/>
                <w:vertAlign w:val="baseline"/>
                <w:lang w:val="en-US" w:eastAsia="zh-CN"/>
              </w:rPr>
              <w:t>中标(成交)通知书发出之日起</w:t>
            </w:r>
            <w:r>
              <w:rPr>
                <w:rFonts w:hint="eastAsia"/>
                <w:sz w:val="24"/>
                <w:szCs w:val="24"/>
                <w:vertAlign w:val="baseline"/>
                <w:lang w:val="en-US" w:eastAsia="zh-CN"/>
              </w:rPr>
              <w:t>1</w:t>
            </w:r>
            <w:r>
              <w:rPr>
                <w:rFonts w:hint="default"/>
                <w:sz w:val="24"/>
                <w:szCs w:val="24"/>
                <w:vertAlign w:val="baseline"/>
                <w:lang w:val="en-US" w:eastAsia="zh-CN"/>
              </w:rPr>
              <w:t>个工作日内采购人与供应商签订政府采购合同。</w:t>
            </w:r>
          </w:p>
        </w:tc>
        <w:tc>
          <w:tcPr>
            <w:tcW w:w="6221" w:type="dxa"/>
          </w:tcPr>
          <w:p w14:paraId="4BF908F7">
            <w:pPr>
              <w:widowControl w:val="0"/>
              <w:ind w:firstLine="420" w:firstLineChars="200"/>
              <w:rPr>
                <w:rFonts w:hint="eastAsia"/>
              </w:rPr>
            </w:pPr>
          </w:p>
          <w:p w14:paraId="6254A664">
            <w:pPr>
              <w:widowControl w:val="0"/>
              <w:ind w:firstLine="480" w:firstLineChars="200"/>
              <w:rPr>
                <w:rFonts w:hint="eastAsia"/>
                <w:sz w:val="24"/>
                <w:szCs w:val="24"/>
              </w:rPr>
            </w:pPr>
            <w:r>
              <w:rPr>
                <w:rFonts w:hint="eastAsia"/>
                <w:sz w:val="24"/>
                <w:szCs w:val="24"/>
              </w:rPr>
              <w:t>采购人应当按照采购文件要求，拟制符合采购项目通知书特点的技术要求，包括采购人与供应商权利义务、验收程序和要求、合同内容、交付时间、付款程序和条件、签订日期、供应商账户信息、违约赔偿和处罚程序、争议处理等内容的合同文本， 经本单位法制审查或集体决策后与供应商签订政府采购合同。</w:t>
            </w:r>
          </w:p>
          <w:p w14:paraId="2F23F548">
            <w:pPr>
              <w:widowControl w:val="0"/>
              <w:rPr>
                <w:rFonts w:hint="default"/>
                <w:sz w:val="24"/>
                <w:szCs w:val="24"/>
                <w:vertAlign w:val="baseline"/>
                <w:lang w:val="en-US" w:eastAsia="zh-CN"/>
              </w:rPr>
            </w:pPr>
          </w:p>
        </w:tc>
      </w:tr>
      <w:tr w14:paraId="417A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199" w:type="dxa"/>
          </w:tcPr>
          <w:p w14:paraId="1B088D5D">
            <w:pPr>
              <w:widowControl w:val="0"/>
              <w:jc w:val="center"/>
              <w:rPr>
                <w:rFonts w:hint="eastAsia"/>
                <w:sz w:val="24"/>
                <w:szCs w:val="24"/>
                <w:vertAlign w:val="baseline"/>
                <w:lang w:val="en-US" w:eastAsia="zh-CN"/>
              </w:rPr>
            </w:pPr>
          </w:p>
          <w:p w14:paraId="0BD706A1">
            <w:pPr>
              <w:widowControl w:val="0"/>
              <w:jc w:val="center"/>
              <w:rPr>
                <w:rFonts w:hint="eastAsia"/>
                <w:sz w:val="24"/>
                <w:szCs w:val="24"/>
                <w:vertAlign w:val="baseline"/>
                <w:lang w:val="en-US" w:eastAsia="zh-CN"/>
              </w:rPr>
            </w:pPr>
          </w:p>
          <w:p w14:paraId="2B4B3D64">
            <w:pPr>
              <w:widowControl w:val="0"/>
              <w:jc w:val="center"/>
              <w:rPr>
                <w:rFonts w:hint="eastAsia"/>
                <w:sz w:val="24"/>
                <w:szCs w:val="24"/>
                <w:vertAlign w:val="baseline"/>
                <w:lang w:val="en-US" w:eastAsia="zh-CN"/>
              </w:rPr>
            </w:pPr>
          </w:p>
          <w:p w14:paraId="520F19F7">
            <w:pPr>
              <w:widowControl w:val="0"/>
              <w:jc w:val="center"/>
              <w:rPr>
                <w:rFonts w:hint="default"/>
                <w:sz w:val="24"/>
                <w:szCs w:val="24"/>
                <w:vertAlign w:val="baseline"/>
                <w:lang w:val="en-US" w:eastAsia="zh-CN"/>
              </w:rPr>
            </w:pPr>
            <w:r>
              <w:rPr>
                <w:rFonts w:hint="eastAsia"/>
                <w:sz w:val="24"/>
                <w:szCs w:val="24"/>
                <w:vertAlign w:val="baseline"/>
                <w:lang w:val="en-US" w:eastAsia="zh-CN"/>
              </w:rPr>
              <w:t>合同备案</w:t>
            </w:r>
          </w:p>
        </w:tc>
        <w:tc>
          <w:tcPr>
            <w:tcW w:w="2237" w:type="dxa"/>
          </w:tcPr>
          <w:p w14:paraId="7991B843">
            <w:pPr>
              <w:widowControl w:val="0"/>
              <w:ind w:firstLine="480" w:firstLineChars="200"/>
              <w:rPr>
                <w:rFonts w:hint="default"/>
                <w:sz w:val="24"/>
                <w:szCs w:val="24"/>
                <w:vertAlign w:val="baseline"/>
                <w:lang w:val="en-US" w:eastAsia="zh-CN"/>
              </w:rPr>
            </w:pPr>
          </w:p>
          <w:p w14:paraId="1957D4CF">
            <w:pPr>
              <w:widowControl w:val="0"/>
              <w:ind w:firstLine="480" w:firstLineChars="200"/>
              <w:rPr>
                <w:rFonts w:hint="default"/>
                <w:sz w:val="24"/>
                <w:szCs w:val="24"/>
                <w:vertAlign w:val="baseline"/>
                <w:lang w:val="en-US" w:eastAsia="zh-CN"/>
              </w:rPr>
            </w:pPr>
          </w:p>
          <w:p w14:paraId="08621306">
            <w:pPr>
              <w:widowControl w:val="0"/>
              <w:ind w:firstLine="480" w:firstLineChars="200"/>
              <w:rPr>
                <w:rFonts w:hint="default"/>
                <w:sz w:val="24"/>
                <w:szCs w:val="24"/>
                <w:vertAlign w:val="baseline"/>
                <w:lang w:val="en-US" w:eastAsia="zh-CN"/>
              </w:rPr>
            </w:pPr>
          </w:p>
          <w:p w14:paraId="6CA594EC">
            <w:pPr>
              <w:widowControl w:val="0"/>
              <w:ind w:firstLine="480" w:firstLineChars="200"/>
              <w:rPr>
                <w:rFonts w:hint="default"/>
                <w:sz w:val="24"/>
                <w:szCs w:val="24"/>
                <w:vertAlign w:val="baseline"/>
                <w:lang w:val="en-US" w:eastAsia="zh-CN"/>
              </w:rPr>
            </w:pPr>
            <w:r>
              <w:rPr>
                <w:rFonts w:hint="default"/>
                <w:sz w:val="24"/>
                <w:szCs w:val="24"/>
                <w:vertAlign w:val="baseline"/>
                <w:lang w:val="en-US" w:eastAsia="zh-CN"/>
              </w:rPr>
              <w:t>政府采购合同签订之日起</w:t>
            </w:r>
            <w:r>
              <w:rPr>
                <w:rFonts w:hint="eastAsia"/>
                <w:sz w:val="24"/>
                <w:szCs w:val="24"/>
                <w:vertAlign w:val="baseline"/>
                <w:lang w:val="en-US" w:eastAsia="zh-CN"/>
              </w:rPr>
              <w:t>1</w:t>
            </w:r>
            <w:r>
              <w:rPr>
                <w:rFonts w:hint="default"/>
                <w:sz w:val="24"/>
                <w:szCs w:val="24"/>
                <w:vertAlign w:val="baseline"/>
                <w:lang w:val="en-US" w:eastAsia="zh-CN"/>
              </w:rPr>
              <w:t>个工作日内，合同备案并公示。</w:t>
            </w:r>
          </w:p>
        </w:tc>
        <w:tc>
          <w:tcPr>
            <w:tcW w:w="6221" w:type="dxa"/>
          </w:tcPr>
          <w:p w14:paraId="4F7937E1">
            <w:pPr>
              <w:widowControl w:val="0"/>
              <w:rPr>
                <w:rFonts w:hint="eastAsia" w:ascii="宋体" w:hAnsi="宋体" w:eastAsia="宋体" w:cs="宋体"/>
                <w:sz w:val="24"/>
                <w:szCs w:val="24"/>
                <w:vertAlign w:val="baseline"/>
                <w:lang w:val="en-US" w:eastAsia="zh-CN"/>
              </w:rPr>
            </w:pPr>
          </w:p>
          <w:p w14:paraId="257EDB79">
            <w:pPr>
              <w:widowControl w:val="0"/>
              <w:ind w:firstLine="480" w:firstLineChars="200"/>
              <w:rPr>
                <w:rFonts w:hint="default"/>
                <w:sz w:val="24"/>
                <w:szCs w:val="24"/>
                <w:vertAlign w:val="baseline"/>
                <w:lang w:val="en-US" w:eastAsia="zh-CN"/>
              </w:rPr>
            </w:pPr>
            <w:r>
              <w:rPr>
                <w:rFonts w:hint="eastAsia" w:ascii="宋体" w:hAnsi="宋体" w:eastAsia="宋体" w:cs="宋体"/>
                <w:sz w:val="24"/>
                <w:szCs w:val="24"/>
                <w:vertAlign w:val="baseline"/>
                <w:lang w:val="en-US" w:eastAsia="zh-CN"/>
              </w:rPr>
              <w:t>政府采购合同公告备案是法定要求，采购人应及时履行备案手续。采购人应当自政府采购合同签订之日起1个工作日内，登录河南省电子化政府采购系统“合同管理”模块，填写合同基本信息，并上传政府采购合同、中标(成交)通知书、中标结果和成交确认书。政府采购监督管理部门对采购人提交的合同基本信息及上传资料进行审核，审核通过后完成合同备案。</w:t>
            </w:r>
          </w:p>
        </w:tc>
      </w:tr>
      <w:tr w14:paraId="2309F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1199" w:type="dxa"/>
          </w:tcPr>
          <w:p w14:paraId="058F0855">
            <w:pPr>
              <w:widowControl w:val="0"/>
              <w:jc w:val="center"/>
              <w:rPr>
                <w:rFonts w:hint="eastAsia"/>
                <w:sz w:val="24"/>
                <w:szCs w:val="24"/>
                <w:vertAlign w:val="baseline"/>
                <w:lang w:val="en-US" w:eastAsia="zh-CN"/>
              </w:rPr>
            </w:pPr>
          </w:p>
          <w:p w14:paraId="21F37E61">
            <w:pPr>
              <w:widowControl w:val="0"/>
              <w:jc w:val="center"/>
              <w:rPr>
                <w:rFonts w:hint="eastAsia"/>
                <w:sz w:val="24"/>
                <w:szCs w:val="24"/>
                <w:vertAlign w:val="baseline"/>
                <w:lang w:val="en-US" w:eastAsia="zh-CN"/>
              </w:rPr>
            </w:pPr>
          </w:p>
          <w:p w14:paraId="6149EC6B">
            <w:pPr>
              <w:widowControl w:val="0"/>
              <w:jc w:val="center"/>
              <w:rPr>
                <w:rFonts w:hint="eastAsia"/>
                <w:sz w:val="24"/>
                <w:szCs w:val="24"/>
                <w:vertAlign w:val="baseline"/>
                <w:lang w:val="en-US" w:eastAsia="zh-CN"/>
              </w:rPr>
            </w:pPr>
          </w:p>
          <w:p w14:paraId="6973A256">
            <w:pPr>
              <w:widowControl w:val="0"/>
              <w:jc w:val="center"/>
              <w:rPr>
                <w:rFonts w:hint="default"/>
                <w:sz w:val="24"/>
                <w:szCs w:val="24"/>
                <w:vertAlign w:val="baseline"/>
                <w:lang w:val="en-US" w:eastAsia="zh-CN"/>
              </w:rPr>
            </w:pPr>
            <w:r>
              <w:rPr>
                <w:rFonts w:hint="eastAsia"/>
                <w:sz w:val="24"/>
                <w:szCs w:val="24"/>
                <w:vertAlign w:val="baseline"/>
                <w:lang w:val="en-US" w:eastAsia="zh-CN"/>
              </w:rPr>
              <w:t>履约验收</w:t>
            </w:r>
          </w:p>
        </w:tc>
        <w:tc>
          <w:tcPr>
            <w:tcW w:w="2237" w:type="dxa"/>
          </w:tcPr>
          <w:p w14:paraId="1D689C62">
            <w:pPr>
              <w:widowControl w:val="0"/>
              <w:ind w:firstLine="480" w:firstLineChars="200"/>
              <w:rPr>
                <w:rFonts w:hint="default"/>
                <w:sz w:val="24"/>
                <w:szCs w:val="24"/>
                <w:vertAlign w:val="baseline"/>
                <w:lang w:val="en-US" w:eastAsia="zh-CN"/>
              </w:rPr>
            </w:pPr>
          </w:p>
          <w:p w14:paraId="64085759">
            <w:pPr>
              <w:widowControl w:val="0"/>
              <w:ind w:firstLine="480" w:firstLineChars="200"/>
              <w:rPr>
                <w:rFonts w:hint="default"/>
                <w:sz w:val="24"/>
                <w:szCs w:val="24"/>
                <w:vertAlign w:val="baseline"/>
                <w:lang w:val="en-US" w:eastAsia="zh-CN"/>
              </w:rPr>
            </w:pPr>
            <w:r>
              <w:rPr>
                <w:rFonts w:hint="default"/>
                <w:sz w:val="24"/>
                <w:szCs w:val="24"/>
                <w:vertAlign w:val="baseline"/>
                <w:lang w:val="en-US" w:eastAsia="zh-CN"/>
              </w:rPr>
              <w:t>采购人应该在供应商提出验收申请之日起</w:t>
            </w:r>
            <w:r>
              <w:rPr>
                <w:rFonts w:hint="eastAsia"/>
                <w:sz w:val="24"/>
                <w:szCs w:val="24"/>
                <w:vertAlign w:val="baseline"/>
                <w:lang w:val="en-US" w:eastAsia="zh-CN"/>
              </w:rPr>
              <w:t>3</w:t>
            </w:r>
            <w:r>
              <w:rPr>
                <w:rFonts w:hint="default"/>
                <w:sz w:val="24"/>
                <w:szCs w:val="24"/>
                <w:vertAlign w:val="baseline"/>
                <w:lang w:val="en-US" w:eastAsia="zh-CN"/>
              </w:rPr>
              <w:t>个工作日内完成验收，验收完成之日起</w:t>
            </w:r>
            <w:r>
              <w:rPr>
                <w:rFonts w:hint="eastAsia"/>
                <w:sz w:val="24"/>
                <w:szCs w:val="24"/>
                <w:vertAlign w:val="baseline"/>
                <w:lang w:val="en-US" w:eastAsia="zh-CN"/>
              </w:rPr>
              <w:t>2</w:t>
            </w:r>
            <w:r>
              <w:rPr>
                <w:rFonts w:hint="default"/>
                <w:sz w:val="24"/>
                <w:szCs w:val="24"/>
                <w:vertAlign w:val="baseline"/>
                <w:lang w:val="en-US" w:eastAsia="zh-CN"/>
              </w:rPr>
              <w:t>个工作日内，合同履约验收公示。</w:t>
            </w:r>
          </w:p>
        </w:tc>
        <w:tc>
          <w:tcPr>
            <w:tcW w:w="6221" w:type="dxa"/>
          </w:tcPr>
          <w:p w14:paraId="27B253A7">
            <w:pPr>
              <w:widowControl w:val="0"/>
              <w:ind w:firstLine="480" w:firstLineChars="200"/>
              <w:rPr>
                <w:rFonts w:hint="default"/>
                <w:sz w:val="24"/>
                <w:szCs w:val="24"/>
                <w:vertAlign w:val="baseline"/>
                <w:lang w:val="en-US" w:eastAsia="zh-CN"/>
              </w:rPr>
            </w:pPr>
          </w:p>
          <w:p w14:paraId="285ECD3B">
            <w:pPr>
              <w:widowControl w:val="0"/>
              <w:ind w:firstLine="480" w:firstLineChars="200"/>
              <w:rPr>
                <w:rFonts w:hint="default"/>
                <w:sz w:val="24"/>
                <w:szCs w:val="24"/>
                <w:vertAlign w:val="baseline"/>
                <w:lang w:val="en-US" w:eastAsia="zh-CN"/>
              </w:rPr>
            </w:pPr>
            <w:r>
              <w:rPr>
                <w:rFonts w:hint="default"/>
                <w:sz w:val="24"/>
                <w:szCs w:val="24"/>
                <w:vertAlign w:val="baseline"/>
                <w:lang w:val="en-US" w:eastAsia="zh-CN"/>
              </w:rPr>
              <w:t>政府采购项目供应商履约完成后，应及时向采购人提出验收申请。验收合格的项目，采购人应在验收完成之日起</w:t>
            </w:r>
            <w:r>
              <w:rPr>
                <w:rFonts w:hint="eastAsia"/>
                <w:sz w:val="24"/>
                <w:szCs w:val="24"/>
                <w:vertAlign w:val="baseline"/>
                <w:lang w:val="en-US" w:eastAsia="zh-CN"/>
              </w:rPr>
              <w:t>2</w:t>
            </w:r>
            <w:r>
              <w:rPr>
                <w:rFonts w:hint="default"/>
                <w:sz w:val="24"/>
                <w:szCs w:val="24"/>
                <w:vertAlign w:val="baseline"/>
                <w:lang w:val="en-US" w:eastAsia="zh-CN"/>
              </w:rPr>
              <w:t>个工作日内，登录河南省电子化政府采购系统“合同管理”模块下的“合同履约验收”，填写合同、验收基本情况，并上传验收报告和发票在扫描件，保存并提交。 提交合同履约验收后， 打印《唐河县政府采购资金申请表》到政府采购办理支付手续。</w:t>
            </w:r>
          </w:p>
        </w:tc>
      </w:tr>
      <w:tr w14:paraId="3729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1199" w:type="dxa"/>
          </w:tcPr>
          <w:p w14:paraId="1235F8B1">
            <w:pPr>
              <w:widowControl w:val="0"/>
              <w:jc w:val="center"/>
              <w:rPr>
                <w:rFonts w:hint="eastAsia"/>
                <w:sz w:val="24"/>
                <w:szCs w:val="24"/>
                <w:vertAlign w:val="baseline"/>
                <w:lang w:val="en-US" w:eastAsia="zh-CN"/>
              </w:rPr>
            </w:pPr>
          </w:p>
          <w:p w14:paraId="657C8B75">
            <w:pPr>
              <w:widowControl w:val="0"/>
              <w:jc w:val="center"/>
              <w:rPr>
                <w:rFonts w:hint="eastAsia"/>
                <w:sz w:val="24"/>
                <w:szCs w:val="24"/>
                <w:vertAlign w:val="baseline"/>
                <w:lang w:val="en-US" w:eastAsia="zh-CN"/>
              </w:rPr>
            </w:pPr>
          </w:p>
          <w:p w14:paraId="3EE25D14">
            <w:pPr>
              <w:widowControl w:val="0"/>
              <w:jc w:val="center"/>
              <w:rPr>
                <w:rFonts w:hint="eastAsia"/>
                <w:sz w:val="24"/>
                <w:szCs w:val="24"/>
                <w:vertAlign w:val="baseline"/>
                <w:lang w:val="en-US" w:eastAsia="zh-CN"/>
              </w:rPr>
            </w:pPr>
          </w:p>
          <w:p w14:paraId="4A4C9DB0">
            <w:pPr>
              <w:widowControl w:val="0"/>
              <w:jc w:val="center"/>
              <w:rPr>
                <w:rFonts w:hint="default"/>
                <w:sz w:val="24"/>
                <w:szCs w:val="24"/>
                <w:vertAlign w:val="baseline"/>
                <w:lang w:val="en-US" w:eastAsia="zh-CN"/>
              </w:rPr>
            </w:pPr>
            <w:r>
              <w:rPr>
                <w:rFonts w:hint="eastAsia"/>
                <w:sz w:val="24"/>
                <w:szCs w:val="24"/>
                <w:vertAlign w:val="baseline"/>
                <w:lang w:val="en-US" w:eastAsia="zh-CN"/>
              </w:rPr>
              <w:t>资金支付</w:t>
            </w:r>
          </w:p>
        </w:tc>
        <w:tc>
          <w:tcPr>
            <w:tcW w:w="2237" w:type="dxa"/>
          </w:tcPr>
          <w:p w14:paraId="134B1352">
            <w:pPr>
              <w:widowControl w:val="0"/>
              <w:ind w:firstLine="480" w:firstLineChars="200"/>
              <w:rPr>
                <w:rFonts w:hint="default"/>
                <w:sz w:val="24"/>
                <w:szCs w:val="24"/>
                <w:vertAlign w:val="baseline"/>
                <w:lang w:val="en-US" w:eastAsia="zh-CN"/>
              </w:rPr>
            </w:pPr>
          </w:p>
          <w:p w14:paraId="33F39974">
            <w:pPr>
              <w:widowControl w:val="0"/>
              <w:ind w:firstLine="480" w:firstLineChars="200"/>
              <w:rPr>
                <w:rFonts w:hint="default"/>
                <w:sz w:val="24"/>
                <w:szCs w:val="24"/>
                <w:vertAlign w:val="baseline"/>
                <w:lang w:val="en-US" w:eastAsia="zh-CN"/>
              </w:rPr>
            </w:pPr>
            <w:r>
              <w:rPr>
                <w:rFonts w:hint="default"/>
                <w:sz w:val="24"/>
                <w:szCs w:val="24"/>
                <w:vertAlign w:val="baseline"/>
                <w:lang w:val="en-US" w:eastAsia="zh-CN"/>
              </w:rPr>
              <w:t>验收合格具备付款条件的项目， 采购人应在</w:t>
            </w:r>
            <w:r>
              <w:rPr>
                <w:rFonts w:hint="eastAsia"/>
                <w:sz w:val="24"/>
                <w:szCs w:val="24"/>
                <w:vertAlign w:val="baseline"/>
                <w:lang w:val="en-US" w:eastAsia="zh-CN"/>
              </w:rPr>
              <w:t>3</w:t>
            </w:r>
            <w:r>
              <w:rPr>
                <w:rFonts w:hint="default"/>
                <w:sz w:val="24"/>
                <w:szCs w:val="24"/>
                <w:vertAlign w:val="baseline"/>
                <w:lang w:val="en-US" w:eastAsia="zh-CN"/>
              </w:rPr>
              <w:t>个工作日内将资金支付到采购合同约定的供应商账户。</w:t>
            </w:r>
          </w:p>
        </w:tc>
        <w:tc>
          <w:tcPr>
            <w:tcW w:w="6221" w:type="dxa"/>
          </w:tcPr>
          <w:p w14:paraId="1C234993">
            <w:pPr>
              <w:widowControl w:val="0"/>
              <w:ind w:firstLine="480" w:firstLineChars="200"/>
              <w:rPr>
                <w:rFonts w:hint="eastAsia"/>
                <w:sz w:val="24"/>
                <w:szCs w:val="24"/>
                <w:vertAlign w:val="baseline"/>
                <w:lang w:val="en-US" w:eastAsia="zh-CN"/>
              </w:rPr>
            </w:pPr>
          </w:p>
          <w:p w14:paraId="101E84CA">
            <w:pPr>
              <w:widowControl w:val="0"/>
              <w:ind w:firstLine="480" w:firstLineChars="200"/>
              <w:rPr>
                <w:rFonts w:hint="default"/>
                <w:sz w:val="24"/>
                <w:szCs w:val="24"/>
                <w:vertAlign w:val="baseline"/>
                <w:lang w:val="en-US" w:eastAsia="zh-CN"/>
              </w:rPr>
            </w:pPr>
            <w:r>
              <w:rPr>
                <w:rFonts w:hint="eastAsia"/>
                <w:sz w:val="24"/>
                <w:szCs w:val="24"/>
                <w:vertAlign w:val="baseline"/>
                <w:lang w:val="en-US" w:eastAsia="zh-CN"/>
              </w:rPr>
              <w:t>采购人持《唐河县政府采购资金申请表》，按照政府采购合同约定的支付方式、支付时间，及时支付政府采购资金。验收合格具备付款条件的项目，采购人应在3个工作日内将资金支付到采购合同约定的供应商账户</w:t>
            </w:r>
          </w:p>
        </w:tc>
      </w:tr>
    </w:tbl>
    <w:p w14:paraId="2B5FC72E">
      <w:pPr>
        <w:jc w:val="left"/>
        <w:rPr>
          <w:rFonts w:hint="eastAsia"/>
          <w:sz w:val="24"/>
          <w:szCs w:val="24"/>
          <w:lang w:val="en-US" w:eastAsia="zh-CN"/>
        </w:rPr>
      </w:pPr>
    </w:p>
    <w:p w14:paraId="793E2F35">
      <w:pPr>
        <w:ind w:firstLine="240" w:firstLineChars="100"/>
        <w:jc w:val="left"/>
        <w:rPr>
          <w:rFonts w:hint="default"/>
          <w:sz w:val="24"/>
          <w:szCs w:val="32"/>
          <w:lang w:val="en-US" w:eastAsia="zh-CN"/>
        </w:rPr>
      </w:pPr>
    </w:p>
    <w:p w14:paraId="148D9670">
      <w:pPr>
        <w:jc w:val="right"/>
        <w:rPr>
          <w:rFonts w:hint="eastAsia"/>
          <w:sz w:val="24"/>
          <w:szCs w:val="24"/>
          <w:lang w:val="en-US" w:eastAsia="zh-CN"/>
        </w:rPr>
      </w:pPr>
      <w:r>
        <w:rPr>
          <w:rFonts w:hint="eastAsia"/>
          <w:sz w:val="28"/>
          <w:szCs w:val="28"/>
          <w:lang w:val="en-US" w:eastAsia="zh-CN"/>
        </w:rPr>
        <w:t xml:space="preserve">                            </w:t>
      </w:r>
    </w:p>
    <w:p w14:paraId="5B24D645">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68"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en-US" w:bidi="ar-SA"/>
        </w:rPr>
      </w:pPr>
    </w:p>
    <w:sectPr>
      <w:headerReference r:id="rId8" w:type="default"/>
      <w:footerReference r:id="rId9" w:type="default"/>
      <w:pgSz w:w="11907" w:h="16840"/>
      <w:pgMar w:top="1440" w:right="1080" w:bottom="1440" w:left="108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MingLiU">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D444E">
    <w:pPr>
      <w:pStyle w:val="10"/>
      <w:jc w:val="right"/>
      <w:rPr>
        <w:rFonts w:hint="eastAsia" w:eastAsia="宋体"/>
        <w:lang w:val="en-US" w:eastAsia="zh-CN"/>
      </w:rPr>
    </w:pPr>
    <w:r>
      <w:rPr>
        <w:rFonts w:hint="eastAsia"/>
        <w:sz w:val="1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441A8">
    <w:pPr>
      <w:pStyle w:val="10"/>
      <w:jc w:val="right"/>
      <w:rPr>
        <w:rFonts w:hint="eastAsia"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2DCED6">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92DCED6">
                    <w:pPr>
                      <w:pStyle w:val="10"/>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sz w:val="1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7FCF3">
    <w:pPr>
      <w:pStyle w:val="10"/>
      <w:jc w:val="right"/>
      <w:rPr>
        <w:rFonts w:hint="eastAsia" w:eastAsia="宋体"/>
        <w:lang w:val="en-US" w:eastAsia="zh-CN"/>
      </w:rPr>
    </w:pPr>
    <w:r>
      <w:rPr>
        <w:rFonts w:hint="default"/>
        <w:sz w:val="18"/>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39197E">
                          <w:pPr>
                            <w:pStyle w:val="1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339197E">
                    <w:pPr>
                      <w:pStyle w:val="10"/>
                    </w:pPr>
                    <w:r>
                      <w:fldChar w:fldCharType="begin"/>
                    </w:r>
                    <w:r>
                      <w:instrText xml:space="preserve"> PAGE  \* MERGEFORMAT </w:instrText>
                    </w:r>
                    <w:r>
                      <w:fldChar w:fldCharType="separate"/>
                    </w:r>
                    <w:r>
                      <w:t>24</w:t>
                    </w:r>
                    <w:r>
                      <w:fldChar w:fldCharType="end"/>
                    </w:r>
                  </w:p>
                </w:txbxContent>
              </v:textbox>
            </v:shape>
          </w:pict>
        </mc:Fallback>
      </mc:AlternateContent>
    </w:r>
    <w:r>
      <w:rPr>
        <w:rFonts w:hint="eastAsia"/>
        <w:sz w:val="18"/>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71241">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4C4D6F">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4B4C4D6F">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1E003">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F6793"/>
    <w:multiLevelType w:val="singleLevel"/>
    <w:tmpl w:val="01DF6793"/>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kyOWFhY2UyZmUzYTNlODJjOWZiMDc3Y2MwNGEwOTAifQ=="/>
  </w:docVars>
  <w:rsids>
    <w:rsidRoot w:val="00000000"/>
    <w:rsid w:val="00E60A9C"/>
    <w:rsid w:val="00F93B85"/>
    <w:rsid w:val="02980B47"/>
    <w:rsid w:val="0304627B"/>
    <w:rsid w:val="03A12927"/>
    <w:rsid w:val="03B63E3A"/>
    <w:rsid w:val="03F005BF"/>
    <w:rsid w:val="049308F0"/>
    <w:rsid w:val="05C82C12"/>
    <w:rsid w:val="064B2778"/>
    <w:rsid w:val="06731CDB"/>
    <w:rsid w:val="06BD229F"/>
    <w:rsid w:val="06BD7DF4"/>
    <w:rsid w:val="07047ECE"/>
    <w:rsid w:val="081E4FBF"/>
    <w:rsid w:val="084C47B3"/>
    <w:rsid w:val="08743EB7"/>
    <w:rsid w:val="08896F10"/>
    <w:rsid w:val="08DF64FD"/>
    <w:rsid w:val="09035A51"/>
    <w:rsid w:val="095962AF"/>
    <w:rsid w:val="098F0954"/>
    <w:rsid w:val="09A960A9"/>
    <w:rsid w:val="0A2175C7"/>
    <w:rsid w:val="0A4E3858"/>
    <w:rsid w:val="0A530F50"/>
    <w:rsid w:val="0A981059"/>
    <w:rsid w:val="0ADC6029"/>
    <w:rsid w:val="0C272EF4"/>
    <w:rsid w:val="0C450913"/>
    <w:rsid w:val="0CF167FE"/>
    <w:rsid w:val="0E3E7CBD"/>
    <w:rsid w:val="0EC03DD0"/>
    <w:rsid w:val="0EE83C0B"/>
    <w:rsid w:val="0F130CAE"/>
    <w:rsid w:val="0FF95996"/>
    <w:rsid w:val="0FFF7484"/>
    <w:rsid w:val="10832DEB"/>
    <w:rsid w:val="10B1077E"/>
    <w:rsid w:val="11E54B27"/>
    <w:rsid w:val="11F10D0E"/>
    <w:rsid w:val="13504EE3"/>
    <w:rsid w:val="135E4018"/>
    <w:rsid w:val="13D318D3"/>
    <w:rsid w:val="14184102"/>
    <w:rsid w:val="14353475"/>
    <w:rsid w:val="146A4EE4"/>
    <w:rsid w:val="147A2410"/>
    <w:rsid w:val="14B05372"/>
    <w:rsid w:val="14D64C58"/>
    <w:rsid w:val="156F62EF"/>
    <w:rsid w:val="15BB5765"/>
    <w:rsid w:val="15C27640"/>
    <w:rsid w:val="15FC3460"/>
    <w:rsid w:val="16655340"/>
    <w:rsid w:val="16882EF5"/>
    <w:rsid w:val="16FD3ABE"/>
    <w:rsid w:val="170B2BB3"/>
    <w:rsid w:val="172F0E42"/>
    <w:rsid w:val="18FC27B3"/>
    <w:rsid w:val="1941466A"/>
    <w:rsid w:val="19650358"/>
    <w:rsid w:val="196A0814"/>
    <w:rsid w:val="19EF2F6D"/>
    <w:rsid w:val="1B1E2EB4"/>
    <w:rsid w:val="1B4E29D7"/>
    <w:rsid w:val="1B526017"/>
    <w:rsid w:val="1B8F26C6"/>
    <w:rsid w:val="1B9C027D"/>
    <w:rsid w:val="1BFF6021"/>
    <w:rsid w:val="1C587110"/>
    <w:rsid w:val="1CC05665"/>
    <w:rsid w:val="1D2A5785"/>
    <w:rsid w:val="1D7F2147"/>
    <w:rsid w:val="1D941A61"/>
    <w:rsid w:val="1D996CC8"/>
    <w:rsid w:val="1DA01659"/>
    <w:rsid w:val="1E6454A8"/>
    <w:rsid w:val="1EF83A1C"/>
    <w:rsid w:val="1F5275D0"/>
    <w:rsid w:val="1FCD677B"/>
    <w:rsid w:val="1FCF1E87"/>
    <w:rsid w:val="208E4164"/>
    <w:rsid w:val="212C3E51"/>
    <w:rsid w:val="2188552B"/>
    <w:rsid w:val="21A07893"/>
    <w:rsid w:val="22002745"/>
    <w:rsid w:val="23554AEF"/>
    <w:rsid w:val="23645F64"/>
    <w:rsid w:val="238D507B"/>
    <w:rsid w:val="23F5677C"/>
    <w:rsid w:val="23FB5E39"/>
    <w:rsid w:val="241A61E3"/>
    <w:rsid w:val="244A2A1D"/>
    <w:rsid w:val="25203CCD"/>
    <w:rsid w:val="2564491D"/>
    <w:rsid w:val="25B83A87"/>
    <w:rsid w:val="266463E7"/>
    <w:rsid w:val="26E9311B"/>
    <w:rsid w:val="27C272BD"/>
    <w:rsid w:val="27C93253"/>
    <w:rsid w:val="28032F0B"/>
    <w:rsid w:val="282A4570"/>
    <w:rsid w:val="28706D19"/>
    <w:rsid w:val="291F22C4"/>
    <w:rsid w:val="29413AEE"/>
    <w:rsid w:val="29A44ECD"/>
    <w:rsid w:val="2A1C7CF7"/>
    <w:rsid w:val="2A3D0E7D"/>
    <w:rsid w:val="2A64465C"/>
    <w:rsid w:val="2A7A5C2D"/>
    <w:rsid w:val="2A924A38"/>
    <w:rsid w:val="2AB13D32"/>
    <w:rsid w:val="2AE32E31"/>
    <w:rsid w:val="2B42499D"/>
    <w:rsid w:val="2B82123D"/>
    <w:rsid w:val="2BB138D1"/>
    <w:rsid w:val="2C3C2DD9"/>
    <w:rsid w:val="2CD208B5"/>
    <w:rsid w:val="2D9139BA"/>
    <w:rsid w:val="2E385CC6"/>
    <w:rsid w:val="2E6C7ED8"/>
    <w:rsid w:val="2EA57FA1"/>
    <w:rsid w:val="2EF243BC"/>
    <w:rsid w:val="307809F1"/>
    <w:rsid w:val="30ED53AB"/>
    <w:rsid w:val="30EF0857"/>
    <w:rsid w:val="3140197F"/>
    <w:rsid w:val="31796C3F"/>
    <w:rsid w:val="31921AAF"/>
    <w:rsid w:val="31E05F1C"/>
    <w:rsid w:val="320C16C0"/>
    <w:rsid w:val="32672625"/>
    <w:rsid w:val="32831B16"/>
    <w:rsid w:val="329B61C3"/>
    <w:rsid w:val="32F6583E"/>
    <w:rsid w:val="333A48FA"/>
    <w:rsid w:val="334A1323"/>
    <w:rsid w:val="33D92F7A"/>
    <w:rsid w:val="340824FC"/>
    <w:rsid w:val="349D0E96"/>
    <w:rsid w:val="34B2130C"/>
    <w:rsid w:val="35016746"/>
    <w:rsid w:val="350E12EA"/>
    <w:rsid w:val="354173ED"/>
    <w:rsid w:val="35992C99"/>
    <w:rsid w:val="360F3354"/>
    <w:rsid w:val="36486409"/>
    <w:rsid w:val="37BD0585"/>
    <w:rsid w:val="37CA6352"/>
    <w:rsid w:val="38533A18"/>
    <w:rsid w:val="38B814EC"/>
    <w:rsid w:val="396226AE"/>
    <w:rsid w:val="3AB900AC"/>
    <w:rsid w:val="3B223EA3"/>
    <w:rsid w:val="3BA31223"/>
    <w:rsid w:val="3BAF7174"/>
    <w:rsid w:val="3C0C1930"/>
    <w:rsid w:val="3C755046"/>
    <w:rsid w:val="3D4E71D1"/>
    <w:rsid w:val="3D660BE0"/>
    <w:rsid w:val="3EB41E07"/>
    <w:rsid w:val="40A430BB"/>
    <w:rsid w:val="41314E40"/>
    <w:rsid w:val="41EC71D1"/>
    <w:rsid w:val="41F06AA9"/>
    <w:rsid w:val="41F66AB4"/>
    <w:rsid w:val="42027EEC"/>
    <w:rsid w:val="433D7ECF"/>
    <w:rsid w:val="43D372D6"/>
    <w:rsid w:val="44986F84"/>
    <w:rsid w:val="44B74AB0"/>
    <w:rsid w:val="44C27AD5"/>
    <w:rsid w:val="45300AE7"/>
    <w:rsid w:val="463F4C16"/>
    <w:rsid w:val="465C473C"/>
    <w:rsid w:val="46832AB5"/>
    <w:rsid w:val="46942B8F"/>
    <w:rsid w:val="469D4D26"/>
    <w:rsid w:val="471D4588"/>
    <w:rsid w:val="48FA2883"/>
    <w:rsid w:val="498A3D49"/>
    <w:rsid w:val="49A60395"/>
    <w:rsid w:val="4A08695A"/>
    <w:rsid w:val="4A350F08"/>
    <w:rsid w:val="4AC13C54"/>
    <w:rsid w:val="4ACA3C0F"/>
    <w:rsid w:val="4BBB7B8C"/>
    <w:rsid w:val="4BE16904"/>
    <w:rsid w:val="4C806C7C"/>
    <w:rsid w:val="4C9425BB"/>
    <w:rsid w:val="4CB97E79"/>
    <w:rsid w:val="4CBA2C7D"/>
    <w:rsid w:val="4D2770F7"/>
    <w:rsid w:val="4D422183"/>
    <w:rsid w:val="4E5C03B2"/>
    <w:rsid w:val="4EE80B08"/>
    <w:rsid w:val="4F55790E"/>
    <w:rsid w:val="4FA36E2B"/>
    <w:rsid w:val="50CD1D3A"/>
    <w:rsid w:val="50DF62FA"/>
    <w:rsid w:val="511874A4"/>
    <w:rsid w:val="51943136"/>
    <w:rsid w:val="538452A3"/>
    <w:rsid w:val="554A067A"/>
    <w:rsid w:val="558F2602"/>
    <w:rsid w:val="562B2D19"/>
    <w:rsid w:val="566F2249"/>
    <w:rsid w:val="56AE4F0A"/>
    <w:rsid w:val="571C70F4"/>
    <w:rsid w:val="572F5526"/>
    <w:rsid w:val="578C1E3F"/>
    <w:rsid w:val="57FD3876"/>
    <w:rsid w:val="58122B18"/>
    <w:rsid w:val="582157B7"/>
    <w:rsid w:val="583737A8"/>
    <w:rsid w:val="584A5D0C"/>
    <w:rsid w:val="585155BE"/>
    <w:rsid w:val="58A14202"/>
    <w:rsid w:val="59791FCF"/>
    <w:rsid w:val="59C70462"/>
    <w:rsid w:val="5B8F6EDB"/>
    <w:rsid w:val="5B942EAB"/>
    <w:rsid w:val="5BFB1656"/>
    <w:rsid w:val="5C805C3A"/>
    <w:rsid w:val="5CB66867"/>
    <w:rsid w:val="5CED210B"/>
    <w:rsid w:val="5D1A0A26"/>
    <w:rsid w:val="5D6727AB"/>
    <w:rsid w:val="5DD33159"/>
    <w:rsid w:val="5E401EE1"/>
    <w:rsid w:val="5E862024"/>
    <w:rsid w:val="5F443B39"/>
    <w:rsid w:val="5FE54AEF"/>
    <w:rsid w:val="5FE62E42"/>
    <w:rsid w:val="5FF150C3"/>
    <w:rsid w:val="604F0C94"/>
    <w:rsid w:val="60811390"/>
    <w:rsid w:val="60E905BC"/>
    <w:rsid w:val="611C486A"/>
    <w:rsid w:val="612C3317"/>
    <w:rsid w:val="613320B7"/>
    <w:rsid w:val="61A41943"/>
    <w:rsid w:val="61B72CE8"/>
    <w:rsid w:val="634B7B8C"/>
    <w:rsid w:val="639037F0"/>
    <w:rsid w:val="63BC45E5"/>
    <w:rsid w:val="63C05CE4"/>
    <w:rsid w:val="64B4350F"/>
    <w:rsid w:val="64C17C5F"/>
    <w:rsid w:val="64E32222"/>
    <w:rsid w:val="6519271C"/>
    <w:rsid w:val="660C0310"/>
    <w:rsid w:val="673F7A07"/>
    <w:rsid w:val="674A54CB"/>
    <w:rsid w:val="68740EAF"/>
    <w:rsid w:val="68EF0FB9"/>
    <w:rsid w:val="69026F3E"/>
    <w:rsid w:val="691A37DC"/>
    <w:rsid w:val="695F7E2D"/>
    <w:rsid w:val="69A00505"/>
    <w:rsid w:val="69AE677E"/>
    <w:rsid w:val="6A443604"/>
    <w:rsid w:val="6AB53B3C"/>
    <w:rsid w:val="6ACC2E0B"/>
    <w:rsid w:val="6B3B245C"/>
    <w:rsid w:val="6B594E10"/>
    <w:rsid w:val="6B6B37C9"/>
    <w:rsid w:val="6B9F656F"/>
    <w:rsid w:val="6D910891"/>
    <w:rsid w:val="6DAF0580"/>
    <w:rsid w:val="6DCF3167"/>
    <w:rsid w:val="6DD02520"/>
    <w:rsid w:val="6DE17F47"/>
    <w:rsid w:val="6E1128F7"/>
    <w:rsid w:val="6E3A2F25"/>
    <w:rsid w:val="6E6B7F83"/>
    <w:rsid w:val="6EE2110B"/>
    <w:rsid w:val="6F831146"/>
    <w:rsid w:val="70411D13"/>
    <w:rsid w:val="716562BC"/>
    <w:rsid w:val="718B602C"/>
    <w:rsid w:val="7222612A"/>
    <w:rsid w:val="722A439F"/>
    <w:rsid w:val="727D45B0"/>
    <w:rsid w:val="727F5D14"/>
    <w:rsid w:val="72CF3F70"/>
    <w:rsid w:val="72F316A6"/>
    <w:rsid w:val="74143D3D"/>
    <w:rsid w:val="74F636CF"/>
    <w:rsid w:val="756A4A51"/>
    <w:rsid w:val="7571756C"/>
    <w:rsid w:val="75CE5F39"/>
    <w:rsid w:val="75FE0A8D"/>
    <w:rsid w:val="76102BC1"/>
    <w:rsid w:val="768D73E4"/>
    <w:rsid w:val="778B45A3"/>
    <w:rsid w:val="77AC443F"/>
    <w:rsid w:val="77E141C3"/>
    <w:rsid w:val="786749F3"/>
    <w:rsid w:val="78C35701"/>
    <w:rsid w:val="78F607B2"/>
    <w:rsid w:val="79A15AC2"/>
    <w:rsid w:val="7A5E7D4D"/>
    <w:rsid w:val="7B2E771F"/>
    <w:rsid w:val="7B890DF9"/>
    <w:rsid w:val="7BC65611"/>
    <w:rsid w:val="7BF30969"/>
    <w:rsid w:val="7C2C76E7"/>
    <w:rsid w:val="7D450D50"/>
    <w:rsid w:val="7D9F5A22"/>
    <w:rsid w:val="7DAB214F"/>
    <w:rsid w:val="7E702ED5"/>
    <w:rsid w:val="7EFF42AB"/>
    <w:rsid w:val="7F590AE3"/>
    <w:rsid w:val="7FA53DD2"/>
    <w:rsid w:val="7FF874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keepLines/>
      <w:snapToGrid w:val="0"/>
      <w:spacing w:beforeLines="0" w:beforeAutospacing="0" w:afterLines="0" w:afterAutospacing="0" w:line="240" w:lineRule="auto"/>
      <w:jc w:val="center"/>
      <w:outlineLvl w:val="0"/>
    </w:pPr>
    <w:rPr>
      <w:rFonts w:ascii="Times New Roman" w:hAnsi="Times New Roman" w:eastAsia="宋体" w:cs="Times New Roman"/>
      <w:b/>
      <w:kern w:val="44"/>
      <w:sz w:val="44"/>
    </w:rPr>
  </w:style>
  <w:style w:type="paragraph" w:styleId="3">
    <w:name w:val="heading 2"/>
    <w:basedOn w:val="1"/>
    <w:next w:val="1"/>
    <w:autoRedefine/>
    <w:qFormat/>
    <w:uiPriority w:val="1"/>
    <w:pPr>
      <w:spacing w:before="55"/>
      <w:jc w:val="center"/>
      <w:outlineLvl w:val="2"/>
    </w:pPr>
    <w:rPr>
      <w:rFonts w:ascii="宋体" w:hAnsi="宋体" w:eastAsia="宋体" w:cs="宋体"/>
      <w:b/>
      <w:bCs/>
      <w:sz w:val="32"/>
      <w:szCs w:val="32"/>
      <w:lang w:val="en-US" w:eastAsia="zh-CN" w:bidi="ar-SA"/>
    </w:rPr>
  </w:style>
  <w:style w:type="paragraph" w:styleId="4">
    <w:name w:val="heading 4"/>
    <w:basedOn w:val="1"/>
    <w:next w:val="1"/>
    <w:qFormat/>
    <w:uiPriority w:val="0"/>
    <w:pPr>
      <w:spacing w:before="153"/>
      <w:ind w:left="538" w:right="542"/>
      <w:jc w:val="center"/>
      <w:outlineLvl w:val="4"/>
    </w:pPr>
    <w:rPr>
      <w:rFonts w:ascii="仿宋" w:hAnsi="仿宋" w:eastAsia="仿宋" w:cs="仿宋"/>
      <w:b/>
      <w:bCs/>
      <w:sz w:val="28"/>
      <w:szCs w:val="28"/>
      <w:lang w:val="zh-CN" w:eastAsia="zh-CN" w:bidi="zh-CN"/>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next w:val="1"/>
    <w:autoRedefine/>
    <w:qFormat/>
    <w:uiPriority w:val="0"/>
    <w:rPr>
      <w:rFonts w:ascii="宋体" w:hAnsi="宋体" w:eastAsia="宋体" w:cs="宋体"/>
      <w:sz w:val="31"/>
      <w:szCs w:val="31"/>
      <w:lang w:val="en-US" w:eastAsia="en-US" w:bidi="ar-SA"/>
    </w:rPr>
  </w:style>
  <w:style w:type="paragraph" w:styleId="7">
    <w:name w:val="Body Text Indent"/>
    <w:basedOn w:val="1"/>
    <w:next w:val="8"/>
    <w:autoRedefine/>
    <w:qFormat/>
    <w:uiPriority w:val="0"/>
    <w:pPr>
      <w:tabs>
        <w:tab w:val="left" w:pos="0"/>
      </w:tabs>
      <w:ind w:firstLine="538" w:firstLineChars="192"/>
    </w:pPr>
    <w:rPr>
      <w:rFonts w:ascii="Tahoma" w:hAnsi="Tahoma"/>
      <w:kern w:val="2"/>
      <w:sz w:val="28"/>
      <w:szCs w:val="24"/>
    </w:rPr>
  </w:style>
  <w:style w:type="paragraph" w:styleId="8">
    <w:name w:val="envelope return"/>
    <w:basedOn w:val="1"/>
    <w:qFormat/>
    <w:uiPriority w:val="0"/>
    <w:pPr>
      <w:snapToGrid w:val="0"/>
    </w:pPr>
    <w:rPr>
      <w:rFonts w:ascii="Arial" w:hAnsi="Arial"/>
    </w:rPr>
  </w:style>
  <w:style w:type="paragraph" w:styleId="9">
    <w:name w:val="Date"/>
    <w:next w:val="1"/>
    <w:qFormat/>
    <w:uiPriority w:val="0"/>
    <w:pPr>
      <w:widowControl w:val="0"/>
      <w:jc w:val="both"/>
    </w:pPr>
    <w:rPr>
      <w:rFonts w:ascii="Times New Roman" w:hAnsi="Times New Roman" w:eastAsia="宋体" w:cs="Times New Roman"/>
      <w:kern w:val="2"/>
      <w:sz w:val="24"/>
      <w:szCs w:val="20"/>
      <w:lang w:val="en-US" w:eastAsia="zh-CN" w:bidi="ar-SA"/>
    </w:rPr>
  </w:style>
  <w:style w:type="paragraph" w:styleId="10">
    <w:name w:val="footer"/>
    <w:basedOn w:val="1"/>
    <w:autoRedefine/>
    <w:qFormat/>
    <w:uiPriority w:val="99"/>
    <w:pPr>
      <w:tabs>
        <w:tab w:val="center" w:pos="4153"/>
        <w:tab w:val="right" w:pos="8306"/>
      </w:tabs>
      <w:snapToGrid w:val="0"/>
      <w:jc w:val="left"/>
    </w:pPr>
    <w:rPr>
      <w:rFonts w:ascii="Tahoma" w:hAnsi="Tahoma"/>
      <w:kern w:val="2"/>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rFonts w:ascii="Tahoma" w:hAnsi="Tahoma"/>
      <w:kern w:val="2"/>
      <w:sz w:val="18"/>
      <w:szCs w:val="18"/>
    </w:rPr>
  </w:style>
  <w:style w:type="paragraph" w:styleId="12">
    <w:name w:val="Body Text 2"/>
    <w:basedOn w:val="1"/>
    <w:autoRedefine/>
    <w:qFormat/>
    <w:uiPriority w:val="0"/>
    <w:pPr>
      <w:spacing w:after="120" w:line="480" w:lineRule="auto"/>
    </w:pPr>
  </w:style>
  <w:style w:type="paragraph" w:styleId="13">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4">
    <w:name w:val="Body Text First Indent"/>
    <w:basedOn w:val="6"/>
    <w:next w:val="15"/>
    <w:qFormat/>
    <w:uiPriority w:val="0"/>
    <w:pPr>
      <w:ind w:firstLine="420" w:firstLineChars="100"/>
    </w:pPr>
  </w:style>
  <w:style w:type="paragraph" w:styleId="15">
    <w:name w:val="Body Text First Indent 2"/>
    <w:basedOn w:val="7"/>
    <w:next w:val="1"/>
    <w:autoRedefine/>
    <w:unhideWhenUsed/>
    <w:qFormat/>
    <w:uiPriority w:val="99"/>
    <w:pPr>
      <w:spacing w:after="120"/>
      <w:ind w:left="420" w:leftChars="200" w:firstLine="420" w:firstLineChars="200"/>
    </w:pPr>
    <w:rPr>
      <w:rFonts w:ascii="宋体" w:hAnsi="Courier New"/>
      <w:spacing w:val="-4"/>
      <w:kern w:val="2"/>
      <w:sz w:val="21"/>
      <w:szCs w:val="24"/>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style>
  <w:style w:type="character" w:styleId="20">
    <w:name w:val="FollowedHyperlink"/>
    <w:basedOn w:val="18"/>
    <w:qFormat/>
    <w:uiPriority w:val="0"/>
    <w:rPr>
      <w:color w:val="333333"/>
      <w:u w:val="none"/>
    </w:rPr>
  </w:style>
  <w:style w:type="character" w:styleId="21">
    <w:name w:val="Emphasis"/>
    <w:basedOn w:val="18"/>
    <w:qFormat/>
    <w:uiPriority w:val="0"/>
  </w:style>
  <w:style w:type="character" w:styleId="22">
    <w:name w:val="HTML Definition"/>
    <w:basedOn w:val="18"/>
    <w:qFormat/>
    <w:uiPriority w:val="0"/>
  </w:style>
  <w:style w:type="character" w:styleId="23">
    <w:name w:val="HTML Typewriter"/>
    <w:basedOn w:val="18"/>
    <w:qFormat/>
    <w:uiPriority w:val="0"/>
    <w:rPr>
      <w:rFonts w:hint="default" w:ascii="monospace" w:hAnsi="monospace" w:eastAsia="monospace" w:cs="monospace"/>
      <w:sz w:val="20"/>
    </w:rPr>
  </w:style>
  <w:style w:type="character" w:styleId="24">
    <w:name w:val="HTML Acronym"/>
    <w:basedOn w:val="18"/>
    <w:qFormat/>
    <w:uiPriority w:val="0"/>
  </w:style>
  <w:style w:type="character" w:styleId="25">
    <w:name w:val="HTML Variable"/>
    <w:basedOn w:val="18"/>
    <w:qFormat/>
    <w:uiPriority w:val="0"/>
  </w:style>
  <w:style w:type="character" w:styleId="26">
    <w:name w:val="Hyperlink"/>
    <w:basedOn w:val="18"/>
    <w:qFormat/>
    <w:uiPriority w:val="0"/>
    <w:rPr>
      <w:color w:val="0000FF"/>
      <w:u w:val="none"/>
    </w:rPr>
  </w:style>
  <w:style w:type="character" w:styleId="27">
    <w:name w:val="HTML Code"/>
    <w:basedOn w:val="18"/>
    <w:qFormat/>
    <w:uiPriority w:val="0"/>
    <w:rPr>
      <w:rFonts w:ascii="monospace" w:hAnsi="monospace" w:eastAsia="monospace" w:cs="monospace"/>
      <w:sz w:val="20"/>
    </w:rPr>
  </w:style>
  <w:style w:type="character" w:styleId="28">
    <w:name w:val="HTML Cite"/>
    <w:basedOn w:val="18"/>
    <w:qFormat/>
    <w:uiPriority w:val="0"/>
  </w:style>
  <w:style w:type="character" w:styleId="29">
    <w:name w:val="HTML Keyboard"/>
    <w:basedOn w:val="18"/>
    <w:qFormat/>
    <w:uiPriority w:val="0"/>
    <w:rPr>
      <w:rFonts w:hint="default" w:ascii="monospace" w:hAnsi="monospace" w:eastAsia="monospace" w:cs="monospace"/>
      <w:sz w:val="20"/>
    </w:rPr>
  </w:style>
  <w:style w:type="character" w:styleId="30">
    <w:name w:val="HTML Sample"/>
    <w:basedOn w:val="18"/>
    <w:qFormat/>
    <w:uiPriority w:val="0"/>
    <w:rPr>
      <w:rFonts w:hint="default" w:ascii="monospace" w:hAnsi="monospace" w:eastAsia="monospace" w:cs="monospace"/>
    </w:rPr>
  </w:style>
  <w:style w:type="paragraph" w:customStyle="1" w:styleId="31">
    <w:name w:val="style4"/>
    <w:basedOn w:val="1"/>
    <w:next w:val="32"/>
    <w:autoRedefine/>
    <w:qFormat/>
    <w:uiPriority w:val="0"/>
    <w:pPr>
      <w:widowControl/>
      <w:spacing w:before="100" w:beforeAutospacing="1" w:after="100" w:afterAutospacing="1"/>
      <w:jc w:val="left"/>
    </w:pPr>
    <w:rPr>
      <w:rFonts w:hint="eastAsia" w:ascii="宋体" w:hAnsi="宋体"/>
      <w:kern w:val="0"/>
      <w:sz w:val="18"/>
    </w:rPr>
  </w:style>
  <w:style w:type="paragraph" w:customStyle="1" w:styleId="32">
    <w:name w:val="2"/>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33">
    <w:name w:val="Default"/>
    <w:next w:val="34"/>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customStyle="1" w:styleId="34">
    <w:name w:val="Char Char10 Char Char Char Char"/>
    <w:next w:val="35"/>
    <w:qFormat/>
    <w:uiPriority w:val="0"/>
    <w:pPr>
      <w:widowControl w:val="0"/>
      <w:jc w:val="both"/>
    </w:pPr>
    <w:rPr>
      <w:rFonts w:ascii="Calibri" w:hAnsi="Calibri" w:eastAsia="宋体" w:cs="Times New Roman"/>
      <w:kern w:val="0"/>
      <w:sz w:val="21"/>
      <w:szCs w:val="24"/>
      <w:lang w:val="en-US" w:eastAsia="zh-CN" w:bidi="ar-SA"/>
    </w:rPr>
  </w:style>
  <w:style w:type="paragraph" w:customStyle="1" w:styleId="35">
    <w:name w:val="xl87"/>
    <w:next w:val="36"/>
    <w:qFormat/>
    <w:uiPriority w:val="0"/>
    <w:pPr>
      <w:widowControl w:val="0"/>
      <w:pBdr>
        <w:top w:val="single" w:color="auto" w:sz="8" w:space="0"/>
        <w:left w:val="single" w:color="auto" w:sz="4" w:space="0"/>
        <w:bottom w:val="single" w:color="auto" w:sz="4" w:space="0"/>
        <w:right w:val="single" w:color="auto" w:sz="4" w:space="0"/>
      </w:pBdr>
      <w:shd w:val="clear" w:color="000000" w:fill="C5D9F1"/>
      <w:spacing w:before="100" w:beforeAutospacing="1" w:after="100" w:afterAutospacing="1"/>
      <w:jc w:val="left"/>
    </w:pPr>
    <w:rPr>
      <w:rFonts w:ascii="宋体" w:hAnsi="宋体" w:eastAsia="仿宋_GB2312" w:cs="宋体"/>
      <w:kern w:val="0"/>
      <w:sz w:val="24"/>
      <w:szCs w:val="24"/>
      <w:lang w:val="en-US" w:eastAsia="zh-CN" w:bidi="ar-SA"/>
    </w:rPr>
  </w:style>
  <w:style w:type="paragraph" w:customStyle="1" w:styleId="36">
    <w:name w:val="xl72"/>
    <w:next w:val="9"/>
    <w:qFormat/>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仿宋_GB2312" w:cs="宋体"/>
      <w:kern w:val="0"/>
      <w:sz w:val="24"/>
      <w:szCs w:val="24"/>
      <w:lang w:val="en-US" w:eastAsia="zh-CN" w:bidi="ar-SA"/>
    </w:rPr>
  </w:style>
  <w:style w:type="paragraph" w:customStyle="1" w:styleId="37">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38">
    <w:name w:val="Table Normal"/>
    <w:autoRedefine/>
    <w:semiHidden/>
    <w:unhideWhenUsed/>
    <w:qFormat/>
    <w:uiPriority w:val="0"/>
    <w:tblPr>
      <w:tblCellMar>
        <w:top w:w="0" w:type="dxa"/>
        <w:left w:w="0" w:type="dxa"/>
        <w:bottom w:w="0" w:type="dxa"/>
        <w:right w:w="0" w:type="dxa"/>
      </w:tblCellMar>
    </w:tblPr>
  </w:style>
  <w:style w:type="paragraph" w:customStyle="1" w:styleId="39">
    <w:name w:val="Table Text"/>
    <w:basedOn w:val="1"/>
    <w:autoRedefine/>
    <w:semiHidden/>
    <w:qFormat/>
    <w:uiPriority w:val="0"/>
    <w:rPr>
      <w:rFonts w:ascii="Arial" w:hAnsi="Arial" w:eastAsia="Arial" w:cs="Arial"/>
      <w:sz w:val="21"/>
      <w:szCs w:val="21"/>
      <w:lang w:val="en-US" w:eastAsia="en-US" w:bidi="ar-SA"/>
    </w:rPr>
  </w:style>
  <w:style w:type="paragraph" w:customStyle="1" w:styleId="40">
    <w:name w:val="Table Paragraph"/>
    <w:basedOn w:val="1"/>
    <w:autoRedefine/>
    <w:qFormat/>
    <w:uiPriority w:val="1"/>
    <w:rPr>
      <w:rFonts w:ascii="宋体" w:hAnsi="宋体" w:eastAsia="宋体" w:cs="宋体"/>
      <w:lang w:val="en-US" w:eastAsia="zh-CN" w:bidi="ar-SA"/>
    </w:rPr>
  </w:style>
  <w:style w:type="paragraph" w:customStyle="1" w:styleId="41">
    <w:name w:val="无间隔1"/>
    <w:basedOn w:val="1"/>
    <w:autoRedefine/>
    <w:qFormat/>
    <w:uiPriority w:val="99"/>
    <w:pPr>
      <w:spacing w:line="400" w:lineRule="exact"/>
    </w:pPr>
  </w:style>
  <w:style w:type="paragraph" w:styleId="42">
    <w:name w:val="List Paragraph"/>
    <w:basedOn w:val="1"/>
    <w:autoRedefine/>
    <w:qFormat/>
    <w:uiPriority w:val="1"/>
    <w:pPr>
      <w:ind w:left="220" w:firstLine="420"/>
    </w:pPr>
    <w:rPr>
      <w:rFonts w:ascii="宋体" w:hAnsi="宋体" w:eastAsia="宋体" w:cs="宋体"/>
      <w:lang w:val="en-US" w:eastAsia="zh-CN" w:bidi="ar-SA"/>
    </w:rPr>
  </w:style>
  <w:style w:type="paragraph" w:customStyle="1" w:styleId="43">
    <w:name w:val="列出段落1"/>
    <w:basedOn w:val="1"/>
    <w:unhideWhenUsed/>
    <w:qFormat/>
    <w:uiPriority w:val="99"/>
    <w:pPr>
      <w:ind w:firstLine="420" w:firstLineChars="200"/>
    </w:pPr>
  </w:style>
  <w:style w:type="paragraph" w:customStyle="1" w:styleId="44">
    <w:name w:val="WPSOffice手动目录 1"/>
    <w:qFormat/>
    <w:uiPriority w:val="0"/>
    <w:pPr>
      <w:ind w:leftChars="0"/>
    </w:pPr>
    <w:rPr>
      <w:rFonts w:ascii="Times New Roman" w:hAnsi="Times New Roman" w:eastAsia="宋体" w:cs="Times New Roman"/>
      <w:sz w:val="20"/>
      <w:szCs w:val="20"/>
    </w:rPr>
  </w:style>
  <w:style w:type="paragraph" w:customStyle="1" w:styleId="45">
    <w:name w:val="WPSOffice手动目录 2"/>
    <w:qFormat/>
    <w:uiPriority w:val="0"/>
    <w:pPr>
      <w:ind w:leftChars="200"/>
    </w:pPr>
    <w:rPr>
      <w:rFonts w:ascii="Times New Roman" w:hAnsi="Times New Roman" w:eastAsia="宋体" w:cs="Times New Roman"/>
      <w:sz w:val="20"/>
      <w:szCs w:val="20"/>
    </w:rPr>
  </w:style>
  <w:style w:type="paragraph" w:customStyle="1" w:styleId="46">
    <w:name w:val="Body text|2"/>
    <w:basedOn w:val="1"/>
    <w:autoRedefine/>
    <w:qFormat/>
    <w:uiPriority w:val="0"/>
    <w:pPr>
      <w:widowControl w:val="0"/>
      <w:shd w:val="clear" w:color="auto" w:fill="auto"/>
      <w:spacing w:after="420" w:line="393" w:lineRule="exact"/>
      <w:jc w:val="center"/>
    </w:pPr>
    <w:rPr>
      <w:rFonts w:ascii="MingLiU" w:hAnsi="MingLiU" w:eastAsia="MingLiU" w:cs="MingLiU"/>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47</Pages>
  <Words>23846</Words>
  <Characters>24896</Characters>
  <TotalTime>11</TotalTime>
  <ScaleCrop>false</ScaleCrop>
  <LinksUpToDate>false</LinksUpToDate>
  <CharactersWithSpaces>25932</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暖暖</cp:lastModifiedBy>
  <cp:lastPrinted>2024-09-23T08:02:00Z</cp:lastPrinted>
  <dcterms:modified xsi:type="dcterms:W3CDTF">2024-09-27T09:08:14Z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2052-12.1.0.18276</vt:lpwstr>
  </property>
  <property fmtid="{D5CDD505-2E9C-101B-9397-08002B2CF9AE}" pid="5" name="ICV">
    <vt:lpwstr>AC80C27C624747B1AE5D62506478D1D6_13</vt:lpwstr>
  </property>
</Properties>
</file>