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val="0"/>
        <w:spacing w:line="360" w:lineRule="auto"/>
        <w:jc w:val="center"/>
        <w:outlineLvl w:val="0"/>
        <w:rPr>
          <w:rFonts w:asciiTheme="minorEastAsia" w:hAnsiTheme="minorEastAsia" w:eastAsiaTheme="minorEastAsia" w:cstheme="minorEastAsia"/>
          <w:spacing w:val="-2"/>
          <w:sz w:val="52"/>
          <w:szCs w:val="52"/>
          <w:lang w:eastAsia="zh-CN"/>
        </w:rPr>
      </w:pPr>
    </w:p>
    <w:p>
      <w:pPr>
        <w:kinsoku/>
        <w:wordWrap w:val="0"/>
        <w:spacing w:line="360" w:lineRule="auto"/>
        <w:jc w:val="center"/>
        <w:outlineLvl w:val="0"/>
        <w:rPr>
          <w:rFonts w:asciiTheme="minorEastAsia" w:hAnsiTheme="minorEastAsia" w:eastAsiaTheme="minorEastAsia" w:cstheme="minorEastAsia"/>
          <w:spacing w:val="-2"/>
          <w:sz w:val="52"/>
          <w:szCs w:val="52"/>
          <w:lang w:eastAsia="zh-CN"/>
        </w:rPr>
      </w:pPr>
    </w:p>
    <w:p>
      <w:pPr>
        <w:kinsoku/>
        <w:wordWrap w:val="0"/>
        <w:spacing w:line="360" w:lineRule="auto"/>
        <w:jc w:val="center"/>
        <w:outlineLvl w:val="0"/>
        <w:rPr>
          <w:rFonts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pacing w:val="-2"/>
          <w:sz w:val="52"/>
          <w:szCs w:val="52"/>
          <w:lang w:eastAsia="zh-CN"/>
        </w:rPr>
        <w:t>南阳市政府采购项目</w:t>
      </w:r>
    </w:p>
    <w:p>
      <w:pPr>
        <w:kinsoku/>
        <w:wordWrap w:val="0"/>
        <w:spacing w:line="360" w:lineRule="auto"/>
        <w:jc w:val="center"/>
        <w:rPr>
          <w:rFonts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pacing w:val="-3"/>
          <w:sz w:val="52"/>
          <w:szCs w:val="52"/>
          <w:lang w:eastAsia="zh-CN"/>
        </w:rPr>
        <w:t>公开招标文件</w:t>
      </w:r>
    </w:p>
    <w:p>
      <w:pPr>
        <w:kinsoku/>
        <w:wordWrap w:val="0"/>
        <w:spacing w:line="316" w:lineRule="auto"/>
        <w:jc w:val="both"/>
        <w:rPr>
          <w:rFonts w:asciiTheme="minorEastAsia" w:hAnsiTheme="minorEastAsia" w:eastAsiaTheme="minorEastAsia" w:cstheme="minorEastAsia"/>
          <w:lang w:eastAsia="zh-CN"/>
        </w:rPr>
      </w:pPr>
    </w:p>
    <w:p>
      <w:pPr>
        <w:kinsoku/>
        <w:wordWrap w:val="0"/>
        <w:spacing w:line="316" w:lineRule="auto"/>
        <w:jc w:val="both"/>
        <w:rPr>
          <w:rFonts w:asciiTheme="minorEastAsia" w:hAnsiTheme="minorEastAsia" w:eastAsiaTheme="minorEastAsia" w:cstheme="minorEastAsia"/>
          <w:lang w:eastAsia="zh-CN"/>
        </w:rPr>
      </w:pPr>
    </w:p>
    <w:p>
      <w:pPr>
        <w:kinsoku/>
        <w:wordWrap w:val="0"/>
        <w:spacing w:line="317" w:lineRule="auto"/>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b/>
          <w:bCs/>
          <w:spacing w:val="-17"/>
          <w:sz w:val="36"/>
          <w:szCs w:val="36"/>
          <w:lang w:eastAsia="zh-CN"/>
        </w:rPr>
      </w:pPr>
    </w:p>
    <w:p>
      <w:pPr>
        <w:kinsoku/>
        <w:wordWrap w:val="0"/>
        <w:spacing w:line="360" w:lineRule="auto"/>
        <w:jc w:val="both"/>
        <w:rPr>
          <w:rFonts w:asciiTheme="minorEastAsia" w:hAnsiTheme="minorEastAsia" w:eastAsiaTheme="minorEastAsia" w:cstheme="minorEastAsia"/>
          <w:b/>
          <w:bCs/>
          <w:spacing w:val="-17"/>
          <w:sz w:val="36"/>
          <w:szCs w:val="36"/>
          <w:lang w:eastAsia="zh-CN"/>
        </w:rPr>
      </w:pPr>
    </w:p>
    <w:p>
      <w:pPr>
        <w:kinsoku/>
        <w:wordWrap w:val="0"/>
        <w:spacing w:line="360" w:lineRule="auto"/>
        <w:jc w:val="both"/>
        <w:rPr>
          <w:rFonts w:asciiTheme="minorEastAsia" w:hAnsiTheme="minorEastAsia" w:eastAsiaTheme="minorEastAsia" w:cstheme="minorEastAsia"/>
          <w:b/>
          <w:bCs/>
          <w:spacing w:val="-17"/>
          <w:sz w:val="36"/>
          <w:szCs w:val="36"/>
          <w:lang w:eastAsia="zh-CN"/>
        </w:rPr>
      </w:pPr>
    </w:p>
    <w:p>
      <w:pPr>
        <w:kinsoku/>
        <w:wordWrap w:val="0"/>
        <w:spacing w:line="360" w:lineRule="auto"/>
        <w:jc w:val="both"/>
        <w:rPr>
          <w:rFonts w:asciiTheme="minorEastAsia" w:hAnsiTheme="minorEastAsia" w:eastAsiaTheme="minorEastAsia" w:cstheme="minorEastAsia"/>
          <w:b/>
          <w:bCs/>
          <w:spacing w:val="-17"/>
          <w:sz w:val="36"/>
          <w:szCs w:val="36"/>
          <w:lang w:eastAsia="zh-CN"/>
        </w:rPr>
      </w:pPr>
    </w:p>
    <w:tbl>
      <w:tblPr>
        <w:tblStyle w:val="22"/>
        <w:tblpPr w:leftFromText="180" w:rightFromText="180" w:vertAnchor="text" w:horzAnchor="page" w:tblpX="2425" w:tblpY="51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85"/>
        <w:gridCol w:w="5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2385" w:type="dxa"/>
            <w:tcBorders>
              <w:tl2br w:val="nil"/>
              <w:tr2bl w:val="nil"/>
            </w:tcBorders>
            <w:shd w:val="clear" w:color="auto" w:fill="FFFFFF"/>
          </w:tcPr>
          <w:p>
            <w:pPr>
              <w:widowControl w:val="0"/>
              <w:kinsoku/>
              <w:wordWrap w:val="0"/>
              <w:spacing w:line="360" w:lineRule="auto"/>
              <w:jc w:val="distribute"/>
              <w:rPr>
                <w:rFonts w:hint="eastAsia" w:asciiTheme="minorEastAsia" w:hAnsiTheme="minorEastAsia" w:eastAsiaTheme="minorEastAsia" w:cstheme="minorEastAsia"/>
                <w:b w:val="0"/>
                <w:bCs/>
                <w:spacing w:val="-17"/>
                <w:sz w:val="32"/>
                <w:szCs w:val="32"/>
                <w:vertAlign w:val="baseline"/>
                <w:lang w:eastAsia="zh-CN"/>
              </w:rPr>
            </w:pPr>
            <w:r>
              <w:rPr>
                <w:rFonts w:hint="eastAsia" w:asciiTheme="minorEastAsia" w:hAnsiTheme="minorEastAsia" w:eastAsiaTheme="minorEastAsia" w:cstheme="minorEastAsia"/>
                <w:b w:val="0"/>
                <w:bCs/>
                <w:spacing w:val="-17"/>
                <w:sz w:val="32"/>
                <w:szCs w:val="32"/>
                <w:lang w:eastAsia="zh-CN"/>
              </w:rPr>
              <w:t>项目名称：</w:t>
            </w:r>
          </w:p>
        </w:tc>
        <w:tc>
          <w:tcPr>
            <w:tcW w:w="5794" w:type="dxa"/>
            <w:tcBorders>
              <w:tl2br w:val="nil"/>
              <w:tr2bl w:val="nil"/>
            </w:tcBorders>
            <w:shd w:val="clear" w:color="auto" w:fill="FFFFFF"/>
          </w:tcPr>
          <w:p>
            <w:pPr>
              <w:widowControl w:val="0"/>
              <w:kinsoku/>
              <w:wordWrap w:val="0"/>
              <w:spacing w:line="360" w:lineRule="auto"/>
              <w:jc w:val="both"/>
              <w:rPr>
                <w:rFonts w:hint="default" w:asciiTheme="minorEastAsia" w:hAnsiTheme="minorEastAsia" w:eastAsiaTheme="minorEastAsia" w:cstheme="minorEastAsia"/>
                <w:b w:val="0"/>
                <w:bCs/>
                <w:spacing w:val="-17"/>
                <w:sz w:val="32"/>
                <w:szCs w:val="32"/>
                <w:vertAlign w:val="baseline"/>
                <w:lang w:val="en-US" w:eastAsia="zh-CN"/>
              </w:rPr>
            </w:pPr>
            <w:r>
              <w:rPr>
                <w:rFonts w:hint="eastAsia" w:asciiTheme="minorEastAsia" w:hAnsiTheme="minorEastAsia" w:eastAsiaTheme="minorEastAsia" w:cstheme="minorEastAsia"/>
                <w:b w:val="0"/>
                <w:bCs/>
                <w:spacing w:val="-17"/>
                <w:sz w:val="32"/>
                <w:szCs w:val="32"/>
                <w:u w:val="single"/>
                <w:lang w:val="en-US" w:eastAsia="zh-CN"/>
              </w:rPr>
              <w:t>南阳市公共资源交易中心市县一体化交易平台升级扩容维护项目</w:t>
            </w:r>
            <w:r>
              <w:rPr>
                <w:rFonts w:hint="eastAsia" w:asciiTheme="minorEastAsia" w:hAnsiTheme="minorEastAsia" w:eastAsiaTheme="minorEastAsia" w:cstheme="minorEastAsia"/>
                <w:b w:val="0"/>
                <w:bCs/>
                <w:spacing w:val="-17"/>
                <w:sz w:val="32"/>
                <w:szCs w:val="32"/>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2385" w:type="dxa"/>
            <w:tcBorders>
              <w:tl2br w:val="nil"/>
              <w:tr2bl w:val="nil"/>
            </w:tcBorders>
            <w:shd w:val="clear" w:color="auto" w:fill="FFFFFF"/>
          </w:tcPr>
          <w:p>
            <w:pPr>
              <w:widowControl w:val="0"/>
              <w:kinsoku/>
              <w:wordWrap w:val="0"/>
              <w:spacing w:line="360" w:lineRule="auto"/>
              <w:jc w:val="distribute"/>
              <w:rPr>
                <w:rFonts w:hint="eastAsia" w:asciiTheme="minorEastAsia" w:hAnsiTheme="minorEastAsia" w:eastAsiaTheme="minorEastAsia" w:cstheme="minorEastAsia"/>
                <w:b w:val="0"/>
                <w:bCs/>
                <w:spacing w:val="-17"/>
                <w:sz w:val="32"/>
                <w:szCs w:val="32"/>
                <w:vertAlign w:val="baseline"/>
                <w:lang w:eastAsia="zh-CN"/>
              </w:rPr>
            </w:pPr>
            <w:r>
              <w:rPr>
                <w:rFonts w:hint="eastAsia" w:asciiTheme="minorEastAsia" w:hAnsiTheme="minorEastAsia" w:eastAsiaTheme="minorEastAsia" w:cstheme="minorEastAsia"/>
                <w:b w:val="0"/>
                <w:bCs/>
                <w:spacing w:val="-17"/>
                <w:sz w:val="32"/>
                <w:szCs w:val="32"/>
                <w:lang w:eastAsia="zh-CN"/>
              </w:rPr>
              <w:t>项目编号：</w:t>
            </w:r>
          </w:p>
        </w:tc>
        <w:tc>
          <w:tcPr>
            <w:tcW w:w="5794" w:type="dxa"/>
            <w:tcBorders>
              <w:tl2br w:val="nil"/>
              <w:tr2bl w:val="nil"/>
            </w:tcBorders>
            <w:shd w:val="clear" w:color="auto" w:fill="FFFFFF"/>
          </w:tcPr>
          <w:p>
            <w:pPr>
              <w:widowControl w:val="0"/>
              <w:kinsoku/>
              <w:wordWrap w:val="0"/>
              <w:spacing w:line="360" w:lineRule="auto"/>
              <w:jc w:val="both"/>
              <w:rPr>
                <w:rFonts w:hint="default" w:asciiTheme="minorEastAsia" w:hAnsiTheme="minorEastAsia" w:eastAsiaTheme="minorEastAsia" w:cstheme="minorEastAsia"/>
                <w:b w:val="0"/>
                <w:bCs/>
                <w:spacing w:val="-17"/>
                <w:sz w:val="32"/>
                <w:szCs w:val="32"/>
                <w:vertAlign w:val="baseline"/>
                <w:lang w:val="en-US" w:eastAsia="zh-CN"/>
              </w:rPr>
            </w:pPr>
            <w:r>
              <w:rPr>
                <w:rFonts w:hint="eastAsia" w:asciiTheme="minorEastAsia" w:hAnsiTheme="minorEastAsia" w:eastAsiaTheme="minorEastAsia" w:cstheme="minorEastAsia"/>
                <w:b w:val="0"/>
                <w:bCs/>
                <w:spacing w:val="-17"/>
                <w:sz w:val="32"/>
                <w:szCs w:val="32"/>
                <w:u w:val="single"/>
                <w:lang w:val="en-US" w:eastAsia="zh-CN"/>
              </w:rPr>
              <w:t xml:space="preserve">南阳政采公开-2024-31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2385" w:type="dxa"/>
            <w:tcBorders>
              <w:tl2br w:val="nil"/>
              <w:tr2bl w:val="nil"/>
            </w:tcBorders>
            <w:shd w:val="clear" w:color="auto" w:fill="FFFFFF"/>
          </w:tcPr>
          <w:p>
            <w:pPr>
              <w:widowControl w:val="0"/>
              <w:kinsoku/>
              <w:wordWrap w:val="0"/>
              <w:spacing w:line="360" w:lineRule="auto"/>
              <w:jc w:val="distribute"/>
              <w:rPr>
                <w:rFonts w:hint="eastAsia" w:asciiTheme="minorEastAsia" w:hAnsiTheme="minorEastAsia" w:eastAsiaTheme="minorEastAsia" w:cstheme="minorEastAsia"/>
                <w:b w:val="0"/>
                <w:bCs/>
                <w:spacing w:val="-17"/>
                <w:sz w:val="32"/>
                <w:szCs w:val="32"/>
                <w:vertAlign w:val="baseline"/>
                <w:lang w:eastAsia="zh-CN"/>
              </w:rPr>
            </w:pPr>
            <w:r>
              <w:rPr>
                <w:rFonts w:hint="eastAsia" w:asciiTheme="minorEastAsia" w:hAnsiTheme="minorEastAsia" w:eastAsiaTheme="minorEastAsia" w:cstheme="minorEastAsia"/>
                <w:b w:val="0"/>
                <w:bCs/>
                <w:spacing w:val="-17"/>
                <w:sz w:val="32"/>
                <w:szCs w:val="32"/>
                <w:lang w:eastAsia="zh-CN"/>
              </w:rPr>
              <w:t>采购人：</w:t>
            </w:r>
          </w:p>
        </w:tc>
        <w:tc>
          <w:tcPr>
            <w:tcW w:w="5794" w:type="dxa"/>
            <w:tcBorders>
              <w:tl2br w:val="nil"/>
              <w:tr2bl w:val="nil"/>
            </w:tcBorders>
            <w:shd w:val="clear" w:color="auto" w:fill="FFFFFF"/>
          </w:tcPr>
          <w:p>
            <w:pPr>
              <w:widowControl w:val="0"/>
              <w:kinsoku/>
              <w:wordWrap w:val="0"/>
              <w:spacing w:line="360" w:lineRule="auto"/>
              <w:jc w:val="both"/>
              <w:rPr>
                <w:rFonts w:hint="eastAsia" w:asciiTheme="minorEastAsia" w:hAnsiTheme="minorEastAsia" w:eastAsiaTheme="minorEastAsia" w:cstheme="minorEastAsia"/>
                <w:b w:val="0"/>
                <w:bCs/>
                <w:spacing w:val="-17"/>
                <w:sz w:val="32"/>
                <w:szCs w:val="32"/>
                <w:vertAlign w:val="baseline"/>
                <w:lang w:eastAsia="zh-CN"/>
              </w:rPr>
            </w:pPr>
            <w:r>
              <w:rPr>
                <w:rFonts w:hint="eastAsia" w:asciiTheme="minorEastAsia" w:hAnsiTheme="minorEastAsia" w:eastAsiaTheme="minorEastAsia" w:cstheme="minorEastAsia"/>
                <w:b w:val="0"/>
                <w:bCs/>
                <w:spacing w:val="-17"/>
                <w:sz w:val="32"/>
                <w:szCs w:val="32"/>
                <w:u w:val="single"/>
                <w:lang w:eastAsia="zh-CN"/>
              </w:rPr>
              <w:t>南阳市公共资源交易中心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2385" w:type="dxa"/>
            <w:tcBorders>
              <w:tl2br w:val="nil"/>
              <w:tr2bl w:val="nil"/>
            </w:tcBorders>
            <w:shd w:val="clear" w:color="auto" w:fill="FFFFFF"/>
          </w:tcPr>
          <w:p>
            <w:pPr>
              <w:widowControl w:val="0"/>
              <w:kinsoku/>
              <w:wordWrap w:val="0"/>
              <w:spacing w:line="360" w:lineRule="auto"/>
              <w:jc w:val="distribute"/>
              <w:rPr>
                <w:rFonts w:hint="eastAsia" w:asciiTheme="minorEastAsia" w:hAnsiTheme="minorEastAsia" w:eastAsiaTheme="minorEastAsia" w:cstheme="minorEastAsia"/>
                <w:b w:val="0"/>
                <w:bCs w:val="0"/>
                <w:spacing w:val="-17"/>
                <w:sz w:val="32"/>
                <w:szCs w:val="32"/>
                <w:vertAlign w:val="baseline"/>
                <w:lang w:eastAsia="zh-CN"/>
              </w:rPr>
            </w:pPr>
            <w:r>
              <w:rPr>
                <w:rFonts w:hint="eastAsia" w:asciiTheme="minorEastAsia" w:hAnsiTheme="minorEastAsia" w:eastAsiaTheme="minorEastAsia" w:cstheme="minorEastAsia"/>
                <w:b w:val="0"/>
                <w:bCs/>
                <w:spacing w:val="-17"/>
                <w:sz w:val="32"/>
                <w:szCs w:val="32"/>
                <w:lang w:eastAsia="zh-CN"/>
              </w:rPr>
              <w:t>采购代理机构：</w:t>
            </w:r>
          </w:p>
        </w:tc>
        <w:tc>
          <w:tcPr>
            <w:tcW w:w="5794" w:type="dxa"/>
            <w:tcBorders>
              <w:tl2br w:val="nil"/>
              <w:tr2bl w:val="nil"/>
            </w:tcBorders>
            <w:shd w:val="clear" w:color="auto" w:fill="FFFFFF"/>
          </w:tcPr>
          <w:p>
            <w:pPr>
              <w:widowControl w:val="0"/>
              <w:kinsoku/>
              <w:wordWrap w:val="0"/>
              <w:spacing w:line="360" w:lineRule="auto"/>
              <w:jc w:val="both"/>
              <w:rPr>
                <w:rFonts w:hint="eastAsia" w:asciiTheme="minorEastAsia" w:hAnsiTheme="minorEastAsia" w:eastAsiaTheme="minorEastAsia" w:cstheme="minorEastAsia"/>
                <w:b w:val="0"/>
                <w:bCs/>
                <w:spacing w:val="-17"/>
                <w:sz w:val="32"/>
                <w:szCs w:val="32"/>
                <w:vertAlign w:val="baseline"/>
                <w:lang w:eastAsia="zh-CN"/>
              </w:rPr>
            </w:pPr>
            <w:r>
              <w:rPr>
                <w:rFonts w:hint="eastAsia" w:asciiTheme="minorEastAsia" w:hAnsiTheme="minorEastAsia" w:eastAsiaTheme="minorEastAsia" w:cstheme="minorEastAsia"/>
                <w:b w:val="0"/>
                <w:bCs/>
                <w:spacing w:val="-17"/>
                <w:sz w:val="32"/>
                <w:szCs w:val="32"/>
                <w:u w:val="single"/>
                <w:lang w:eastAsia="zh-CN"/>
              </w:rPr>
              <w:t>南阳市公共资源交易中心</w:t>
            </w:r>
          </w:p>
        </w:tc>
      </w:tr>
    </w:tbl>
    <w:p>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p>
    <w:p>
      <w:pPr>
        <w:pStyle w:val="2"/>
        <w:kinsoku/>
        <w:wordWrap w:val="0"/>
        <w:spacing w:before="117" w:line="220" w:lineRule="auto"/>
        <w:jc w:val="both"/>
        <w:rPr>
          <w:rFonts w:asciiTheme="minorEastAsia" w:hAnsiTheme="minorEastAsia" w:eastAsiaTheme="minorEastAsia" w:cstheme="minorEastAsia"/>
          <w:spacing w:val="-3"/>
          <w:sz w:val="44"/>
          <w:szCs w:val="44"/>
          <w:lang w:eastAsia="zh-CN"/>
        </w:rPr>
        <w:sectPr>
          <w:footerReference r:id="rId3" w:type="default"/>
          <w:pgSz w:w="11907" w:h="16840"/>
          <w:pgMar w:top="1440" w:right="1800" w:bottom="1440" w:left="1800" w:header="878" w:footer="886" w:gutter="0"/>
          <w:pgBorders>
            <w:top w:val="none" w:sz="0" w:space="0"/>
            <w:left w:val="none" w:sz="0" w:space="0"/>
            <w:bottom w:val="none" w:sz="0" w:space="0"/>
            <w:right w:val="none" w:sz="0" w:space="0"/>
          </w:pgBorders>
          <w:cols w:space="720" w:num="1"/>
        </w:sectPr>
      </w:pPr>
    </w:p>
    <w:p>
      <w:pPr>
        <w:pStyle w:val="2"/>
        <w:kinsoku/>
        <w:wordWrap w:val="0"/>
        <w:spacing w:before="353" w:line="222" w:lineRule="auto"/>
        <w:jc w:val="both"/>
        <w:rPr>
          <w:rFonts w:asciiTheme="minorEastAsia" w:hAnsiTheme="minorEastAsia" w:eastAsiaTheme="minorEastAsia" w:cstheme="minorEastAsia"/>
          <w:sz w:val="21"/>
          <w:szCs w:val="21"/>
          <w:lang w:eastAsia="zh-CN"/>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rPr>
      </w:sdtEndPr>
      <w:sdtContent>
        <w:sdt>
          <w:sdtPr>
            <w:rPr>
              <w:rFonts w:hint="eastAsia" w:ascii="黑体" w:hAnsi="黑体" w:eastAsia="黑体" w:cs="黑体"/>
              <w:snapToGrid w:val="0"/>
              <w:color w:val="000000"/>
              <w:sz w:val="30"/>
              <w:szCs w:val="30"/>
              <w:lang w:val="en-US" w:eastAsia="en-US" w:bidi="ar-SA"/>
            </w:rPr>
            <w:id w:val="147453379"/>
            <w15:color w:val="DBDBDB"/>
            <w:docPartObj>
              <w:docPartGallery w:val="Table of Contents"/>
              <w:docPartUnique/>
            </w:docPartObj>
          </w:sdtPr>
          <w:sdtEndPr>
            <w:rPr>
              <w:rFonts w:hint="eastAsia" w:ascii="黑体" w:hAnsi="黑体" w:eastAsia="黑体" w:cs="黑体"/>
              <w:snapToGrid w:val="0"/>
              <w:color w:val="000000"/>
              <w:sz w:val="30"/>
              <w:szCs w:val="30"/>
              <w:lang w:val="en-US" w:eastAsia="en-US"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napToGrid w:val="0"/>
                  <w:color w:val="000000"/>
                  <w:sz w:val="30"/>
                  <w:szCs w:val="30"/>
                  <w:lang w:val="en-US" w:eastAsia="en-US" w:bidi="ar-SA"/>
                </w:rPr>
              </w:pPr>
            </w:p>
            <w:p>
              <w:pPr>
                <w:spacing w:before="0" w:beforeLines="0" w:after="0" w:afterLines="0" w:line="240" w:lineRule="auto"/>
                <w:ind w:left="0" w:leftChars="0" w:right="0" w:rightChars="0" w:firstLine="0" w:firstLineChars="0"/>
                <w:jc w:val="center"/>
                <w:rPr>
                  <w:rFonts w:hint="eastAsia" w:ascii="黑体" w:hAnsi="黑体" w:eastAsia="黑体" w:cs="黑体"/>
                  <w:sz w:val="30"/>
                  <w:szCs w:val="30"/>
                </w:rPr>
              </w:pPr>
              <w:r>
                <w:rPr>
                  <w:rFonts w:hint="eastAsia" w:ascii="黑体" w:hAnsi="黑体" w:eastAsia="黑体" w:cs="黑体"/>
                  <w:sz w:val="30"/>
                  <w:szCs w:val="30"/>
                </w:rPr>
                <w:t>目录</w:t>
              </w:r>
            </w:p>
            <w:p>
              <w:pPr>
                <w:pStyle w:val="40"/>
                <w:tabs>
                  <w:tab w:val="right" w:leader="dot" w:pos="8307"/>
                </w:tabs>
              </w:pPr>
            </w:p>
            <w:p>
              <w:pPr>
                <w:pStyle w:val="40"/>
                <w:tabs>
                  <w:tab w:val="right" w:leader="dot" w:pos="8307"/>
                </w:tabs>
              </w:pPr>
            </w:p>
            <w:p>
              <w:pPr>
                <w:pStyle w:val="40"/>
                <w:tabs>
                  <w:tab w:val="right" w:leader="dot" w:pos="8307"/>
                </w:tabs>
              </w:pPr>
              <w:r>
                <w:fldChar w:fldCharType="begin"/>
              </w:r>
              <w:r>
                <w:instrText xml:space="preserve">TOC \o "1-1" \h \u </w:instrText>
              </w:r>
              <w:r>
                <w:fldChar w:fldCharType="separate"/>
              </w:r>
            </w:p>
            <w:p>
              <w:pPr>
                <w:pStyle w:val="40"/>
                <w:tabs>
                  <w:tab w:val="right" w:leader="dot" w:pos="8307"/>
                </w:tabs>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_Toc31547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lang w:eastAsia="zh-CN"/>
                </w:rPr>
                <w:t>第一章公开招标公告</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p>
            <w:p>
              <w:pPr>
                <w:pStyle w:val="40"/>
                <w:tabs>
                  <w:tab w:val="right" w:leader="dot" w:pos="8307"/>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_Toc9990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第二章采购需求</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w:t>
              </w:r>
              <w:r>
                <w:rPr>
                  <w:rFonts w:hint="eastAsia" w:ascii="宋体" w:hAnsi="宋体" w:cs="宋体"/>
                  <w:sz w:val="24"/>
                  <w:szCs w:val="24"/>
                  <w:lang w:val="en-US" w:eastAsia="zh-CN"/>
                </w:rPr>
                <w:t>38</w:t>
              </w:r>
            </w:p>
            <w:p>
              <w:pPr>
                <w:pStyle w:val="40"/>
                <w:tabs>
                  <w:tab w:val="right" w:leader="dot" w:pos="8307"/>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_Toc18881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w:t>
              </w:r>
              <w:r>
                <w:rPr>
                  <w:rFonts w:hint="eastAsia" w:ascii="宋体" w:hAnsi="宋体" w:eastAsia="宋体" w:cs="宋体"/>
                  <w:spacing w:val="-1"/>
                  <w:sz w:val="24"/>
                  <w:szCs w:val="24"/>
                  <w:lang w:val="en-US" w:eastAsia="zh-CN"/>
                </w:rPr>
                <w:t>三章投标人须知</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48</w:t>
              </w:r>
            </w:p>
            <w:p>
              <w:pPr>
                <w:pStyle w:val="40"/>
                <w:tabs>
                  <w:tab w:val="right" w:leader="dot" w:pos="8307"/>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第四章 开、评标程序、评标方法和评标标准</w:t>
              </w:r>
              <w:r>
                <w:rPr>
                  <w:rFonts w:hint="eastAsia" w:ascii="宋体" w:hAnsi="宋体" w:eastAsia="宋体" w:cs="宋体"/>
                  <w:sz w:val="24"/>
                  <w:szCs w:val="24"/>
                </w:rPr>
                <w:tab/>
              </w:r>
              <w:r>
                <w:rPr>
                  <w:rFonts w:hint="eastAsia" w:ascii="宋体" w:hAnsi="宋体" w:cs="宋体"/>
                  <w:sz w:val="24"/>
                  <w:szCs w:val="24"/>
                  <w:lang w:val="en-US" w:eastAsia="zh-CN"/>
                </w:rPr>
                <w:t>49</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w:t>
              </w:r>
              <w:r>
                <w:rPr>
                  <w:rFonts w:hint="eastAsia" w:ascii="宋体" w:hAnsi="宋体" w:cs="宋体"/>
                  <w:sz w:val="24"/>
                  <w:szCs w:val="24"/>
                  <w:lang w:val="en-US" w:eastAsia="zh-CN"/>
                </w:rPr>
                <w:t>64</w:t>
              </w:r>
            </w:p>
            <w:p>
              <w:pPr>
                <w:pStyle w:val="40"/>
                <w:tabs>
                  <w:tab w:val="right" w:leader="dot" w:pos="8307"/>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_Toc30086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lang w:eastAsia="zh-CN"/>
                </w:rPr>
                <w:t>第五章政府采购合同（草案）</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69</w:t>
              </w:r>
            </w:p>
            <w:p>
              <w:pPr>
                <w:pStyle w:val="40"/>
                <w:tabs>
                  <w:tab w:val="right" w:leader="dot" w:pos="8307"/>
                </w:tabs>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_Toc10363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lang w:eastAsia="zh-CN"/>
                </w:rPr>
                <w:t>第六章投标文件格式</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cs="宋体"/>
                  <w:sz w:val="24"/>
                  <w:szCs w:val="24"/>
                  <w:lang w:val="en-US" w:eastAsia="zh-CN"/>
                </w:rPr>
                <w:t>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85</w:t>
              </w:r>
            </w:p>
            <w:p>
              <w:pPr>
                <w:pStyle w:val="2"/>
                <w:kinsoku/>
                <w:wordWrap w:val="0"/>
                <w:spacing w:line="360" w:lineRule="auto"/>
                <w:jc w:val="both"/>
                <w:rPr>
                  <w:rFonts w:hint="eastAsia" w:ascii="黑体" w:hAnsi="黑体" w:eastAsia="黑体" w:cs="黑体"/>
                  <w:snapToGrid w:val="0"/>
                  <w:color w:val="000000"/>
                  <w:sz w:val="30"/>
                  <w:szCs w:val="30"/>
                  <w:lang w:val="en-US" w:eastAsia="en-US" w:bidi="ar-SA"/>
                </w:rPr>
              </w:pPr>
              <w:r>
                <w:fldChar w:fldCharType="end"/>
              </w:r>
            </w:p>
          </w:sdtContent>
        </w:sdt>
        <w:p>
          <w:pPr>
            <w:pStyle w:val="2"/>
            <w:kinsoku/>
            <w:wordWrap w:val="0"/>
            <w:spacing w:line="360" w:lineRule="auto"/>
            <w:jc w:val="both"/>
            <w:rPr>
              <w:rFonts w:asciiTheme="minorEastAsia" w:hAnsiTheme="minorEastAsia" w:eastAsiaTheme="minorEastAsia" w:cstheme="minorEastAsia"/>
              <w:sz w:val="21"/>
              <w:szCs w:val="21"/>
              <w:lang w:eastAsia="zh-CN"/>
            </w:rPr>
            <w:sectPr>
              <w:footerReference r:id="rId4" w:type="default"/>
              <w:pgSz w:w="11907" w:h="16840"/>
              <w:pgMar w:top="1440" w:right="1800" w:bottom="1440" w:left="1800" w:header="878" w:footer="886" w:gutter="0"/>
              <w:pgBorders>
                <w:top w:val="none" w:sz="0" w:space="0"/>
                <w:left w:val="none" w:sz="0" w:space="0"/>
                <w:bottom w:val="none" w:sz="0" w:space="0"/>
                <w:right w:val="none" w:sz="0" w:space="0"/>
              </w:pgBorders>
              <w:cols w:space="720" w:num="1"/>
            </w:sectPr>
          </w:pPr>
        </w:p>
      </w:sdtContent>
    </w:sdt>
    <w:p>
      <w:pPr>
        <w:pStyle w:val="2"/>
        <w:kinsoku/>
        <w:wordWrap w:val="0"/>
        <w:spacing w:before="353" w:line="360" w:lineRule="auto"/>
        <w:ind w:firstLine="2148" w:firstLineChars="600"/>
        <w:jc w:val="both"/>
        <w:rPr>
          <w:spacing w:val="-6"/>
          <w:sz w:val="36"/>
          <w:szCs w:val="36"/>
          <w:lang w:eastAsia="zh-CN"/>
        </w:rPr>
      </w:pPr>
      <w:r>
        <w:rPr>
          <w:rFonts w:hint="eastAsia" w:asciiTheme="minorEastAsia" w:hAnsiTheme="minorEastAsia" w:eastAsiaTheme="minorEastAsia" w:cstheme="minorEastAsia"/>
          <w:spacing w:val="-1"/>
          <w:sz w:val="36"/>
          <w:szCs w:val="36"/>
          <w:lang w:eastAsia="zh-CN"/>
        </w:rPr>
        <w:t>第一章公开招标公告</w:t>
      </w:r>
    </w:p>
    <w:p>
      <w:pPr>
        <w:pStyle w:val="2"/>
        <w:kinsoku/>
        <w:wordWrap w:val="0"/>
        <w:spacing w:line="360" w:lineRule="auto"/>
        <w:ind w:firstLine="456" w:firstLineChars="200"/>
        <w:jc w:val="both"/>
        <w:outlineLvl w:val="1"/>
        <w:rPr>
          <w:spacing w:val="-6"/>
          <w:sz w:val="24"/>
          <w:szCs w:val="24"/>
          <w:lang w:eastAsia="zh-CN"/>
        </w:rPr>
      </w:pPr>
    </w:p>
    <w:p>
      <w:pPr>
        <w:pStyle w:val="2"/>
        <w:kinsoku/>
        <w:wordWrap w:val="0"/>
        <w:spacing w:line="360" w:lineRule="auto"/>
        <w:ind w:firstLine="456" w:firstLineChars="200"/>
        <w:jc w:val="both"/>
        <w:outlineLvl w:val="1"/>
        <w:rPr>
          <w:spacing w:val="-6"/>
          <w:sz w:val="24"/>
          <w:szCs w:val="24"/>
          <w:lang w:eastAsia="zh-CN"/>
        </w:rPr>
      </w:pPr>
      <w:r>
        <w:rPr>
          <w:spacing w:val="-6"/>
          <w:sz w:val="24"/>
          <w:szCs w:val="24"/>
          <w:lang w:eastAsia="zh-CN"/>
        </w:rPr>
        <w:t>采购人拟就下述项目以</w:t>
      </w:r>
      <w:r>
        <w:rPr>
          <w:rFonts w:hint="eastAsia"/>
          <w:spacing w:val="-6"/>
          <w:sz w:val="24"/>
          <w:szCs w:val="24"/>
          <w:lang w:eastAsia="zh-CN"/>
        </w:rPr>
        <w:t>公开</w:t>
      </w:r>
      <w:r>
        <w:rPr>
          <w:spacing w:val="-6"/>
          <w:sz w:val="24"/>
          <w:szCs w:val="24"/>
          <w:lang w:eastAsia="zh-CN"/>
        </w:rPr>
        <w:t>招标方式组织采购活动，</w:t>
      </w:r>
      <w:r>
        <w:rPr>
          <w:rFonts w:hint="eastAsia"/>
          <w:spacing w:val="-6"/>
          <w:sz w:val="24"/>
          <w:szCs w:val="24"/>
          <w:lang w:eastAsia="zh-CN"/>
        </w:rPr>
        <w:t>欢迎潜在投标人</w:t>
      </w:r>
      <w:r>
        <w:rPr>
          <w:spacing w:val="-6"/>
          <w:sz w:val="24"/>
          <w:szCs w:val="24"/>
          <w:lang w:eastAsia="zh-CN"/>
        </w:rPr>
        <w:t>参与本项目投标。</w:t>
      </w:r>
    </w:p>
    <w:p>
      <w:pPr>
        <w:pStyle w:val="2"/>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一、项目基本情况</w:t>
      </w:r>
    </w:p>
    <w:p>
      <w:pPr>
        <w:pStyle w:val="2"/>
        <w:kinsoku/>
        <w:wordWrap w:val="0"/>
        <w:spacing w:line="360" w:lineRule="auto"/>
        <w:ind w:left="420" w:leftChars="200"/>
        <w:jc w:val="both"/>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25"/>
          <w:sz w:val="24"/>
          <w:szCs w:val="24"/>
          <w:lang w:eastAsia="zh-CN"/>
        </w:rPr>
        <w:t>1.项目编号：</w:t>
      </w:r>
      <w:r>
        <w:rPr>
          <w:rFonts w:hint="eastAsia" w:asciiTheme="minorEastAsia" w:hAnsiTheme="minorEastAsia" w:eastAsiaTheme="minorEastAsia" w:cstheme="minorEastAsia"/>
          <w:spacing w:val="-14"/>
          <w:sz w:val="24"/>
          <w:szCs w:val="24"/>
          <w:lang w:val="en-US" w:eastAsia="zh-CN"/>
        </w:rPr>
        <w:t>南阳政采公开-2024-31</w:t>
      </w:r>
    </w:p>
    <w:p>
      <w:pPr>
        <w:pStyle w:val="2"/>
        <w:kinsoku/>
        <w:wordWrap w:val="0"/>
        <w:spacing w:line="360" w:lineRule="auto"/>
        <w:ind w:left="420" w:leftChars="200"/>
        <w:jc w:val="both"/>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2.项目名称：</w:t>
      </w:r>
      <w:r>
        <w:rPr>
          <w:rFonts w:hint="eastAsia" w:asciiTheme="minorEastAsia" w:hAnsiTheme="minorEastAsia" w:eastAsiaTheme="minorEastAsia" w:cstheme="minorEastAsia"/>
          <w:spacing w:val="-14"/>
          <w:sz w:val="24"/>
          <w:szCs w:val="24"/>
          <w:lang w:val="en-US" w:eastAsia="zh-CN"/>
        </w:rPr>
        <w:t>南阳市公共资源交易中心市县一体化交易平台升级扩容维护项目</w:t>
      </w:r>
      <w:r>
        <w:rPr>
          <w:rFonts w:hint="eastAsia" w:asciiTheme="minorEastAsia" w:hAnsiTheme="minorEastAsia" w:eastAsiaTheme="minorEastAsia" w:cstheme="minorEastAsia"/>
          <w:spacing w:val="-14"/>
          <w:sz w:val="24"/>
          <w:szCs w:val="24"/>
          <w:lang w:eastAsia="zh-CN"/>
        </w:rPr>
        <w:t xml:space="preserve"> </w:t>
      </w:r>
    </w:p>
    <w:p>
      <w:pPr>
        <w:pStyle w:val="2"/>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3.项目预算金额：</w:t>
      </w:r>
      <w:r>
        <w:rPr>
          <w:rFonts w:hint="eastAsia" w:asciiTheme="minorEastAsia" w:hAnsiTheme="minorEastAsia" w:eastAsiaTheme="minorEastAsia" w:cstheme="minorEastAsia"/>
          <w:spacing w:val="-14"/>
          <w:sz w:val="24"/>
          <w:szCs w:val="24"/>
          <w:u w:val="single"/>
          <w:lang w:eastAsia="zh-CN"/>
        </w:rPr>
        <w:t xml:space="preserve"> 14</w:t>
      </w:r>
      <w:r>
        <w:rPr>
          <w:rFonts w:hint="eastAsia" w:asciiTheme="minorEastAsia" w:hAnsiTheme="minorEastAsia" w:eastAsiaTheme="minorEastAsia" w:cstheme="minorEastAsia"/>
          <w:spacing w:val="-14"/>
          <w:sz w:val="24"/>
          <w:szCs w:val="24"/>
          <w:u w:val="single"/>
          <w:lang w:val="en-US" w:eastAsia="zh-CN"/>
        </w:rPr>
        <w:t>25</w:t>
      </w:r>
      <w:r>
        <w:rPr>
          <w:rFonts w:hint="eastAsia" w:asciiTheme="minorEastAsia" w:hAnsiTheme="minorEastAsia" w:eastAsiaTheme="minorEastAsia" w:cstheme="minorEastAsia"/>
          <w:spacing w:val="-14"/>
          <w:sz w:val="24"/>
          <w:szCs w:val="24"/>
          <w:u w:val="single"/>
          <w:lang w:eastAsia="zh-CN"/>
        </w:rPr>
        <w:t xml:space="preserve"> </w:t>
      </w:r>
      <w:r>
        <w:rPr>
          <w:rFonts w:hint="eastAsia" w:asciiTheme="minorEastAsia" w:hAnsiTheme="minorEastAsia" w:eastAsiaTheme="minorEastAsia" w:cstheme="minorEastAsia"/>
          <w:spacing w:val="-14"/>
          <w:sz w:val="24"/>
          <w:szCs w:val="24"/>
          <w:lang w:eastAsia="zh-CN"/>
        </w:rPr>
        <w:t>万元、项目最高限价</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u w:val="single"/>
          <w:lang w:eastAsia="zh-CN"/>
        </w:rPr>
        <w:t xml:space="preserve"> 1400  </w:t>
      </w:r>
      <w:r>
        <w:rPr>
          <w:rFonts w:hint="eastAsia" w:asciiTheme="minorEastAsia" w:hAnsiTheme="minorEastAsia" w:eastAsiaTheme="minorEastAsia" w:cstheme="minorEastAsia"/>
          <w:spacing w:val="-14"/>
          <w:sz w:val="24"/>
          <w:szCs w:val="24"/>
          <w:lang w:eastAsia="zh-CN"/>
        </w:rPr>
        <w:t>万元</w:t>
      </w:r>
    </w:p>
    <w:p>
      <w:pPr>
        <w:pStyle w:val="2"/>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8"/>
        <w:tblW w:w="88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1521"/>
        <w:gridCol w:w="1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insoku/>
              <w:wordWrap w:val="0"/>
              <w:spacing w:line="360" w:lineRule="auto"/>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1521" w:type="dxa"/>
            <w:vAlign w:val="center"/>
          </w:tcPr>
          <w:p>
            <w:pPr>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万</w:t>
            </w:r>
            <w:r>
              <w:rPr>
                <w:rFonts w:hint="eastAsia" w:asciiTheme="minorEastAsia" w:hAnsiTheme="minorEastAsia" w:eastAsiaTheme="minorEastAsia" w:cstheme="minorEastAsia"/>
                <w:sz w:val="24"/>
                <w:szCs w:val="24"/>
              </w:rPr>
              <w:t>元）</w:t>
            </w:r>
          </w:p>
        </w:tc>
        <w:tc>
          <w:tcPr>
            <w:tcW w:w="1521" w:type="dxa"/>
            <w:vAlign w:val="center"/>
          </w:tcPr>
          <w:p>
            <w:pPr>
              <w:kinsoku/>
              <w:wordWrap w:val="0"/>
              <w:spacing w:line="360" w:lineRule="auto"/>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14"/>
                <w:sz w:val="24"/>
                <w:szCs w:val="24"/>
                <w:lang w:eastAsia="zh-CN"/>
              </w:rPr>
              <w:t>项目最高限价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万</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635" w:type="dxa"/>
          </w:tcPr>
          <w:p>
            <w:pPr>
              <w:pStyle w:val="29"/>
              <w:kinsoku/>
              <w:wordWrap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南阳政采公开-2024-31</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1</w:t>
            </w:r>
          </w:p>
        </w:tc>
        <w:tc>
          <w:tcPr>
            <w:tcW w:w="4215" w:type="dxa"/>
          </w:tcPr>
          <w:p>
            <w:pPr>
              <w:pStyle w:val="29"/>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南阳市公共资源交易中心市县一体化交易平台项目</w:t>
            </w:r>
          </w:p>
        </w:tc>
        <w:tc>
          <w:tcPr>
            <w:tcW w:w="1521" w:type="dxa"/>
            <w:vAlign w:val="center"/>
          </w:tcPr>
          <w:p>
            <w:pPr>
              <w:pStyle w:val="29"/>
              <w:kinsoku/>
              <w:wordWrap w:val="0"/>
              <w:spacing w:line="360" w:lineRule="auto"/>
              <w:ind w:firstLine="480" w:firstLineChars="2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14</w:t>
            </w:r>
            <w:r>
              <w:rPr>
                <w:rFonts w:hint="eastAsia" w:asciiTheme="minorEastAsia" w:hAnsiTheme="minorEastAsia" w:eastAsiaTheme="minorEastAsia" w:cstheme="minorEastAsia"/>
                <w:sz w:val="24"/>
                <w:szCs w:val="24"/>
                <w:lang w:val="en-US" w:eastAsia="zh-CN"/>
              </w:rPr>
              <w:t>25</w:t>
            </w:r>
          </w:p>
        </w:tc>
        <w:tc>
          <w:tcPr>
            <w:tcW w:w="1521" w:type="dxa"/>
            <w:vAlign w:val="center"/>
          </w:tcPr>
          <w:p>
            <w:pPr>
              <w:pStyle w:val="29"/>
              <w:kinsoku/>
              <w:wordWrap w:val="0"/>
              <w:spacing w:line="360" w:lineRule="auto"/>
              <w:ind w:firstLine="480" w:firstLineChars="2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1400</w:t>
            </w:r>
          </w:p>
        </w:tc>
      </w:tr>
    </w:tbl>
    <w:p>
      <w:pPr>
        <w:pStyle w:val="2"/>
        <w:numPr>
          <w:ilvl w:val="0"/>
          <w:numId w:val="2"/>
        </w:numPr>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服务要求</w:t>
      </w:r>
    </w:p>
    <w:p>
      <w:pPr>
        <w:pStyle w:val="2"/>
        <w:kinsoku/>
        <w:wordWrap w:val="0"/>
        <w:spacing w:line="360" w:lineRule="auto"/>
        <w:jc w:val="both"/>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本项目将对</w:t>
      </w:r>
      <w:r>
        <w:rPr>
          <w:rFonts w:hint="eastAsia" w:asciiTheme="minorEastAsia" w:hAnsiTheme="minorEastAsia" w:eastAsiaTheme="minorEastAsia" w:cstheme="minorEastAsia"/>
          <w:sz w:val="24"/>
          <w:szCs w:val="24"/>
          <w:lang w:eastAsia="zh-CN"/>
        </w:rPr>
        <w:t>南阳市公共资源交易中心市县一体化交易平台</w:t>
      </w:r>
      <w:r>
        <w:rPr>
          <w:rFonts w:hint="eastAsia" w:asciiTheme="minorEastAsia" w:hAnsiTheme="minorEastAsia" w:eastAsiaTheme="minorEastAsia" w:cstheme="minorEastAsia"/>
          <w:spacing w:val="-14"/>
          <w:sz w:val="24"/>
          <w:szCs w:val="24"/>
          <w:lang w:eastAsia="zh-CN"/>
        </w:rPr>
        <w:t>升级，通过标准化服务、智慧化监管等方面规划建设系统，并通过外部平台及第三方系统对接集成、金融数据服务支撑平台，构建一套完整的公共资源交易管理系统。并提供运维保障服务。主要内容包含软件系统升级、场地智能硬件配套设备采购及相应的运维服务（具体详见升级改造服务要求清单）。</w:t>
      </w:r>
    </w:p>
    <w:p>
      <w:pPr>
        <w:rPr>
          <w:rFonts w:hint="default"/>
          <w:lang w:val="en-US" w:eastAsia="zh-CN"/>
        </w:rPr>
      </w:pPr>
      <w:r>
        <w:rPr>
          <w:rFonts w:hint="eastAsia" w:asciiTheme="minorEastAsia" w:hAnsiTheme="minorEastAsia" w:eastAsiaTheme="minorEastAsia" w:cstheme="minorEastAsia"/>
          <w:spacing w:val="-25"/>
          <w:sz w:val="24"/>
          <w:szCs w:val="24"/>
          <w:lang w:val="en-US" w:eastAsia="zh-CN"/>
        </w:rPr>
        <w:t xml:space="preserve"> </w:t>
      </w:r>
    </w:p>
    <w:p>
      <w:pPr>
        <w:pStyle w:val="2"/>
        <w:numPr>
          <w:ilvl w:val="0"/>
          <w:numId w:val="2"/>
        </w:numPr>
        <w:kinsoku/>
        <w:wordWrap w:val="0"/>
        <w:spacing w:line="360" w:lineRule="auto"/>
        <w:ind w:left="0" w:leftChars="0" w:firstLine="460" w:firstLineChars="200"/>
        <w:jc w:val="both"/>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服务期限：三年。</w:t>
      </w:r>
    </w:p>
    <w:p>
      <w:pPr>
        <w:pStyle w:val="2"/>
        <w:numPr>
          <w:ilvl w:val="0"/>
          <w:numId w:val="2"/>
        </w:numPr>
        <w:kinsoku/>
        <w:wordWrap w:val="0"/>
        <w:spacing w:line="360" w:lineRule="auto"/>
        <w:ind w:left="0" w:leftChars="0" w:firstLine="460" w:firstLineChars="200"/>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5"/>
          <w:sz w:val="24"/>
          <w:szCs w:val="24"/>
          <w:lang w:eastAsia="zh-CN"/>
        </w:rPr>
        <w:t>合同履行期限：三年。</w:t>
      </w:r>
    </w:p>
    <w:p>
      <w:pPr>
        <w:pStyle w:val="2"/>
        <w:kinsoku/>
        <w:wordWrap w:val="0"/>
        <w:spacing w:line="360" w:lineRule="auto"/>
        <w:ind w:left="420" w:left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8</w:t>
      </w:r>
      <w:r>
        <w:rPr>
          <w:rFonts w:hint="eastAsia" w:asciiTheme="minorEastAsia" w:hAnsiTheme="minorEastAsia" w:eastAsiaTheme="minorEastAsia" w:cstheme="minorEastAsia"/>
          <w:spacing w:val="-2"/>
          <w:sz w:val="24"/>
          <w:szCs w:val="24"/>
          <w:lang w:eastAsia="zh-CN"/>
        </w:rPr>
        <w:t>.本项目是否接受联合体投标：□是☑否。</w:t>
      </w:r>
    </w:p>
    <w:p>
      <w:pPr>
        <w:kinsoku/>
        <w:wordWrap w:val="0"/>
        <w:spacing w:line="360" w:lineRule="auto"/>
        <w:ind w:firstLine="420" w:firstLineChars="200"/>
        <w:jc w:val="both"/>
        <w:rPr>
          <w:rFonts w:asciiTheme="minorEastAsia" w:hAnsiTheme="minorEastAsia" w:eastAsiaTheme="minorEastAsia" w:cstheme="minorEastAsia"/>
          <w:lang w:eastAsia="zh-CN"/>
        </w:rPr>
      </w:pPr>
    </w:p>
    <w:p>
      <w:pPr>
        <w:pStyle w:val="2"/>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二、投标人具备的资格要求（须同时满足）</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w:t>
      </w:r>
    </w:p>
    <w:p>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7.遵守国家有关法律、法规、规章。</w:t>
      </w:r>
    </w:p>
    <w:p>
      <w:pPr>
        <w:pStyle w:val="2"/>
        <w:kinsoku/>
        <w:wordWrap w:val="0"/>
        <w:spacing w:line="360" w:lineRule="auto"/>
        <w:jc w:val="both"/>
        <w:outlineLvl w:val="1"/>
        <w:rPr>
          <w:rFonts w:asciiTheme="minorEastAsia" w:hAnsiTheme="minorEastAsia" w:eastAsiaTheme="minorEastAsia" w:cstheme="minorEastAsia"/>
          <w:spacing w:val="-1"/>
          <w:sz w:val="24"/>
          <w:szCs w:val="24"/>
          <w:lang w:eastAsia="zh-CN"/>
        </w:rPr>
      </w:pPr>
    </w:p>
    <w:p>
      <w:pPr>
        <w:pStyle w:val="2"/>
        <w:kinsoku/>
        <w:wordWrap w:val="0"/>
        <w:spacing w:line="360" w:lineRule="auto"/>
        <w:jc w:val="both"/>
        <w:outlineLvl w:val="1"/>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三、落实政府采购政策需满足的资格要求：</w:t>
      </w:r>
    </w:p>
    <w:p>
      <w:pPr>
        <w:pStyle w:val="2"/>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1.中小企业政策</w:t>
      </w:r>
    </w:p>
    <w:p>
      <w:pPr>
        <w:pStyle w:val="2"/>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☑本项目不专门面向中小企业预留采购份额。</w:t>
      </w:r>
    </w:p>
    <w:p>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3.本项目支持河南省政府采购合同融资政策和资格信用承诺制。</w:t>
      </w:r>
    </w:p>
    <w:p>
      <w:pPr>
        <w:pStyle w:val="2"/>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4.本项目是否属于政府购买服务：</w:t>
      </w:r>
    </w:p>
    <w:p>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pPr>
        <w:pStyle w:val="2"/>
        <w:kinsoku/>
        <w:wordWrap w:val="0"/>
        <w:spacing w:line="360" w:lineRule="auto"/>
        <w:ind w:firstLine="47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2"/>
          <w:sz w:val="24"/>
          <w:szCs w:val="24"/>
          <w:lang w:eastAsia="zh-CN"/>
        </w:rPr>
        <w:t>☑是，公益一类事业单位、使用事业编制且由财政</w:t>
      </w:r>
      <w:r>
        <w:rPr>
          <w:rFonts w:hint="eastAsia" w:asciiTheme="minorEastAsia" w:hAnsiTheme="minorEastAsia" w:eastAsiaTheme="minorEastAsia" w:cstheme="minorEastAsia"/>
          <w:spacing w:val="-3"/>
          <w:sz w:val="24"/>
          <w:szCs w:val="24"/>
          <w:lang w:eastAsia="zh-CN"/>
        </w:rPr>
        <w:t>拨款保障的群团组织，不得</w:t>
      </w:r>
      <w:r>
        <w:rPr>
          <w:rFonts w:hint="eastAsia" w:asciiTheme="minorEastAsia" w:hAnsiTheme="minorEastAsia" w:eastAsiaTheme="minorEastAsia" w:cstheme="minorEastAsia"/>
          <w:spacing w:val="-9"/>
          <w:sz w:val="24"/>
          <w:szCs w:val="24"/>
          <w:lang w:eastAsia="zh-CN"/>
        </w:rPr>
        <w:t>作为承接主体</w:t>
      </w:r>
      <w:r>
        <w:rPr>
          <w:rFonts w:hint="eastAsia" w:asciiTheme="minorEastAsia" w:hAnsiTheme="minorEastAsia" w:eastAsiaTheme="minorEastAsia" w:cstheme="minorEastAsia"/>
          <w:spacing w:val="-12"/>
          <w:sz w:val="24"/>
          <w:szCs w:val="24"/>
          <w:lang w:eastAsia="zh-CN"/>
        </w:rPr>
        <w:t>。</w:t>
      </w:r>
    </w:p>
    <w:p>
      <w:pPr>
        <w:kinsoku/>
        <w:wordWrap w:val="0"/>
        <w:spacing w:line="360" w:lineRule="auto"/>
        <w:ind w:firstLine="420" w:firstLineChars="200"/>
        <w:jc w:val="both"/>
        <w:rPr>
          <w:rFonts w:asciiTheme="minorEastAsia" w:hAnsiTheme="minorEastAsia" w:eastAsiaTheme="minorEastAsia" w:cstheme="minorEastAsia"/>
          <w:lang w:eastAsia="zh-CN"/>
        </w:rPr>
      </w:pPr>
    </w:p>
    <w:p>
      <w:pPr>
        <w:pStyle w:val="2"/>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四、获取招标文件</w:t>
      </w:r>
    </w:p>
    <w:p>
      <w:pPr>
        <w:pStyle w:val="2"/>
        <w:kinsoku/>
        <w:wordWrap w:val="0"/>
        <w:spacing w:line="360" w:lineRule="auto"/>
        <w:ind w:firstLine="42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1.时间：</w:t>
      </w:r>
      <w:r>
        <w:rPr>
          <w:rFonts w:hint="eastAsia" w:asciiTheme="minorEastAsia" w:hAnsiTheme="minorEastAsia" w:eastAsiaTheme="minorEastAsia" w:cstheme="minorEastAsia"/>
          <w:spacing w:val="-13"/>
          <w:sz w:val="24"/>
          <w:szCs w:val="24"/>
          <w:u w:val="single"/>
          <w:lang w:eastAsia="zh-CN"/>
        </w:rPr>
        <w:t xml:space="preserve">  2024 </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 xml:space="preserve">  7  </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lang w:eastAsia="zh-CN"/>
        </w:rPr>
        <w:t>日至</w:t>
      </w:r>
      <w:r>
        <w:rPr>
          <w:rFonts w:hint="eastAsia" w:asciiTheme="minorEastAsia" w:hAnsiTheme="minorEastAsia" w:eastAsiaTheme="minorEastAsia" w:cstheme="minorEastAsia"/>
          <w:spacing w:val="-13"/>
          <w:sz w:val="24"/>
          <w:szCs w:val="24"/>
          <w:u w:val="single"/>
          <w:lang w:eastAsia="zh-CN"/>
        </w:rPr>
        <w:t xml:space="preserve"> 2024 </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 xml:space="preserve"> 7  </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eastAsia="zh-CN"/>
        </w:rPr>
        <w:t xml:space="preserve">  17 </w:t>
      </w:r>
      <w:r>
        <w:rPr>
          <w:rFonts w:hint="eastAsia" w:asciiTheme="minorEastAsia" w:hAnsiTheme="minorEastAsia" w:eastAsiaTheme="minorEastAsia" w:cstheme="minorEastAsia"/>
          <w:spacing w:val="-13"/>
          <w:sz w:val="24"/>
          <w:szCs w:val="24"/>
          <w:lang w:eastAsia="zh-CN"/>
        </w:rPr>
        <w:t>日，</w:t>
      </w:r>
      <w:r>
        <w:rPr>
          <w:rFonts w:hint="eastAsia" w:asciiTheme="minorEastAsia" w:hAnsiTheme="minorEastAsia" w:eastAsiaTheme="minorEastAsia" w:cstheme="minorEastAsia"/>
          <w:spacing w:val="-14"/>
          <w:sz w:val="24"/>
          <w:szCs w:val="24"/>
          <w:lang w:eastAsia="zh-CN"/>
        </w:rPr>
        <w:t>每天上午</w:t>
      </w:r>
      <w:r>
        <w:rPr>
          <w:rFonts w:hint="eastAsia" w:asciiTheme="minorEastAsia" w:hAnsiTheme="minorEastAsia" w:eastAsiaTheme="minorEastAsia" w:cstheme="minorEastAsia"/>
          <w:spacing w:val="-13"/>
          <w:sz w:val="24"/>
          <w:szCs w:val="24"/>
          <w:u w:val="single"/>
          <w:lang w:eastAsia="zh-CN"/>
        </w:rPr>
        <w:t xml:space="preserve"> 8：00  </w:t>
      </w:r>
      <w:r>
        <w:rPr>
          <w:rFonts w:hint="eastAsia" w:asciiTheme="minorEastAsia" w:hAnsiTheme="minorEastAsia" w:eastAsiaTheme="minorEastAsia" w:cstheme="minorEastAsia"/>
          <w:spacing w:val="-14"/>
          <w:sz w:val="24"/>
          <w:szCs w:val="24"/>
          <w:lang w:eastAsia="zh-CN"/>
        </w:rPr>
        <w:t>至</w:t>
      </w:r>
      <w:r>
        <w:rPr>
          <w:rFonts w:hint="eastAsia" w:asciiTheme="minorEastAsia" w:hAnsiTheme="minorEastAsia" w:eastAsiaTheme="minorEastAsia" w:cstheme="minorEastAsia"/>
          <w:spacing w:val="-13"/>
          <w:sz w:val="24"/>
          <w:szCs w:val="24"/>
          <w:u w:val="single"/>
          <w:lang w:eastAsia="zh-CN"/>
        </w:rPr>
        <w:t xml:space="preserve"> 12：00   </w:t>
      </w:r>
      <w:r>
        <w:rPr>
          <w:rFonts w:hint="eastAsia" w:asciiTheme="minorEastAsia" w:hAnsiTheme="minorEastAsia" w:eastAsiaTheme="minorEastAsia" w:cstheme="minorEastAsia"/>
          <w:spacing w:val="-14"/>
          <w:sz w:val="24"/>
          <w:szCs w:val="24"/>
          <w:lang w:eastAsia="zh-CN"/>
        </w:rPr>
        <w:t>，下午</w:t>
      </w:r>
      <w:r>
        <w:rPr>
          <w:rFonts w:hint="eastAsia" w:asciiTheme="minorEastAsia" w:hAnsiTheme="minorEastAsia" w:eastAsiaTheme="minorEastAsia" w:cstheme="minorEastAsia"/>
          <w:spacing w:val="-13"/>
          <w:sz w:val="24"/>
          <w:szCs w:val="24"/>
          <w:u w:val="single"/>
          <w:lang w:eastAsia="zh-CN"/>
        </w:rPr>
        <w:t xml:space="preserve">  12：00  </w:t>
      </w:r>
      <w:r>
        <w:rPr>
          <w:rFonts w:hint="eastAsia" w:asciiTheme="minorEastAsia" w:hAnsiTheme="minorEastAsia" w:eastAsiaTheme="minorEastAsia" w:cstheme="minorEastAsia"/>
          <w:spacing w:val="-14"/>
          <w:sz w:val="24"/>
          <w:szCs w:val="24"/>
          <w:lang w:eastAsia="zh-CN"/>
        </w:rPr>
        <w:t>至</w:t>
      </w:r>
      <w:r>
        <w:rPr>
          <w:rFonts w:hint="eastAsia" w:asciiTheme="minorEastAsia" w:hAnsiTheme="minorEastAsia" w:eastAsiaTheme="minorEastAsia" w:cstheme="minorEastAsia"/>
          <w:spacing w:val="-13"/>
          <w:sz w:val="24"/>
          <w:szCs w:val="24"/>
          <w:u w:val="single"/>
          <w:lang w:eastAsia="zh-CN"/>
        </w:rPr>
        <w:t xml:space="preserve"> 18：00  </w:t>
      </w:r>
      <w:r>
        <w:rPr>
          <w:rFonts w:hint="eastAsia" w:asciiTheme="minorEastAsia" w:hAnsiTheme="minorEastAsia" w:eastAsiaTheme="minorEastAsia" w:cstheme="minorEastAsia"/>
          <w:spacing w:val="-14"/>
          <w:sz w:val="24"/>
          <w:szCs w:val="24"/>
          <w:lang w:eastAsia="zh-CN"/>
        </w:rPr>
        <w:t>（北京时</w:t>
      </w:r>
      <w:r>
        <w:rPr>
          <w:rFonts w:hint="eastAsia" w:asciiTheme="minorEastAsia" w:hAnsiTheme="minorEastAsia" w:eastAsiaTheme="minorEastAsia" w:cstheme="minorEastAsia"/>
          <w:spacing w:val="-15"/>
          <w:sz w:val="24"/>
          <w:szCs w:val="24"/>
          <w:lang w:eastAsia="zh-CN"/>
        </w:rPr>
        <w:t>间，法定节假日除外）。</w:t>
      </w:r>
    </w:p>
    <w:p>
      <w:pPr>
        <w:pStyle w:val="2"/>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pPr>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bookmarkStart w:id="0" w:name="_GoBack"/>
      <w:bookmarkEnd w:id="0"/>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普通电子交易系统，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z w:val="24"/>
          <w:szCs w:val="24"/>
          <w:lang w:eastAsia="zh-CN"/>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w:t>
      </w:r>
      <w:r>
        <w:rPr>
          <w:rFonts w:hint="eastAsia" w:asciiTheme="minorEastAsia" w:hAnsiTheme="minorEastAsia" w:eastAsiaTheme="minorEastAsia" w:cstheme="minorEastAsia"/>
          <w:spacing w:val="-4"/>
          <w:sz w:val="24"/>
          <w:szCs w:val="24"/>
          <w:lang w:val="en-US" w:eastAsia="zh-CN"/>
        </w:rPr>
        <w:t>详见（https://ggzyjy.nanyang.gov.cn/ptdl/011009/single.html）</w:t>
      </w:r>
      <w:r>
        <w:rPr>
          <w:rFonts w:hint="eastAsia" w:asciiTheme="minorEastAsia" w:hAnsiTheme="minorEastAsia" w:eastAsiaTheme="minorEastAsia" w:cstheme="minorEastAsia"/>
          <w:spacing w:val="-4"/>
          <w:sz w:val="24"/>
          <w:szCs w:val="24"/>
          <w:lang w:eastAsia="zh-CN"/>
        </w:rPr>
        <w:t>。</w:t>
      </w:r>
    </w:p>
    <w:p>
      <w:pPr>
        <w:pStyle w:val="2"/>
        <w:kinsoku/>
        <w:wordWrap w:val="0"/>
        <w:spacing w:line="360" w:lineRule="auto"/>
        <w:ind w:firstLine="4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4.售价：0元。</w:t>
      </w:r>
    </w:p>
    <w:p>
      <w:pPr>
        <w:kinsoku/>
        <w:wordWrap w:val="0"/>
        <w:spacing w:line="360" w:lineRule="auto"/>
        <w:ind w:firstLine="420" w:firstLineChars="200"/>
        <w:jc w:val="both"/>
        <w:rPr>
          <w:rFonts w:asciiTheme="minorEastAsia" w:hAnsiTheme="minorEastAsia" w:eastAsiaTheme="minorEastAsia" w:cstheme="minorEastAsia"/>
          <w:lang w:eastAsia="zh-CN"/>
        </w:rPr>
      </w:pPr>
    </w:p>
    <w:p>
      <w:pPr>
        <w:pStyle w:val="2"/>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五、投标文件的制作及上传</w:t>
      </w:r>
    </w:p>
    <w:p>
      <w:pPr>
        <w:shd w:val="clear" w:color="auto" w:fill="FFFFFF"/>
        <w:kinsoku/>
        <w:wordWrap w:val="0"/>
        <w:spacing w:line="360" w:lineRule="auto"/>
        <w:ind w:firstLine="600"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普通电子交易系统。投标人须上传加密电子投标文件，电子投标文件需要使用投标文件制作工具制作，制作工具及操作手册可在南阳市公共资源交易中心网站“下载专区”中下载。加密电子投标文件应在招标文件规定的投标截止时间前到达交易系统。逾期到达交易系统的电子投标文件视为放弃本次投标。</w:t>
      </w:r>
    </w:p>
    <w:p>
      <w:pPr>
        <w:shd w:val="clear" w:color="auto" w:fill="FFFFFF"/>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pPr>
        <w:pStyle w:val="27"/>
        <w:rPr>
          <w:rFonts w:asciiTheme="minorEastAsia" w:hAnsiTheme="minorEastAsia" w:eastAsiaTheme="minorEastAsia" w:cstheme="minorEastAsia"/>
        </w:rPr>
      </w:pPr>
    </w:p>
    <w:p>
      <w:pPr>
        <w:pStyle w:val="2"/>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六、提交投标文件截止时间、开标时间和地点</w:t>
      </w: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投标截止时间、开标时间：</w:t>
      </w:r>
      <w:r>
        <w:rPr>
          <w:rFonts w:hint="eastAsia" w:asciiTheme="minorEastAsia" w:hAnsiTheme="minorEastAsia" w:eastAsiaTheme="minorEastAsia" w:cstheme="minorEastAsia"/>
          <w:spacing w:val="-14"/>
          <w:sz w:val="24"/>
          <w:szCs w:val="24"/>
          <w:u w:val="single"/>
          <w:lang w:eastAsia="zh-CN"/>
        </w:rPr>
        <w:t xml:space="preserve">2024 </w:t>
      </w:r>
      <w:r>
        <w:rPr>
          <w:rFonts w:hint="eastAsia" w:asciiTheme="minorEastAsia" w:hAnsiTheme="minorEastAsia" w:eastAsiaTheme="minorEastAsia" w:cstheme="minorEastAsia"/>
          <w:spacing w:val="-4"/>
          <w:sz w:val="24"/>
          <w:szCs w:val="24"/>
          <w:lang w:eastAsia="zh-CN"/>
        </w:rPr>
        <w:t>年</w:t>
      </w:r>
      <w:r>
        <w:rPr>
          <w:rFonts w:hint="eastAsia" w:asciiTheme="minorEastAsia" w:hAnsiTheme="minorEastAsia" w:eastAsiaTheme="minorEastAsia" w:cstheme="minorEastAsia"/>
          <w:spacing w:val="-4"/>
          <w:sz w:val="24"/>
          <w:szCs w:val="24"/>
          <w:u w:val="single"/>
          <w:lang w:eastAsia="zh-CN"/>
        </w:rPr>
        <w:t xml:space="preserve"> 7</w:t>
      </w:r>
      <w:r>
        <w:rPr>
          <w:rFonts w:hint="eastAsia" w:asciiTheme="minorEastAsia" w:hAnsiTheme="minorEastAsia" w:eastAsiaTheme="minorEastAsia" w:cstheme="minorEastAsia"/>
          <w:spacing w:val="-4"/>
          <w:sz w:val="24"/>
          <w:szCs w:val="24"/>
          <w:lang w:eastAsia="zh-CN"/>
        </w:rPr>
        <w:t>月</w:t>
      </w:r>
      <w:r>
        <w:rPr>
          <w:rFonts w:hint="eastAsia" w:asciiTheme="minorEastAsia" w:hAnsiTheme="minorEastAsia" w:eastAsiaTheme="minorEastAsia" w:cstheme="minorEastAsia"/>
          <w:spacing w:val="-4"/>
          <w:sz w:val="24"/>
          <w:szCs w:val="24"/>
          <w:u w:val="single"/>
          <w:lang w:eastAsia="zh-CN"/>
        </w:rPr>
        <w:t xml:space="preserve"> 31  </w:t>
      </w:r>
      <w:r>
        <w:rPr>
          <w:rFonts w:hint="eastAsia" w:asciiTheme="minorEastAsia" w:hAnsiTheme="minorEastAsia" w:eastAsiaTheme="minorEastAsia" w:cstheme="minorEastAsia"/>
          <w:spacing w:val="-4"/>
          <w:sz w:val="24"/>
          <w:szCs w:val="24"/>
          <w:lang w:eastAsia="zh-CN"/>
        </w:rPr>
        <w:t>日</w:t>
      </w:r>
      <w:r>
        <w:rPr>
          <w:rFonts w:hint="eastAsia" w:asciiTheme="minorEastAsia" w:hAnsiTheme="minorEastAsia" w:eastAsiaTheme="minorEastAsia" w:cstheme="minorEastAsia"/>
          <w:spacing w:val="-4"/>
          <w:sz w:val="24"/>
          <w:szCs w:val="24"/>
          <w:u w:val="single"/>
          <w:lang w:eastAsia="zh-CN"/>
        </w:rPr>
        <w:t xml:space="preserve"> 9  </w:t>
      </w:r>
      <w:r>
        <w:rPr>
          <w:rFonts w:hint="eastAsia" w:asciiTheme="minorEastAsia" w:hAnsiTheme="minorEastAsia" w:eastAsiaTheme="minorEastAsia" w:cstheme="minorEastAsia"/>
          <w:spacing w:val="-4"/>
          <w:sz w:val="24"/>
          <w:szCs w:val="24"/>
          <w:lang w:eastAsia="zh-CN"/>
        </w:rPr>
        <w:t>点</w:t>
      </w:r>
      <w:r>
        <w:rPr>
          <w:rFonts w:hint="eastAsia" w:asciiTheme="minorEastAsia" w:hAnsiTheme="minorEastAsia" w:eastAsiaTheme="minorEastAsia" w:cstheme="minorEastAsia"/>
          <w:spacing w:val="-4"/>
          <w:sz w:val="24"/>
          <w:szCs w:val="24"/>
          <w:u w:val="single"/>
          <w:lang w:eastAsia="zh-CN"/>
        </w:rPr>
        <w:t xml:space="preserve">  00  </w:t>
      </w:r>
      <w:r>
        <w:rPr>
          <w:rFonts w:hint="eastAsia" w:asciiTheme="minorEastAsia" w:hAnsiTheme="minorEastAsia" w:eastAsiaTheme="minorEastAsia" w:cstheme="minorEastAsia"/>
          <w:spacing w:val="-4"/>
          <w:sz w:val="24"/>
          <w:szCs w:val="24"/>
          <w:lang w:eastAsia="zh-CN"/>
        </w:rPr>
        <w:t>分（北</w:t>
      </w:r>
      <w:r>
        <w:rPr>
          <w:rFonts w:hint="eastAsia" w:asciiTheme="minorEastAsia" w:hAnsiTheme="minorEastAsia" w:eastAsiaTheme="minorEastAsia" w:cstheme="minorEastAsia"/>
          <w:spacing w:val="-15"/>
          <w:sz w:val="24"/>
          <w:szCs w:val="24"/>
          <w:lang w:eastAsia="zh-CN"/>
        </w:rPr>
        <w:t>京时间）。</w:t>
      </w:r>
    </w:p>
    <w:p>
      <w:pPr>
        <w:pStyle w:val="2"/>
        <w:kinsoku/>
        <w:wordWrap w:val="0"/>
        <w:spacing w:line="360" w:lineRule="auto"/>
        <w:jc w:val="both"/>
        <w:rPr>
          <w:rFonts w:asciiTheme="minorEastAsia" w:hAnsiTheme="minorEastAsia" w:eastAsiaTheme="minorEastAsia" w:cstheme="minorEastAsia"/>
          <w:spacing w:val="-17"/>
          <w:sz w:val="24"/>
          <w:szCs w:val="24"/>
          <w:lang w:eastAsia="zh-CN"/>
        </w:rPr>
      </w:pPr>
      <w:r>
        <w:rPr>
          <w:rFonts w:hint="eastAsia" w:asciiTheme="minorEastAsia" w:hAnsiTheme="minorEastAsia" w:eastAsiaTheme="minorEastAsia" w:cstheme="minorEastAsia"/>
          <w:spacing w:val="-17"/>
          <w:sz w:val="24"/>
          <w:szCs w:val="24"/>
          <w:lang w:eastAsia="zh-CN"/>
        </w:rPr>
        <w:t>开标方式：不见面开标</w:t>
      </w:r>
    </w:p>
    <w:p>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spacing w:val="-17"/>
          <w:sz w:val="24"/>
          <w:szCs w:val="24"/>
          <w:u w:val="single"/>
        </w:rPr>
        <w:t>。</w:t>
      </w:r>
    </w:p>
    <w:p>
      <w:pPr>
        <w:kinsoku/>
        <w:wordWrap w:val="0"/>
        <w:spacing w:line="360" w:lineRule="auto"/>
        <w:ind w:firstLine="420" w:firstLineChars="200"/>
        <w:jc w:val="both"/>
        <w:rPr>
          <w:rFonts w:asciiTheme="minorEastAsia" w:hAnsiTheme="minorEastAsia" w:eastAsiaTheme="minorEastAsia" w:cstheme="minorEastAsia"/>
        </w:rPr>
      </w:pPr>
    </w:p>
    <w:p>
      <w:pPr>
        <w:pStyle w:val="2"/>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七</w:t>
      </w:r>
      <w:r>
        <w:rPr>
          <w:rFonts w:hint="eastAsia" w:asciiTheme="minorEastAsia" w:hAnsiTheme="minorEastAsia" w:eastAsiaTheme="minorEastAsia" w:cstheme="minorEastAsia"/>
          <w:spacing w:val="-2"/>
          <w:sz w:val="24"/>
          <w:szCs w:val="24"/>
        </w:rPr>
        <w:t>、公告期限</w:t>
      </w:r>
    </w:p>
    <w:p>
      <w:pPr>
        <w:pStyle w:val="2"/>
        <w:kinsoku/>
        <w:wordWrap w:val="0"/>
        <w:spacing w:line="360" w:lineRule="auto"/>
        <w:jc w:val="both"/>
        <w:outlineLvl w:val="1"/>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17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pStyle w:val="2"/>
        <w:kinsoku/>
        <w:wordWrap w:val="0"/>
        <w:spacing w:line="360" w:lineRule="auto"/>
        <w:jc w:val="both"/>
        <w:outlineLvl w:val="1"/>
        <w:rPr>
          <w:rFonts w:asciiTheme="minorEastAsia" w:hAnsiTheme="minorEastAsia" w:eastAsiaTheme="minorEastAsia" w:cstheme="minorEastAsia"/>
          <w:spacing w:val="-13"/>
          <w:sz w:val="24"/>
          <w:szCs w:val="24"/>
        </w:rPr>
      </w:pPr>
    </w:p>
    <w:p>
      <w:pPr>
        <w:pStyle w:val="2"/>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八、其他补充事宜</w:t>
      </w:r>
    </w:p>
    <w:p>
      <w:pPr>
        <w:pStyle w:val="2"/>
        <w:kinsoku/>
        <w:wordWrap w:val="0"/>
        <w:spacing w:line="360" w:lineRule="auto"/>
        <w:jc w:val="both"/>
        <w:rPr>
          <w:rFonts w:asciiTheme="minorEastAsia" w:hAnsiTheme="minorEastAsia" w:eastAsiaTheme="minorEastAsia" w:cstheme="minorEastAsia"/>
          <w:spacing w:val="-4"/>
          <w:position w:val="16"/>
          <w:sz w:val="24"/>
          <w:szCs w:val="24"/>
          <w:lang w:eastAsia="zh-CN"/>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pPr>
        <w:pStyle w:val="2"/>
        <w:kinsoku/>
        <w:wordWrap w:val="0"/>
        <w:spacing w:line="360" w:lineRule="auto"/>
        <w:jc w:val="both"/>
        <w:rPr>
          <w:rFonts w:asciiTheme="minorEastAsia" w:hAnsiTheme="minorEastAsia" w:eastAsiaTheme="minorEastAsia" w:cstheme="minorEastAsia"/>
          <w:spacing w:val="-4"/>
          <w:position w:val="16"/>
          <w:sz w:val="24"/>
          <w:szCs w:val="24"/>
          <w:lang w:eastAsia="zh-CN"/>
        </w:rPr>
      </w:pP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6"/>
          <w:sz w:val="24"/>
          <w:szCs w:val="24"/>
          <w:lang w:eastAsia="zh-CN"/>
        </w:rPr>
        <w:t>九、对本次招标提出询问，请按以下方式联系。</w:t>
      </w:r>
    </w:p>
    <w:p>
      <w:pPr>
        <w:pStyle w:val="2"/>
        <w:kinsoku/>
        <w:wordWrap w:val="0"/>
        <w:spacing w:line="360" w:lineRule="auto"/>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1.采购人信息</w:t>
      </w:r>
    </w:p>
    <w:p>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名称：名称：南阳市公共资源交易中心</w:t>
      </w:r>
    </w:p>
    <w:p>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地址：南阳市范蠡东路与南都路交叉口市民服务中心中区3号楼5楼</w:t>
      </w:r>
    </w:p>
    <w:p>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联系人：芦一清</w:t>
      </w: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lang w:eastAsia="zh-CN"/>
        </w:rPr>
        <w:t>联系方式：0377-61176136</w:t>
      </w:r>
    </w:p>
    <w:p>
      <w:pPr>
        <w:pStyle w:val="2"/>
        <w:kinsoku/>
        <w:wordWrap w:val="0"/>
        <w:spacing w:line="360" w:lineRule="auto"/>
        <w:jc w:val="both"/>
        <w:rPr>
          <w:rFonts w:asciiTheme="minorEastAsia" w:hAnsiTheme="minorEastAsia" w:eastAsiaTheme="minorEastAsia" w:cstheme="minorEastAsia"/>
          <w:spacing w:val="-15"/>
          <w:sz w:val="24"/>
          <w:szCs w:val="24"/>
          <w:lang w:eastAsia="zh-CN"/>
        </w:rPr>
      </w:pPr>
    </w:p>
    <w:p>
      <w:pPr>
        <w:pStyle w:val="2"/>
        <w:kinsoku/>
        <w:wordWrap w:val="0"/>
        <w:spacing w:line="360" w:lineRule="auto"/>
        <w:jc w:val="both"/>
        <w:outlineLvl w:val="1"/>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2.采购代理机构信息</w:t>
      </w:r>
    </w:p>
    <w:p>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名称：南阳市公共资源交易中心</w:t>
      </w:r>
    </w:p>
    <w:p>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地址：南阳市范蠡东路与南都路交叉口市民服务中心中区3号楼5楼</w:t>
      </w:r>
    </w:p>
    <w:p>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联系人：潘高</w:t>
      </w: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lang w:eastAsia="zh-CN"/>
        </w:rPr>
        <w:t>联系方式：0377-61176178</w:t>
      </w:r>
    </w:p>
    <w:p>
      <w:pPr>
        <w:pStyle w:val="2"/>
        <w:kinsoku/>
        <w:wordWrap w:val="0"/>
        <w:spacing w:line="360" w:lineRule="auto"/>
        <w:jc w:val="both"/>
        <w:outlineLvl w:val="1"/>
        <w:rPr>
          <w:rFonts w:asciiTheme="minorEastAsia" w:hAnsiTheme="minorEastAsia" w:eastAsiaTheme="minorEastAsia" w:cstheme="minorEastAsia"/>
          <w:b/>
          <w:bCs/>
          <w:spacing w:val="5"/>
          <w:sz w:val="24"/>
          <w:szCs w:val="24"/>
          <w:lang w:eastAsia="zh-CN"/>
        </w:rPr>
      </w:pPr>
    </w:p>
    <w:p>
      <w:pPr>
        <w:pStyle w:val="2"/>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rPr>
        <w:t>3、网址：</w:t>
      </w:r>
      <w:r>
        <w:rPr>
          <w:rFonts w:hint="eastAsia" w:asciiTheme="minorEastAsia" w:hAnsiTheme="minorEastAsia" w:eastAsiaTheme="minorEastAsia" w:cstheme="minorEastAsia"/>
          <w:spacing w:val="-15"/>
          <w:sz w:val="24"/>
          <w:szCs w:val="24"/>
          <w:lang w:eastAsia="zh-CN"/>
        </w:rPr>
        <w:t xml:space="preserve">https://ggzyjy.nanyang.gov.cn  </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lang w:eastAsia="zh-CN"/>
        </w:rPr>
        <w:t xml:space="preserve"> E-mail:</w:t>
      </w:r>
      <w:r>
        <w:rPr>
          <w:rFonts w:hint="eastAsia" w:ascii="仿宋_GB2312" w:eastAsia="仿宋_GB2312"/>
          <w:sz w:val="24"/>
          <w:szCs w:val="24"/>
          <w:lang w:eastAsia="zh-CN"/>
        </w:rPr>
        <w:t>nyszfcgzx@126.com</w:t>
      </w:r>
    </w:p>
    <w:p>
      <w:pPr>
        <w:pStyle w:val="2"/>
        <w:kinsoku/>
        <w:wordWrap w:val="0"/>
        <w:spacing w:line="360" w:lineRule="auto"/>
        <w:jc w:val="right"/>
        <w:rPr>
          <w:rFonts w:hint="eastAsia" w:asciiTheme="minorEastAsia" w:hAnsiTheme="minorEastAsia" w:eastAsiaTheme="minorEastAsia" w:cstheme="minorEastAsia"/>
          <w:spacing w:val="-15"/>
          <w:sz w:val="24"/>
          <w:szCs w:val="24"/>
          <w:lang w:eastAsia="zh-CN"/>
        </w:rPr>
      </w:pPr>
    </w:p>
    <w:p>
      <w:pPr>
        <w:wordWrap/>
        <w:rPr>
          <w:rFonts w:hint="eastAsia" w:asciiTheme="minorEastAsia" w:hAnsiTheme="minorEastAsia" w:eastAsiaTheme="minorEastAsia" w:cstheme="minorEastAsia"/>
          <w:spacing w:val="-15"/>
          <w:sz w:val="24"/>
          <w:szCs w:val="24"/>
          <w:lang w:eastAsia="zh-CN"/>
        </w:rPr>
      </w:pPr>
    </w:p>
    <w:p>
      <w:pPr>
        <w:pStyle w:val="2"/>
        <w:rPr>
          <w:rFonts w:hint="eastAsia"/>
          <w:lang w:eastAsia="zh-CN"/>
        </w:rPr>
      </w:pPr>
    </w:p>
    <w:p>
      <w:pPr>
        <w:pStyle w:val="2"/>
        <w:kinsoku/>
        <w:wordWrap w:val="0"/>
        <w:spacing w:line="360" w:lineRule="auto"/>
        <w:jc w:val="center"/>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lang w:eastAsia="zh-CN"/>
        </w:rPr>
        <w:t>南阳市公共资源交易中心</w:t>
      </w:r>
    </w:p>
    <w:p>
      <w:pPr>
        <w:pStyle w:val="2"/>
        <w:kinsoku/>
        <w:wordWrap w:val="0"/>
        <w:spacing w:line="360" w:lineRule="auto"/>
        <w:jc w:val="center"/>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lang w:eastAsia="zh-CN"/>
        </w:rPr>
        <w:t>2024年7月10日</w:t>
      </w:r>
    </w:p>
    <w:p>
      <w:pPr>
        <w:pStyle w:val="2"/>
        <w:kinsoku/>
        <w:wordWrap w:val="0"/>
        <w:spacing w:line="360" w:lineRule="auto"/>
        <w:jc w:val="center"/>
        <w:rPr>
          <w:rFonts w:asciiTheme="minorEastAsia" w:hAnsiTheme="minorEastAsia" w:eastAsiaTheme="minorEastAsia" w:cstheme="minorEastAsia"/>
          <w:spacing w:val="-1"/>
          <w:sz w:val="36"/>
          <w:szCs w:val="36"/>
        </w:rPr>
      </w:pPr>
    </w:p>
    <w:p>
      <w:pPr>
        <w:pStyle w:val="2"/>
        <w:kinsoku/>
        <w:wordWrap w:val="0"/>
        <w:spacing w:line="360" w:lineRule="auto"/>
        <w:jc w:val="center"/>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pStyle w:val="2"/>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pStyle w:val="2"/>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pStyle w:val="2"/>
      </w:pPr>
    </w:p>
    <w:p/>
    <w:p>
      <w:pPr>
        <w:pStyle w:val="2"/>
        <w:kinsoku/>
        <w:wordWrap w:val="0"/>
        <w:spacing w:line="360" w:lineRule="auto"/>
        <w:ind w:firstLine="3222" w:firstLineChars="900"/>
        <w:jc w:val="both"/>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rPr>
        <w:t>第二章采购需求</w:t>
      </w:r>
    </w:p>
    <w:p>
      <w:pPr>
        <w:kinsoku/>
        <w:wordWrap w:val="0"/>
        <w:spacing w:line="360" w:lineRule="auto"/>
        <w:ind w:firstLine="420" w:firstLineChars="200"/>
        <w:jc w:val="both"/>
        <w:rPr>
          <w:rFonts w:asciiTheme="minorEastAsia" w:hAnsiTheme="minorEastAsia" w:eastAsiaTheme="minorEastAsia" w:cstheme="minorEastAsia"/>
        </w:rPr>
      </w:pPr>
    </w:p>
    <w:p>
      <w:pPr>
        <w:pStyle w:val="2"/>
        <w:numPr>
          <w:ilvl w:val="0"/>
          <w:numId w:val="3"/>
        </w:numPr>
        <w:kinsoku/>
        <w:wordWrap w:val="0"/>
        <w:spacing w:line="360" w:lineRule="auto"/>
        <w:jc w:val="both"/>
        <w:rPr>
          <w:rFonts w:ascii="黑体" w:hAnsi="黑体" w:eastAsia="黑体" w:cs="黑体"/>
          <w:b/>
          <w:bCs/>
          <w:sz w:val="24"/>
          <w:szCs w:val="24"/>
          <w:lang w:eastAsia="zh-CN"/>
        </w:rPr>
      </w:pPr>
      <w:r>
        <w:rPr>
          <w:rFonts w:hint="eastAsia" w:ascii="黑体" w:hAnsi="黑体" w:eastAsia="黑体" w:cs="黑体"/>
          <w:b/>
          <w:bCs/>
          <w:sz w:val="24"/>
          <w:szCs w:val="24"/>
          <w:lang w:eastAsia="zh-CN"/>
        </w:rPr>
        <w:t>采购内容及要求：</w:t>
      </w:r>
    </w:p>
    <w:p>
      <w:pPr>
        <w:numPr>
          <w:ilvl w:val="0"/>
          <w:numId w:val="0"/>
        </w:numPr>
        <w:spacing w:line="48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一</w:t>
      </w:r>
      <w:r>
        <w:rPr>
          <w:rFonts w:hint="eastAsia" w:ascii="宋体" w:hAnsi="宋体" w:eastAsia="宋体" w:cs="Times New Roman"/>
          <w:sz w:val="24"/>
          <w:szCs w:val="24"/>
          <w:lang w:eastAsia="zh-CN"/>
        </w:rPr>
        <w:t>）项目背景</w:t>
      </w:r>
    </w:p>
    <w:p>
      <w:pPr>
        <w:spacing w:line="480" w:lineRule="exact"/>
        <w:ind w:firstLine="480" w:firstLineChars="200"/>
        <w:rPr>
          <w:rFonts w:ascii="宋体" w:hAnsi="宋体" w:eastAsia="宋体" w:cs="Times New Roman"/>
          <w:sz w:val="24"/>
          <w:szCs w:val="24"/>
          <w:lang w:eastAsia="zh-CN"/>
        </w:rPr>
      </w:pPr>
      <w:r>
        <w:rPr>
          <w:rFonts w:hint="eastAsia" w:ascii="宋体" w:hAnsi="宋体" w:eastAsia="宋体" w:cs="Times New Roman"/>
          <w:sz w:val="24"/>
          <w:szCs w:val="24"/>
          <w:lang w:eastAsia="zh-CN"/>
        </w:rPr>
        <w:t>根据《国务院办公厅关于印发整合建立统一的公共资源交易平台工作方案的通知》（国办发〔2015〕63号）“各级政府应根据经济发展水平和公共资源交易市场发育状况，合理布局本地区公共资源交易平台。设区的市级以上地方政府应整合建立本地区统一的公共资源交易平台”的要求。本项目通过建设南阳市公共资源交易系统统一平台，市县共用，一网通办，实现南阳市和13个县区公共资源交易平台市县一体化。</w:t>
      </w:r>
    </w:p>
    <w:p>
      <w:pPr>
        <w:spacing w:line="480" w:lineRule="exac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二</w:t>
      </w:r>
      <w:r>
        <w:rPr>
          <w:rFonts w:hint="eastAsia" w:ascii="宋体" w:hAnsi="宋体" w:eastAsia="宋体" w:cs="Times New Roman"/>
          <w:sz w:val="24"/>
          <w:szCs w:val="24"/>
          <w:lang w:eastAsia="zh-CN"/>
        </w:rPr>
        <w:t>）升级改造服务要求</w:t>
      </w:r>
    </w:p>
    <w:p>
      <w:pPr>
        <w:spacing w:line="48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根据国家和河南省关于公共资源交易平台体系构建的要求，充分考虑南阳市公共资源交易平台现状及亟待突破的需求，具体升级改造服务要求如下：</w:t>
      </w:r>
    </w:p>
    <w:p>
      <w:pPr>
        <w:spacing w:line="48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1.系统框架升级</w:t>
      </w:r>
    </w:p>
    <w:p>
      <w:pPr>
        <w:spacing w:line="48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通</w:t>
      </w:r>
      <w:r>
        <w:rPr>
          <w:rFonts w:hint="eastAsia" w:ascii="宋体" w:hAnsi="宋体" w:eastAsia="宋体" w:cs="Times New Roman"/>
          <w:sz w:val="24"/>
          <w:szCs w:val="24"/>
          <w:lang w:eastAsia="zh-CN"/>
        </w:rPr>
        <w:t>过本项目的整体升级，实现公共资源交易全流程电子化（从招标计划发布到合同履约）、不见面开标、远程异地评标、大数据分析、数字见证、交易主体信用评价、保证金自动退还、交易价款自动结算、电子档案管理自动化功能。</w:t>
      </w:r>
    </w:p>
    <w:p>
      <w:pPr>
        <w:spacing w:line="48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对南阳市现有公共资源交易平台进行基础框架的升级，重构底层技术平台，提供支持应用快速、高质量构建的各种通用技术组件，从框架层面解决现有平台稳定性、兼容性不足问题的同时，为国产化支撑提供完善的框架环境。</w:t>
      </w:r>
    </w:p>
    <w:p>
      <w:pPr>
        <w:spacing w:line="48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2.远程异地评标</w:t>
      </w:r>
    </w:p>
    <w:p>
      <w:pPr>
        <w:spacing w:line="480" w:lineRule="exact"/>
        <w:ind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远程异地评标系统与业务系统、评标系统、见证系统进行对接，由远程异地评标协调调度系统负责调度，实现场地、专家数据资源的共享。</w:t>
      </w:r>
    </w:p>
    <w:p>
      <w:pPr>
        <w:spacing w:line="48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（1）平台门户网站</w:t>
      </w:r>
    </w:p>
    <w:p>
      <w:pPr>
        <w:spacing w:line="480" w:lineRule="exact"/>
        <w:ind w:firstLine="720" w:firstLineChars="3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门户网站需提供栏目设计、平台动态、区域联盟、用户登录的功能。</w:t>
      </w:r>
    </w:p>
    <w:p>
      <w:pPr>
        <w:keepNext/>
        <w:keepLines/>
        <w:widowControl w:val="0"/>
        <w:numPr>
          <w:ilvl w:val="0"/>
          <w:numId w:val="0"/>
        </w:numPr>
        <w:bidi w:val="0"/>
        <w:spacing w:before="120" w:after="120" w:line="360" w:lineRule="auto"/>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（2）工作人员在线操作</w:t>
      </w:r>
    </w:p>
    <w:p>
      <w:pPr>
        <w:pStyle w:val="41"/>
        <w:kinsoku/>
        <w:autoSpaceDE/>
        <w:autoSpaceDN/>
        <w:adjustRightInd/>
        <w:snapToGrid/>
        <w:ind w:firstLine="420"/>
        <w:textAlignment w:val="auto"/>
        <w:rPr>
          <w:rFonts w:hint="eastAsia" w:ascii="宋体" w:hAnsi="宋体" w:eastAsia="宋体" w:cs="Times New Roman"/>
          <w:snapToGrid w:val="0"/>
          <w:color w:val="000000"/>
          <w:kern w:val="0"/>
          <w:sz w:val="24"/>
          <w:szCs w:val="24"/>
          <w:lang w:val="en-US" w:eastAsia="zh-CN" w:bidi="ar-SA"/>
        </w:rPr>
      </w:pPr>
      <w:r>
        <w:rPr>
          <w:rFonts w:hint="eastAsia" w:ascii="宋体" w:hAnsi="宋体" w:eastAsia="宋体" w:cs="Times New Roman"/>
          <w:snapToGrid w:val="0"/>
          <w:color w:val="000000"/>
          <w:kern w:val="0"/>
          <w:sz w:val="24"/>
          <w:szCs w:val="24"/>
          <w:lang w:val="en-US" w:eastAsia="zh-CN" w:bidi="ar-SA"/>
        </w:rPr>
        <w:t>工作人员在线操作主要包括：场地信息维护、空闲场地查看、远程评标项目组建、评标（评审）专家管理、评标费用审核、抽取函告知管理、评标复议。</w:t>
      </w:r>
    </w:p>
    <w:p>
      <w:pPr>
        <w:keepNext/>
        <w:keepLines/>
        <w:widowControl w:val="0"/>
        <w:numPr>
          <w:ilvl w:val="0"/>
          <w:numId w:val="0"/>
        </w:numPr>
        <w:bidi w:val="0"/>
        <w:spacing w:before="120" w:after="120" w:line="360" w:lineRule="auto"/>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（3）代理机构在线操作</w:t>
      </w:r>
    </w:p>
    <w:p>
      <w:pPr>
        <w:keepNext/>
        <w:keepLines/>
        <w:widowControl w:val="0"/>
        <w:numPr>
          <w:ilvl w:val="0"/>
          <w:numId w:val="0"/>
        </w:numPr>
        <w:bidi w:val="0"/>
        <w:spacing w:before="120" w:after="120" w:line="360" w:lineRule="auto"/>
        <w:ind w:firstLine="480" w:firstLineChars="200"/>
        <w:jc w:val="both"/>
        <w:outlineLvl w:val="2"/>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代理机构在线操作功能需包括场地预约、项目组建下发、项目预付款、支付平台配置、项目补款/退款、代理机构网上支付评标费用、代理机构指定退款账户。</w:t>
      </w:r>
    </w:p>
    <w:p>
      <w:pPr>
        <w:keepNext/>
        <w:keepLines/>
        <w:widowControl w:val="0"/>
        <w:numPr>
          <w:ilvl w:val="0"/>
          <w:numId w:val="0"/>
        </w:numPr>
        <w:bidi w:val="0"/>
        <w:spacing w:before="120" w:after="120" w:line="360" w:lineRule="auto"/>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（4）评标（评审）专家在线操作</w:t>
      </w:r>
    </w:p>
    <w:p>
      <w:pPr>
        <w:keepNext/>
        <w:keepLines/>
        <w:widowControl w:val="0"/>
        <w:numPr>
          <w:ilvl w:val="0"/>
          <w:numId w:val="0"/>
        </w:numPr>
        <w:bidi w:val="0"/>
        <w:spacing w:before="120" w:after="120" w:line="360" w:lineRule="auto"/>
        <w:ind w:firstLine="480" w:firstLineChars="200"/>
        <w:jc w:val="both"/>
        <w:outlineLvl w:val="2"/>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专家在线操作功能包括：专家登录、基本信息维护、专家远程评标、专家手写签字（数字证书认证）。</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（5）评委视音频交流子系统</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应提供各地评委提供登入登出、音视频沟通交流、电脑桌面共享、在线文字交流功能，辅助完成远程异地评标工作。</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（6）远程评标在线监督子系统</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应支持对接主场、副场环境监控，捕捉各地评委的桌面监控和个人监控视频流，监管用户可以通过监管客户端对项目全过程中进行监控，支持评标全过程录制功能。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（7）数据接口</w:t>
      </w:r>
    </w:p>
    <w:p>
      <w:pPr>
        <w:pStyle w:val="7"/>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kern w:val="2"/>
          <w:sz w:val="24"/>
          <w:szCs w:val="24"/>
          <w:lang w:val="en-US" w:eastAsia="zh-CN" w:bidi="ar-SA"/>
        </w:rPr>
      </w:pPr>
      <w:r>
        <w:rPr>
          <w:rFonts w:hint="eastAsia" w:ascii="宋体" w:hAnsi="宋体" w:eastAsia="宋体" w:cs="Times New Roman"/>
          <w:b w:val="0"/>
          <w:bCs w:val="0"/>
          <w:snapToGrid w:val="0"/>
          <w:color w:val="000000"/>
          <w:kern w:val="2"/>
          <w:sz w:val="24"/>
          <w:szCs w:val="24"/>
          <w:lang w:val="en-US" w:eastAsia="zh-CN" w:bidi="ar-SA"/>
        </w:rPr>
        <w:t>各地交易平台对接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平台需提供交易平台对接接口，支持与各地交易平台对接，获取场地信息。</w:t>
      </w:r>
    </w:p>
    <w:p>
      <w:pPr>
        <w:pStyle w:val="7"/>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kern w:val="2"/>
          <w:sz w:val="24"/>
          <w:szCs w:val="24"/>
          <w:lang w:val="en-US" w:eastAsia="zh-CN" w:bidi="ar-SA"/>
        </w:rPr>
      </w:pPr>
      <w:r>
        <w:rPr>
          <w:rFonts w:hint="eastAsia" w:ascii="宋体" w:hAnsi="宋体" w:eastAsia="宋体" w:cs="Times New Roman"/>
          <w:b w:val="0"/>
          <w:bCs w:val="0"/>
          <w:snapToGrid w:val="0"/>
          <w:color w:val="000000"/>
          <w:kern w:val="2"/>
          <w:sz w:val="24"/>
          <w:szCs w:val="24"/>
          <w:lang w:val="en-US" w:eastAsia="zh-CN" w:bidi="ar-SA"/>
        </w:rPr>
        <w:t>远程异地评标监控系统对接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平台提供远程异地评标监控系统对接接口，通过对接可实现工作人员对主场、副场评标（评审）专家的全方位监控，并支持视频会议。</w:t>
      </w:r>
    </w:p>
    <w:p>
      <w:pPr>
        <w:pStyle w:val="7"/>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kern w:val="2"/>
          <w:sz w:val="24"/>
          <w:szCs w:val="24"/>
          <w:lang w:val="en-US" w:eastAsia="zh-CN" w:bidi="ar-SA"/>
        </w:rPr>
      </w:pPr>
      <w:r>
        <w:rPr>
          <w:rFonts w:hint="eastAsia" w:ascii="宋体" w:hAnsi="宋体" w:eastAsia="宋体" w:cs="Times New Roman"/>
          <w:b w:val="0"/>
          <w:bCs w:val="0"/>
          <w:snapToGrid w:val="0"/>
          <w:color w:val="000000"/>
          <w:kern w:val="2"/>
          <w:sz w:val="24"/>
          <w:szCs w:val="24"/>
          <w:lang w:val="en-US" w:eastAsia="zh-CN" w:bidi="ar-SA"/>
        </w:rPr>
        <w:t>硬件设备集成</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平台需支持与硬件设备集成，通过标准数据规范进行数据共享。</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3.移动端应用</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移动端应用支持用户通过手机在线申领各地电子招投标平台所需的数字证书，支持与传统介质CA并行使用，也支持替代传统介质CA，同时支持多家CA机构证书兼容互认，实现在多个地区一次申请、多地使用、跨平台、跨区域的数字证书网络共享。</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（1）注册/登录</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用户在手机中下载移动端应用后，可以通过注册/登录功能，开启对数字证书的管理和使用，其中登录需支持验证码登录、账号密码登录、本机号码一键登录方式。</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（2）身份认证</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需支持支付宝实名认证、中国金融认证中心实名认证、银行卡四要素实名认证。</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（3）移动端首页</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需支持应用展示、应用维护、平台选择、宣传展示、专区信息展示功能。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（4）证书管理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应支持各类证书的新办功能，包括个人证书新办、企业证书新办、事件证书新办，以及证书批量申请、证书补办、证书续期、证书变更的功能。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（5）证书权限管理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需提供证书权限管理功能，包括证书启用/禁用、证书授权/收回/转移、证书检测、证书使用记录。</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（6）证书应用</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需提供扫码登录、签名签章、扫码解密、扫码生产文件功能。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（7）企业管理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需包括企业认证、加入企业、企业信息管理、印章管理、人员管理。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（8）支付管理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需支持支付宝、微信、银行卡多种支付方式，并能对账单进行管理和开发票。</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（9）银行卡管理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支持用户可以进行银行卡的添加和解绑操作。</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（10）订单管理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为用户提供当前账户下所有的订单统一展示及管理。应支持按照业务类型查看订单详情及退款操作。</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（11）账号安全管理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需提供登录密码管理、手机号绑定、账号注销、指纹解锁、证书PIN码管理功能。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（12）消息管理</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消息类型需包括证书类消息、企业管理类消息、系统公告类消息、应用服务类消息、交易专区类消息、不见面开标和不见面询标服务类消息。</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（13）交易专区管理</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交易专区主要面对投标人进行服务，通过登录“移动端”界面绑定专区，即可享受专区服务。主要应包括专区展示、无证模式、单点登录、业务管理、网上投标、项目查看、中标项目、今日开标、单位信息、办事指南、消息提醒、项目收藏。</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（14）数据对接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需要通过建立统一的数据接口标准，完成系统的CA接入、签章接入和介质锁兼容。</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（15）平台改造</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为实现移动端应用在交易系统中的应用，需要对公共资源交易各个系统和工具进行改造，接入适配移动端应用的相关功能模块。其中改造的内容包括：业务系统改造、招标工具改造、投标工具改造、评标系统改造、开标大厅改造。</w:t>
      </w:r>
    </w:p>
    <w:p>
      <w:pPr>
        <w:pStyle w:val="7"/>
        <w:numPr>
          <w:ilvl w:val="3"/>
          <w:numId w:val="4"/>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sz w:val="24"/>
          <w:szCs w:val="24"/>
          <w:lang w:val="en-US" w:eastAsia="zh-CN" w:bidi="ar-SA"/>
        </w:rPr>
      </w:pPr>
      <w:r>
        <w:rPr>
          <w:rFonts w:hint="eastAsia" w:ascii="宋体" w:hAnsi="宋体" w:eastAsia="宋体" w:cs="Times New Roman"/>
          <w:b w:val="0"/>
          <w:bCs w:val="0"/>
          <w:snapToGrid w:val="0"/>
          <w:color w:val="000000"/>
          <w:sz w:val="24"/>
          <w:szCs w:val="24"/>
          <w:lang w:val="en-US" w:eastAsia="zh-CN" w:bidi="ar-SA"/>
        </w:rPr>
        <w:t>业务系统改造</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业务系统需改造环节包括：招标人、投标人扫码登录、招标公告签章、资格预审公告签章、中标结果公告签章、中标通知书签章、撤销上传投标文件、报价参与签章、各类CA签章整合。</w:t>
      </w:r>
    </w:p>
    <w:p>
      <w:pPr>
        <w:pStyle w:val="7"/>
        <w:numPr>
          <w:ilvl w:val="3"/>
          <w:numId w:val="4"/>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sz w:val="24"/>
          <w:szCs w:val="24"/>
          <w:lang w:val="en-US" w:eastAsia="zh-CN" w:bidi="ar-SA"/>
        </w:rPr>
      </w:pPr>
      <w:r>
        <w:rPr>
          <w:rFonts w:hint="eastAsia" w:ascii="宋体" w:hAnsi="宋体" w:eastAsia="宋体" w:cs="Times New Roman"/>
          <w:b w:val="0"/>
          <w:bCs w:val="0"/>
          <w:snapToGrid w:val="0"/>
          <w:color w:val="000000"/>
          <w:sz w:val="24"/>
          <w:szCs w:val="24"/>
          <w:lang w:val="en-US" w:eastAsia="zh-CN" w:bidi="ar-SA"/>
        </w:rPr>
        <w:t>招标工具改造</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需要在招标工具中新增招标人扫码签章功能模块，整合各类CA签章，招标文件编制完成后，需添加扫码生成招标文件功能。</w:t>
      </w:r>
    </w:p>
    <w:p>
      <w:pPr>
        <w:pStyle w:val="7"/>
        <w:numPr>
          <w:ilvl w:val="3"/>
          <w:numId w:val="4"/>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sz w:val="24"/>
          <w:szCs w:val="24"/>
          <w:lang w:val="en-US" w:eastAsia="zh-CN" w:bidi="ar-SA"/>
        </w:rPr>
      </w:pPr>
      <w:r>
        <w:rPr>
          <w:rFonts w:hint="eastAsia" w:ascii="宋体" w:hAnsi="宋体" w:eastAsia="宋体" w:cs="Times New Roman"/>
          <w:b w:val="0"/>
          <w:bCs w:val="0"/>
          <w:snapToGrid w:val="0"/>
          <w:color w:val="000000"/>
          <w:sz w:val="24"/>
          <w:szCs w:val="24"/>
          <w:lang w:val="en-US" w:eastAsia="zh-CN" w:bidi="ar-SA"/>
        </w:rPr>
        <w:t>投标工具改造</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在投标工具中增加通过扫码同步诚信库信息功能和新增标书扫码签章功能，整合各类CA签章，扫码生成投标文件功能，上传标书和撤回标书功能。</w:t>
      </w:r>
    </w:p>
    <w:p>
      <w:pPr>
        <w:pStyle w:val="7"/>
        <w:numPr>
          <w:ilvl w:val="3"/>
          <w:numId w:val="4"/>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sz w:val="24"/>
          <w:szCs w:val="24"/>
          <w:lang w:val="en-US" w:eastAsia="zh-CN" w:bidi="ar-SA"/>
        </w:rPr>
      </w:pPr>
      <w:r>
        <w:rPr>
          <w:rFonts w:hint="eastAsia" w:ascii="宋体" w:hAnsi="宋体" w:eastAsia="宋体" w:cs="Times New Roman"/>
          <w:b w:val="0"/>
          <w:bCs w:val="0"/>
          <w:snapToGrid w:val="0"/>
          <w:color w:val="000000"/>
          <w:sz w:val="24"/>
          <w:szCs w:val="24"/>
          <w:lang w:val="en-US" w:eastAsia="zh-CN" w:bidi="ar-SA"/>
        </w:rPr>
        <w:t>评标系统改造</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对评标系统的登录、标书解密环节进行改造，从而支持投标人/招标人使用移动端应用扫码登录、解密功能。</w:t>
      </w:r>
    </w:p>
    <w:p>
      <w:pPr>
        <w:pStyle w:val="7"/>
        <w:numPr>
          <w:ilvl w:val="3"/>
          <w:numId w:val="4"/>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sz w:val="24"/>
          <w:szCs w:val="24"/>
          <w:lang w:val="en-US" w:eastAsia="zh-CN" w:bidi="ar-SA"/>
        </w:rPr>
      </w:pPr>
      <w:r>
        <w:rPr>
          <w:rFonts w:hint="eastAsia" w:ascii="宋体" w:hAnsi="宋体" w:eastAsia="宋体" w:cs="Times New Roman"/>
          <w:b w:val="0"/>
          <w:bCs w:val="0"/>
          <w:snapToGrid w:val="0"/>
          <w:color w:val="000000"/>
          <w:sz w:val="24"/>
          <w:szCs w:val="24"/>
          <w:lang w:val="en-US" w:eastAsia="zh-CN" w:bidi="ar-SA"/>
        </w:rPr>
        <w:t>开标大厅改造</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对开标大厅的登录、标书解密环节进行改造，从而支持投标人/招标人使用移动端应用扫码登录、解密功能。</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4.金融服务支撑平台</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金融服务平台是基于交易平台建立的、为广大企业与金融机构开展金融服务活动搭建信息桥梁的开放式数据服务平台。平台为企业开放各类电子保函申请服务，并围绕参加交易活动的中小微企业融资难问题，在线提供中标贷标后融资服务产品。</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（1）数据服务门户网站</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数据服务门户在网站首页整合发布各类金融产品信息、重要通知、行业资讯，为各类金融产品提供专栏介绍，公开发布企业用户、金融机构的信用信息。应提供平台资讯、产品服务、用户中心和用户登录功能。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（2）数据服务业务管理</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数据服务业务管理为投标人提供产品服务，投标人可根据需求在线选择交易中心审批通过的金融机构及金融产品，并在线选取、申请金融产品服务。需提供查询服务、电子投标保函（包含项目标段选择、金融产品选择、业务办理进度查询）、中标贷（包含项目标段选择、金融产品选择、业务办理进度查询）、服务评价功能。</w:t>
      </w:r>
    </w:p>
    <w:p>
      <w:pPr>
        <w:widowControl w:val="0"/>
        <w:spacing w:line="360" w:lineRule="auto"/>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（3）服务支撑应用管理</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服务支撑应用应支持对金融机构、金融产品、投标单位的综合管理。具体应包括金融机构管理、业务数据管理功能。</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应实现与公共资源交易系统对接，通过统一的数据交换服务，交换企业用户基本信息、投标标段信息（加密）、电子保函开具或融资贷款申请结果，以及实现相关人员访问系统；</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应实现与金融机构内部系统对接，完成金融产品业务对接，通过统一的数据交换服务，实现办理事项进度数据同步、数据服务业务结果数据获取、单点登录。</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5.大数据分析系统</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系统支持对公共资源交易过程中海量数据的归集、整理、分析和加工，运用分布式处理、流式计算技术，赋能于公共资源交易、监管、服务各类场景。系统应融合数据中台、技术中台、集成中台、业务中台，运用标签体系和指标体系构筑“二大体系”、通过对交易项目、交易主体两个维度绘制“二维全景”画像。</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6.智能辅助评标系统</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应为专家评委提供全方位评审辅助服务。需包括基础操作指引、智能清标、智能初步评审、商务标智能辅助评审、智能标书分析预警、评标报告辅助生成、交易智库、智慧助手功能。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（1）基础操作指引</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在评标前置阶段帮助新手专家迅速了解、熟悉系统，掌握系统操作方法及使用方式，减少上手阻力，应包括注意事项提醒、智能语音提醒、操作视频播放。</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(2)智能清标</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为专家提供经济标清标功能，立足专家实际需求和评标实际情况，为专家提供投标文件智能检查分析服务，辅助专家实现智能清标。主要功能应包括多线程清标、清单符合性检查、措施项目符合性检查、其他项目符合性检查、计算错误检查、取费检查、清标结果。</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(3)智能初步评审</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系统应实现资格评审的自动评审。具体应包括引导式评审、初步评审、形式智能评审、响应性智能评审、废标项智能评审、初步评审不合格提醒、初步评审汇总。</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(4)商务标智能辅助评审</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主要应包括标价比较表、投标价格分析、清单价格分析、措施项目分析、经济标打分、经济标打分汇总。</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(5)智能标书分析预警</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系统应实现标书雷同性分析、单文件查重检测、经济标雷同性分析、机器码雷同性分析、雷同性分析不合格提醒功能，需快速定位不同投标文件的雷同内容并及时为专家进行预警。</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(6)评标报告辅助生成</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系统应提供评标报告辅助生成功能和智能签章功能，在评标结束后自动汇总生成评标报告并进行签章。</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(7)交易智库</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需提供政策法规库、行业通用技术标准、系统操作常见问题功能。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(8)智慧助手</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需提供智能问答、智能交互、智能伴随功能。</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7.数字档案</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数字档案系统应覆盖招、投、开、评、定的交易活动记录及其他有关资料，并将公共资源交易监控录像资料作为电子档案重要组成内容纳入电子文件归档范围。</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(1)档案配置</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档案管理员可通过系统完成档案配置主要包括：全宗信息管理、案卷目录管理、文件目录管理、配置文件管理。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(2)档案接收</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工作人员可以通过电子档案管理系统实现项目资料收集、音视频资料收集，并进行档案接收、档案接收变更、项目打包情况、档案征集管理操作。</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(3)档案归档</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档案管理员可利用电子档案管理系统的档案归档完成归档审批、变更归档审批、离线归档、档案查阅、档案追加、档案关联的功能，对已预归档成功的档案进行归档审核，通过后能够借阅使用。</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(4)档案利用</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档案利用需包括：借阅情况查看、档案借阅、借阅延期、档案归还、在线预览、档案下载、档案授权、档案编研、档案登记、档案证明服务和档案自动归还。</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(5)档案检索</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电子档案管理系统应提供档案全文检索、条件检索、范围检索功能，支持按照档案名、目录名、文件名对系统内已归档的档案进行检索，档案管理员可通过档案全文检索实现快速查询。</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(6)档案鉴定与处置</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档案处置需包括：档案鉴定、档案销毁、档案回收、档案续存、档案移交、元数据下载。档案销毁支持标记销毁和彻底销毁两种方式，标记销毁能通过档案回收找回，到期档案能进行档案续存。</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(7)档案统计管理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档案统计需包括：归档信息、借阅信息、下载信息和档案数量、档案检测信息、档案统计展示和统计报表管理。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(8)光盘刻录及管理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通过光盘刻录及管理，可实现档案线下光盘借阅，查看标段存储数据、标段刻录状态及刻录任务。</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8.行政监督服务平台</w:t>
      </w:r>
    </w:p>
    <w:p>
      <w:pPr>
        <w:widowControl w:val="0"/>
        <w:spacing w:line="360" w:lineRule="auto"/>
        <w:ind w:firstLine="480" w:firstLineChars="200"/>
        <w:jc w:val="both"/>
        <w:rPr>
          <w:rFonts w:hint="default"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行政监督服务平台对公共资源交易活动进行在线监测分析，通过打造预警模型，实施专项监管，联通行政监督部门、审计部门实现监管全覆盖，全程在线监督。</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(1)监管门户网站</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监管门户网站可根据各行业</w:t>
      </w:r>
      <w:r>
        <w:rPr>
          <w:rFonts w:hint="eastAsia" w:ascii="宋体" w:hAnsi="宋体" w:cs="Times New Roman"/>
          <w:snapToGrid w:val="0"/>
          <w:color w:val="000000"/>
          <w:sz w:val="24"/>
          <w:szCs w:val="24"/>
          <w:lang w:val="en-US" w:eastAsia="zh-CN" w:bidi="ar-SA"/>
        </w:rPr>
        <w:t>行政监督</w:t>
      </w:r>
      <w:r>
        <w:rPr>
          <w:rFonts w:hint="eastAsia" w:ascii="宋体" w:hAnsi="宋体" w:eastAsia="宋体" w:cs="Times New Roman"/>
          <w:snapToGrid w:val="0"/>
          <w:color w:val="000000"/>
          <w:sz w:val="24"/>
          <w:szCs w:val="24"/>
          <w:lang w:val="en-US" w:eastAsia="zh-CN" w:bidi="ar-SA"/>
        </w:rPr>
        <w:t>部门、纪检委监管人员不同角色、不同行业的监管重点及代办事宜进行配置，动态展示、曝光台、在线投诉助力监管信息全公开，主要应包括网站首页、综合要闻、信息公开、曝光台、在线投诉。</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(2)日常监管应用</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日常监管应用应根据综合监管部门、行业监督部门日常实际工作需求进行建设，构建跨部门协同监管体系。主要功能应包括监管首页面、交易过程备案、项目监管详情、交易电子监察、异议投诉管理、主体信息监督。</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(3)扩展监管应用</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支持针对政府投资项目的立项审批、招标过程、服务能效环节和领域全程监管，同时实行“双随机、一公开”监管机制，随机选派人员，对政府投资项目实行全流程、各环节抽查，并将抽查工作全程公开。主要功能应包括立项信息同步、音视频监管、行政执法监管。</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9.数字见证系统</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数字见证系统应覆盖交易全类别，从立项审批至履约交易全流程见证。应提供主体见证、场地见证多个见证服务专题，覆盖见证全要素。</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(1)项目见证</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自项目进场交易到交易结束，围绕招、投、开、评、定全部交易环节，针对工程建设、政府采购、土地使用权和矿业权出让项目提供全流程见证功能，自动记录交易过程数据并可视化展示，通过“见证一张网”实现交易项目全过程见证。</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(2)主体见证</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梳理市场各方主体交易过程中的相关操作行为事项清单，依据清单以及主体相关信息，全方位进行见证活动，覆盖招标人、招标代理机构、投标人、供应商、评标专家。</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(3)场地见证</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在开评标环节，通过联动软硬件设备，支持见证员、监督、招标人（代理）无需进入开评标室便可全面掌握现场动态，应包括开标场地见证、评标场地见证。</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(4)出证服务</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公共资源交易数字见证系统面向交易中心、行业主管部门提供数据出证服务，可根据不同申请人的需求设定不同交易环节的出证数据，提供交易见证报告、交易见证书功能。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(5)综合服务集中入口</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综合服务集中入口应为中心相关各业务部门工作人员提供统一的工作入口，将日常代办事项、工作消息、认证进行统一，集成日常工作所需的各个业务管理系统。</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(6)见证服务可视化</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通过数据整理分析，将见证服务相关数据信息可视化处理与展示，为中心领导、社会各界提供见证态势图。需包括交易见证总览、交易项目见证、交易现场见证。</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10.信用管理平台</w:t>
      </w:r>
    </w:p>
    <w:p>
      <w:pPr>
        <w:widowControl w:val="0"/>
        <w:spacing w:line="360" w:lineRule="auto"/>
        <w:ind w:firstLine="480" w:firstLineChars="200"/>
        <w:jc w:val="both"/>
        <w:rPr>
          <w:rFonts w:hint="default"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主要是针对招标人（采购人）、招标（采购）代理、投标人（供应商）进行信用评价管理功能。</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监管人员可以在线设置对交易主体的信用评价指标，客观项系统可根据已有数据对交易主体信用进行分析评价，监管人员可对评价的主观项进行打分，系统自动生成主体信用评价得分，监管人员可根据管理办法对得分比较低的交易主体执行限制投标、提高保证金额度。</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(1)交易主体信用评价</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根据信用标准规范，支持对各信用主体进行评估。主要应包括：行政监督部门评价、交易中心评价、信用评价公示、一票否决、未生效评分记录、生效评分记录、信用得分日报、历史信用得分。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(2)信用模型管理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按照一定的方法和程序，搭建信用评价体系，设置评价指标，建立评价模型，完善评价流程，对公共资源交易主体信用状况进行评价。主要功能应包括信用指标管理、信用模型管理、信用等级管理。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(3)信用主体申报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需提供对招标人（采购人）、招标（采购）代理、投标人（供应商）被评主体信用信息的申报功能。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(4)信用等级评定</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支持通过自主填报、信用主管单位和行业主管部门推送、公共资源交易平台渠道将被评主体信用信息通过数据交换共享到信用管理平台。将被评主体信用信息分为基本信息、良好行为信息、不良行为信息，并将三类信息进行指标细化实现对交易主体标前、标中、标后全流程信用评分，根据不同适用对象分别设置评级模型，模型设定完成后根据相关事项在平台上进行信用评价扣分或加分以计算得出信用分数，实现可量化信用得分与信用等级的自动对应。具体的评价等级以南阳市公共资源交易中心的信用管理办法为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(5)信用异议管理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支持通过异议申报通道向行政监督部门或交易中心提出书面异议和相关证明材料，行政监督部门或交易中心核实处理之后，及时告知异议提出者。</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(6)信用承诺管理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支持对交易主体在交易过程中做出的承诺和践诺情况进行综合管理和统计，对违反承诺和践诺的情况进行登记和统计。需包括招标人信用承诺、招标代理信用承诺和投标人信用承诺。</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(7)信用档案管理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系统自动汇聚招投标主体的历史信用分，生成完善的信用档案，档案生成后可随时调取查阅，方便管理人员及信用主体查看自己历史的信用评分及评价内容。</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根据招投标参与主体分为招标代理信用档案、投标人信用档案、专家信息档案、从业人员档案、投标人信用档案五种档案类型。</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(8)信用池</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信用池是对海量信用数据进行多样化分析和展现的手段，通过不同类别、不同角度（条件）的分析及数据挖掘，作为辅助领导决策的参考依据。主要应包括信用情况总览、信用异议统计分析、行业信用分析、信用趋势分析。</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11.场地智能管理</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场地智能管理系统是统一的公共资源场地智能化管理平台。需包括场地运行监控管理、场地人员管理、视音频光盘刻录管理。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（1）场地运行监控管理</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主要应包括场地信息管理、视频监控查看、场地中控管理。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（2）场地人员管理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支持与门禁管理系统对接，一方面实现人员门禁权限管控。可以针对不同的人员，进行不同的权限设置；另一方面实现获取进出入的人员信息。工作人员可在此模块根据需求对人员进出场情况进行查阅。</w:t>
      </w:r>
    </w:p>
    <w:p>
      <w:pPr>
        <w:keepNext/>
        <w:keepLines/>
        <w:widowControl w:val="0"/>
        <w:numPr>
          <w:ilvl w:val="0"/>
          <w:numId w:val="0"/>
        </w:numPr>
        <w:bidi w:val="0"/>
        <w:spacing w:before="120" w:after="120" w:line="360" w:lineRule="auto"/>
        <w:ind w:leftChars="0"/>
        <w:jc w:val="left"/>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（3）视音频光盘刻录管理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视音频光盘刻录管理功能应包含视音频打包管理、光盘刻录管理以及光盘存取管理三大功能，实现开评标音视频自动打包、自动刻录，光盘存取记录操作。</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12.国产化适配</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（1）GCH支撑方案</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在GCH过程中，将对产品功能及项目定制功能分别进行适配，需包括业务系统、门户网站、不见面开标大厅、招标文件制作工具、保证金系统、评标系统。</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（2）硬件设备GCH</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终端GCH主要采用客户端和浏览器。针对客户端适配，专门开发了信创版客户端，因远程异地评标系统使用的电脑涉及到主场和副场，主场的电脑是可控的，但副场的电脑是不可控的，针对此类终端适配在终端适配时采用兼容性适配，在适配gch终端的同时，需兼容普通电脑的正常使用。</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13.即席报表系统</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为公共资源交易中心提供高效的报表工具，将交易相关数据整合成数据集，支持用户以简单的拖拉拽形式，灵活选择相应数据集内的字段、筛选条件、统计维度，实时生成公共资源交易数据报表。</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(1)数据采集</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数据采集可将各业务部门相关的信息资源统一交换/采集到即席报表数据库中，满足多种采集方式，在不同的网络环境、不同的数据类型情况下进行数据的汇聚交换，并对数据报表数据库的数据进行集成处理并保存。</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(2)数据治理融合</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数据治理主要处理采集过来的数据，实现数据的清洗、转换、加载功能。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(3)报表数据集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报表数据集需要将原始数据归集后进行治理融合，按照不同业务领域划分的一组字段集合，以便后续快速生成所需统计报表。</w:t>
      </w:r>
    </w:p>
    <w:p>
      <w:pPr>
        <w:keepNext/>
        <w:keepLines/>
        <w:widowControl w:val="0"/>
        <w:numPr>
          <w:ilvl w:val="0"/>
          <w:numId w:val="0"/>
        </w:numPr>
        <w:bidi w:val="0"/>
        <w:spacing w:before="120" w:after="120" w:line="360" w:lineRule="auto"/>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（4）数据集构建</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数据集需包括：工程建设数据集、政府采购数据集、产权交易数据集、土地交易数据集。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（5）即席报表</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基于搭建的数据集及预设的相关字段内容，可进行数据报表的设计，包括配置字段列、过滤条件。需提供数据报表设计、保存、导出和复制功能。</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14.排斥潜在投标人检查服务</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通过分析招标文件文本，依据法律法规相关内容，系统自动识别并清理招投标过程中各类不合理限制和壁垒。</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（1）排斥潜在投标人检查配置</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排斥潜在投标人检查配置管理功能应结合法律法规梳理总结招标文件中常见的、通用的标准配置内容，灵活配置招标文件的合规性负面清单、营商环境负面清单、关键词的检测点内容，以便检测招标文件中存在不合理的文件内容，便于监督部门可以及时要求代理机构对异常点内容进行修改和调整。</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（2）招标文件抽取管理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招标文件抽查管理可实现监管人员在线对抽查计划进行新增、删除、修改和查询，包括设置抽查规则、抽查范围、抽查比例、抽查起止时间，根据实施办法和实际情况，设置不同的随机抽查比例和频次。设置完成后，系统按照既定的设置内容随机抽查招标文件、随机抽调监督人员，系统应对抽查的招标文件进行智慧化快速检测，由抽调的监督人员进行复审确认。</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（3）排斥潜在投标人检查服务</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排斥潜在投标人检查应通过自动化系统对招标文件进行智能化检查和分析，以确保其符合招标要求，主要包括检测情况概览、合规性检测、营商环境检测、智能化信息识别服务、关键词检测以及新增备注、督办、标注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（4）检查建议函</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支持监管人员对已经确认检测完毕的内容，挑选检测的异常点，按照模板生成建议函，并由监管人员对建议函进行调整和编辑，在经过内部审核后线上发送至相应的责任主体。</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（5）检测看板</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针对全量的检测数据进行挖掘分析，应提供对检测结果的统计分析、展示功能以及支持自定义时间进行内容筛选的功能，包括排斥潜在投标人检查数量分析、排斥潜在投标人检查点分析、文件退回率TOP5、行业检测率&amp;通过率分析。</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（6）检测专报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检测专报是针对排斥潜在投标人检查结果进行的报告撰写和分析功能。应提供多种时间维度下的在线检测统计报告，以及针对特定主题的定制分析报告。用户可以根据个性化需求，选用总体检测分析、专业检测分析和主体检测分析的专题报告模板之一，生成word/PDF版的排斥潜在投标人检查专题报告。</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（7）与交易系统对接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应支持与交易系统进行对接，实现区域内公共资源交易项目的整体情况的录入查询，获取项目招标文件的检测情况和上传情况。</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15.黄敏反错检查服务</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黄敏反、错链信息检测服务能够快速判断一段文本内容是否符合网络发文规范，要满足业务系统事前、事中、事后环节进行文本、附件校验的检测需求。主要功能应包括错别字检测、敏感字检测、黄色反动图片检测、错链扫描、人工检测服务、检测报告。</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16.席位制分散评标系统</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通过融合实时音视频技术，支持将传统的集中式评标调整为席位制评标，实现评标席位智能化分配，完成评标场所、评标席位公开共享、专家地区随机配置。</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（1）场地协调调度管理系统</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通过提供场地调度服务、跨区域远程异地评标调度服务功能，打造交易全流程电子化+评标席位化的新模式，实现评标场所、评标席位公开共享和专家地区随机配置目标。</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（2）评标席位管理系统</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场地智能设备管理系统功能应提供评标席位配置服务、评标席位分配服务、评标席位状态查看服务、相关设备支撑服务和评标席位桌面管控程序服务功能。</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17.定标辅助决策系统</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定标辅助决策系统为公共资源交易中的定标过程提供决策支持，帮助招标人在定标过程中进行高效、准确的决策。</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(1)定标办法管理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应提供价格竞争定标法、票决定标法、票决抽签定标法、集体议事法的管理功能。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(2)定标准备</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招标人或招标代理登录至定标辅助决策系统后，系统自动同步当日标段信息到系统中，并将中标候选人名单推送至招标人或招标代理。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(3)定标过程管理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定标过程管理功能应包括：项目信息展示、定标候选人信息、文件查看、提问、定标、定标结果、定标委员签章、定标报告。</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18.专家劳务费在线支付系统</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专家劳务费在线支付系统应实现评审劳务报酬线上化支付的功能。支付平台采用“多退少补”的策略实现专家费用自动结算。</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(1)用户中心</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平台支持与远程异地评标系统、交易平台对接，实现单点登录功能，可通过平台对本人或者本单位信息进行维护。</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(2)收费规则配置</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由于各地专家费用标准存在差异性，应提供收费规则配置功能，包括收费规则管理、阶梯式配置费用管理、费用类型、默认收费规则、收费规则展示。</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(3)费用结算</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应包括项目评标费用预测、招标代理支付预测费用、实际费用计算并结算、固定人员收取餐费、流标项目专家费支付结算、事后补款/退款。</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(4)对账统计</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应实现对账功能、项目明细统计、专家费用统计、代理付费统计。</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(5)统计报表</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需支持划转退款详情统计报表功能。</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19.云开标</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云端入场、云上开标，配套线上见证、线上监督，实现工作人员、监督人员全程线上多端参与开标、询标过程，实时与招投标主体线上交流。</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(1)不见面开标大厅</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不见面开标大厅在电子化的基础上，整合电子签章技术，在线实时完成开标。主要功能应包括虚拟场景展示、不见面开标无人值守、通用功能、登录、开标倒计时展示、播放开标纪律、公布/查看投标人名单、投标文件退回、投标人解密、批量导入投标文件、唱标、异议、开标结束、参数抽取、终止开标、项目流标、暂停/继续开标、查看开标记录、开标场景交互、手机端不见面开标直播、后台管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(2)不见面询标监督</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监督人员可以通过不见面询标系统客户端，对评委和投标人的视频、音频、设备桌面进行实时监控记录。监管、监察部门的监管人员可以现场实时监控评委和投标人之间的沟通，也可以事后调取存档、查阅整个询标全过程情况。主要功能应包括用户登录、实时监管、沟通交流、退出监管。</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20.大数据深度分析</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大数据深度分析系统集数据汇集、监测预警于一体，服务于各级情报信息部门工作人员的线索收集、比对、监测、预警，实现行业监管信息与交易信息资源的整合共享和综合利用。</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(1)基础分析应用</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主要应提供数据管理工具、数据标签体系和数据治理服务，实现交易项目、交易主体的应用画像分析功能。</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(2)深度分析应用</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围绕监管开展专题的挖掘和分析，可实现对公共资源交易业务全领域、多方位的监管分析，辅助监管部门快速了解各交易情况，辅助交易中心制定针对性解决策略。主要功能应包括项目监测分析、主体监测分析、专项预警分析、预警线索管理、决策分析。</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21.公共服务平台</w:t>
      </w:r>
    </w:p>
    <w:p>
      <w:pPr>
        <w:widowControl w:val="0"/>
        <w:spacing w:line="360" w:lineRule="auto"/>
        <w:ind w:firstLine="480" w:firstLineChars="200"/>
        <w:jc w:val="both"/>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公共服务平台应联通电子交易系统、电子监管系统和其他子系统。通过汇集各类公共资源交易信息，为市场主体、行政监督部门和社会公众各方主体提供多样信息服务，实现公共资源交易公示公告信息的集中统一公开发布。</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(1)公共服务门户</w:t>
      </w:r>
    </w:p>
    <w:p>
      <w:pPr>
        <w:pStyle w:val="7"/>
        <w:numPr>
          <w:ilvl w:val="3"/>
          <w:numId w:val="5"/>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kern w:val="0"/>
          <w:sz w:val="24"/>
          <w:szCs w:val="24"/>
          <w:lang w:val="en-US" w:eastAsia="zh-CN" w:bidi="ar-SA"/>
        </w:rPr>
      </w:pPr>
      <w:r>
        <w:rPr>
          <w:rFonts w:hint="eastAsia" w:ascii="宋体" w:hAnsi="宋体" w:eastAsia="宋体" w:cs="Times New Roman"/>
          <w:b w:val="0"/>
          <w:bCs w:val="0"/>
          <w:snapToGrid w:val="0"/>
          <w:color w:val="000000"/>
          <w:kern w:val="0"/>
          <w:sz w:val="24"/>
          <w:szCs w:val="24"/>
          <w:lang w:val="en-US" w:eastAsia="zh-CN" w:bidi="ar-SA"/>
        </w:rPr>
        <w:t>客户端功能</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通过公共服务门户网站的建设，提供首页、信息展示、统一入口、CA互认信息发布、交易智库的功能。</w:t>
      </w:r>
    </w:p>
    <w:p>
      <w:pPr>
        <w:pStyle w:val="7"/>
        <w:numPr>
          <w:ilvl w:val="3"/>
          <w:numId w:val="5"/>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kern w:val="0"/>
          <w:sz w:val="24"/>
          <w:szCs w:val="24"/>
          <w:lang w:val="en-US" w:eastAsia="zh-CN" w:bidi="ar-SA"/>
        </w:rPr>
      </w:pPr>
      <w:r>
        <w:rPr>
          <w:rFonts w:hint="eastAsia" w:ascii="宋体" w:hAnsi="宋体" w:eastAsia="宋体" w:cs="Times New Roman"/>
          <w:b w:val="0"/>
          <w:bCs w:val="0"/>
          <w:snapToGrid w:val="0"/>
          <w:color w:val="000000"/>
          <w:kern w:val="0"/>
          <w:sz w:val="24"/>
          <w:szCs w:val="24"/>
          <w:lang w:val="en-US" w:eastAsia="zh-CN" w:bidi="ar-SA"/>
        </w:rPr>
        <w:t>管理端功能</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交易中心工作人员可通过管理端实现对门户网站信息的配置和管理，实现信息发布、信息检索、发布数据统计和栏目频道规划管理。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(2)中心端服务子系统</w:t>
      </w:r>
    </w:p>
    <w:p>
      <w:pPr>
        <w:pStyle w:val="7"/>
        <w:numPr>
          <w:ilvl w:val="3"/>
          <w:numId w:val="6"/>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kern w:val="0"/>
          <w:sz w:val="24"/>
          <w:szCs w:val="24"/>
          <w:lang w:val="en-US" w:eastAsia="zh-CN" w:bidi="ar-SA"/>
        </w:rPr>
      </w:pPr>
      <w:r>
        <w:rPr>
          <w:rFonts w:hint="eastAsia" w:ascii="宋体" w:hAnsi="宋体" w:eastAsia="宋体" w:cs="Times New Roman"/>
          <w:b w:val="0"/>
          <w:bCs w:val="0"/>
          <w:snapToGrid w:val="0"/>
          <w:color w:val="000000"/>
          <w:kern w:val="0"/>
          <w:sz w:val="24"/>
          <w:szCs w:val="24"/>
          <w:lang w:val="en-US" w:eastAsia="zh-CN" w:bidi="ar-SA"/>
        </w:rPr>
        <w:t>数据接收与上报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电子服务系统支持接收各个业务系统的交易数据，对接收的数据进行校验，并将其上报至更高级别的服务平台，需提供业务数据录入、上报情况查看、数据校验、接受情况查看功能。</w:t>
      </w:r>
    </w:p>
    <w:p>
      <w:pPr>
        <w:pStyle w:val="7"/>
        <w:numPr>
          <w:ilvl w:val="3"/>
          <w:numId w:val="6"/>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kern w:val="0"/>
          <w:sz w:val="24"/>
          <w:szCs w:val="24"/>
          <w:lang w:val="en-US" w:eastAsia="zh-CN" w:bidi="ar-SA"/>
        </w:rPr>
      </w:pPr>
      <w:r>
        <w:rPr>
          <w:rFonts w:hint="eastAsia" w:ascii="宋体" w:hAnsi="宋体" w:eastAsia="宋体" w:cs="Times New Roman"/>
          <w:b w:val="0"/>
          <w:bCs w:val="0"/>
          <w:snapToGrid w:val="0"/>
          <w:color w:val="000000"/>
          <w:kern w:val="0"/>
          <w:sz w:val="24"/>
          <w:szCs w:val="24"/>
          <w:lang w:val="en-US" w:eastAsia="zh-CN" w:bidi="ar-SA"/>
        </w:rPr>
        <w:t>后台管理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中心工作人员使用后台管理模块，支持对系统组织架构、模块情况和数据对接的管理，支持与国家电子服务系统、各级电子交易系统、电子监管系统进行对接。</w:t>
      </w:r>
    </w:p>
    <w:p>
      <w:pPr>
        <w:pStyle w:val="7"/>
        <w:numPr>
          <w:ilvl w:val="3"/>
          <w:numId w:val="6"/>
        </w:numPr>
        <w:kinsoku/>
        <w:autoSpaceDE/>
        <w:autoSpaceDN/>
        <w:bidi w:val="0"/>
        <w:adjustRightInd/>
        <w:snapToGrid/>
        <w:ind w:left="440" w:leftChars="0" w:hanging="440" w:firstLineChars="0"/>
        <w:textAlignment w:val="auto"/>
        <w:rPr>
          <w:rFonts w:hint="eastAsia" w:ascii="宋体" w:hAnsi="宋体" w:eastAsia="宋体" w:cs="Times New Roman"/>
          <w:b w:val="0"/>
          <w:bCs w:val="0"/>
          <w:snapToGrid w:val="0"/>
          <w:color w:val="000000"/>
          <w:kern w:val="0"/>
          <w:sz w:val="24"/>
          <w:szCs w:val="24"/>
          <w:lang w:val="en-US" w:eastAsia="zh-CN" w:bidi="ar-SA"/>
        </w:rPr>
      </w:pPr>
      <w:r>
        <w:rPr>
          <w:rFonts w:hint="eastAsia" w:ascii="宋体" w:hAnsi="宋体" w:eastAsia="宋体" w:cs="Times New Roman"/>
          <w:b w:val="0"/>
          <w:bCs w:val="0"/>
          <w:snapToGrid w:val="0"/>
          <w:color w:val="000000"/>
          <w:kern w:val="0"/>
          <w:sz w:val="24"/>
          <w:szCs w:val="24"/>
          <w:lang w:val="en-US" w:eastAsia="zh-CN" w:bidi="ar-SA"/>
        </w:rPr>
        <w:t>业务数据采集</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电子服务系统支持通过统一的数据接口获取交易业务系统中各环节的数据信息，并对其进行核验备份采集。</w:t>
      </w:r>
    </w:p>
    <w:p>
      <w:pPr>
        <w:keepNext/>
        <w:keepLines/>
        <w:widowControl w:val="0"/>
        <w:numPr>
          <w:ilvl w:val="0"/>
          <w:numId w:val="0"/>
        </w:numPr>
        <w:bidi w:val="0"/>
        <w:spacing w:before="120" w:after="120" w:line="360" w:lineRule="auto"/>
        <w:ind w:leftChars="0"/>
        <w:jc w:val="both"/>
        <w:outlineLvl w:val="2"/>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(3)开放平台接口</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电子服务系统通过各类开放平台接口实现业务系统的数据对接，同步获取业务数据，可实现交易公告发布、场地预约、保证金缴纳功能，包括业务数据采集接口、公告发布接口、场地预约接口、保证金缴纳相关接口。</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22.系统对接</w:t>
      </w:r>
    </w:p>
    <w:p>
      <w:pPr>
        <w:pStyle w:val="41"/>
        <w:kinsoku/>
        <w:autoSpaceDE/>
        <w:autoSpaceDN/>
        <w:adjustRightInd/>
        <w:snapToGrid/>
        <w:ind w:left="0" w:leftChars="0" w:firstLine="0" w:firstLineChars="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cs="Times New Roman"/>
          <w:snapToGrid w:val="0"/>
          <w:color w:val="000000"/>
          <w:sz w:val="24"/>
          <w:szCs w:val="24"/>
          <w:lang w:val="en-US" w:eastAsia="zh-CN" w:bidi="ar-SA"/>
        </w:rPr>
        <w:t>（1）</w:t>
      </w:r>
      <w:r>
        <w:rPr>
          <w:rFonts w:hint="eastAsia" w:ascii="宋体" w:hAnsi="宋体" w:eastAsia="宋体" w:cs="Times New Roman"/>
          <w:snapToGrid w:val="0"/>
          <w:color w:val="000000"/>
          <w:sz w:val="24"/>
          <w:szCs w:val="24"/>
          <w:lang w:val="en-US" w:eastAsia="zh-CN" w:bidi="ar-SA"/>
        </w:rPr>
        <w:t>与省级平台对接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省在线监管服务平台业务数据上报：按照省在线监管服务平台的数据规范要求，将交易平台的所有业务数据统一上报到省在线监管服务平台，并不断优化改进数据上报服务。</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省在线监管服务平台CA驱动和主体库系统对接：响应河南省发展和改革委员会及公管办相关统一政治任务要求，对接省在线监管服务平台统一CA驱动程序，并对接使用省在线监管服务平台主体库系统。</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省在线监管监控系统对接：将南阳市乃至所有加入一体化平台的交易中心环境监控系统，接入政务外网后的地址，对接完成省在线监管服务平台。</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省综合专家库系统对接：将交易平台对接完成省综合专家库系统，完成评委抽取信息传递、评委信息回传、门禁系统识别和迟到评委自动补抽功能。</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省政府采购网对接：按照政府采购网技术规范要求，完成接口数据对接，实现公告公示类信息自动获取到交易平台，场地预约、文件备案信息推送到政府采购网，实现交易系统和政府采购网互联互通。</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省财政专家库系统对接：将交易平台对接完成省财政专家库系统，完成评委抽取信息传递、评委信息回传、门禁系统识别和迟到评委自动补抽功能。</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省产权系统技术对接：按照省产权系统对接数据规范，自动将省产权系统中有关南阳市交易中心的公告公示数据获取到交易系统中。</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省土地厅交易系统技术对接：按照省土地厅技术对接规范要求，将交易平台中土地系统相关数据字段上报给省土地系统，实现在省网统一展示。</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省信用河南技术对接：按照信用河南接口数据规范要求，对接完成后对黑名单企业进行联合奖惩限制其参与主体库注册、投标报名环节，并将该限制行为上报省信用河南平台。</w:t>
      </w:r>
    </w:p>
    <w:p>
      <w:pPr>
        <w:pStyle w:val="41"/>
        <w:kinsoku/>
        <w:autoSpaceDE/>
        <w:autoSpaceDN/>
        <w:adjustRightInd/>
        <w:snapToGrid/>
        <w:ind w:left="0" w:leftChars="0" w:firstLine="0" w:firstLineChars="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cs="Times New Roman"/>
          <w:snapToGrid w:val="0"/>
          <w:color w:val="000000"/>
          <w:sz w:val="24"/>
          <w:szCs w:val="24"/>
          <w:lang w:val="en-US" w:eastAsia="zh-CN" w:bidi="ar-SA"/>
        </w:rPr>
        <w:t>（2）</w:t>
      </w:r>
      <w:r>
        <w:rPr>
          <w:rFonts w:hint="eastAsia" w:ascii="宋体" w:hAnsi="宋体" w:eastAsia="宋体" w:cs="Times New Roman"/>
          <w:snapToGrid w:val="0"/>
          <w:color w:val="000000"/>
          <w:sz w:val="24"/>
          <w:szCs w:val="24"/>
          <w:lang w:val="en-US" w:eastAsia="zh-CN" w:bidi="ar-SA"/>
        </w:rPr>
        <w:t>与市级平台对接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南阳市信息共享平台对接：将南阳市交易平台上所有业务数据按照数据规范要求，数据上报到南阳市政务和数据局的数据共享平台。</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南阳市大数据分析系统对接：将交易平台和南阳市交易中心大数据平台进行对接，实现交易趋势分析的深层数据挖掘功能。</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南阳市电子档案系统对接：将交易平台所有附件信息、公告公示、音视频资料、招投标文件全部进行集中打包保存。</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南阳市公共服务平台：按照数据规范要求，将所有业务数据统一上报到南阳市公共服务平台。</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南阳市行政监督服务平台对接：按照数据规范要求，将所有业务数据统一上报到南阳市行政监督服务平台，从而实现在线业务监管。</w:t>
      </w:r>
    </w:p>
    <w:p>
      <w:pPr>
        <w:pStyle w:val="41"/>
        <w:kinsoku/>
        <w:autoSpaceDE/>
        <w:autoSpaceDN/>
        <w:adjustRightInd/>
        <w:snapToGrid/>
        <w:ind w:left="0" w:leftChars="0" w:firstLine="0" w:firstLineChars="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cs="Times New Roman"/>
          <w:snapToGrid w:val="0"/>
          <w:color w:val="000000"/>
          <w:sz w:val="24"/>
          <w:szCs w:val="24"/>
          <w:lang w:val="en-US" w:eastAsia="zh-CN" w:bidi="ar-SA"/>
        </w:rPr>
        <w:t>（3）</w:t>
      </w:r>
      <w:r>
        <w:rPr>
          <w:rFonts w:hint="eastAsia" w:ascii="宋体" w:hAnsi="宋体" w:eastAsia="宋体" w:cs="Times New Roman"/>
          <w:snapToGrid w:val="0"/>
          <w:color w:val="000000"/>
          <w:sz w:val="24"/>
          <w:szCs w:val="24"/>
          <w:lang w:val="en-US" w:eastAsia="zh-CN" w:bidi="ar-SA"/>
        </w:rPr>
        <w:t>与区县系统对接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音视频会议系统：确保和区县远程异地评标音视频会议系统完成互联网技术对接。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各区县公共资源交易子网站系统：让交易平台统一对接各个区县交易中心的子网站，实现业务系统中心端统一登录发布、交易数据及公告公示数据分辖区自动展示。</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五区政府采购专家库：对接南阳市五区（城乡一体化示范区、高新技术开发区、鸭河工区、官庄工区、保税区）财政专家库系统，完成评委抽取信息传递、评委信息回传、门禁系统识别和迟到评委自动补抽功能。</w:t>
      </w:r>
    </w:p>
    <w:p>
      <w:pPr>
        <w:pStyle w:val="41"/>
        <w:kinsoku/>
        <w:autoSpaceDE/>
        <w:autoSpaceDN/>
        <w:adjustRightInd/>
        <w:snapToGrid/>
        <w:ind w:left="0" w:leftChars="0" w:firstLine="0" w:firstLineChars="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cs="Times New Roman"/>
          <w:snapToGrid w:val="0"/>
          <w:color w:val="000000"/>
          <w:sz w:val="24"/>
          <w:szCs w:val="24"/>
          <w:lang w:val="en-US" w:eastAsia="zh-CN" w:bidi="ar-SA"/>
        </w:rPr>
        <w:t>（4）</w:t>
      </w:r>
      <w:r>
        <w:rPr>
          <w:rFonts w:hint="eastAsia" w:ascii="宋体" w:hAnsi="宋体" w:eastAsia="宋体" w:cs="Times New Roman"/>
          <w:snapToGrid w:val="0"/>
          <w:color w:val="000000"/>
          <w:sz w:val="24"/>
          <w:szCs w:val="24"/>
          <w:lang w:val="en-US" w:eastAsia="zh-CN" w:bidi="ar-SA"/>
        </w:rPr>
        <w:t>硬件部分对接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与市中心智能电话机不见面询标系统对接：实现评委专家无障碍询标功能，可以及时给招标人、代理单位、投标人乃至中心工作人员高效通讯，且保留通话录音，实现档案归档。</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远程异地评标音视频系统对接：确保和远程异地评标音视频系统完成互联网技术对接。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本地环境监控系统对接：完成和本地中心环境监控系统对接，实现环境监控视频自动截取保存到档案系统。</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本地门禁系统对接：实现和门禁硬件设备对接，对评委进出、人员进出进行智能化管控。</w:t>
      </w:r>
    </w:p>
    <w:p>
      <w:pPr>
        <w:pStyle w:val="41"/>
        <w:kinsoku/>
        <w:autoSpaceDE/>
        <w:autoSpaceDN/>
        <w:adjustRightInd/>
        <w:snapToGrid/>
        <w:ind w:left="0" w:leftChars="0" w:firstLine="0" w:firstLineChars="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cs="Times New Roman"/>
          <w:snapToGrid w:val="0"/>
          <w:color w:val="000000"/>
          <w:sz w:val="24"/>
          <w:szCs w:val="24"/>
          <w:lang w:val="en-US" w:eastAsia="zh-CN" w:bidi="ar-SA"/>
        </w:rPr>
        <w:t>（5）</w:t>
      </w:r>
      <w:r>
        <w:rPr>
          <w:rFonts w:hint="eastAsia" w:ascii="宋体" w:hAnsi="宋体" w:eastAsia="宋体" w:cs="Times New Roman"/>
          <w:snapToGrid w:val="0"/>
          <w:color w:val="000000"/>
          <w:sz w:val="24"/>
          <w:szCs w:val="24"/>
          <w:lang w:val="en-US" w:eastAsia="zh-CN" w:bidi="ar-SA"/>
        </w:rPr>
        <w:t>第三方平台对接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与金融服务平台对接：与第三方电子保函平台对接，提供中标贷、投标贷、预付款保函多种金融合作形式的端口。</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与银行系统对接：实现工程建设、土地交易、矿权交易多种业务模式的保证金在线收缴、自动退款，全流程线上无纸化。</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统一CA驱动及签章接口对接：对接使用全省统一CA驱动和签章程序，确保CA互认全省通用。</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移动云MAS短信平台：和移动公司云MAS短信平台技术对接，实现交易平台所有流程短信通知功能。</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国家公共资源公共服务平台(三星检测认证)：按照数据规范要求，将交易数据公告公示上传到国家公共服务平台。</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23.数据迁移</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应保证系统升级中各项业务系统平稳运行，在系统升级过程中同步进行平台各类数据（包括主体库、门禁常开人员、网站交易数据、中心工作人员、行政监督部门、监督人员）的迁移工作，确保各项交易工作不受影响。</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24.三级等保测评</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本项目需要按照国家标准的要求，</w:t>
      </w:r>
      <w:r>
        <w:rPr>
          <w:rFonts w:hint="eastAsia" w:ascii="宋体" w:hAnsi="宋体" w:cs="Times New Roman"/>
          <w:snapToGrid w:val="0"/>
          <w:color w:val="000000"/>
          <w:sz w:val="24"/>
          <w:szCs w:val="24"/>
          <w:lang w:val="en-US" w:eastAsia="zh-CN" w:bidi="ar-SA"/>
        </w:rPr>
        <w:t>系统安全防护能力</w:t>
      </w:r>
      <w:r>
        <w:rPr>
          <w:rFonts w:hint="eastAsia" w:ascii="宋体" w:hAnsi="宋体" w:eastAsia="宋体" w:cs="Times New Roman"/>
          <w:snapToGrid w:val="0"/>
          <w:color w:val="000000"/>
          <w:sz w:val="24"/>
          <w:szCs w:val="24"/>
          <w:lang w:val="en-US" w:eastAsia="zh-CN" w:bidi="ar-SA"/>
        </w:rPr>
        <w:t>需达到</w:t>
      </w:r>
      <w:r>
        <w:rPr>
          <w:rFonts w:hint="eastAsia" w:ascii="宋体" w:hAnsi="宋体" w:cs="Times New Roman"/>
          <w:snapToGrid w:val="0"/>
          <w:color w:val="000000"/>
          <w:sz w:val="24"/>
          <w:szCs w:val="24"/>
          <w:lang w:val="en-US" w:eastAsia="zh-CN" w:bidi="ar-SA"/>
        </w:rPr>
        <w:t>网络安全等级第三级</w:t>
      </w:r>
      <w:r>
        <w:rPr>
          <w:rFonts w:hint="eastAsia" w:ascii="宋体" w:hAnsi="宋体" w:eastAsia="宋体" w:cs="Times New Roman"/>
          <w:snapToGrid w:val="0"/>
          <w:color w:val="000000"/>
          <w:sz w:val="24"/>
          <w:szCs w:val="24"/>
          <w:lang w:val="en-US" w:eastAsia="zh-CN" w:bidi="ar-SA"/>
        </w:rPr>
        <w:t>保护能力</w:t>
      </w:r>
      <w:r>
        <w:rPr>
          <w:rFonts w:hint="eastAsia" w:ascii="宋体" w:hAnsi="宋体" w:cs="Times New Roman"/>
          <w:snapToGrid w:val="0"/>
          <w:color w:val="000000"/>
          <w:sz w:val="24"/>
          <w:szCs w:val="24"/>
          <w:lang w:val="en-US" w:eastAsia="zh-CN" w:bidi="ar-SA"/>
        </w:rPr>
        <w:t>要求。</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25.三星检测认证</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根据《电子招标投标办法》、《电子招标投标系统技术规范》、《电子招标投标系统检测认证规范》相关法律法规的要求，本次信息化系统的建设需要通过检测认证。供应商需协助招标人通过三星检测认证，其所需费用不包含在本次采购预算中，无需供应商承担。</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26.运维服务</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服务单位需针对本项目建设提供 3 年免费维保服务。</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服务单位提供技术人员驻场运维服务，市级平台不少于5人。</w:t>
      </w:r>
    </w:p>
    <w:p>
      <w:pPr>
        <w:keepNext/>
        <w:keepLines/>
        <w:widowControl w:val="0"/>
        <w:numPr>
          <w:ilvl w:val="0"/>
          <w:numId w:val="0"/>
        </w:numPr>
        <w:bidi w:val="0"/>
        <w:spacing w:before="120" w:after="120" w:line="360" w:lineRule="auto"/>
        <w:ind w:leftChars="0"/>
        <w:jc w:val="both"/>
        <w:outlineLvl w:val="1"/>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27.安全需求</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zh-CN" w:eastAsia="zh-CN" w:bidi="ar-SA"/>
        </w:rPr>
      </w:pPr>
      <w:r>
        <w:rPr>
          <w:rFonts w:hint="eastAsia" w:ascii="宋体" w:hAnsi="宋体" w:eastAsia="宋体" w:cs="Times New Roman"/>
          <w:snapToGrid w:val="0"/>
          <w:color w:val="000000"/>
          <w:sz w:val="24"/>
          <w:szCs w:val="24"/>
          <w:lang w:val="zh-CN" w:eastAsia="zh-CN" w:bidi="ar-SA"/>
        </w:rPr>
        <w:t>系统的安全保证分为环境安全保障、系统安全配置保障、应用和数据库安全保障、安全保障基础设施保障、系统安全开发和实现保障内容。</w:t>
      </w:r>
    </w:p>
    <w:p>
      <w:pPr>
        <w:pStyle w:val="41"/>
        <w:kinsoku/>
        <w:autoSpaceDE/>
        <w:autoSpaceDN/>
        <w:adjustRightInd/>
        <w:snapToGrid/>
        <w:ind w:firstLine="420"/>
        <w:textAlignment w:val="auto"/>
        <w:rPr>
          <w:rFonts w:ascii="宋体" w:hAnsi="宋体" w:eastAsia="宋体" w:cs="Times New Roman"/>
          <w:kern w:val="2"/>
          <w:sz w:val="21"/>
          <w:szCs w:val="24"/>
          <w:lang w:val="zh-CN" w:eastAsia="zh-CN" w:bidi="ar-SA"/>
        </w:rPr>
      </w:pPr>
      <w:r>
        <w:rPr>
          <w:rFonts w:hint="eastAsia" w:ascii="宋体" w:hAnsi="宋体" w:eastAsia="宋体" w:cs="Times New Roman"/>
          <w:snapToGrid w:val="0"/>
          <w:color w:val="000000"/>
          <w:sz w:val="24"/>
          <w:szCs w:val="24"/>
          <w:lang w:val="zh-CN" w:eastAsia="zh-CN" w:bidi="ar-SA"/>
        </w:rPr>
        <w:t>应具有安全访问控制的能力：针对不同的用户身份开放相应的权限和提供针对性的服</w:t>
      </w:r>
      <w:r>
        <w:rPr>
          <w:rFonts w:hint="eastAsia" w:ascii="宋体" w:hAnsi="宋体" w:eastAsia="宋体" w:cs="Times New Roman"/>
          <w:kern w:val="2"/>
          <w:sz w:val="21"/>
          <w:szCs w:val="24"/>
          <w:lang w:val="zh-CN" w:eastAsia="zh-CN" w:bidi="ar-SA"/>
        </w:rPr>
        <w:t>务，</w:t>
      </w:r>
      <w:r>
        <w:rPr>
          <w:rFonts w:hint="eastAsia" w:ascii="宋体" w:hAnsi="宋体" w:eastAsia="宋体" w:cs="Times New Roman"/>
          <w:snapToGrid w:val="0"/>
          <w:color w:val="000000"/>
          <w:sz w:val="24"/>
          <w:szCs w:val="24"/>
          <w:lang w:val="zh-CN" w:eastAsia="zh-CN" w:bidi="ar-SA"/>
        </w:rPr>
        <w:t>并能够有效的防止非法用户的侵入。</w:t>
      </w:r>
    </w:p>
    <w:p>
      <w:pPr>
        <w:pStyle w:val="41"/>
        <w:kinsoku/>
        <w:autoSpaceDE/>
        <w:autoSpaceDN/>
        <w:adjustRightInd/>
        <w:snapToGrid/>
        <w:ind w:firstLine="42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zh-CN" w:eastAsia="zh-CN" w:bidi="ar-SA"/>
        </w:rPr>
        <w:t>针对项目需提供合理、详尽的安全设计建议方案，需要包含①安全管理制度、②应用安全、③数据安全、④接口安全。</w:t>
      </w:r>
    </w:p>
    <w:p>
      <w:pPr>
        <w:pStyle w:val="41"/>
        <w:kinsoku/>
        <w:autoSpaceDE/>
        <w:autoSpaceDN/>
        <w:adjustRightInd/>
        <w:snapToGrid/>
        <w:ind w:left="0" w:leftChars="0" w:firstLine="0" w:firstLineChars="0"/>
        <w:textAlignment w:val="auto"/>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28.新增硬件购置：需提供基于本次软件升级所需硬件配套设备，如下：</w:t>
      </w:r>
    </w:p>
    <w:tbl>
      <w:tblPr>
        <w:tblStyle w:val="21"/>
        <w:tblW w:w="92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9"/>
        <w:gridCol w:w="666"/>
        <w:gridCol w:w="7330"/>
        <w:gridCol w:w="404"/>
        <w:gridCol w:w="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序号</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名称</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参数</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单位</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桌面卡片型网络摄像机</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最高分辨率可达1920 × 1080 @25 fps，在该分辨率下可输出实时图像</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Smart侦测：场景变更侦测，虚焦侦测，区域入侵侦测，越界侦测，进入区域侦测，离开区域侦测，物品遗留侦测，物品拿取侦测，徘徊侦测，停车侦测，人员聚集侦测，快速移动侦测，音频异常侦测，音频抖升侦测，音频抖降侦测</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支持背光补偿，强光抑制，3D数字降噪，120 dB宽动态</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采用高效阵列红外灯，使用寿命长，红外照射距离最远可达10 m</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1个内置麦克风，1个内置扬声器，支持双向语音对讲</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耳麦（单孔）</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是否有麦克风 有</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佩戴方式 头戴式</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耳机插头 3.5mm插头</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是否无线 有线</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耳机类别 耳麦</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频响范围 20-20000Hz</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耳机插头类型 直插型</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阻抗 32Ω</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推流管理机</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总体要求：自动读取公共资源系统提供的标准数据接口，实现实时视频推流转换管理。</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功能要求：</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实时转流</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通过“推流管理机”的实时转流功能，能够将本地视频流转换成云要求的视频流地址放到业务平台上，实现开标实时视频直播功能。</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与监控系统无缝衔接</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与监控系统无缝衔接，保证系统稳定运行。</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技术参数：</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CPU≥四核处理器；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内存≥8GB DDR4；</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硬盘≥2TB SATA。</w:t>
            </w:r>
          </w:p>
          <w:p>
            <w:pPr>
              <w:kinsoku/>
              <w:autoSpaceDE/>
              <w:autoSpaceDN/>
              <w:adjustRightInd/>
              <w:snapToGrid/>
              <w:textAlignment w:val="center"/>
              <w:rPr>
                <w:rFonts w:ascii="宋体" w:hAnsi="宋体" w:eastAsia="宋体" w:cs="宋体"/>
                <w:sz w:val="20"/>
                <w:szCs w:val="20"/>
              </w:rPr>
            </w:pPr>
            <w:r>
              <w:rPr>
                <w:rFonts w:hint="eastAsia" w:ascii="宋体" w:hAnsi="宋体" w:eastAsia="宋体" w:cs="宋体"/>
                <w:sz w:val="20"/>
                <w:szCs w:val="20"/>
                <w:lang w:eastAsia="zh-CN"/>
              </w:rPr>
              <w:t>支持IPv6。</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网络硬盘录像机</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32路H.264、H.265混合接入</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输入带宽≥320Mbps</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2个HDMI，2个VGA,HDMI+VGA组内同源</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≥8盘位，可满配≥12T硬盘</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2个千兆网口</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2个USB2.0接口、2个USB3.0接口</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1个eSATA接口</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报警IO：16进4出</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最大支持≥24×1080P解码</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支持H.265、H.264解码</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监控硬盘</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6T监控级硬盘，转速≥5400RPM，3.5英寸，SATA接口</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块</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24口POE交换机</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包转发率:42/96Mpps</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交换容量:336Gbps/3.36Tbps</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24个10/100/1000Base-T以太网端口，</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4个千兆SFP</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交流供电</w:t>
            </w:r>
          </w:p>
          <w:p>
            <w:pPr>
              <w:kinsoku/>
              <w:autoSpaceDE/>
              <w:autoSpaceDN/>
              <w:adjustRightInd/>
              <w:snapToGrid/>
              <w:textAlignment w:val="center"/>
              <w:rPr>
                <w:rFonts w:ascii="宋体" w:hAnsi="宋体" w:eastAsia="宋体" w:cs="宋体"/>
                <w:sz w:val="20"/>
                <w:szCs w:val="20"/>
              </w:rPr>
            </w:pPr>
            <w:r>
              <w:rPr>
                <w:rFonts w:hint="eastAsia" w:ascii="宋体" w:hAnsi="宋体" w:eastAsia="宋体" w:cs="宋体"/>
                <w:sz w:val="20"/>
                <w:szCs w:val="20"/>
                <w:lang w:eastAsia="zh-CN"/>
              </w:rPr>
              <w:t>POE+</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云直播账号流量</w:t>
            </w:r>
          </w:p>
        </w:tc>
        <w:tc>
          <w:tcPr>
            <w:tcW w:w="7330" w:type="dxa"/>
            <w:tcBorders>
              <w:tl2br w:val="nil"/>
              <w:tr2bl w:val="nil"/>
            </w:tcBorders>
            <w:noWrap/>
            <w:vAlign w:val="center"/>
          </w:tcPr>
          <w:p>
            <w:pPr>
              <w:kinsoku/>
              <w:autoSpaceDE/>
              <w:autoSpaceDN/>
              <w:adjustRightInd/>
              <w:snapToGrid/>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云直播服务</w:t>
            </w:r>
            <w:r>
              <w:rPr>
                <w:rFonts w:hint="eastAsia" w:ascii="宋体" w:hAnsi="宋体" w:eastAsia="宋体" w:cs="宋体"/>
                <w:color w:val="auto"/>
                <w:sz w:val="20"/>
                <w:szCs w:val="20"/>
                <w:lang w:val="en-US" w:eastAsia="zh-CN"/>
              </w:rPr>
              <w:t>不少于50TB。</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项</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不见面询标视频终端</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总体要求：可与评标系统整合（单点登录），支持用户通过网页的形式直接登入线上询标室。 </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监管人员功能：监管人员可以对远程答疑项目进行全面综合的在线监督监控，包含对各地评标现场整体环境监控、评标专家个人视音频监控、投标单位计算机桌面操作监控、个人监控等。</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监督人员根据需要，可以监管各地（包含市级、县级）远程评标项目，监管用户用过评标系统打开监管客户端，对具体的远程评标项目进行在线监督，监管人员具有隐身登录功能。</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系统构架：支持服务器级联，满足大容量的远程评标场景下使用；管理端页面基于WEB方式应用，界面友好直观；支持多级结构；服务器自动容错。</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灵活性：提供控制登陆会议室后客户端是最小化到系统托盘或正常最大化显示在桌面的接口；投标单位视频客户端或网页端能够根据评标的项目是否结束，自动关闭，无需手动操作。</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信令通道：提供远程异地评标项目下线上答疑询标沟通、答疑的信令SDK，支持实时通信线上场景构建，支持用户管理，兼容市面上主流音视频厂商的SDK，实现监控的查看功能等。</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屏幕共享：支持远程异地答疑环节投标单位共享桌面给其他评委查看。</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文字询标：提供文字询标功能给线上评委组长用户和投标单位进行使用。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标书共享：提供标书共享功能给线上评委组长用户进行使用。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变声询标：提供变声服务功能，评委与投标单位之间的，交流全过程变声。</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界面友好：要求系统界面规划整齐，易于学习掌握和操作使用。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文字交流：提供文字交流和文件传输功能。所有参与人员都可以利用公共文字交流平台进行文字交流。</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视频质量：要求视频清晰、流畅、帧率最高可达30帧/秒。</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视频完整性：适应复杂网络环境，抵抗超高网络丢包，保证视频清晰、流畅。</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视频布局：提供多种分屏布局方式（4分屏、9分屏、16分屏），支持单路视频图像全屏显示，支持双流显示。</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分辨率：支持1920*1080、720*567、704*567、640*480、352*288、320*240、176*144、160*120</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双工情况：全双工音频（同时双向的音频）。</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回声消除：支持软件自动进行回声消除。</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降噪处理：支持软件自动进行降噪处理。</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动态码率：可变动码率，能够适应更复杂网络环境。</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多级管理权限：须提供多级管理用户和部门的功能，根据客户的实际需要进行多级用户管理。</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设置功能：支持手动调节麦克风、话筒等功能。</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通讯协议：采用标准的IETF XMPP协议，完全模块化、分布式架构，模块之间通过XML进行协议和信令传递，以便于扩展的灵活性。</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网络协议：支持TCP/IP(互联网和专网所采用的传输协议)、RTP/RTCP（流媒体传输所采用的标准传输协议）、HTTP Tunneling（传输隧道技术，有效的防火墙和网络穿透技术）；</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音视频传输协议：支持UDP、HTTP传输协议，支持DIFESERVER/LBR等QOS技术，运用网络修包技术和防抖动算法，以及码流控制算法，结合前向纠错抗丢包技术，流畅度高。</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网络要求：支持Ethernet（以太网）、FrameRelay（帧中继）、ATM Cable、802.11b等任何基于IP的网络。</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断线重连：支持客户端断线重连，客户端和服务器断开后服务器具有容错及自动恢复功能。</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视音频录制授权终端</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综合录制功能：对于远程评标和询标答疑全过程中投标单位的个人监控、桌面监控进行服务端录制并存储，快捷简便，后期支持集中存档，方便刻录。</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配合录制管理机进行使用，每个授权终端支持一个用户进行录制。</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666"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rPr>
            </w:pPr>
            <w:r>
              <w:rPr>
                <w:rFonts w:hint="eastAsia" w:ascii="宋体" w:hAnsi="宋体" w:eastAsia="宋体" w:cs="宋体"/>
                <w:sz w:val="20"/>
                <w:szCs w:val="20"/>
                <w:lang w:eastAsia="zh-CN"/>
              </w:rPr>
              <w:t>智能评标舱</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总体要求：放置于评标区，内置监控摄像机、评标工作台、门禁模块、新风系统等专用设备，满足评委专家在独立空间内进行不见面评标工作。</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评标显示模块：≥23.8英寸，屏幕比例16:9，最佳分辨率 1920×1080，主要用于评委评标使用；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评标显示辅模块：≥23.8英寸，屏幕比例16:9，最佳分辨率 1920×1080，主要用于评委之间音视频交流使用；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服务终端：处理器≥六核处理器，内存≥8G DDR4，硬盘≥240G SSD，正版操作系统，支持IPv6；</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高清摄像头：CMOS传感器，120°大广角超清1080P高清摄像头，内置降噪麦克风，可分辨率1920*1080，30帧/秒，像素≥500万，支持USB2.0免驱使用；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门禁模块：自动读取</w:t>
            </w:r>
            <w:r>
              <w:rPr>
                <w:rFonts w:hint="eastAsia" w:ascii="宋体" w:hAnsi="宋体" w:eastAsia="宋体" w:cs="宋体"/>
                <w:sz w:val="20"/>
                <w:szCs w:val="20"/>
                <w:lang w:val="en-US" w:eastAsia="zh-CN"/>
              </w:rPr>
              <w:t>电子化交易系统</w:t>
            </w:r>
            <w:r>
              <w:rPr>
                <w:rFonts w:hint="eastAsia" w:ascii="宋体" w:hAnsi="宋体" w:eastAsia="宋体" w:cs="宋体"/>
                <w:sz w:val="20"/>
                <w:szCs w:val="20"/>
                <w:lang w:eastAsia="zh-CN"/>
              </w:rPr>
              <w:t>的标准数据接口，可对工作人员和当天有评标项目的评委使用身份证识别方式进行身份识别；识别成功后，自动控制开锁，让被识别人员进入舱内；</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监控摄像机：CMOS ICR红外阵列半球型网络摄像机，支持H.265/H.264视频流压缩标准，最大图像尺寸：1920*1080，支持对接本地NVR设备，提供评标舱的环境监控内容，支持IPv6；</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评标工作台：采用定制办公桌，细腻光滑，质软适中，经久耐用，无异味；整体布局简洁大方，符合人体工学设计；</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全向麦克风：360°全向收音，拾音半径4M；智能动态降噪，384MS回音抵消，噪声水平＜48dB；内置防磁喇叭；USB接口供电；</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鼠标和键盘：超薄通用有线鼠标键盘，支持有线连接；</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IP呼叫终端：2条SIP线路，智能DSS按键，高清语音，支持G.722语音编码，支持百兆以太网，支持POE供电或电源供电。提供舱内专家和工作人员进行寻呼交流，实现录音功能；</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新风系统：双重过滤系统，保证从舱外将洁净空气送入舱内，实现空气清新。初级过滤网，过滤室外大颗粒、粉尘、虫子；PM2.5净化过滤网，过滤PM2.5颗粒；</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提供1张评标专家专用座椅，流水线型设计，为专家在评标过程中提供舒适体验；</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封闭式静音舱，有利于评委远程交流以及拾音设备录音，满足业务使用和监督监管要求。</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11</w:t>
            </w:r>
          </w:p>
        </w:tc>
        <w:tc>
          <w:tcPr>
            <w:tcW w:w="666"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rPr>
            </w:pPr>
            <w:r>
              <w:rPr>
                <w:rFonts w:hint="eastAsia" w:ascii="宋体" w:hAnsi="宋体" w:eastAsia="宋体" w:cs="宋体"/>
                <w:sz w:val="20"/>
                <w:szCs w:val="20"/>
                <w:lang w:eastAsia="zh-CN"/>
              </w:rPr>
              <w:t>远程评标视频终端</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自动读取公共资源系统提供的标准数据接口，为评委提供远程评标时所需要的视音频、文字交流功能。</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hint="default" w:ascii="宋体" w:hAnsi="宋体" w:eastAsia="宋体" w:cs="宋体"/>
                <w:sz w:val="20"/>
                <w:szCs w:val="20"/>
                <w:lang w:val="en-US"/>
              </w:rPr>
            </w:pPr>
            <w:r>
              <w:rPr>
                <w:rFonts w:hint="eastAsia" w:ascii="宋体" w:hAnsi="宋体" w:eastAsia="宋体" w:cs="宋体"/>
                <w:sz w:val="20"/>
                <w:szCs w:val="2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8"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c>
          <w:tcPr>
            <w:tcW w:w="666"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rPr>
            </w:pPr>
            <w:r>
              <w:rPr>
                <w:rFonts w:hint="eastAsia" w:ascii="宋体" w:hAnsi="宋体" w:eastAsia="宋体" w:cs="宋体"/>
                <w:sz w:val="20"/>
                <w:szCs w:val="20"/>
                <w:lang w:eastAsia="zh-CN"/>
              </w:rPr>
              <w:t>开评标视音频管理机</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总体要求：自动读取</w:t>
            </w:r>
            <w:r>
              <w:rPr>
                <w:rFonts w:hint="eastAsia" w:ascii="宋体" w:hAnsi="宋体" w:eastAsia="宋体" w:cs="宋体"/>
                <w:sz w:val="20"/>
                <w:szCs w:val="20"/>
                <w:lang w:val="en-US" w:eastAsia="zh-CN"/>
              </w:rPr>
              <w:t>电子化</w:t>
            </w:r>
            <w:r>
              <w:rPr>
                <w:rFonts w:hint="eastAsia" w:ascii="宋体" w:hAnsi="宋体" w:eastAsia="宋体" w:cs="宋体"/>
                <w:sz w:val="20"/>
                <w:szCs w:val="20"/>
                <w:lang w:eastAsia="zh-CN"/>
              </w:rPr>
              <w:t>交易系统提供的标准数据接口，自动创建远程异地评标交流通道，实现评委之间交流、评委对投标单位的变声质询（需配套不见面询标软件）的功能。</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性能要求：</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CPU≥六核处理器；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内存≥32GB DDR4 ECC；</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硬盘≥2T 企业级SATA硬盘；</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支持IPv6；</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适用于2柱式机架和4柱式机架的1U/2U静态导轨；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最大支持150路视频流并发。</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c>
          <w:tcPr>
            <w:tcW w:w="666"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rPr>
            </w:pPr>
            <w:r>
              <w:rPr>
                <w:rFonts w:hint="eastAsia" w:ascii="宋体" w:hAnsi="宋体" w:eastAsia="宋体" w:cs="宋体"/>
                <w:sz w:val="20"/>
                <w:szCs w:val="20"/>
                <w:lang w:eastAsia="zh-CN"/>
              </w:rPr>
              <w:t>视音频录制管理机</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总体要求：适用于远程评标或询标答疑环节，将线上会议室中专家与专家、投标人及专家的桌面操作及摄像头的视音频录制。支持把合成后文件存到指定的存储上。</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性能要求：</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CPU≥六核处理器；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内存≥32GB DDR4 ECC；</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硬盘≥2T 企业级SATA硬盘；</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支持IPv6；</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适用于2柱式机架和4柱式机架的1U/2U静态导轨；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最大支持32路同时在线进行录制。</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14</w:t>
            </w:r>
          </w:p>
        </w:tc>
        <w:tc>
          <w:tcPr>
            <w:tcW w:w="666"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rPr>
            </w:pPr>
            <w:r>
              <w:rPr>
                <w:rFonts w:hint="eastAsia" w:ascii="宋体" w:hAnsi="宋体" w:eastAsia="宋体" w:cs="宋体"/>
                <w:sz w:val="20"/>
                <w:szCs w:val="20"/>
                <w:lang w:eastAsia="zh-CN"/>
              </w:rPr>
              <w:t>视音频录制授权终端</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综合录制功能：对于远程评标和询标答疑全过程中投标单位的个人监控、桌面监控进行服务端录制并存储，快捷简便，后期支持集中存档，方便刻录。</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配合录制管理机进行使用，每个授权终端支持一个用户进行录制。</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666"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rPr>
            </w:pPr>
            <w:r>
              <w:rPr>
                <w:rFonts w:hint="eastAsia" w:ascii="宋体" w:hAnsi="宋体" w:eastAsia="宋体" w:cs="宋体"/>
                <w:sz w:val="20"/>
                <w:szCs w:val="20"/>
                <w:lang w:eastAsia="zh-CN"/>
              </w:rPr>
              <w:t>可信流媒体管理机</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总体要求：自动读取</w:t>
            </w:r>
            <w:r>
              <w:rPr>
                <w:rFonts w:hint="eastAsia" w:ascii="宋体" w:hAnsi="宋体" w:eastAsia="宋体" w:cs="宋体"/>
                <w:sz w:val="20"/>
                <w:szCs w:val="20"/>
                <w:lang w:val="en-US" w:eastAsia="zh-CN"/>
              </w:rPr>
              <w:t>电子化交易</w:t>
            </w:r>
            <w:r>
              <w:rPr>
                <w:rFonts w:hint="eastAsia" w:ascii="宋体" w:hAnsi="宋体" w:eastAsia="宋体" w:cs="宋体"/>
                <w:sz w:val="20"/>
                <w:szCs w:val="20"/>
                <w:lang w:eastAsia="zh-CN"/>
              </w:rPr>
              <w:t>系统提供的标准数据接口，将中心主流的网络摄像机转换成RTMP、FLV、HLS中一种视频流格式，并提供IP限制、视频防盗功能。</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功能要求：</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转发查看功能：支持在接到应用层用户的视频查看请求时，从视频源平台或监控服务器上面拉取对应的 RTSP 流，实时转码成支持大多数播放器播放的 RTMP流，转发到指定的应用层界面进行查看。</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防盗链技术：支持附加一层防盗链技术，保证安全。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客户端IP限制：支持客户端IP限制，限定用户查看转发的视频流地址。</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与监控系统无缝衔接：与监控系统无缝衔接，保证开标、评标监控的安全、稳定。</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技术参数：</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CPU≥四核处理器；</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内存≥8GB,  2666MT/s  DDR4；</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硬盘≥2TB  7.2K 3.5英寸 SATA；</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1*PCI-E扩展插槽；</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双口千兆以太网卡；</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支持IPv6；</w:t>
            </w:r>
          </w:p>
          <w:p>
            <w:pPr>
              <w:kinsoku/>
              <w:autoSpaceDE/>
              <w:autoSpaceDN/>
              <w:adjustRightInd/>
              <w:snapToGrid/>
              <w:textAlignment w:val="center"/>
              <w:rPr>
                <w:rFonts w:ascii="宋体" w:hAnsi="宋体" w:eastAsia="宋体" w:cs="宋体"/>
                <w:sz w:val="20"/>
                <w:szCs w:val="20"/>
              </w:rPr>
            </w:pPr>
            <w:r>
              <w:rPr>
                <w:rFonts w:hint="eastAsia" w:ascii="宋体" w:hAnsi="宋体" w:eastAsia="宋体" w:cs="宋体"/>
                <w:sz w:val="20"/>
                <w:szCs w:val="20"/>
                <w:lang w:eastAsia="zh-CN"/>
              </w:rPr>
              <w:t>接口：1*VGA口、2*USB2.0、2*USB3.0、1*RJ45管理口。</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16</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高清音视频编码器</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实时采集电脑桌面视频，并生成RTSP视频流地址供软件平台使用，同时提供给监控NVR存储设备，对音视频内容进行实时存档。支持1080P视频流输入输出，低延时，支持在视频画面中的多个区域添加logo、时间、文字等功能。</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视音频输入：1路HDMI视频输入，1路HDMI内置音频，1路HDMI外置音频</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视音频输出：1路HDMI视频输出，1路HDMI内置音频</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视频编码类型：H.264/H.265可选</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音频编码采样率：44100/48000可选</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网络：千兆带宽</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网络硬盘录像机</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32路H.264、H.265混合接入</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输入带宽≥320Mbps</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2个HDMI，2个VGA,HDMI+VGA组内同源</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≥8盘位，可满配≥12T硬盘</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2个千兆网口</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2个USB2.0接口、2个USB3.0接口</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1个eSATA接口</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报警IO：16进4出</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最大支持≥24×1080P解码</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支持H.265、H.264解码</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18</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监控硬盘</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6T监控级硬盘，转速≥5400RPM，3.5英寸，SATA接口</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块</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8口交换机</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8个10/100/1000M电口，交换容量：16Gbps，包转发率：12Mpps</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桌面式信息录入终端</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总体要求：自动读取</w:t>
            </w:r>
            <w:r>
              <w:rPr>
                <w:rFonts w:hint="eastAsia" w:ascii="宋体" w:hAnsi="宋体" w:eastAsia="宋体" w:cs="宋体"/>
                <w:sz w:val="20"/>
                <w:szCs w:val="20"/>
                <w:lang w:val="en-US" w:eastAsia="zh-CN"/>
              </w:rPr>
              <w:t>电子化</w:t>
            </w:r>
            <w:r>
              <w:rPr>
                <w:rFonts w:hint="eastAsia" w:ascii="宋体" w:hAnsi="宋体" w:eastAsia="宋体" w:cs="宋体"/>
                <w:sz w:val="20"/>
                <w:szCs w:val="20"/>
                <w:lang w:eastAsia="zh-CN"/>
              </w:rPr>
              <w:t>交易系统提供的标准数据接口，提供相关人员信息采集功能。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功能要求：实现相关人员的身份证信息、指纹信息等信息的录入功能。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按照设定时间自动开关一体机，实现无人值守功能。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界面友好：系统界面规划整齐，易于学习掌握和操作使用。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工控主板，CPU性能≥双核处理器，内存≥8G，固态硬盘≥240G；</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主屏模块：≥21.5英寸，分辨率1920*1080；电容触摸，10点触摸；</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副屏模块：≥19英寸，分辨率1440*900；电容触摸，10点触摸；</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身份证读卡模块：内置公安部授权的居民身份证安全控制模块（SAM），读取居民身份证信息并上传到计算机进行解码，实现居民身份证的有效性验证和存储查询；</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摄像头：高清视频摄像头，内置降噪麦克风；</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指纹识别模块：光学指纹仪，误判率低、识别率高，识别速度快、支持旋转指纹，具有假指纹探测功能；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支持左右双声道音频播放；</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支持IPv6；</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配置键盘和鼠标。</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21</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挂壁式门禁一体机</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总体要求：自动读取</w:t>
            </w:r>
            <w:r>
              <w:rPr>
                <w:rFonts w:hint="eastAsia" w:ascii="宋体" w:hAnsi="宋体" w:eastAsia="宋体" w:cs="宋体"/>
                <w:sz w:val="20"/>
                <w:szCs w:val="20"/>
                <w:lang w:val="en-US" w:eastAsia="zh-CN"/>
              </w:rPr>
              <w:t>电子化交易系统</w:t>
            </w:r>
            <w:r>
              <w:rPr>
                <w:rFonts w:hint="eastAsia" w:ascii="宋体" w:hAnsi="宋体" w:eastAsia="宋体" w:cs="宋体"/>
                <w:sz w:val="20"/>
                <w:szCs w:val="20"/>
                <w:lang w:eastAsia="zh-CN"/>
              </w:rPr>
              <w:t>的标准数据接口，可对评标区工作人员和当天有评标项目的评委进行指纹验证或者刷二代身份证的方式身份识别。识别成功以后，自动控制电锁开门，让被识别人员进入评标房间。</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功能要求：采用二代身份证识别技术和生物识别技术，自动提取系统中的抽取专家名单，通过与之相连的门禁控制器，实现对进出评标室专家的控制；</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整合声音播放、摄像拍照功能，便于进出提醒、事后追溯；</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采用人性化设计的通用界面，方便易用。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标准的TCP/IP接口支持跨网段连接。</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内置指纹识别模块，二代身份证识别模块、摄像头、补光灯； </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处理器：高性能安卓工业级处理器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内存≥2GB DDR3</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内置存储≥16GB</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二代身份证识别模块：可读取身份证全部信息，读取时间≤1s，识别距离0-30mm</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指纹识别模块：符合公安部标准的二代证指纹模块</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摄像头：双目摄像头，200万像素高清摄像头，支持活体检测</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显示模块：≥7英寸，支持触摸；</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通讯方式： TCP/IP，WIFI，韦根，蓝牙</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数据接口：1*USB，1*RJ45。</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22</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单门磁力锁</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吸合力：270kg</w:t>
            </w:r>
          </w:p>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工作电压：12VDC</w:t>
            </w:r>
          </w:p>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开门方式：断电开门</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23</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单门磁力锁支架</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单门磁力锁支架</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24</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双门磁力锁</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吸合力：270kg×2</w:t>
            </w:r>
          </w:p>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工作电压：12VDC</w:t>
            </w:r>
          </w:p>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开门方式：断电开门</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25</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双门磁力锁支架</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双门磁力锁支架</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26</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出门按钮</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寿命：40000次以上</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面板及按钮材料：抗冲击性优越，绝缘性能好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后坐材料：绝缘耐腐蚀性好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耐压：250VDC</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额定电流：16A</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27</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闭门器</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液压缓冲闭门器</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28</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电子交易档案自动刻录一体机</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总体要求：能够实现电子档案信息自动刻录成光盘。</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功能要求：</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支持按项目将存储管理机中内容刻录成光盘。</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支持从特定存储管理机中抓取指定文件或文件夹自动刻录，达到数据锁定保护，不可修改、删除、保证数据真实性；</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可实时查看刻录项目运行工作状态、项目列表、设备中光盘容量、耗材容量等。</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支持无人值守、全自动刻录电子交易档案数据。</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支持全自动机械手抓取空白光盘至刻录机，刻录完成后自动进行盘面打印包括项目名称、项目编号、开评标开始、结束时间和日期等信息。</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支持多任务，多通道数据实时并行高速下载刻录，提高工作效率。</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光盘刻录完成后，机械手自动将光盘取出至输出桶，全自动完成电子交易档案数据光盘的刻录。</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支持超大容量自动分盘功能，当需要刻录视频数据超过1张光盘容量时，刻录备份系统将自动分刻成多张BD光盘，将数据分配刻录到每张光盘里，同时在光盘盘面打印一个自动光盘编号与其他定义的相关信息。</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技术参数：</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一体式控制管理机：</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CPU≥六核处理器；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内存≥8GB DDR4内存；</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硬盘≥2TB SSD硬盘；</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网络接口：一个 1000M/100M/10M自适应千兆网卡；</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支持IPv6；</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显示模块≥21.5英寸1920*1080，含有线键盘鼠标。</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光盘刻录机：</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全自动100片光盘输入/输出；</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不少于50片刻录完成的光盘存放；</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2部蓝光光驱协同工作；</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6色分体墨水系统，支持高清彩色打印；</w:t>
            </w:r>
          </w:p>
          <w:p>
            <w:pPr>
              <w:kinsoku/>
              <w:autoSpaceDE/>
              <w:autoSpaceDN/>
              <w:adjustRightInd/>
              <w:snapToGrid/>
              <w:jc w:val="left"/>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 xml:space="preserve">生产速度：CD </w:t>
            </w:r>
            <w:r>
              <w:rPr>
                <w:rFonts w:hint="eastAsia" w:ascii="宋体" w:hAnsi="宋体" w:eastAsia="宋体" w:cs="宋体"/>
                <w:color w:val="auto"/>
                <w:sz w:val="20"/>
                <w:szCs w:val="20"/>
                <w:lang w:val="en-US" w:eastAsia="zh-CN"/>
              </w:rPr>
              <w:t>不少于</w:t>
            </w:r>
            <w:r>
              <w:rPr>
                <w:rFonts w:hint="eastAsia" w:ascii="宋体" w:hAnsi="宋体" w:eastAsia="宋体" w:cs="宋体"/>
                <w:color w:val="auto"/>
                <w:sz w:val="20"/>
                <w:szCs w:val="20"/>
                <w:lang w:eastAsia="zh-CN"/>
              </w:rPr>
              <w:t xml:space="preserve">30张/小时、DVD </w:t>
            </w:r>
            <w:r>
              <w:rPr>
                <w:rFonts w:hint="eastAsia" w:ascii="宋体" w:hAnsi="宋体" w:eastAsia="宋体" w:cs="宋体"/>
                <w:color w:val="auto"/>
                <w:sz w:val="20"/>
                <w:szCs w:val="20"/>
                <w:lang w:val="en-US" w:eastAsia="zh-CN"/>
              </w:rPr>
              <w:t>不少于</w:t>
            </w:r>
            <w:r>
              <w:rPr>
                <w:rFonts w:hint="eastAsia" w:ascii="宋体" w:hAnsi="宋体" w:eastAsia="宋体" w:cs="宋体"/>
                <w:color w:val="auto"/>
                <w:sz w:val="20"/>
                <w:szCs w:val="20"/>
                <w:lang w:eastAsia="zh-CN"/>
              </w:rPr>
              <w:t xml:space="preserve">15张/小时、BD-R </w:t>
            </w:r>
            <w:r>
              <w:rPr>
                <w:rFonts w:hint="eastAsia" w:ascii="宋体" w:hAnsi="宋体" w:eastAsia="宋体" w:cs="宋体"/>
                <w:color w:val="auto"/>
                <w:sz w:val="20"/>
                <w:szCs w:val="20"/>
                <w:lang w:val="en-US" w:eastAsia="zh-CN"/>
              </w:rPr>
              <w:t>不少于</w:t>
            </w:r>
            <w:r>
              <w:rPr>
                <w:rFonts w:hint="eastAsia" w:ascii="宋体" w:hAnsi="宋体" w:eastAsia="宋体" w:cs="宋体"/>
                <w:color w:val="auto"/>
                <w:sz w:val="20"/>
                <w:szCs w:val="20"/>
                <w:lang w:eastAsia="zh-CN"/>
              </w:rPr>
              <w:t>8.5张/小时。</w:t>
            </w:r>
          </w:p>
          <w:p>
            <w:pPr>
              <w:kinsoku/>
              <w:autoSpaceDE/>
              <w:autoSpaceDN/>
              <w:adjustRightInd/>
              <w:snapToGrid/>
              <w:jc w:val="left"/>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刻录速度：BD-R≥8X；DVD-R≥12X；CD-R≥40X</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全自动机械手抓盘，并具有独立的卡爪和剥离器，确保光盘安全移送。</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29</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电子交易档案光盘柜</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能够用来存放刻录制作的光盘；并且在查询到对应光盘时，能够自动亮灯提醒。</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功能要求：</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提供存取刻录完成的光盘功能。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光盘出入库定位时间≤1秒，具有人工存取确认功能，并具有数字、LED显示光盘存放位置功能。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技术参数：</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材料工艺：柜体材料全部采用</w:t>
            </w:r>
            <w:r>
              <w:rPr>
                <w:rFonts w:hint="eastAsia" w:ascii="宋体" w:hAnsi="宋体" w:eastAsia="宋体" w:cs="宋体"/>
                <w:sz w:val="20"/>
                <w:szCs w:val="20"/>
                <w:lang w:val="en-US" w:eastAsia="zh-CN"/>
              </w:rPr>
              <w:t>不低于</w:t>
            </w:r>
            <w:r>
              <w:rPr>
                <w:rFonts w:hint="eastAsia" w:ascii="宋体" w:hAnsi="宋体" w:eastAsia="宋体" w:cs="宋体"/>
                <w:sz w:val="20"/>
                <w:szCs w:val="20"/>
                <w:lang w:eastAsia="zh-CN"/>
              </w:rPr>
              <w:t>1.5mm厚优质冷轧钢板，经过激光切割、过孔、数控折弯、整体焊接，而后表面经过除锈、除油、砂推、酸洗、磷化、钝化、静电喷涂、高温固化等系列加工工艺处理而成；</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存放方式：柜体采用全封闭嵌入式、双侧开门，全透明钢化玻璃，并标配机械锁具，符合图书档案灾备行业DA/T38《电子文件归档光盘技术要求和应用规范》；</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存放仓位：</w:t>
            </w:r>
            <w:r>
              <w:rPr>
                <w:rFonts w:hint="eastAsia" w:ascii="宋体" w:hAnsi="宋体" w:eastAsia="宋体" w:cs="宋体"/>
                <w:color w:val="auto"/>
                <w:sz w:val="20"/>
                <w:szCs w:val="20"/>
                <w:lang w:eastAsia="zh-CN"/>
              </w:rPr>
              <w:t>光盘存放容量≥720仓位，</w:t>
            </w:r>
            <w:r>
              <w:rPr>
                <w:rFonts w:hint="eastAsia" w:ascii="宋体" w:hAnsi="宋体" w:eastAsia="宋体" w:cs="宋体"/>
                <w:sz w:val="20"/>
                <w:szCs w:val="20"/>
                <w:lang w:eastAsia="zh-CN"/>
              </w:rPr>
              <w:t>可存放不少于3600片光盘，竖立码放，可从柜外直观看到柜内码放情况；柜内仓位层间组合结构化设计，列间仓位模具整体成型；单盒码放具有防左右倾倒，防前后滑落装置；</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存放容量：光盘柜舱位列间宽度≤14mm；竖立码放，可从柜外直观看到柜内码放情况；</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存放标识：每个位置散光LED灯珠标识，存取光盘时闪烁提示指示位置；每层舱位之间，正面标识面板高度≥12mm； 每层舱位两端，正面标识面板宽度≥100mm；方便用户对光盘位置，进行外置式管理标识处理；</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存放防护：光盘盒装防护、光盘柜防护、库管环境防护、光盘使用防护；</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定位速度：≤1秒；具有人工存取确认功能；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放置规范：双侧开门，适合办公区、库区靠近不可移动障碍物环境放置；</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环境规范：柜体搬运轻便，放置稳重，零污染，零噪音，适合办公、机房、展厅、库房等各类工作环境；</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电控功能：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1.系统联结简单，零污染，零噪声，低功率，运行稳定，各项标识明晰，存取光盘准确快速；</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2.整个系统具有主板、层板、列板三层逻辑和物理电路结构，并具有自检、自我修复功能；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3.整个电控系统最大支持10台智能光盘柜，进行联机控制及光盘存取；</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4.光盘出入库时，具有柜内触摸屏文字信息提示，柜内LED灯提示，软件系统提示功能；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5.系统采用盘盒、光盘袋、牛皮纸袋三种载体存放方式；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6.系统具有光盘出/入库时，连续多张光盘、混合存取的工作模式；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7.系统具有光盘出/入库时，双向和可逆性的智能过程控制功能；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8.光盘出/入库时，触摸屏自动感知并文字化提醒和人工触摸反馈，双重确认功能。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电控联结：</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1.采用安全的低压直流供电，低能耗，零污染，零噪音，安全放心；</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2.光盘柜和局域网采用RJ45标准网口方式连接；</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3.采用高屏蔽的超五类双绞线物理联接方式，最远可相隔1200m以上，能充分满足办公、库房区域分离的管理工作使用环境；</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4.光盘柜与光盘柜之间的联结方式，物理形式表现为串联，逻辑形式为并联，柜体组合简单，系统扩容方便，柜体间独立工作，互不干涉影响。</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30</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蓝光光盘</w:t>
            </w:r>
          </w:p>
        </w:tc>
        <w:tc>
          <w:tcPr>
            <w:tcW w:w="7330" w:type="dxa"/>
            <w:tcBorders>
              <w:tl2br w:val="nil"/>
              <w:tr2bl w:val="nil"/>
            </w:tcBorders>
            <w:noWrap/>
            <w:vAlign w:val="center"/>
          </w:tcPr>
          <w:p>
            <w:pPr>
              <w:kinsoku/>
              <w:autoSpaceDE/>
              <w:autoSpaceDN/>
              <w:adjustRightInd/>
              <w:snapToGrid/>
              <w:jc w:val="center"/>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eastAsia="zh-CN"/>
              </w:rPr>
              <w:t>刻录容量：25GB，双硬涂层，具有防刮、抗污染、抗尘土、抗紫外线及防水的功能，企业级，保存年限20年</w:t>
            </w:r>
            <w:r>
              <w:rPr>
                <w:rFonts w:hint="eastAsia" w:ascii="宋体" w:hAnsi="宋体" w:eastAsia="宋体" w:cs="宋体"/>
                <w:sz w:val="20"/>
                <w:szCs w:val="20"/>
                <w:lang w:val="en-US" w:eastAsia="zh-CN"/>
              </w:rPr>
              <w:t>以上。</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张</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31</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电子交易档案自助查询机</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总体要求：电子交易档案自助查询机能够辅助光盘存放到电子交易档案光盘柜中；同时，能够查询电子交易档案光盘柜中存放的光盘，并自动亮灯提醒。</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功能要求：</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提供辅助工作人员将电子交易档案自动刻录机刻录完成的光盘存放到电子交易档案光盘柜中功能。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提供通过光盘名称，项目名称编号查询电子交易档案光盘柜中的光盘信息功能。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提供检索查询缓存功能，可根据光盘名称，项目名称编号，备份时间等信息进行快速检索，找到刻录的文件进行复制或查阅。</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技术参数：</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外观：豪华立式机柜，全钢板结构，涂层耐腐耐磨，外观质量优；</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触摸模块：≥17英寸，分辨率：1280×1024；</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工控主板及电源；</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CPU≥双核处理器；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固态硬盘≥120G；</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内存≥4G；</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支持IPv6；</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可将自助查询机放于档案室/机房，为工作人员提供便利档案查询服务。</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32</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电子交易档案存储扩展柜</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总体要求：用于扩容存储空间。</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功能要求：档案存储扩展柜用于当档案存储管理机达到最大存储容量时，扩展存储空间使用。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技术参数：</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热插拔控制器；控制单元通道类型：2个 SAS 12GB/S 4x 端口；内部连接Cable-less无线缆模块化设计；支持2.5/3.5寸SAS/SATA硬盘混插，本次配置7200转SATA企业级磁盘阵列专用硬盘，配置容量≥96TB，可用容量≥70TB；冗余电源，冗余风扇模组；支持扩展柜级联扩展。</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5"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33</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录像文件压缩处理管理机</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总体要求：自动抽取存储设备视音频录像文件，对视音频录像文件进行压缩/打包处理；支持可视化查看待处理任务和已完成的任务情况。</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可视化：支持查看待压缩处理的项目任务、正在压缩的项目任务及已完成压缩的项目任务情况。</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文件下载：通过视频下载服务，从存储设备下载视音频录像文件到本地。</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文件压缩：将下载到本地的视音频录像文件进行压缩处理。</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文件打包：将压缩后的视音频录像文件按照项目打包，提供给存储设备存储或刻录设备刻录。</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文件清除：根据存储设备接口返回确认已存储压缩视音频录像文件，本地存储同时自动删除已存储的压缩视音频录像文件。</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技术参数：</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CPU≥八核处理器；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内存≥32GB, DDR4；</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硬盘≥2TB SATA；</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支持IPv6；</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独立显卡≥ T4显卡，显存16GB。</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千兆双网口；</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冗余电源。</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34</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液晶显示终端</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屏幕尺寸：55英寸</w:t>
            </w:r>
          </w:p>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屏幕分辨率：高清（3840*2160）</w:t>
            </w:r>
          </w:p>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屏幕比例：16:9</w:t>
            </w:r>
          </w:p>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支持格式：4K</w:t>
            </w:r>
          </w:p>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工作电压：220v</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35</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壁挂支架</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液晶显示终端定制安装支架</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36</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多媒体高清播放盒</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功能要求：自动读取业务系统提供的标准数据接口，显示业务信息。适合视频类、效果丰富的页面场景。支持定时开关机。</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四核处理器1.8GHz，</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内存≥2G，</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内置存储≥16G，</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支持1080P高清播放，分辨率最大支持4K</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播放模式：支持循环、定时、插播等多种播放模式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视频播放：支持wmv、avi、rm、rmvb、mp4等</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图片格式：支持BMP、JPEG、PNG、GIF等</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USB2.0接口：2个；</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以太网：1个，10M/100M自适应以太网</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HDMI输出：1个，支持1080P输出，支持4K输出；</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定时开关机：支持；</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系统升级：支持USB/TF卡</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37</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送餐机器人</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提供平层餐饮递送、自助导航、智能联动以及语音播报功能，为交易中心提供人性化服务。</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餐饮递送：根据送餐人员要求进行自动递送。送餐人员可通过机器人的触摸屏，选择送餐地点建立送餐任务，机器人会根据送餐任务进行自动送餐。</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自助导航：可根据送餐点，自主规划最优路线，完美避障玻璃、悬浮物体等物体。</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智能联动：支持与门禁系统进行联动，可在行走路线控制闸机设备开门，执行送餐任务。</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语音播报：根据需要对相应的评标室的环境广播进行语音播放，通知相关人员进行取餐，完成送餐任务。</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技术参数：</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显示模块：≥10.1英寸；</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承载空间： 托盘层数可调，标配3层；单层托盘尺寸不小于40cm*48cm；</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负载：单层托盘承重≥ 10kg；</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网络支持4G（TDD-LTE、FDD-LTE）；支持wifi（2.4G/5G）；</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移动速度：0.5~1.2m/s（可调节）；</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爬坡能力：≤5度；</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定位精度：厘米级别；</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硬件平台：≥8核芯片，≥32位MCU，深度传感器；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麦克风：不少于6个360°语音范围麦克风阵列，精准判断声源方向；</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工作时间≥12小时，支持自主回充功能；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机身材质：航空铝；</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保护罩：高强度PC材质，易清洗，易消毒。</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38</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普通吸顶AP</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室内高性能无线接入点，支持MU-MIMO，内置智能天线，支持2.4G和5G同时工作，整机最大接入速率≥1167Mbps；千兆口上联、支持802.1x/短信等多种认证方式、智能负载均衡、QoS、胖瘦一体化；支持POE和本地供电</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39</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无线控制器AC</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千兆无线控制器，标配≥3个千兆电口，默认管理≥8个AP，最大可支持管理≥256个AP，支持在线用户数4K，支持身份认证、行为管理、行为审计、应用层流控、VPN、AP统一管理、集群管理、可视化网管，内置32G固态硬盘</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40</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中控物联网主机</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集成智能主机功能 ，自带射频，红外学习等功能，可以直接控制灯光，窗帘，空调等电器；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供电方式：外接电源；</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功率：≧10W；</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网络：WIFI，RJ45有线网络；</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无线距离：室内50米；</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工作温度：-10~50℃；</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工作湿度：5-95%</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工作频率：MKLan，支持315,433射频兼容模式，兼容LoRa模式；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供电电源：5.3V 2.5A；</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提供数据给第三方集成（支持Modbus-TCP,HTTP等）。</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41</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智能插座</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可同时支持两插和三插插头；支持功率用电量计量和触发情景功能；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可实现照明的语音控制，手机控制、定时控制、远程控制，并可设置多种应用场景模式；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工作电源： 100-250VAC  50/60HZ；</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最大负载： 10A/2500W；</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通信距离： 50m；</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工作温度：-10~50℃；</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工作湿度：5-95%</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无线功能：MKLan协议，可定制LoRa模式；</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42</w:t>
            </w:r>
          </w:p>
        </w:tc>
        <w:tc>
          <w:tcPr>
            <w:tcW w:w="666"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红外无线控制模块</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以控制主机所在房间以外的其他房间的红外设备，通过红外学习，室内独立分体空调控制，多联机红外面板控制，可控制带红外投影投影机，射频类型电动幕布，并且可以联动控制空调，方便安装；应于室内常规环境供电方式：交流电 220V或USB 5V； 集成温湿度传感器的功能。                                                                                      云码库所有数据统一规范，终端转发一次成型</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支持智能匹配功能</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支持主要品牌型号名称搜索</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无需额外增加硬件成本</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云码库升级更新更容易 更新快</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数据多层加密 无需担心服务器数据被盗</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数据结构设计健壮 易读 高效 维护容易</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红外云码库支持遥控器型号搜索，设备型号搜索，用户只要记得遥控器的型号，或者系列名称，即可模糊查找该遥控器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无线功能：MKLan协议，兼容LoRa模式；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工作温度：-10~50℃；</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工作湿度：5-95%</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发射范围：</w:t>
            </w:r>
            <w:r>
              <w:rPr>
                <w:rFonts w:hint="eastAsia" w:ascii="宋体" w:hAnsi="宋体" w:eastAsia="宋体" w:cs="宋体"/>
                <w:sz w:val="20"/>
                <w:szCs w:val="20"/>
                <w:lang w:val="en-US" w:eastAsia="zh-CN"/>
              </w:rPr>
              <w:t>半径</w:t>
            </w:r>
            <w:r>
              <w:rPr>
                <w:rFonts w:hint="eastAsia" w:ascii="宋体" w:hAnsi="宋体" w:eastAsia="宋体" w:cs="宋体"/>
                <w:sz w:val="20"/>
                <w:szCs w:val="20"/>
                <w:lang w:eastAsia="zh-CN"/>
              </w:rPr>
              <w:t>10米。</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43</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智能情景开关/单开</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86型入墙单路智能按键场景开关，，实现照明的手机控制、定时控制、远程控制，并可设置多种应用场景模式，实现智能化的照明；                                                   工作模式：支持单火零火双模式，一路强电控制，一路情景模式控制</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工作频率：MKLan协议，可定制兼容LoRa模式；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供电电源：220V；</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待机功耗：&lt;0.01W；</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供电方式：外接电源；</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工作温度：-10~50℃；</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工作湿度：5-95%</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44</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智能情景开关/双开</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86型入墙单路智能按键场景开关，，实现照明的手机控制、定时控制、远程控制，并可设置多种应用场景模式，实现智能化的照明；                                                   工作模式：支持单火零火双模式，二路强电控制，二路情景模式控制</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工作频率：MKLan协议，可定制兼容LoRa模式；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供电电源：220V；</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待机功耗：&lt;0.01W；</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供电方式：外接电源；</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工作温度：-10~50℃；</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工作湿度：5-95%</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45</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智能情景开关/三开</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86型入墙单路智能按键场景开关，，实现照明的手机控制、定时控制、远程控制，并可设置多种应用场景模式，实现智能化的照明；                                                   工作模式：支持单火零火双模式，三路强电控制，三路情景模式控制</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工作频率：MKLan协议，可定制兼容LoRa模式；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供电电源：220V；</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待机功耗：&lt;0.01W；</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供电方式：外接电源；</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工作温度：-10~50℃；</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工作湿度：5-95%</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46</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智能情景开关/四开</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86型入墙单路智能按键场景开关，实现照明的手机控制、定时控制、远程控制，并可设置多种应用场景模式，实现智能化的照明；                                                   工作模式：支持单火零火双模式，四路强电控制</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工作频率：MKLan协议，可定制兼容LoRa模式；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供电电源：220V；</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待机功耗：&lt;0.01W；</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供电方式：外接电源；</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工作温度：-10~50℃；</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工作湿度：5-95%</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47</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空调面板</w:t>
            </w:r>
          </w:p>
        </w:tc>
        <w:tc>
          <w:tcPr>
            <w:tcW w:w="7330" w:type="dxa"/>
            <w:tcBorders>
              <w:tl2br w:val="nil"/>
              <w:tr2bl w:val="nil"/>
            </w:tcBorders>
            <w:noWrap/>
            <w:vAlign w:val="center"/>
          </w:tcPr>
          <w:p>
            <w:pPr>
              <w:kinsoku/>
              <w:autoSpaceDE/>
              <w:autoSpaceDN/>
              <w:adjustRightInd/>
              <w:snapToGrid/>
              <w:jc w:val="left"/>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风机盘管控制模块，MKLan协议                                           工作电源：220VAC，50/60HZ  恒温范围：+5~+35℃                                            标准负载：&lt;3A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功耗：&lt;1W</w:t>
            </w:r>
          </w:p>
          <w:p>
            <w:pPr>
              <w:kinsoku/>
              <w:autoSpaceDE/>
              <w:autoSpaceDN/>
              <w:adjustRightInd/>
              <w:snapToGrid/>
              <w:jc w:val="left"/>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感温元件：DS18B20</w:t>
            </w:r>
          </w:p>
          <w:p>
            <w:pPr>
              <w:kinsoku/>
              <w:autoSpaceDE/>
              <w:autoSpaceDN/>
              <w:adjustRightInd/>
              <w:snapToGrid/>
              <w:jc w:val="left"/>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 xml:space="preserve">控温精度：±1.0℃  外壳材料: ABS阻燃材料                                                            工作环境：10~+60℃                                                             安装：86型标准暗盒                                              </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运输储存环境：温度：-20~+70℃，相对湿度：RH&lt;92%</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48</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智能通用模块</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智能通用模块；可输出控制220V电源或者干接点输出控制多媒体机柜电源时序器，或者其他第三方需要控制的设备。</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支持双向反馈，远程控制，场景控制 ；</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支持触控和遥控二种控制方式；</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工作频率：MKLan协议，兼容LoRa模式。</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49</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管理授权点</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智能中控系统前端设备控制管理授权</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个</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50</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24口接入交换机</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24 个 10/100/1000Base-T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以太网端口，4 个万兆 SFP+，</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交流供电</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包转发率≥108/126Mpps</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交换容量≥336Gbps/3.36Tbps</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51</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控制平板</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内存≥4GB；</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内置存储器≥128GB；</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分辨率≥2K；</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显示模块：≥10.1英寸，支持触摸；</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定制化页面，可通过网络形式，联动系统平台控制房间内的智能设备。</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52</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运维监控管理机</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总体要求：提供设备系统运维管理的数据采集功能，包括主机主要性能数据、日志数据、系统中间件数据、设备控制信号数据，为设备运维、系统运维及预警提供基础数据。</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通过内置数据分析模块，对采集的基础数据进行二次分析、处理，不间断匹配告警阈值，预警数据实时推送至前端。</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通过内置监控防护模块，为设备系统提供有效的安全保护，包括SQL注入、任意文件上传、弱口令等常规应用层漏洞，同时也可以实时监测并阻断攻击，提高安全预警能力。</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通过内置基线检测模块，对设备操作系统环境、应用中间件、数据库、应用程序进行基线检查，并自身生成报告发布至前端。</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技术参数：</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CPU≥六核处理器；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内存≥16GB, DDR4；</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硬盘≥2TB SATA；</w:t>
            </w:r>
          </w:p>
          <w:p>
            <w:pPr>
              <w:kinsoku/>
              <w:autoSpaceDE/>
              <w:autoSpaceDN/>
              <w:adjustRightInd/>
              <w:snapToGrid/>
              <w:jc w:val="left"/>
              <w:textAlignment w:val="center"/>
              <w:rPr>
                <w:rFonts w:ascii="宋体" w:hAnsi="宋体" w:eastAsia="宋体" w:cs="宋体"/>
                <w:sz w:val="20"/>
                <w:szCs w:val="20"/>
              </w:rPr>
            </w:pPr>
            <w:r>
              <w:rPr>
                <w:rFonts w:hint="eastAsia" w:ascii="宋体" w:hAnsi="宋体" w:eastAsia="宋体" w:cs="宋体"/>
                <w:sz w:val="20"/>
                <w:szCs w:val="20"/>
                <w:lang w:eastAsia="zh-CN"/>
              </w:rPr>
              <w:t>千兆双网口。</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53</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智能门锁</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产品类型：智能门锁</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最小适配门厚度：40mm</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最大虚位密码位数：20位</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最大适配门厚度：120mm</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面板材质：铝合金</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最大指纹容量：50枚</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最大密码容量：75组</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表面处理：喷漆</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把</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54</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安装调试费</w:t>
            </w:r>
          </w:p>
        </w:tc>
        <w:tc>
          <w:tcPr>
            <w:tcW w:w="7330"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含以上设备的安装布线和调试费用</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项</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55</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防火墙系统</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1个管理口、1个HA口、6个干兆电口、12个千兆光口(满配干兆多模模块)和2个万兆光口(满配万兆多模模块),冗余电源,网络层吞吐量(双向):IPv4:15791.932Mbps,</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IPv6:15791.926Mbps应用层吞吐量(单向):IPv4:8060.000Mbps，IPv6:8211.000Mbps TCP新建连接速率: IPv4:99.979万/秒，IPv6:99.966万/秒 TCP并发连接数:</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IPv4:2000.000万，IPv6:2000.000万</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默认包含应用识别功能，含3年应用特征库升级许可。默认带36</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个月硬件维保。</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可扩展支持IPS入侵防御、AV防病毒、URL过滤、Web应用防护</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、IPSEC和SSL VPN功能</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56</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入侵防御系统</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1个管理口、5个干兆电口(包含2组Bypass )和4个千兆光口(默认带4个干兆多模光模块),冗余电源,满检速</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率:6841.121Mbps。TCP并发连接数:100.000万。3年攻击检测规则库(包含应用识别库、地理信息库)升级许可。</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默认带36个月硬件维保。</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可扩展支持恶意程序检测、URL、威胁情报和元数据提取功能</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57</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Web应用安全防护系统</w:t>
            </w:r>
          </w:p>
        </w:tc>
        <w:tc>
          <w:tcPr>
            <w:tcW w:w="7330" w:type="dxa"/>
            <w:tcBorders>
              <w:tl2br w:val="nil"/>
              <w:tr2bl w:val="nil"/>
            </w:tcBorders>
            <w:noWrap/>
            <w:vAlign w:val="center"/>
          </w:tcPr>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2U,16G内存、4T机械硬盘、1个管理口、1个HA口、4个干兆电口(带2组bypass)、4个千兆光口(满配千兆多模光模块)、2个万兆光口(满配万兆多模光模块),冗余电源,2个扩展槽位,HTTP吞吐量:3529.965Mbps。HTTP请求速率:5.004万/秒，</w:t>
            </w:r>
          </w:p>
          <w:p>
            <w:pPr>
              <w:kinsoku/>
              <w:autoSpaceDE/>
              <w:autoSpaceDN/>
              <w:adjustRightInd/>
              <w:snapToGrid/>
              <w:textAlignment w:val="center"/>
              <w:rPr>
                <w:rFonts w:ascii="宋体" w:hAnsi="宋体" w:eastAsia="宋体" w:cs="宋体"/>
                <w:sz w:val="20"/>
                <w:szCs w:val="20"/>
                <w:lang w:eastAsia="zh-CN"/>
              </w:rPr>
            </w:pPr>
            <w:r>
              <w:rPr>
                <w:rFonts w:hint="eastAsia" w:ascii="宋体" w:hAnsi="宋体" w:eastAsia="宋体" w:cs="宋体"/>
                <w:sz w:val="20"/>
                <w:szCs w:val="20"/>
                <w:lang w:eastAsia="zh-CN"/>
              </w:rPr>
              <w:t>HTTP并发连接数:350.000万。含三年软件升级服务和三年维保</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58</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日志收集与分析系统</w:t>
            </w:r>
          </w:p>
        </w:tc>
        <w:tc>
          <w:tcPr>
            <w:tcW w:w="7330" w:type="dxa"/>
            <w:tcBorders>
              <w:tl2br w:val="nil"/>
              <w:tr2bl w:val="nil"/>
            </w:tcBorders>
            <w:noWrap/>
            <w:vAlign w:val="center"/>
          </w:tcPr>
          <w:p>
            <w:pPr>
              <w:kinsoku/>
              <w:autoSpaceDE/>
              <w:autoSpaceDN/>
              <w:adjustRightInd/>
              <w:snapToGrid/>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eastAsia="zh-CN"/>
              </w:rPr>
              <w:t>2U,1个console口，6个干兆电口+4个千兆光插槽+2个万兆光插槽(不含光模块，可使用通用模块),冗余电源。256GMsata系统盘，数据盘4T。冗余电源，日志采集处理均值3000EPS。默认包含50日志源。</w:t>
            </w:r>
            <w:r>
              <w:rPr>
                <w:rFonts w:hint="eastAsia" w:ascii="宋体" w:hAnsi="宋体" w:eastAsia="宋体" w:cs="宋体"/>
                <w:sz w:val="20"/>
                <w:szCs w:val="20"/>
                <w:lang w:val="en-US" w:eastAsia="zh-CN"/>
              </w:rPr>
              <w:t>含三年维保。</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99"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59</w:t>
            </w:r>
          </w:p>
        </w:tc>
        <w:tc>
          <w:tcPr>
            <w:tcW w:w="666"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评标互动终端</w:t>
            </w:r>
          </w:p>
        </w:tc>
        <w:tc>
          <w:tcPr>
            <w:tcW w:w="7330" w:type="dxa"/>
            <w:tcBorders>
              <w:tl2br w:val="nil"/>
              <w:tr2bl w:val="nil"/>
            </w:tcBorders>
            <w:noWrap/>
            <w:vAlign w:val="center"/>
          </w:tcPr>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六核处理器；</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内存≥4GB；</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内置存储器≥32GB；</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显示模块：≥10.1英寸，支持触摸，集成主动式电磁笔；</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支持RJ45千兆网口和wifi；</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支持1920*1080分辨率；</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支持IPv6；</w:t>
            </w:r>
          </w:p>
          <w:p>
            <w:pPr>
              <w:kinsoku/>
              <w:autoSpaceDE/>
              <w:autoSpaceDN/>
              <w:adjustRightInd/>
              <w:snapToGrid/>
              <w:jc w:val="left"/>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内置身份证识别模块；内置摄像头；内置指纹识别模块；集成一体式支架，支持自调节；提供1年联网版事件证书授权；自动读取公共资源系统提供的标准数据接口，实现专家手写签字、读取身份信息等功能；支持签字带事件证书功能。</w:t>
            </w:r>
          </w:p>
        </w:tc>
        <w:tc>
          <w:tcPr>
            <w:tcW w:w="404"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台</w:t>
            </w:r>
          </w:p>
        </w:tc>
        <w:tc>
          <w:tcPr>
            <w:tcW w:w="435" w:type="dxa"/>
            <w:tcBorders>
              <w:tl2br w:val="nil"/>
              <w:tr2bl w:val="nil"/>
            </w:tcBorders>
            <w:noWrap/>
            <w:vAlign w:val="center"/>
          </w:tcPr>
          <w:p>
            <w:pPr>
              <w:kinsoku/>
              <w:autoSpaceDE/>
              <w:autoSpaceDN/>
              <w:adjustRightInd/>
              <w:snapToGrid/>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6</w:t>
            </w:r>
          </w:p>
        </w:tc>
      </w:tr>
    </w:tbl>
    <w:p>
      <w:pPr>
        <w:pStyle w:val="2"/>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核心产品:☑关于核心产品本项目不适用。</w:t>
      </w:r>
    </w:p>
    <w:p>
      <w:pPr>
        <w:pStyle w:val="2"/>
        <w:kinsoku/>
        <w:wordWrap w:val="0"/>
        <w:spacing w:line="360" w:lineRule="auto"/>
        <w:jc w:val="both"/>
        <w:rPr>
          <w:rFonts w:asciiTheme="minorEastAsia" w:hAnsiTheme="minorEastAsia" w:eastAsiaTheme="minorEastAsia" w:cstheme="minorEastAsia"/>
          <w:spacing w:val="1"/>
          <w:sz w:val="24"/>
          <w:szCs w:val="24"/>
          <w:lang w:eastAsia="zh-CN"/>
        </w:rPr>
      </w:pPr>
    </w:p>
    <w:p>
      <w:pPr>
        <w:pStyle w:val="2"/>
        <w:numPr>
          <w:ilvl w:val="0"/>
          <w:numId w:val="7"/>
        </w:numPr>
        <w:kinsoku/>
        <w:wordWrap w:val="0"/>
        <w:spacing w:line="360" w:lineRule="auto"/>
        <w:jc w:val="both"/>
        <w:outlineLvl w:val="2"/>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项目</w:t>
      </w:r>
      <w:r>
        <w:rPr>
          <w:rFonts w:hint="eastAsia" w:asciiTheme="minorEastAsia" w:hAnsiTheme="minorEastAsia" w:eastAsiaTheme="minorEastAsia" w:cstheme="minorEastAsia"/>
          <w:spacing w:val="1"/>
          <w:sz w:val="24"/>
          <w:szCs w:val="24"/>
        </w:rPr>
        <w:t>商务要求</w:t>
      </w:r>
    </w:p>
    <w:p>
      <w:pPr>
        <w:pStyle w:val="2"/>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1.投标人应提供本项目总体设计方案、项目实施方案、技术方案、安全设计建议方案、服务期方案、项目建设服务要求设备技术参数及强制节能产品证明文件等。</w:t>
      </w:r>
    </w:p>
    <w:p>
      <w:pPr>
        <w:pStyle w:val="2"/>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lang w:val="en-US" w:eastAsia="zh-CN"/>
        </w:rPr>
        <w:t>交付时间</w:t>
      </w:r>
      <w:r>
        <w:rPr>
          <w:rFonts w:hint="eastAsia" w:asciiTheme="minorEastAsia" w:hAnsiTheme="minorEastAsia" w:eastAsiaTheme="minorEastAsia" w:cstheme="minorEastAsia"/>
          <w:spacing w:val="-1"/>
          <w:sz w:val="24"/>
          <w:szCs w:val="24"/>
          <w:lang w:eastAsia="zh-CN"/>
        </w:rPr>
        <w:t>：</w:t>
      </w:r>
      <w:r>
        <w:rPr>
          <w:rFonts w:hint="eastAsia" w:cs="Times New Roman"/>
          <w:sz w:val="24"/>
          <w:szCs w:val="24"/>
          <w:lang w:eastAsia="zh-CN"/>
        </w:rPr>
        <w:t>合同签订后8个月内，具备验收使用条件。</w:t>
      </w:r>
    </w:p>
    <w:p>
      <w:pPr>
        <w:pStyle w:val="2"/>
        <w:kinsoku/>
        <w:wordWrap w:val="0"/>
        <w:spacing w:line="360" w:lineRule="auto"/>
        <w:ind w:firstLine="714" w:firstLineChars="3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交付</w:t>
      </w:r>
      <w:r>
        <w:rPr>
          <w:rFonts w:hint="eastAsia" w:asciiTheme="minorEastAsia" w:hAnsiTheme="minorEastAsia" w:eastAsiaTheme="minorEastAsia" w:cstheme="minorEastAsia"/>
          <w:spacing w:val="-1"/>
          <w:sz w:val="24"/>
          <w:szCs w:val="24"/>
          <w:lang w:val="en-US" w:eastAsia="zh-CN"/>
        </w:rPr>
        <w:t>实施</w:t>
      </w:r>
      <w:r>
        <w:rPr>
          <w:rFonts w:hint="eastAsia" w:asciiTheme="minorEastAsia" w:hAnsiTheme="minorEastAsia" w:eastAsiaTheme="minorEastAsia" w:cstheme="minorEastAsia"/>
          <w:spacing w:val="-1"/>
          <w:sz w:val="24"/>
          <w:szCs w:val="24"/>
          <w:lang w:eastAsia="zh-CN"/>
        </w:rPr>
        <w:t>地点：</w:t>
      </w:r>
      <w:r>
        <w:rPr>
          <w:rFonts w:hint="eastAsia" w:cs="Times New Roman"/>
          <w:sz w:val="24"/>
          <w:szCs w:val="24"/>
          <w:lang w:eastAsia="zh-CN"/>
        </w:rPr>
        <w:t>南阳市公共资源交易中心。</w:t>
      </w:r>
    </w:p>
    <w:p>
      <w:pPr>
        <w:pStyle w:val="2"/>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3.付款方式：</w:t>
      </w:r>
      <w:r>
        <w:rPr>
          <w:rFonts w:hint="eastAsia" w:cs="Times New Roman"/>
          <w:sz w:val="24"/>
          <w:szCs w:val="24"/>
          <w:lang w:eastAsia="zh-CN"/>
        </w:rPr>
        <w:t>甲方验收合同约定的货物合格，按照南阳市公共资源交易中心要求，由乙方提供发票，甲方在验收合格且具备付款条件后每年向乙方支付款项，合同总价款分三年付清。</w:t>
      </w:r>
    </w:p>
    <w:p>
      <w:pPr>
        <w:pStyle w:val="2"/>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4.包装和运输：须满足《关于印发〈商品包装政府采购需求标准（试行）〉、〈快递包装政府采购需求标准（试行）〉的通知》（财办库﹝2020﹞123号）</w:t>
      </w:r>
    </w:p>
    <w:p>
      <w:pPr>
        <w:pStyle w:val="2"/>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5.售后服务要求：</w:t>
      </w:r>
      <w:r>
        <w:rPr>
          <w:rFonts w:hint="eastAsia" w:cs="Times New Roman"/>
          <w:sz w:val="24"/>
          <w:szCs w:val="24"/>
          <w:lang w:eastAsia="zh-CN"/>
        </w:rPr>
        <w:t>软件免费运维质保3年，</w:t>
      </w:r>
      <w:r>
        <w:rPr>
          <w:rFonts w:hint="eastAsia" w:cs="Times New Roman"/>
          <w:sz w:val="24"/>
          <w:szCs w:val="24"/>
          <w:lang w:val="en-US" w:eastAsia="zh-CN"/>
        </w:rPr>
        <w:t>硬件免费质保1年</w:t>
      </w:r>
      <w:r>
        <w:rPr>
          <w:rFonts w:hint="eastAsia" w:cs="Times New Roman"/>
          <w:sz w:val="24"/>
          <w:szCs w:val="24"/>
          <w:lang w:eastAsia="zh-CN"/>
        </w:rPr>
        <w:t>。</w:t>
      </w:r>
    </w:p>
    <w:p>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.验收标准及方式：系统达到交付条件</w:t>
      </w:r>
      <w:r>
        <w:rPr>
          <w:rFonts w:hint="eastAsia" w:asciiTheme="minorEastAsia" w:hAnsiTheme="minorEastAsia" w:eastAsiaTheme="minorEastAsia" w:cstheme="minorEastAsia"/>
          <w:sz w:val="24"/>
          <w:szCs w:val="24"/>
          <w:lang w:val="en-US" w:eastAsia="zh-CN"/>
        </w:rPr>
        <w:t>后</w:t>
      </w:r>
      <w:r>
        <w:rPr>
          <w:rFonts w:hint="eastAsia" w:asciiTheme="minorEastAsia" w:hAnsiTheme="minorEastAsia" w:eastAsiaTheme="minorEastAsia" w:cstheme="minorEastAsia"/>
          <w:sz w:val="24"/>
          <w:szCs w:val="24"/>
          <w:lang w:eastAsia="zh-CN"/>
        </w:rPr>
        <w:t>，由采购人</w:t>
      </w:r>
      <w:r>
        <w:rPr>
          <w:rFonts w:hint="eastAsia" w:asciiTheme="minorEastAsia" w:hAnsiTheme="minorEastAsia" w:eastAsiaTheme="minorEastAsia" w:cstheme="minorEastAsia"/>
          <w:sz w:val="24"/>
          <w:szCs w:val="24"/>
          <w:lang w:val="en-US" w:eastAsia="zh-CN"/>
        </w:rPr>
        <w:t>邀请</w:t>
      </w:r>
      <w:r>
        <w:rPr>
          <w:rFonts w:hint="eastAsia" w:asciiTheme="minorEastAsia" w:hAnsiTheme="minorEastAsia" w:eastAsiaTheme="minorEastAsia" w:cstheme="minorEastAsia"/>
          <w:sz w:val="24"/>
          <w:szCs w:val="24"/>
          <w:lang w:eastAsia="zh-CN"/>
        </w:rPr>
        <w:t>相关专家组成验收小组，负责对交付的系统全面验收，由采购人对维保服务进行验收</w:t>
      </w:r>
      <w:r>
        <w:rPr>
          <w:rFonts w:hint="eastAsia"/>
          <w:color w:val="auto"/>
          <w:spacing w:val="4"/>
          <w:sz w:val="24"/>
          <w:szCs w:val="24"/>
          <w:lang w:eastAsia="zh-CN"/>
        </w:rPr>
        <w:t>。检验合格后，由采购人组成的验收小组签署验收报告，作为付款的凭据之一。</w:t>
      </w:r>
    </w:p>
    <w:p>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pPr>
        <w:spacing w:line="520" w:lineRule="exact"/>
        <w:ind w:firstLine="480" w:firstLineChars="200"/>
        <w:rPr>
          <w:rFonts w:asciiTheme="minorEastAsia" w:hAnsiTheme="minorEastAsia" w:eastAsiaTheme="minorEastAsia" w:cstheme="minorEastAsia"/>
          <w:spacing w:val="-1"/>
          <w:position w:val="24"/>
          <w:sz w:val="36"/>
          <w:szCs w:val="36"/>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.日常运维要求：</w:t>
      </w:r>
      <w:r>
        <w:rPr>
          <w:rFonts w:hint="eastAsia" w:asciiTheme="minorEastAsia" w:hAnsiTheme="minorEastAsia" w:eastAsiaTheme="minorEastAsia" w:cstheme="minorEastAsia"/>
          <w:spacing w:val="30"/>
          <w:sz w:val="24"/>
          <w:szCs w:val="24"/>
          <w:lang w:eastAsia="zh-CN"/>
        </w:rPr>
        <w:t>服务单位提供技术人员驻场运维服务，市级平台不少于5人。提供每周 7 天每天 24 小时的技术支持服务。</w:t>
      </w:r>
    </w:p>
    <w:p>
      <w:pPr>
        <w:pStyle w:val="2"/>
        <w:kinsoku/>
        <w:wordWrap w:val="0"/>
        <w:spacing w:before="352" w:line="690" w:lineRule="exact"/>
        <w:jc w:val="center"/>
        <w:rPr>
          <w:rFonts w:hint="eastAsia" w:asciiTheme="minorEastAsia" w:hAnsiTheme="minorEastAsia" w:eastAsiaTheme="minorEastAsia" w:cstheme="minorEastAsia"/>
          <w:spacing w:val="-1"/>
          <w:position w:val="24"/>
          <w:sz w:val="36"/>
          <w:szCs w:val="36"/>
          <w:lang w:eastAsia="zh-CN"/>
        </w:rPr>
      </w:pPr>
    </w:p>
    <w:p>
      <w:pPr>
        <w:pStyle w:val="2"/>
        <w:kinsoku/>
        <w:wordWrap w:val="0"/>
        <w:spacing w:before="352" w:line="690" w:lineRule="exact"/>
        <w:jc w:val="center"/>
        <w:rPr>
          <w:rFonts w:hint="eastAsia" w:asciiTheme="minorEastAsia" w:hAnsiTheme="minorEastAsia" w:eastAsiaTheme="minorEastAsia" w:cstheme="minorEastAsia"/>
          <w:spacing w:val="-1"/>
          <w:position w:val="24"/>
          <w:sz w:val="36"/>
          <w:szCs w:val="36"/>
          <w:lang w:eastAsia="zh-CN"/>
        </w:rPr>
      </w:pPr>
    </w:p>
    <w:p>
      <w:pPr>
        <w:pStyle w:val="2"/>
        <w:kinsoku/>
        <w:wordWrap w:val="0"/>
        <w:spacing w:before="352" w:line="690" w:lineRule="exact"/>
        <w:jc w:val="both"/>
        <w:rPr>
          <w:rFonts w:hint="eastAsia" w:asciiTheme="minorEastAsia" w:hAnsiTheme="minorEastAsia" w:eastAsiaTheme="minorEastAsia" w:cstheme="minorEastAsia"/>
          <w:spacing w:val="-1"/>
          <w:position w:val="24"/>
          <w:sz w:val="36"/>
          <w:szCs w:val="36"/>
          <w:lang w:eastAsia="zh-CN"/>
        </w:rPr>
      </w:pPr>
    </w:p>
    <w:p>
      <w:pPr>
        <w:rPr>
          <w:rFonts w:hint="eastAsia" w:asciiTheme="minorEastAsia" w:hAnsiTheme="minorEastAsia" w:eastAsiaTheme="minorEastAsia" w:cstheme="minorEastAsia"/>
          <w:spacing w:val="-1"/>
          <w:position w:val="24"/>
          <w:sz w:val="36"/>
          <w:szCs w:val="36"/>
          <w:lang w:eastAsia="zh-CN"/>
        </w:rPr>
      </w:pPr>
    </w:p>
    <w:p>
      <w:pPr>
        <w:pStyle w:val="2"/>
        <w:rPr>
          <w:rFonts w:hint="eastAsia" w:asciiTheme="minorEastAsia" w:hAnsiTheme="minorEastAsia" w:eastAsiaTheme="minorEastAsia" w:cstheme="minorEastAsia"/>
          <w:spacing w:val="-1"/>
          <w:position w:val="24"/>
          <w:sz w:val="36"/>
          <w:szCs w:val="36"/>
          <w:lang w:eastAsia="zh-CN"/>
        </w:rPr>
      </w:pPr>
    </w:p>
    <w:p>
      <w:pPr>
        <w:rPr>
          <w:rFonts w:hint="eastAsia" w:asciiTheme="minorEastAsia" w:hAnsiTheme="minorEastAsia" w:eastAsiaTheme="minorEastAsia" w:cstheme="minorEastAsia"/>
          <w:spacing w:val="-1"/>
          <w:position w:val="24"/>
          <w:sz w:val="36"/>
          <w:szCs w:val="36"/>
          <w:lang w:eastAsia="zh-CN"/>
        </w:rPr>
      </w:pPr>
    </w:p>
    <w:p>
      <w:pPr>
        <w:pStyle w:val="2"/>
        <w:rPr>
          <w:rFonts w:hint="eastAsia" w:asciiTheme="minorEastAsia" w:hAnsiTheme="minorEastAsia" w:eastAsiaTheme="minorEastAsia" w:cstheme="minorEastAsia"/>
          <w:spacing w:val="-1"/>
          <w:position w:val="24"/>
          <w:sz w:val="36"/>
          <w:szCs w:val="36"/>
          <w:lang w:eastAsia="zh-CN"/>
        </w:rPr>
      </w:pPr>
    </w:p>
    <w:p>
      <w:pPr>
        <w:rPr>
          <w:rFonts w:hint="eastAsia"/>
          <w:lang w:eastAsia="zh-CN"/>
        </w:rPr>
      </w:pPr>
    </w:p>
    <w:p>
      <w:pPr>
        <w:pStyle w:val="2"/>
        <w:rPr>
          <w:rFonts w:hint="eastAsia"/>
          <w:lang w:eastAsia="zh-CN"/>
        </w:rPr>
      </w:pPr>
    </w:p>
    <w:p>
      <w:pPr>
        <w:rPr>
          <w:rFonts w:hint="eastAsia"/>
          <w:lang w:eastAsia="zh-CN"/>
        </w:rPr>
      </w:pPr>
    </w:p>
    <w:p>
      <w:pPr>
        <w:pStyle w:val="2"/>
        <w:kinsoku/>
        <w:wordWrap w:val="0"/>
        <w:spacing w:before="352" w:line="690" w:lineRule="exact"/>
        <w:jc w:val="center"/>
        <w:rPr>
          <w:rFonts w:asciiTheme="minorEastAsia" w:hAnsiTheme="minorEastAsia" w:eastAsiaTheme="minorEastAsia" w:cstheme="minorEastAsia"/>
          <w:spacing w:val="-1"/>
          <w:sz w:val="28"/>
          <w:szCs w:val="28"/>
          <w:lang w:eastAsia="zh-CN"/>
        </w:rPr>
      </w:pPr>
      <w:r>
        <w:rPr>
          <w:rFonts w:hint="eastAsia" w:asciiTheme="minorEastAsia" w:hAnsiTheme="minorEastAsia" w:eastAsiaTheme="minorEastAsia" w:cstheme="minorEastAsia"/>
          <w:spacing w:val="-1"/>
          <w:position w:val="24"/>
          <w:sz w:val="36"/>
          <w:szCs w:val="36"/>
          <w:lang w:eastAsia="zh-CN"/>
        </w:rPr>
        <w:t>第三章 投标人须知</w:t>
      </w:r>
    </w:p>
    <w:p>
      <w:pPr>
        <w:pStyle w:val="2"/>
        <w:kinsoku/>
        <w:wordWrap w:val="0"/>
        <w:spacing w:line="360" w:lineRule="auto"/>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lang w:eastAsia="zh-CN"/>
        </w:rPr>
        <w:t>投标人须知表</w:t>
      </w:r>
    </w:p>
    <w:tbl>
      <w:tblPr>
        <w:tblStyle w:val="21"/>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ign w:val="center"/>
          </w:tcPr>
          <w:p>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29"/>
              <w:kinsoku/>
              <w:wordWrap w:val="0"/>
              <w:spacing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29"/>
              <w:kinsoku/>
              <w:wordWrap w:val="0"/>
              <w:spacing w:before="25"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19"/>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pPr>
              <w:kinsoku/>
              <w:wordWrap w:val="0"/>
              <w:spacing w:before="37" w:line="238" w:lineRule="auto"/>
              <w:ind w:left="1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pPr>
              <w:pStyle w:val="29"/>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29"/>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pPr>
              <w:pStyle w:val="29"/>
              <w:kinsoku/>
              <w:wordWrap w:val="0"/>
              <w:jc w:val="both"/>
              <w:rPr>
                <w:rFonts w:asciiTheme="minorEastAsia" w:hAnsiTheme="minorEastAsia" w:eastAsiaTheme="minorEastAsia" w:cstheme="minorEastAsia"/>
              </w:rPr>
            </w:pPr>
          </w:p>
          <w:p>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pPr>
              <w:pStyle w:val="29"/>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pPr>
              <w:pStyle w:val="29"/>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□组织，考察时间：年月日点分</w:t>
            </w:r>
          </w:p>
          <w:p>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pPr>
              <w:pStyle w:val="29"/>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pPr>
              <w:pStyle w:val="29"/>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□召开，召开时间：年月日点分</w:t>
            </w:r>
          </w:p>
          <w:p>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29"/>
              <w:numPr>
                <w:ilvl w:val="0"/>
                <w:numId w:val="8"/>
              </w:numPr>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本项目采购标的按照中小企业划分标准属于：</w:t>
            </w:r>
            <w:r>
              <w:rPr>
                <w:rFonts w:hint="eastAsia" w:asciiTheme="minorEastAsia" w:hAnsiTheme="minorEastAsia" w:eastAsiaTheme="minorEastAsia" w:cstheme="minorEastAsia"/>
                <w:spacing w:val="29"/>
                <w:sz w:val="24"/>
                <w:szCs w:val="24"/>
                <w:u w:val="single"/>
                <w:lang w:eastAsia="zh-CN"/>
              </w:rPr>
              <w:t>软件和信息技术服务业。</w:t>
            </w:r>
          </w:p>
          <w:p>
            <w:pPr>
              <w:pStyle w:val="29"/>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 1</w:t>
            </w:r>
            <w:r>
              <w:rPr>
                <w:rFonts w:hint="eastAsia" w:asciiTheme="minorEastAsia" w:hAnsiTheme="minorEastAsia" w:eastAsiaTheme="minorEastAsia" w:cstheme="minorEastAsia"/>
                <w:spacing w:val="29"/>
                <w:sz w:val="24"/>
                <w:szCs w:val="24"/>
                <w:u w:val="single"/>
                <w:lang w:val="en-US" w:eastAsia="zh-CN"/>
              </w:rPr>
              <w:t>0</w:t>
            </w:r>
            <w:r>
              <w:rPr>
                <w:rFonts w:hint="eastAsia" w:asciiTheme="minorEastAsia" w:hAnsiTheme="minorEastAsia" w:eastAsiaTheme="minorEastAsia" w:cstheme="minorEastAsia"/>
                <w:spacing w:val="29"/>
                <w:sz w:val="24"/>
                <w:szCs w:val="24"/>
                <w:u w:val="single"/>
                <w:lang w:eastAsia="zh-CN"/>
              </w:rPr>
              <w:t xml:space="preserve"> </w:t>
            </w:r>
            <w:r>
              <w:rPr>
                <w:rFonts w:hint="eastAsia" w:asciiTheme="minorEastAsia" w:hAnsiTheme="minorEastAsia" w:eastAsiaTheme="minorEastAsia" w:cstheme="minorEastAsia"/>
                <w:spacing w:val="29"/>
                <w:sz w:val="24"/>
                <w:szCs w:val="24"/>
                <w:lang w:eastAsia="zh-CN"/>
              </w:rPr>
              <w:t>%。</w:t>
            </w:r>
          </w:p>
          <w:p>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tcPr>
          <w:p>
            <w:pPr>
              <w:pStyle w:val="29"/>
              <w:kinsoku/>
              <w:wordWrap w:val="0"/>
              <w:spacing w:line="269" w:lineRule="auto"/>
              <w:jc w:val="both"/>
              <w:rPr>
                <w:rFonts w:asciiTheme="minorEastAsia" w:hAnsiTheme="minorEastAsia" w:eastAsiaTheme="minorEastAsia" w:cstheme="minorEastAsia"/>
                <w:lang w:eastAsia="zh-CN"/>
              </w:rPr>
            </w:pPr>
          </w:p>
          <w:p>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pPr>
              <w:kinsoku/>
              <w:wordWrap w:val="0"/>
              <w:spacing w:before="40"/>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投标报价的特殊规定：</w:t>
            </w:r>
          </w:p>
          <w:p>
            <w:pPr>
              <w:pStyle w:val="29"/>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pPr>
              <w:pStyle w:val="29"/>
              <w:kinsoku/>
              <w:wordWrap w:val="0"/>
              <w:spacing w:before="23" w:line="189"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29"/>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
                <w:sz w:val="24"/>
                <w:szCs w:val="24"/>
                <w:u w:val="single"/>
                <w:lang w:eastAsia="zh-CN"/>
              </w:rPr>
              <w:t xml:space="preserve">  14</w:t>
            </w:r>
            <w:r>
              <w:rPr>
                <w:rFonts w:hint="eastAsia" w:asciiTheme="minorEastAsia" w:hAnsiTheme="minorEastAsia" w:eastAsiaTheme="minorEastAsia" w:cstheme="minorEastAsia"/>
                <w:spacing w:val="-12"/>
                <w:sz w:val="24"/>
                <w:szCs w:val="24"/>
                <w:u w:val="single"/>
                <w:lang w:val="en-US" w:eastAsia="zh-CN"/>
              </w:rPr>
              <w:t>25</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9"/>
                <w:sz w:val="24"/>
                <w:szCs w:val="24"/>
                <w:lang w:eastAsia="zh-CN"/>
              </w:rPr>
              <w:t>万元</w:t>
            </w:r>
            <w:r>
              <w:rPr>
                <w:rFonts w:hint="eastAsia" w:asciiTheme="minorEastAsia" w:hAnsiTheme="minorEastAsia" w:eastAsiaTheme="minorEastAsia" w:cstheme="minorEastAsia"/>
                <w:spacing w:val="29"/>
                <w:sz w:val="24"/>
                <w:szCs w:val="24"/>
                <w:lang w:val="en-US" w:eastAsia="zh-CN"/>
              </w:rPr>
              <w:t xml:space="preserve">   项目最高限价</w:t>
            </w:r>
            <w:r>
              <w:rPr>
                <w:rFonts w:hint="eastAsia" w:asciiTheme="minorEastAsia" w:hAnsiTheme="minorEastAsia" w:eastAsiaTheme="minorEastAsia" w:cstheme="minorEastAsia"/>
                <w:spacing w:val="29"/>
                <w:sz w:val="24"/>
                <w:szCs w:val="24"/>
                <w:u w:val="single"/>
                <w:lang w:val="en-US" w:eastAsia="zh-CN"/>
              </w:rPr>
              <w:t>1400</w:t>
            </w:r>
            <w:r>
              <w:rPr>
                <w:rFonts w:hint="eastAsia" w:asciiTheme="minorEastAsia" w:hAnsiTheme="minorEastAsia" w:eastAsiaTheme="minorEastAsia" w:cstheme="minorEastAsia"/>
                <w:spacing w:val="29"/>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7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31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  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7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31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color w:val="auto"/>
                <w:spacing w:val="-15"/>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pPr>
              <w:pStyle w:val="29"/>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tc>
      </w:tr>
    </w:tbl>
    <w:p>
      <w:pPr>
        <w:pStyle w:val="2"/>
        <w:kinsoku/>
        <w:wordWrap w:val="0"/>
        <w:spacing w:before="91" w:line="221" w:lineRule="auto"/>
        <w:jc w:val="both"/>
        <w:rPr>
          <w:rFonts w:asciiTheme="minorEastAsia" w:hAnsiTheme="minorEastAsia" w:eastAsiaTheme="minorEastAsia" w:cstheme="minorEastAsia"/>
          <w:spacing w:val="-2"/>
          <w:sz w:val="28"/>
          <w:szCs w:val="28"/>
        </w:rPr>
      </w:pPr>
    </w:p>
    <w:p>
      <w:pPr>
        <w:pStyle w:val="2"/>
        <w:kinsoku/>
        <w:wordWrap w:val="0"/>
        <w:spacing w:before="91" w:line="221" w:lineRule="auto"/>
        <w:jc w:val="both"/>
        <w:rPr>
          <w:rFonts w:asciiTheme="minorEastAsia" w:hAnsiTheme="minorEastAsia" w:eastAsiaTheme="minorEastAsia" w:cstheme="minorEastAsia"/>
          <w:spacing w:val="-2"/>
          <w:sz w:val="28"/>
          <w:szCs w:val="28"/>
        </w:rPr>
      </w:pPr>
    </w:p>
    <w:p>
      <w:pPr>
        <w:pStyle w:val="2"/>
        <w:kinsoku/>
        <w:wordWrap w:val="0"/>
        <w:spacing w:before="91" w:line="221"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投标人须知</w:t>
      </w:r>
    </w:p>
    <w:p>
      <w:pPr>
        <w:pStyle w:val="2"/>
        <w:kinsoku/>
        <w:wordWrap w:val="0"/>
        <w:spacing w:before="268" w:line="360" w:lineRule="auto"/>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rPr>
        <w:t>一</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说明</w:t>
      </w:r>
    </w:p>
    <w:p>
      <w:pPr>
        <w:pStyle w:val="2"/>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1.采购人、采购代理机构、投标人、联合体</w:t>
      </w:r>
    </w:p>
    <w:p>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1.1采购人、采购代理机构：指依法进行政府采购的国家机关、事业单位、团体组织及其委托的采购代理机构。本项目采购人、采购代理机构见第一章《公开招标公告》。</w:t>
      </w:r>
    </w:p>
    <w:p>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1.2投标人（也称供应商、申请人）：指向采购人提供货物、工程或者服务的法人、其他组织或者自然人。</w:t>
      </w:r>
    </w:p>
    <w:p>
      <w:pPr>
        <w:pStyle w:val="2"/>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1.3联合体：指两个以上的自然人、法人或者其他组织组成一个联合体，以一个供应商的身份共同参加政府采购。</w:t>
      </w:r>
    </w:p>
    <w:p>
      <w:pPr>
        <w:pStyle w:val="2"/>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2.资金来源、项目属性、科研仪器设备采购、核心产品</w:t>
      </w:r>
    </w:p>
    <w:p>
      <w:pPr>
        <w:pStyle w:val="2"/>
        <w:kinsoku/>
        <w:wordWrap w:val="0"/>
        <w:spacing w:line="360" w:lineRule="auto"/>
        <w:ind w:firstLine="508" w:firstLineChars="200"/>
        <w:jc w:val="both"/>
        <w:rPr>
          <w:rFonts w:hint="default"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eastAsia="zh-CN"/>
        </w:rPr>
        <w:t>2.1资金来源为财政性资金</w:t>
      </w:r>
      <w:r>
        <w:rPr>
          <w:rFonts w:hint="eastAsia" w:asciiTheme="minorEastAsia" w:hAnsiTheme="minorEastAsia" w:eastAsiaTheme="minorEastAsia" w:cstheme="minorEastAsia"/>
          <w:spacing w:val="7"/>
          <w:sz w:val="24"/>
          <w:szCs w:val="24"/>
          <w:u w:val="single"/>
          <w:lang w:eastAsia="zh-CN"/>
        </w:rPr>
        <w:t xml:space="preserve">  14</w:t>
      </w:r>
      <w:r>
        <w:rPr>
          <w:rFonts w:hint="eastAsia" w:asciiTheme="minorEastAsia" w:hAnsiTheme="minorEastAsia" w:eastAsiaTheme="minorEastAsia" w:cstheme="minorEastAsia"/>
          <w:spacing w:val="7"/>
          <w:sz w:val="24"/>
          <w:szCs w:val="24"/>
          <w:u w:val="single"/>
          <w:lang w:val="en-US" w:eastAsia="zh-CN"/>
        </w:rPr>
        <w:t>25</w:t>
      </w:r>
      <w:r>
        <w:rPr>
          <w:rFonts w:hint="eastAsia" w:asciiTheme="minorEastAsia" w:hAnsiTheme="minorEastAsia" w:eastAsiaTheme="minorEastAsia" w:cstheme="minorEastAsia"/>
          <w:spacing w:val="7"/>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
          <w:sz w:val="24"/>
          <w:szCs w:val="24"/>
          <w:lang w:val="en-US" w:eastAsia="zh-CN"/>
        </w:rPr>
        <w:t>市本级450万元，十三个县区承担975万元</w:t>
      </w:r>
      <w:r>
        <w:rPr>
          <w:rFonts w:hint="eastAsia" w:asciiTheme="minorEastAsia" w:hAnsiTheme="minorEastAsia" w:eastAsiaTheme="minorEastAsia" w:cstheme="minorEastAsia"/>
          <w:spacing w:val="7"/>
          <w:sz w:val="24"/>
          <w:szCs w:val="24"/>
          <w:lang w:eastAsia="zh-CN"/>
        </w:rPr>
        <w:t>），</w:t>
      </w:r>
      <w:r>
        <w:rPr>
          <w:rFonts w:hint="eastAsia" w:asciiTheme="minorEastAsia" w:hAnsiTheme="minorEastAsia" w:eastAsiaTheme="minorEastAsia" w:cstheme="minorEastAsia"/>
          <w:spacing w:val="7"/>
          <w:sz w:val="24"/>
          <w:szCs w:val="24"/>
          <w:lang w:val="en-US" w:eastAsia="zh-CN"/>
        </w:rPr>
        <w:t>本项目最高限价：</w:t>
      </w:r>
      <w:r>
        <w:rPr>
          <w:rFonts w:hint="eastAsia" w:asciiTheme="minorEastAsia" w:hAnsiTheme="minorEastAsia" w:eastAsiaTheme="minorEastAsia" w:cstheme="minorEastAsia"/>
          <w:spacing w:val="7"/>
          <w:sz w:val="24"/>
          <w:szCs w:val="24"/>
          <w:u w:val="single"/>
          <w:lang w:val="en-US" w:eastAsia="zh-CN"/>
        </w:rPr>
        <w:t>1400</w:t>
      </w:r>
      <w:r>
        <w:rPr>
          <w:rFonts w:hint="eastAsia" w:asciiTheme="minorEastAsia" w:hAnsiTheme="minorEastAsia" w:eastAsiaTheme="minorEastAsia" w:cstheme="minorEastAsia"/>
          <w:spacing w:val="7"/>
          <w:sz w:val="24"/>
          <w:szCs w:val="24"/>
          <w:lang w:val="en-US" w:eastAsia="zh-CN"/>
        </w:rPr>
        <w:t>万元。</w:t>
      </w:r>
    </w:p>
    <w:p>
      <w:pPr>
        <w:pStyle w:val="2"/>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2.2项目属性见《投标人须知表》。</w:t>
      </w:r>
    </w:p>
    <w:p>
      <w:pPr>
        <w:pStyle w:val="2"/>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2.3是否属于科研仪器设备采购见《投标人须知表》。</w:t>
      </w:r>
    </w:p>
    <w:p>
      <w:pPr>
        <w:pStyle w:val="2"/>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pPr>
        <w:pStyle w:val="2"/>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3.1若《投标人须知表》中规定了组</w:t>
      </w:r>
      <w:r>
        <w:rPr>
          <w:rFonts w:hint="eastAsia" w:asciiTheme="minorEastAsia" w:hAnsiTheme="minorEastAsia" w:eastAsiaTheme="minorEastAsia" w:cstheme="minorEastAsia"/>
          <w:spacing w:val="2"/>
          <w:sz w:val="24"/>
          <w:szCs w:val="24"/>
          <w:lang w:eastAsia="zh-CN"/>
        </w:rPr>
        <w:t>织现场考察、召开开标前答疑会，则投</w:t>
      </w:r>
      <w:r>
        <w:rPr>
          <w:rFonts w:hint="eastAsia" w:asciiTheme="minorEastAsia" w:hAnsiTheme="minorEastAsia" w:eastAsiaTheme="minorEastAsia" w:cstheme="minorEastAsia"/>
          <w:spacing w:val="-3"/>
          <w:sz w:val="24"/>
          <w:szCs w:val="24"/>
          <w:lang w:eastAsia="zh-CN"/>
        </w:rPr>
        <w:t>标人应按要求在规定的时间和地点参加。</w:t>
      </w:r>
    </w:p>
    <w:p>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3.2由于未参加现场考察或开标前答疑会而导致对项目实际情况不了解，影响投标文件编制、投标报价准确性、综合因素响应不全面等问题的，由投标人自行承担不利评审后果。</w:t>
      </w:r>
    </w:p>
    <w:p>
      <w:pPr>
        <w:pStyle w:val="2"/>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pPr>
        <w:pStyle w:val="2"/>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4.1采购本国货物、工程和服务</w:t>
      </w:r>
    </w:p>
    <w:p>
      <w:pPr>
        <w:pStyle w:val="2"/>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4.1.1政府采购应当采购本国货物、工程和服务。但有《中华人民共和国政府采购法》第十条规定情形的除外。</w:t>
      </w:r>
    </w:p>
    <w:p>
      <w:pPr>
        <w:pStyle w:val="2"/>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4.1.2本项目如接受非本国货</w:t>
      </w:r>
      <w:r>
        <w:rPr>
          <w:rFonts w:hint="eastAsia" w:asciiTheme="minorEastAsia" w:hAnsiTheme="minorEastAsia" w:eastAsiaTheme="minorEastAsia" w:cstheme="minorEastAsia"/>
          <w:spacing w:val="-5"/>
          <w:sz w:val="24"/>
          <w:szCs w:val="24"/>
          <w:lang w:eastAsia="zh-CN"/>
        </w:rPr>
        <w:t>物、工程、服务参与投标，则具体要求见第二</w:t>
      </w:r>
      <w:r>
        <w:rPr>
          <w:rFonts w:hint="eastAsia" w:asciiTheme="minorEastAsia" w:hAnsiTheme="minorEastAsia" w:eastAsiaTheme="minorEastAsia" w:cstheme="minorEastAsia"/>
          <w:spacing w:val="-19"/>
          <w:sz w:val="24"/>
          <w:szCs w:val="24"/>
          <w:lang w:eastAsia="zh-CN"/>
        </w:rPr>
        <w:t>章《采购需求》。</w:t>
      </w:r>
    </w:p>
    <w:p>
      <w:pPr>
        <w:pStyle w:val="2"/>
        <w:kinsoku/>
        <w:wordWrap w:val="0"/>
        <w:spacing w:line="360" w:lineRule="auto"/>
        <w:ind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5"/>
          <w:sz w:val="24"/>
          <w:szCs w:val="24"/>
          <w:lang w:eastAsia="zh-CN"/>
        </w:rPr>
        <w:t>号文）以及南阳市财政局的具体规定。</w:t>
      </w:r>
    </w:p>
    <w:p>
      <w:pPr>
        <w:pStyle w:val="2"/>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4.2中小企业、监狱企业及残疾人福利性单位</w:t>
      </w:r>
    </w:p>
    <w:p>
      <w:pPr>
        <w:pStyle w:val="2"/>
        <w:kinsoku/>
        <w:wordWrap w:val="0"/>
        <w:spacing w:line="360"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4.2.1中小企业定义：</w:t>
      </w:r>
    </w:p>
    <w:p>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供应商提供的货物、工程或者服务符合下列情形的，享受中小企业扶持政策：</w:t>
      </w:r>
    </w:p>
    <w:p>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在货物采购项目中，供应商提供的货物既有中小企业制造货物，也有大型企业制造货物的，不享受中小企业扶持政策。</w:t>
      </w:r>
    </w:p>
    <w:p>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以联合体形式参加政府采购活动，联合体各方均为中小企业的，联合体视同中小企业。其中，联合体各方均为小微企业的，联合体视同小微企业。</w:t>
      </w:r>
    </w:p>
    <w:p>
      <w:pPr>
        <w:pStyle w:val="2"/>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pPr>
        <w:pStyle w:val="2"/>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安置的残疾人占本单位在职职工人数的比例不低于25%（含25%），并且安置的残疾人人数不少于10人（含10人）；</w:t>
      </w:r>
    </w:p>
    <w:p>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依法与安置的每位残疾人签订了一年以上（含一年）的劳动合同或服务协议；</w:t>
      </w:r>
    </w:p>
    <w:p>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通过银行等金融机构向安置的每位残疾人，按月支付了不低于单位所在区县的月最低工资标准的工资；</w:t>
      </w:r>
    </w:p>
    <w:p>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4.2.4本项目是否专门面向中小企业预留采购份额见第一章《公开招标公告》。</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4.2.5采购标的对应的中小企业划分标准所属行业见《投标人须知表》。</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4.2.6小微企业价格评审优惠的政策调整：见第四章《开、评标程序、评标方法和评标标准》。</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4.3政府采购节能产品、环境标志产品</w:t>
      </w:r>
    </w:p>
    <w:p>
      <w:pPr>
        <w:pStyle w:val="6"/>
        <w:shd w:val="clear" w:color="auto" w:fill="FFFFFF"/>
        <w:kinsoku/>
        <w:wordWrap w:val="0"/>
        <w:spacing w:beforeAutospacing="0" w:afterAutospacing="0" w:line="360" w:lineRule="auto"/>
        <w:ind w:firstLine="448" w:firstLineChars="200"/>
        <w:jc w:val="both"/>
        <w:rPr>
          <w:rFonts w:hint="default" w:asciiTheme="minorEastAsia" w:hAnsiTheme="minorEastAsia" w:eastAsiaTheme="minorEastAsia" w:cstheme="minorEastAsia"/>
          <w:b w:val="0"/>
          <w:spacing w:val="-8"/>
          <w:sz w:val="24"/>
          <w:szCs w:val="24"/>
        </w:rPr>
      </w:pPr>
      <w:r>
        <w:rPr>
          <w:rFonts w:asciiTheme="minorEastAsia" w:hAnsiTheme="minorEastAsia" w:eastAsiaTheme="minorEastAsia" w:cstheme="minorEastAsia"/>
          <w:b w:val="0"/>
          <w:spacing w:val="-8"/>
          <w:sz w:val="24"/>
          <w:szCs w:val="24"/>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int="default" w:asciiTheme="minorEastAsia" w:hAnsiTheme="minorEastAsia" w:eastAsiaTheme="minorEastAsia" w:cstheme="minorEastAsia"/>
          <w:b w:val="0"/>
          <w:spacing w:val="-8"/>
          <w:sz w:val="24"/>
          <w:szCs w:val="24"/>
        </w:rPr>
        <w:t>中华人民共和国国家发展和改革委员会</w:t>
      </w:r>
      <w:r>
        <w:rPr>
          <w:rFonts w:hint="default" w:asciiTheme="minorEastAsia" w:hAnsiTheme="minorEastAsia" w:eastAsiaTheme="minorEastAsia" w:cstheme="minorEastAsia"/>
          <w:b w:val="0"/>
          <w:spacing w:val="-8"/>
          <w:sz w:val="24"/>
          <w:szCs w:val="24"/>
        </w:rPr>
        <w:fldChar w:fldCharType="end"/>
      </w:r>
      <w:r>
        <w:rPr>
          <w:rFonts w:asciiTheme="minorEastAsia" w:hAnsiTheme="minorEastAsia" w:eastAsiaTheme="minorEastAsia" w:cstheme="minorEastAsia"/>
          <w:b w:val="0"/>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4.3.3如本项目采购产品属于实施政府强制采购品目清单范围的节能产品，则投标人所报产品必须获得国家确定的认证机构出具的、处于有效期之内的节能产品认证证书，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否则投标无效；</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4.3.4非政府强制采购的节能产品或环境标志产品，依据品目清单和认证证书实施政府优先采购。优先采购的具体规定见第四章《开、评标程序、评标方法和评标标准》（如涉及）。</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4.4正版软件</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pPr>
        <w:pStyle w:val="2"/>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4.4.2各级政府部门在购置计算机办公设备时，必须采购预装正版操作系统</w:t>
      </w: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4.5网络安全专用产品</w:t>
      </w:r>
    </w:p>
    <w:p>
      <w:pPr>
        <w:pStyle w:val="2"/>
        <w:kinsoku/>
        <w:wordWrap w:val="0"/>
        <w:spacing w:line="360" w:lineRule="auto"/>
        <w:ind w:firstLine="47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pPr>
        <w:pStyle w:val="2"/>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pPr>
        <w:pStyle w:val="2"/>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pPr>
        <w:pStyle w:val="2"/>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4.6.2绿色数据中心政府采购需求标准（试行）</w:t>
      </w:r>
    </w:p>
    <w:p>
      <w:pPr>
        <w:pStyle w:val="2"/>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pPr>
        <w:pStyle w:val="2"/>
        <w:kinsoku/>
        <w:wordWrap w:val="0"/>
        <w:spacing w:line="360" w:lineRule="auto"/>
        <w:ind w:firstLine="47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5.投标费用</w:t>
      </w:r>
    </w:p>
    <w:p>
      <w:pPr>
        <w:pStyle w:val="2"/>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投标人应自行承担所有与准备和招标有关的费用</w:t>
      </w:r>
      <w:r>
        <w:rPr>
          <w:rFonts w:hint="eastAsia" w:asciiTheme="minorEastAsia" w:hAnsiTheme="minorEastAsia" w:eastAsiaTheme="minorEastAsia" w:cstheme="minorEastAsia"/>
          <w:spacing w:val="-5"/>
          <w:sz w:val="24"/>
          <w:szCs w:val="24"/>
          <w:lang w:eastAsia="zh-CN"/>
        </w:rPr>
        <w:t>，无论招标的结果如何，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pPr>
        <w:kinsoku/>
        <w:wordWrap w:val="0"/>
        <w:spacing w:line="360" w:lineRule="auto"/>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南阳市财政局     </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6.3 “货物”指投标人按招标文件规定，须向采购人提供的与本次招标相关的</w:t>
      </w:r>
      <w:r>
        <w:rPr>
          <w:rFonts w:hint="eastAsia" w:asciiTheme="minorEastAsia" w:hAnsiTheme="minorEastAsia" w:eastAsiaTheme="minorEastAsia" w:cstheme="minorEastAsia"/>
          <w:spacing w:val="-2"/>
          <w:sz w:val="24"/>
          <w:szCs w:val="24"/>
          <w:u w:val="single"/>
          <w:lang w:eastAsia="zh-CN"/>
        </w:rPr>
        <w:t xml:space="preserve">  硬件设备  。</w:t>
      </w:r>
    </w:p>
    <w:p>
      <w:pPr>
        <w:kinsoku/>
        <w:wordWrap w:val="0"/>
        <w:spacing w:line="360" w:lineRule="auto"/>
        <w:ind w:firstLine="567"/>
        <w:jc w:val="both"/>
        <w:rPr>
          <w:rFonts w:asciiTheme="minorEastAsia" w:hAnsiTheme="minorEastAsia" w:eastAsiaTheme="minorEastAsia" w:cstheme="minorEastAsia"/>
          <w:spacing w:val="-5"/>
          <w:sz w:val="28"/>
          <w:szCs w:val="28"/>
          <w:lang w:eastAsia="zh-CN"/>
        </w:rPr>
      </w:pPr>
      <w:r>
        <w:rPr>
          <w:rFonts w:hint="eastAsia" w:asciiTheme="minorEastAsia" w:hAnsiTheme="minorEastAsia" w:eastAsiaTheme="minorEastAsia" w:cstheme="minorEastAsia"/>
          <w:spacing w:val="-4"/>
          <w:sz w:val="24"/>
          <w:szCs w:val="24"/>
          <w:lang w:eastAsia="zh-CN"/>
        </w:rPr>
        <w:t>6.4 “服务”指招标文件规定投标人应承担的</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val="en-US" w:eastAsia="zh-CN"/>
        </w:rPr>
        <w:t>市县一体化交易平台升级扩容运维</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服务。</w:t>
      </w:r>
    </w:p>
    <w:p>
      <w:pPr>
        <w:pStyle w:val="2"/>
        <w:kinsoku/>
        <w:wordWrap w:val="0"/>
        <w:spacing w:before="92" w:line="360" w:lineRule="auto"/>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5"/>
          <w:sz w:val="28"/>
          <w:szCs w:val="28"/>
          <w:lang w:eastAsia="zh-CN"/>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eastAsia="zh-CN"/>
        </w:rPr>
        <w:t>招标文件</w:t>
      </w:r>
    </w:p>
    <w:p>
      <w:pPr>
        <w:pStyle w:val="2"/>
        <w:kinsoku/>
        <w:wordWrap w:val="0"/>
        <w:spacing w:line="360" w:lineRule="auto"/>
        <w:ind w:firstLine="474" w:firstLineChars="200"/>
        <w:jc w:val="both"/>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7.招标文件构成</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7.1 招标文件包括以下部分：</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第一章 公开招标公告</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第二章 采购需求</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第三章 投标人须知</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第四章 开、评标程序、评标方法和评标标准</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第五章 政府采购合同（草案）</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第六章 投标文件格式</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pPr>
        <w:pStyle w:val="2"/>
        <w:kinsoku/>
        <w:wordWrap w:val="0"/>
        <w:spacing w:line="360" w:lineRule="auto"/>
        <w:ind w:firstLine="450"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8"/>
          <w:sz w:val="24"/>
          <w:szCs w:val="24"/>
          <w:lang w:eastAsia="zh-CN"/>
        </w:rPr>
        <w:t>8.对招标文件的澄清或修改</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8.1 采购人或采购代理机构对已发出的招标文件进行必要澄清或者修改的，将在原公告发布媒体上发布更正公告，不得改变采购标的和资格条件。</w:t>
      </w:r>
    </w:p>
    <w:p>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pPr>
        <w:pStyle w:val="2"/>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pPr>
        <w:pStyle w:val="2"/>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pPr>
        <w:pStyle w:val="2"/>
        <w:kinsoku/>
        <w:wordWrap w:val="0"/>
        <w:spacing w:line="360" w:lineRule="auto"/>
        <w:jc w:val="both"/>
        <w:rPr>
          <w:rFonts w:asciiTheme="minorEastAsia" w:hAnsiTheme="minorEastAsia" w:eastAsiaTheme="minorEastAsia" w:cstheme="minorEastAsia"/>
          <w:spacing w:val="-1"/>
          <w:sz w:val="28"/>
          <w:szCs w:val="28"/>
          <w:lang w:eastAsia="zh-CN"/>
        </w:rPr>
      </w:pP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8"/>
          <w:szCs w:val="28"/>
          <w:lang w:eastAsia="zh-CN"/>
        </w:rPr>
        <w:t>三、投标文件的编制</w:t>
      </w:r>
    </w:p>
    <w:p>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9.投标范围、投标文件中计量单位的使用及投标语言</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9.2除招标文件有特殊要求外，本项目投标所使用的计量单位，应采用中华人民共和国法定计量单位。</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10.投标文件构成</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10.3电子投标文件应使用CA数字证书生成并在截止时间前上传其加密版本，根据招标文件中规定的下载平台要求，具体详见《投标文件制作工具操作手册》。</w:t>
      </w:r>
      <w:r>
        <w:rPr>
          <w:rFonts w:hint="eastAsia" w:asciiTheme="minorEastAsia" w:hAnsiTheme="minorEastAsia" w:eastAsiaTheme="minorEastAsia" w:cstheme="minorEastAsia"/>
          <w:b/>
          <w:bCs/>
          <w:sz w:val="24"/>
          <w:szCs w:val="24"/>
          <w:lang w:eastAsia="zh-CN"/>
        </w:rPr>
        <w:t>否则，被视为无效投标文件，将被平台系统拒绝。</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第四章《开评标程序、评标方法和评标标准》中涉及的证明文件。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和服务已对第二章《采购需求》做出了响应，或申明与第二章《采购需求》的偏差和例外。如第二章《采购需求》中要求提供证明文件的，投标人应当按具体要求提供证明文件。</w:t>
      </w:r>
    </w:p>
    <w:p>
      <w:pPr>
        <w:kinsoku/>
        <w:wordWrap w:val="0"/>
        <w:spacing w:line="360" w:lineRule="auto"/>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lang w:eastAsia="zh-CN"/>
        </w:rPr>
        <w:t>10.6 投标人编制投标文件时，涉及营业执照、资质、业绩、财务、社保、纳税及各类证书、报告等内容，必须是原件的扫描件。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 投标人认为应附的其他材料。</w:t>
      </w:r>
    </w:p>
    <w:p>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11.投标报价</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11.1所有投标均以人民币报价。</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11.2投标人的报价应包括为完成本项目所发生的一切费用和税费，采购人将不再支付报价以外的任何费用。投标人的报价应包括但不限于下列内容，招标文件中有特殊规定的，从其规定。</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（2）服务项目按照招标文件要求完成本项目的全部相关费用。</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11.3采购人不得向供应商索要或者接受其给予的赠品、回扣或者与采购无关的其他商品、服务。</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11.4投标人不能提供任何有选择性或可调整的报价（招标文件另有规定的除外），否则其投标无效。</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 本次招标设有</w:t>
      </w:r>
      <w:r>
        <w:rPr>
          <w:rFonts w:hint="eastAsia" w:asciiTheme="minorEastAsia" w:hAnsiTheme="minorEastAsia" w:eastAsiaTheme="minorEastAsia" w:cstheme="minorEastAsia"/>
          <w:sz w:val="24"/>
          <w:szCs w:val="24"/>
          <w:lang w:val="en-US" w:eastAsia="zh-CN"/>
        </w:rPr>
        <w:t>最高限价</w:t>
      </w:r>
      <w:r>
        <w:rPr>
          <w:rFonts w:hint="eastAsia" w:asciiTheme="minorEastAsia" w:hAnsiTheme="minorEastAsia" w:eastAsiaTheme="minorEastAsia" w:cstheme="minorEastAsia"/>
          <w:sz w:val="24"/>
          <w:szCs w:val="24"/>
          <w:lang w:eastAsia="zh-CN"/>
        </w:rPr>
        <w:t>，投标人报价超过</w:t>
      </w:r>
      <w:r>
        <w:rPr>
          <w:rFonts w:hint="eastAsia" w:asciiTheme="minorEastAsia" w:hAnsiTheme="minorEastAsia" w:eastAsiaTheme="minorEastAsia" w:cstheme="minorEastAsia"/>
          <w:sz w:val="24"/>
          <w:szCs w:val="24"/>
          <w:lang w:val="en-US" w:eastAsia="zh-CN"/>
        </w:rPr>
        <w:t>最高限价</w:t>
      </w:r>
      <w:r>
        <w:rPr>
          <w:rFonts w:hint="eastAsia" w:asciiTheme="minorEastAsia" w:hAnsiTheme="minorEastAsia" w:eastAsiaTheme="minorEastAsia" w:cstheme="minorEastAsia"/>
          <w:sz w:val="24"/>
          <w:szCs w:val="24"/>
          <w:lang w:eastAsia="zh-CN"/>
        </w:rPr>
        <w:t>的，评标委员会将不予评议。</w:t>
      </w:r>
    </w:p>
    <w:p>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12.投标有效期</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12.1投标文件应在本招标文件《投标人须知表》中规定的投标有效期内保持有效，投标有效期少于招标文件规定期限的，其投标无效。中标人的投标有效期延长至项目验收合格之日。</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13.投标文件的签署、盖章</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13.1电子投标文件必须在规定签章处电子签章或手写签字后扫描上传进投标文件。</w:t>
      </w:r>
    </w:p>
    <w:p>
      <w:pPr>
        <w:kinsoku/>
        <w:wordWrap w:val="0"/>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13.2招标文件要求盖章的内容，一般通过CA加盖电子签章。</w:t>
      </w:r>
    </w:p>
    <w:p>
      <w:pPr>
        <w:kinsoku/>
        <w:wordWrap w:val="0"/>
        <w:spacing w:line="360" w:lineRule="auto"/>
        <w:ind w:firstLine="420" w:firstLineChars="200"/>
        <w:jc w:val="both"/>
        <w:rPr>
          <w:rFonts w:asciiTheme="minorEastAsia" w:hAnsiTheme="minorEastAsia" w:eastAsiaTheme="minorEastAsia" w:cstheme="minorEastAsia"/>
          <w:lang w:eastAsia="zh-CN"/>
        </w:rPr>
      </w:pPr>
    </w:p>
    <w:p>
      <w:pPr>
        <w:pStyle w:val="2"/>
        <w:kinsoku/>
        <w:wordWrap w:val="0"/>
        <w:spacing w:line="360" w:lineRule="auto"/>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sz w:val="28"/>
          <w:szCs w:val="28"/>
          <w:lang w:eastAsia="zh-CN"/>
        </w:rPr>
        <w:t>四、投标文件的提交</w:t>
      </w:r>
    </w:p>
    <w:p>
      <w:pPr>
        <w:kinsoku/>
        <w:wordWrap w:val="0"/>
        <w:spacing w:line="360" w:lineRule="auto"/>
        <w:ind w:firstLine="486"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14.投标文件的提交</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pPr>
        <w:pStyle w:val="2"/>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采购人及采购代理机构拒绝接受通过电子交易平台以外任何形式提交的投标文件。</w:t>
      </w:r>
    </w:p>
    <w:p>
      <w:pPr>
        <w:pStyle w:val="2"/>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15.投标截止时间</w:t>
      </w:r>
    </w:p>
    <w:p>
      <w:pPr>
        <w:pStyle w:val="2"/>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lang w:eastAsia="zh-CN"/>
        </w:rPr>
        <w:t>子交易平台。</w:t>
      </w:r>
    </w:p>
    <w:p>
      <w:pPr>
        <w:pStyle w:val="2"/>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16.投标文件的修改与撤回</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 xml:space="preserve">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pPr>
        <w:pStyle w:val="2"/>
        <w:kinsoku/>
        <w:wordWrap w:val="0"/>
        <w:spacing w:line="219" w:lineRule="auto"/>
        <w:jc w:val="both"/>
        <w:rPr>
          <w:rFonts w:asciiTheme="minorEastAsia" w:hAnsiTheme="minorEastAsia" w:eastAsiaTheme="minorEastAsia" w:cstheme="minorEastAsia"/>
          <w:sz w:val="36"/>
          <w:szCs w:val="36"/>
          <w:lang w:eastAsia="zh-CN"/>
        </w:rPr>
      </w:pPr>
    </w:p>
    <w:p>
      <w:pPr>
        <w:pStyle w:val="2"/>
        <w:kinsoku/>
        <w:wordWrap w:val="0"/>
        <w:spacing w:line="219" w:lineRule="auto"/>
        <w:jc w:val="center"/>
        <w:rPr>
          <w:rFonts w:asciiTheme="minorEastAsia" w:hAnsiTheme="minorEastAsia" w:eastAsiaTheme="minorEastAsia" w:cstheme="minorEastAsia"/>
          <w:sz w:val="36"/>
          <w:szCs w:val="36"/>
          <w:lang w:eastAsia="zh-CN"/>
        </w:rPr>
      </w:pPr>
    </w:p>
    <w:p>
      <w:pPr>
        <w:rPr>
          <w:rFonts w:asciiTheme="minorEastAsia" w:hAnsiTheme="minorEastAsia" w:eastAsiaTheme="minorEastAsia" w:cstheme="minorEastAsia"/>
          <w:sz w:val="36"/>
          <w:szCs w:val="36"/>
          <w:lang w:eastAsia="zh-CN"/>
        </w:rPr>
      </w:pPr>
    </w:p>
    <w:p>
      <w:pPr>
        <w:pStyle w:val="2"/>
        <w:rPr>
          <w:rFonts w:asciiTheme="minorEastAsia" w:hAnsiTheme="minorEastAsia" w:eastAsiaTheme="minorEastAsia" w:cstheme="minorEastAsia"/>
          <w:sz w:val="36"/>
          <w:szCs w:val="36"/>
          <w:lang w:eastAsia="zh-CN"/>
        </w:rPr>
      </w:pPr>
    </w:p>
    <w:p>
      <w:pPr>
        <w:rPr>
          <w:rFonts w:asciiTheme="minorEastAsia" w:hAnsiTheme="minorEastAsia" w:eastAsiaTheme="minorEastAsia" w:cstheme="minorEastAsia"/>
          <w:sz w:val="36"/>
          <w:szCs w:val="36"/>
          <w:lang w:eastAsia="zh-CN"/>
        </w:rPr>
      </w:pPr>
    </w:p>
    <w:p>
      <w:pPr>
        <w:pStyle w:val="2"/>
        <w:rPr>
          <w:rFonts w:asciiTheme="minorEastAsia" w:hAnsiTheme="minorEastAsia" w:eastAsiaTheme="minorEastAsia" w:cstheme="minorEastAsia"/>
          <w:sz w:val="36"/>
          <w:szCs w:val="36"/>
          <w:lang w:eastAsia="zh-CN"/>
        </w:rPr>
      </w:pPr>
    </w:p>
    <w:p>
      <w:pPr>
        <w:rPr>
          <w:rFonts w:asciiTheme="minorEastAsia" w:hAnsiTheme="minorEastAsia" w:eastAsiaTheme="minorEastAsia" w:cstheme="minorEastAsia"/>
          <w:sz w:val="36"/>
          <w:szCs w:val="36"/>
          <w:lang w:eastAsia="zh-CN"/>
        </w:rPr>
      </w:pPr>
    </w:p>
    <w:p>
      <w:pPr>
        <w:pStyle w:val="2"/>
        <w:rPr>
          <w:rFonts w:asciiTheme="minorEastAsia" w:hAnsiTheme="minorEastAsia" w:eastAsiaTheme="minorEastAsia" w:cstheme="minorEastAsia"/>
          <w:sz w:val="36"/>
          <w:szCs w:val="36"/>
          <w:lang w:eastAsia="zh-CN"/>
        </w:rPr>
      </w:pPr>
    </w:p>
    <w:p>
      <w:pPr>
        <w:rPr>
          <w:lang w:eastAsia="zh-CN"/>
        </w:rPr>
      </w:pPr>
    </w:p>
    <w:p>
      <w:pPr>
        <w:pStyle w:val="2"/>
        <w:kinsoku/>
        <w:wordWrap w:val="0"/>
        <w:spacing w:line="219" w:lineRule="auto"/>
        <w:jc w:val="center"/>
        <w:rPr>
          <w:rFonts w:asciiTheme="minorEastAsia" w:hAnsiTheme="minorEastAsia" w:eastAsiaTheme="minorEastAsia" w:cstheme="minorEastAsia"/>
          <w:sz w:val="36"/>
          <w:szCs w:val="36"/>
          <w:lang w:eastAsia="zh-CN"/>
        </w:rPr>
      </w:pPr>
    </w:p>
    <w:p>
      <w:pPr>
        <w:pStyle w:val="2"/>
        <w:kinsoku/>
        <w:wordWrap w:val="0"/>
        <w:spacing w:line="219"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t>第四章 开、评标程序、评标方法和评标标准</w:t>
      </w:r>
    </w:p>
    <w:p>
      <w:pPr>
        <w:pStyle w:val="2"/>
        <w:kinsoku/>
        <w:wordWrap w:val="0"/>
        <w:spacing w:before="255" w:line="221" w:lineRule="auto"/>
        <w:ind w:left="3942"/>
        <w:jc w:val="both"/>
        <w:outlineLvl w:val="2"/>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一、开标</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1.采购人或采购代理机构按招标公告中规定的时间开标，本项目使用不见面开标，投标人无需到开标现场。</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2.3 宣布开标结束。</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p>
    <w:p>
      <w:pPr>
        <w:pStyle w:val="2"/>
        <w:kinsoku/>
        <w:wordWrap w:val="0"/>
        <w:spacing w:line="360" w:lineRule="auto"/>
        <w:jc w:val="both"/>
        <w:outlineLvl w:val="2"/>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二、资格审查</w:t>
      </w:r>
    </w:p>
    <w:p>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1.开标结束后，采购人或采购代理机构将根据资格审查要求中的规定，对投标人进行资格审查，并形成资格审查结果。</w:t>
      </w:r>
    </w:p>
    <w:p>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2.投标人《资格证明文件》有任何一项不符合《资格审查要求》的，资格审查不合格，其投标无效。</w:t>
      </w:r>
    </w:p>
    <w:p>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3.资格审查合格的投标人不足3家的，不进行评标。</w:t>
      </w:r>
    </w:p>
    <w:p>
      <w:pPr>
        <w:pStyle w:val="27"/>
      </w:pPr>
    </w:p>
    <w:p>
      <w:pPr>
        <w:pStyle w:val="2"/>
        <w:kinsoku/>
        <w:wordWrap w:val="0"/>
        <w:spacing w:before="79" w:line="220" w:lineRule="auto"/>
        <w:jc w:val="center"/>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资格审查要求</w:t>
      </w:r>
    </w:p>
    <w:p>
      <w:pPr>
        <w:kinsoku/>
        <w:wordWrap w:val="0"/>
        <w:spacing w:line="146" w:lineRule="exact"/>
        <w:jc w:val="both"/>
        <w:rPr>
          <w:rFonts w:asciiTheme="minorEastAsia" w:hAnsiTheme="minorEastAsia" w:eastAsiaTheme="minorEastAsia" w:cstheme="minorEastAsia"/>
        </w:rPr>
      </w:pPr>
    </w:p>
    <w:tbl>
      <w:tblPr>
        <w:tblStyle w:val="28"/>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061" w:type="dxa"/>
          </w:tcPr>
          <w:p>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600" w:type="dxa"/>
          </w:tcPr>
          <w:p>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967" w:type="dxa"/>
          </w:tcPr>
          <w:p>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pPr>
              <w:pStyle w:val="29"/>
              <w:kinsoku/>
              <w:wordWrap w:val="0"/>
              <w:spacing w:line="454" w:lineRule="auto"/>
              <w:jc w:val="both"/>
              <w:rPr>
                <w:rFonts w:asciiTheme="minorEastAsia" w:hAnsiTheme="minorEastAsia" w:eastAsiaTheme="minorEastAsia" w:cstheme="minorEastAsia"/>
              </w:rPr>
            </w:pPr>
          </w:p>
          <w:p>
            <w:pPr>
              <w:pStyle w:val="29"/>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满足第一章《公开招标公告》投标人具备的资格要求</w:t>
            </w:r>
          </w:p>
        </w:tc>
        <w:tc>
          <w:tcPr>
            <w:tcW w:w="3600" w:type="dxa"/>
          </w:tcPr>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7.遵守国家有关法律、法规、规章。</w:t>
            </w:r>
          </w:p>
        </w:tc>
        <w:tc>
          <w:tcPr>
            <w:tcW w:w="2967" w:type="dxa"/>
          </w:tcPr>
          <w:p>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投标人为企业（包括合伙企业、个体工商户）的，应提供有效的营业执照；</w:t>
            </w:r>
          </w:p>
          <w:p>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投标人为事业单位的，应提供有效的事业单位法人证书；</w:t>
            </w:r>
          </w:p>
          <w:p>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投标人是非企业机构的，应提供有效的执业许可证、登记证书等证明文件；</w:t>
            </w:r>
          </w:p>
          <w:p>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投标人是自然人的，应提供有效的自然人身份证明。</w:t>
            </w:r>
          </w:p>
          <w:p>
            <w:pPr>
              <w:kinsoku/>
              <w:wordWrap w:val="0"/>
              <w:spacing w:before="32" w:line="232" w:lineRule="auto"/>
              <w:ind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729" w:type="dxa"/>
          </w:tcPr>
          <w:p>
            <w:pPr>
              <w:pStyle w:val="29"/>
              <w:kinsoku/>
              <w:wordWrap w:val="0"/>
              <w:spacing w:line="258" w:lineRule="auto"/>
              <w:jc w:val="both"/>
              <w:rPr>
                <w:rFonts w:asciiTheme="minorEastAsia" w:hAnsiTheme="minorEastAsia" w:eastAsiaTheme="minorEastAsia" w:cstheme="minorEastAsia"/>
                <w:lang w:eastAsia="zh-CN"/>
              </w:rPr>
            </w:pPr>
          </w:p>
          <w:p>
            <w:pPr>
              <w:pStyle w:val="29"/>
              <w:kinsoku/>
              <w:wordWrap w:val="0"/>
              <w:spacing w:line="259" w:lineRule="auto"/>
              <w:jc w:val="both"/>
              <w:rPr>
                <w:rFonts w:asciiTheme="minorEastAsia" w:hAnsiTheme="minorEastAsia" w:eastAsiaTheme="minorEastAsia" w:cstheme="minorEastAsia"/>
                <w:lang w:eastAsia="zh-CN"/>
              </w:rPr>
            </w:pPr>
          </w:p>
          <w:p>
            <w:pPr>
              <w:pStyle w:val="29"/>
              <w:kinsoku/>
              <w:wordWrap w:val="0"/>
              <w:spacing w:line="259" w:lineRule="auto"/>
              <w:jc w:val="both"/>
              <w:rPr>
                <w:rFonts w:asciiTheme="minorEastAsia" w:hAnsiTheme="minorEastAsia" w:eastAsiaTheme="minorEastAsia" w:cstheme="minorEastAsia"/>
                <w:lang w:eastAsia="zh-CN"/>
              </w:rPr>
            </w:pPr>
          </w:p>
          <w:p>
            <w:pPr>
              <w:pStyle w:val="29"/>
              <w:kinsoku/>
              <w:wordWrap w:val="0"/>
              <w:spacing w:line="259" w:lineRule="auto"/>
              <w:jc w:val="both"/>
              <w:rPr>
                <w:rFonts w:asciiTheme="minorEastAsia" w:hAnsiTheme="minorEastAsia" w:eastAsiaTheme="minorEastAsia" w:cstheme="minorEastAsia"/>
                <w:lang w:eastAsia="zh-CN"/>
              </w:rPr>
            </w:pPr>
          </w:p>
          <w:p>
            <w:pPr>
              <w:pStyle w:val="29"/>
              <w:kinsoku/>
              <w:wordWrap w:val="0"/>
              <w:spacing w:before="49" w:line="199"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p>
        </w:tc>
        <w:tc>
          <w:tcPr>
            <w:tcW w:w="1061" w:type="dxa"/>
          </w:tcPr>
          <w:p>
            <w:pPr>
              <w:pStyle w:val="29"/>
              <w:kinsoku/>
              <w:wordWrap w:val="0"/>
              <w:spacing w:line="253" w:lineRule="auto"/>
              <w:jc w:val="both"/>
              <w:rPr>
                <w:rFonts w:asciiTheme="minorEastAsia" w:hAnsiTheme="minorEastAsia" w:eastAsiaTheme="minorEastAsia" w:cstheme="minorEastAsia"/>
              </w:rPr>
            </w:pPr>
          </w:p>
          <w:p>
            <w:pPr>
              <w:pStyle w:val="29"/>
              <w:kinsoku/>
              <w:wordWrap w:val="0"/>
              <w:spacing w:line="253" w:lineRule="auto"/>
              <w:jc w:val="both"/>
              <w:rPr>
                <w:rFonts w:asciiTheme="minorEastAsia" w:hAnsiTheme="minorEastAsia" w:eastAsiaTheme="minorEastAsia" w:cstheme="minorEastAsia"/>
              </w:rPr>
            </w:pPr>
          </w:p>
          <w:p>
            <w:pPr>
              <w:pStyle w:val="29"/>
              <w:kinsoku/>
              <w:wordWrap w:val="0"/>
              <w:spacing w:line="254" w:lineRule="auto"/>
              <w:jc w:val="both"/>
              <w:rPr>
                <w:rFonts w:asciiTheme="minorEastAsia" w:hAnsiTheme="minorEastAsia" w:eastAsiaTheme="minorEastAsia" w:cstheme="minorEastAsia"/>
              </w:rPr>
            </w:pPr>
          </w:p>
          <w:p>
            <w:pPr>
              <w:pStyle w:val="29"/>
              <w:kinsoku/>
              <w:wordWrap w:val="0"/>
              <w:spacing w:line="254" w:lineRule="auto"/>
              <w:jc w:val="both"/>
              <w:rPr>
                <w:rFonts w:asciiTheme="minorEastAsia" w:hAnsiTheme="minorEastAsia" w:eastAsiaTheme="minorEastAsia" w:cstheme="minorEastAsia"/>
              </w:rPr>
            </w:pPr>
          </w:p>
          <w:p>
            <w:pPr>
              <w:kinsoku/>
              <w:wordWrap w:val="0"/>
              <w:spacing w:before="78" w:line="229" w:lineRule="auto"/>
              <w:ind w:left="112" w:right="105" w:firstLine="2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tcPr>
          <w:p>
            <w:pPr>
              <w:kinsoku/>
              <w:wordWrap w:val="0"/>
              <w:spacing w:before="36" w:line="215" w:lineRule="auto"/>
              <w:ind w:left="115" w:right="102" w:firstLine="496" w:firstLineChars="2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当本项目（包）涉及预留份额专门面向中小企业采购，此时须在《资格证明文件》中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lang w:eastAsia="zh-CN"/>
              </w:rPr>
              <w:t>供。</w:t>
            </w:r>
          </w:p>
          <w:p>
            <w:pPr>
              <w:pStyle w:val="29"/>
              <w:kinsoku/>
              <w:wordWrap w:val="0"/>
              <w:spacing w:before="4" w:line="220" w:lineRule="auto"/>
              <w:ind w:left="116" w:right="102" w:firstLine="476" w:firstLineChars="20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投标人单独投标的，应提供《中小企业声</w:t>
            </w:r>
            <w:r>
              <w:rPr>
                <w:rFonts w:hint="eastAsia" w:asciiTheme="minorEastAsia" w:hAnsiTheme="minorEastAsia" w:eastAsiaTheme="minorEastAsia" w:cstheme="minorEastAsia"/>
                <w:spacing w:val="1"/>
                <w:sz w:val="24"/>
                <w:szCs w:val="24"/>
                <w:lang w:eastAsia="zh-CN"/>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lang w:eastAsia="zh-CN"/>
              </w:rPr>
              <w:t>文件。</w:t>
            </w:r>
          </w:p>
          <w:p>
            <w:pPr>
              <w:pStyle w:val="29"/>
              <w:kinsoku/>
              <w:wordWrap w:val="0"/>
              <w:spacing w:before="20" w:line="236" w:lineRule="auto"/>
              <w:ind w:left="113" w:right="102" w:firstLine="9"/>
              <w:jc w:val="both"/>
              <w:rPr>
                <w:rFonts w:asciiTheme="minorEastAsia" w:hAnsiTheme="minorEastAsia" w:eastAsiaTheme="minorEastAsia" w:cstheme="minorEastAsia"/>
                <w:sz w:val="24"/>
                <w:szCs w:val="24"/>
                <w:lang w:eastAsia="zh-CN"/>
              </w:rPr>
            </w:pPr>
          </w:p>
        </w:tc>
        <w:tc>
          <w:tcPr>
            <w:tcW w:w="2967" w:type="dxa"/>
          </w:tcPr>
          <w:p>
            <w:pPr>
              <w:pStyle w:val="29"/>
              <w:kinsoku/>
              <w:wordWrap w:val="0"/>
              <w:spacing w:line="253" w:lineRule="auto"/>
              <w:jc w:val="both"/>
              <w:rPr>
                <w:rFonts w:asciiTheme="minorEastAsia" w:hAnsiTheme="minorEastAsia" w:eastAsiaTheme="minorEastAsia" w:cstheme="minorEastAsia"/>
                <w:lang w:eastAsia="zh-CN"/>
              </w:rPr>
            </w:pPr>
          </w:p>
          <w:p>
            <w:pPr>
              <w:pStyle w:val="29"/>
              <w:kinsoku/>
              <w:wordWrap w:val="0"/>
              <w:spacing w:line="254" w:lineRule="auto"/>
              <w:jc w:val="both"/>
              <w:rPr>
                <w:rFonts w:asciiTheme="minorEastAsia" w:hAnsiTheme="minorEastAsia" w:eastAsiaTheme="minorEastAsia" w:cstheme="minorEastAsia"/>
                <w:lang w:eastAsia="zh-CN"/>
              </w:rPr>
            </w:pPr>
          </w:p>
          <w:p>
            <w:pPr>
              <w:pStyle w:val="29"/>
              <w:kinsoku/>
              <w:wordWrap w:val="0"/>
              <w:spacing w:line="254" w:lineRule="auto"/>
              <w:jc w:val="both"/>
              <w:rPr>
                <w:rFonts w:asciiTheme="minorEastAsia" w:hAnsiTheme="minorEastAsia" w:eastAsiaTheme="minorEastAsia" w:cstheme="minorEastAsia"/>
                <w:lang w:eastAsia="zh-CN"/>
              </w:rPr>
            </w:pPr>
          </w:p>
          <w:p>
            <w:pPr>
              <w:pStyle w:val="29"/>
              <w:kinsoku/>
              <w:wordWrap w:val="0"/>
              <w:spacing w:line="254" w:lineRule="auto"/>
              <w:jc w:val="both"/>
              <w:rPr>
                <w:rFonts w:asciiTheme="minorEastAsia" w:hAnsiTheme="minorEastAsia" w:eastAsiaTheme="minorEastAsia" w:cstheme="minorEastAsia"/>
                <w:lang w:eastAsia="zh-CN"/>
              </w:rPr>
            </w:pPr>
          </w:p>
          <w:p>
            <w:pPr>
              <w:kinsoku/>
              <w:wordWrap w:val="0"/>
              <w:spacing w:before="78" w:line="229" w:lineRule="auto"/>
              <w:ind w:left="118" w:right="116" w:hanging="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格式见《投标</w:t>
            </w:r>
            <w:r>
              <w:rPr>
                <w:rFonts w:hint="eastAsia" w:asciiTheme="minorEastAsia" w:hAnsiTheme="minorEastAsia" w:eastAsiaTheme="minorEastAsia" w:cstheme="minorEastAsia"/>
                <w:spacing w:val="-4"/>
                <w:sz w:val="24"/>
                <w:szCs w:val="24"/>
                <w:lang w:eastAsia="zh-CN"/>
              </w:rPr>
              <w:t>文件格式》</w:t>
            </w:r>
          </w:p>
        </w:tc>
      </w:tr>
    </w:tbl>
    <w:p>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三、评标委员会</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4.评标委员会应当在评审报告上签字，对自己评审意见承担法律责任。</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（1）评标委员会组成不符合本办法规定的;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（2）政府采购货物和服务招标投标管理办法（87号令）第六十二条第一至五项情形的;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（3）评标委员会及其成员独立评标受到非法干预的;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（4）有政府采购法实施条例第七十五条规定的违法行为的。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有违法违规行为的原评标委员会成员不得参加重新组建的评标委员会。</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8.评审活动结束，按照《河南省政府采购评审专家劳务报酬支付标准》的通知(豫财购〔2017〕9号)的规定，发放劳务报酬。</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四、投标文件的审查</w:t>
      </w:r>
    </w:p>
    <w:p>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1.投标文件的符合性审查</w:t>
      </w:r>
    </w:p>
    <w:p>
      <w:pPr>
        <w:pStyle w:val="2"/>
        <w:kinsoku/>
        <w:wordWrap w:val="0"/>
        <w:spacing w:line="360" w:lineRule="auto"/>
        <w:ind w:firstLine="488" w:firstLineChars="200"/>
        <w:jc w:val="both"/>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1.1评标委员会对资格审查合格的投标人的投标文件进行符合性审查，以确定其是否满足招标文件的实质性要求。</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pStyle w:val="2"/>
        <w:kinsoku/>
        <w:wordWrap w:val="0"/>
        <w:spacing w:before="178" w:line="220" w:lineRule="auto"/>
        <w:ind w:left="36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符合性审查要求</w:t>
      </w:r>
    </w:p>
    <w:p>
      <w:pPr>
        <w:kinsoku/>
        <w:wordWrap w:val="0"/>
        <w:spacing w:line="145" w:lineRule="exact"/>
        <w:jc w:val="both"/>
        <w:rPr>
          <w:rFonts w:asciiTheme="minorEastAsia" w:hAnsiTheme="minorEastAsia" w:eastAsiaTheme="minorEastAsia" w:cstheme="minorEastAsia"/>
        </w:rPr>
      </w:pPr>
    </w:p>
    <w:tbl>
      <w:tblPr>
        <w:tblStyle w:val="28"/>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85" w:type="dxa"/>
          </w:tcPr>
          <w:p>
            <w:pPr>
              <w:kinsoku/>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812" w:type="dxa"/>
          </w:tcPr>
          <w:p>
            <w:pPr>
              <w:kinsoku/>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5791" w:type="dxa"/>
          </w:tcPr>
          <w:p>
            <w:pPr>
              <w:kinsoku/>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29"/>
              <w:kinsoku/>
              <w:wordWrap w:val="0"/>
              <w:spacing w:before="245" w:line="199" w:lineRule="auto"/>
              <w:ind w:left="32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tcPr>
          <w:p>
            <w:pPr>
              <w:kinsoku/>
              <w:wordWrap w:val="0"/>
              <w:spacing w:before="222" w:line="219" w:lineRule="auto"/>
              <w:ind w:left="11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tcPr>
          <w:p>
            <w:pPr>
              <w:kinsoku/>
              <w:wordWrap w:val="0"/>
              <w:spacing w:before="222" w:line="184" w:lineRule="auto"/>
              <w:ind w:left="116"/>
              <w:jc w:val="lef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按招标文件要求提供授权委托书。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pPr>
              <w:pStyle w:val="29"/>
              <w:kinsoku/>
              <w:wordWrap w:val="0"/>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pPr>
              <w:kinsoku/>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pPr>
              <w:kinsoku/>
              <w:wordWrap w:val="0"/>
              <w:spacing w:before="222" w:line="184" w:lineRule="auto"/>
              <w:ind w:left="116"/>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未将一个采购包中的内容拆分投标；</w:t>
            </w:r>
          </w:p>
          <w:p>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pPr>
              <w:pStyle w:val="29"/>
              <w:kinsoku/>
              <w:wordWrap w:val="0"/>
              <w:spacing w:before="245" w:line="201"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tcPr>
          <w:p>
            <w:pPr>
              <w:kinsoku/>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tcPr>
          <w:p>
            <w:pPr>
              <w:pStyle w:val="29"/>
              <w:kinsoku/>
              <w:wordWrap w:val="0"/>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投标报价未超过</w:t>
            </w:r>
            <w:r>
              <w:rPr>
                <w:rFonts w:hint="eastAsia" w:asciiTheme="minorEastAsia" w:hAnsiTheme="minorEastAsia" w:eastAsiaTheme="minorEastAsia" w:cstheme="minorEastAsia"/>
                <w:spacing w:val="-5"/>
                <w:sz w:val="24"/>
                <w:szCs w:val="24"/>
                <w:lang w:eastAsia="zh-CN"/>
              </w:rPr>
              <w:t>项目最高限价。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29"/>
              <w:kinsoku/>
              <w:wordWrap w:val="0"/>
              <w:spacing w:before="247" w:line="199" w:lineRule="auto"/>
              <w:ind w:left="3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tcPr>
          <w:p>
            <w:pPr>
              <w:kinsoku/>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tcPr>
          <w:p>
            <w:pPr>
              <w:kinsoku/>
              <w:wordWrap w:val="0"/>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投标文件未出现可选择性或可调整的报价</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pPr>
              <w:pStyle w:val="29"/>
              <w:kinsoku/>
              <w:wordWrap w:val="0"/>
              <w:spacing w:before="248" w:line="199"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tcPr>
          <w:p>
            <w:pPr>
              <w:kinsoku/>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tcPr>
          <w:p>
            <w:pPr>
              <w:kinsoku/>
              <w:wordWrap w:val="0"/>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投标文件中承诺的投标有效期满足招标文件中载明的投标有效</w:t>
            </w:r>
            <w:r>
              <w:rPr>
                <w:rFonts w:hint="eastAsia" w:asciiTheme="minorEastAsia" w:hAnsiTheme="minorEastAsia" w:eastAsiaTheme="minorEastAsia" w:cstheme="minorEastAsia"/>
                <w:spacing w:val="-15"/>
                <w:sz w:val="24"/>
                <w:szCs w:val="24"/>
                <w:lang w:eastAsia="zh-CN"/>
              </w:rPr>
              <w:t>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29"/>
              <w:kinsoku/>
              <w:wordWrap w:val="0"/>
              <w:spacing w:before="244" w:line="202" w:lineRule="auto"/>
              <w:ind w:left="3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tcPr>
          <w:p>
            <w:pPr>
              <w:kinsoku/>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tcPr>
          <w:p>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标记为</w:t>
            </w:r>
            <w:r>
              <w:rPr>
                <w:rFonts w:hint="eastAsia" w:asciiTheme="minorEastAsia" w:hAnsiTheme="minorEastAsia" w:eastAsiaTheme="minorEastAsia" w:cstheme="minorEastAsia"/>
                <w:spacing w:val="-1"/>
                <w:sz w:val="24"/>
                <w:szCs w:val="24"/>
                <w:lang w:eastAsia="zh-CN"/>
              </w:rPr>
              <w:t>实质性格式的文件均按招标文件要求提供且签署、盖</w:t>
            </w:r>
            <w:r>
              <w:rPr>
                <w:rFonts w:hint="eastAsia" w:asciiTheme="minorEastAsia" w:hAnsiTheme="minorEastAsia" w:eastAsiaTheme="minorEastAsia" w:cstheme="minorEastAsia"/>
                <w:spacing w:val="-17"/>
                <w:sz w:val="24"/>
                <w:szCs w:val="24"/>
                <w:lang w:eastAsia="zh-CN"/>
              </w:rPr>
              <w:t>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pPr>
              <w:pStyle w:val="29"/>
              <w:kinsoku/>
              <w:wordWrap w:val="0"/>
              <w:spacing w:before="247"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7</w:t>
            </w:r>
          </w:p>
        </w:tc>
        <w:tc>
          <w:tcPr>
            <w:tcW w:w="1812" w:type="dxa"/>
          </w:tcPr>
          <w:p>
            <w:pPr>
              <w:kinsoku/>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w:t>
            </w:r>
          </w:p>
        </w:tc>
        <w:tc>
          <w:tcPr>
            <w:tcW w:w="5791" w:type="dxa"/>
          </w:tcPr>
          <w:p>
            <w:pPr>
              <w:kinsoku/>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不涉及报价修正，或投标文件报价出现前后不一致时，投标人</w:t>
            </w:r>
            <w:r>
              <w:rPr>
                <w:rFonts w:hint="eastAsia" w:asciiTheme="minorEastAsia" w:hAnsiTheme="minorEastAsia" w:eastAsiaTheme="minorEastAsia" w:cstheme="minorEastAsia"/>
                <w:spacing w:val="-2"/>
                <w:sz w:val="24"/>
                <w:szCs w:val="24"/>
                <w:lang w:eastAsia="zh-CN"/>
              </w:rPr>
              <w:t>对修正后的报价予以确认</w:t>
            </w:r>
            <w:r>
              <w:rPr>
                <w:rFonts w:hint="eastAsia" w:asciiTheme="minorEastAsia" w:hAnsiTheme="minorEastAsia" w:eastAsiaTheme="minorEastAsia" w:cstheme="minorEastAsia"/>
                <w:spacing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pPr>
              <w:pStyle w:val="29"/>
              <w:kinsoku/>
              <w:wordWrap w:val="0"/>
              <w:spacing w:line="304" w:lineRule="auto"/>
              <w:jc w:val="center"/>
              <w:rPr>
                <w:rFonts w:asciiTheme="minorEastAsia" w:hAnsiTheme="minorEastAsia" w:eastAsiaTheme="minorEastAsia" w:cstheme="minorEastAsia"/>
              </w:rPr>
            </w:pPr>
          </w:p>
          <w:p>
            <w:pPr>
              <w:pStyle w:val="2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8</w:t>
            </w:r>
          </w:p>
        </w:tc>
        <w:tc>
          <w:tcPr>
            <w:tcW w:w="1812" w:type="dxa"/>
          </w:tcPr>
          <w:p>
            <w:pPr>
              <w:pStyle w:val="29"/>
              <w:kinsoku/>
              <w:wordWrap w:val="0"/>
              <w:spacing w:line="271" w:lineRule="auto"/>
              <w:jc w:val="both"/>
              <w:rPr>
                <w:rFonts w:asciiTheme="minorEastAsia" w:hAnsiTheme="minorEastAsia" w:eastAsiaTheme="minorEastAsia" w:cstheme="minorEastAsia"/>
              </w:rPr>
            </w:pPr>
          </w:p>
          <w:p>
            <w:pPr>
              <w:kinsoku/>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tcPr>
          <w:p>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lang w:eastAsia="zh-CN"/>
              </w:rPr>
              <w:t>评标委员会要求在规定时间内证明其报价合理性的。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pPr>
              <w:pStyle w:val="29"/>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9</w:t>
            </w:r>
          </w:p>
        </w:tc>
        <w:tc>
          <w:tcPr>
            <w:tcW w:w="1812" w:type="dxa"/>
          </w:tcPr>
          <w:p>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交货时间</w:t>
            </w:r>
          </w:p>
          <w:p>
            <w:pPr>
              <w:kinsoku/>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☑服务期限</w:t>
            </w:r>
          </w:p>
        </w:tc>
        <w:tc>
          <w:tcPr>
            <w:tcW w:w="5791" w:type="dxa"/>
            <w:vAlign w:val="center"/>
          </w:tcPr>
          <w:p>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pPr>
              <w:pStyle w:val="29"/>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10</w:t>
            </w:r>
          </w:p>
        </w:tc>
        <w:tc>
          <w:tcPr>
            <w:tcW w:w="1812" w:type="dxa"/>
            <w:vAlign w:val="center"/>
          </w:tcPr>
          <w:p>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质保期</w:t>
            </w:r>
          </w:p>
          <w:p>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☑服务质量</w:t>
            </w:r>
          </w:p>
        </w:tc>
        <w:tc>
          <w:tcPr>
            <w:tcW w:w="5791" w:type="dxa"/>
            <w:vAlign w:val="center"/>
          </w:tcPr>
          <w:p>
            <w:pPr>
              <w:kinsoku/>
              <w:wordWrap w:val="0"/>
              <w:spacing w:before="41" w:line="228" w:lineRule="auto"/>
              <w:ind w:left="113" w:right="136"/>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pPr>
              <w:pStyle w:val="29"/>
              <w:kinsoku/>
              <w:wordWrap w:val="0"/>
              <w:spacing w:line="301" w:lineRule="auto"/>
              <w:jc w:val="center"/>
              <w:rPr>
                <w:rFonts w:asciiTheme="minorEastAsia" w:hAnsiTheme="minorEastAsia" w:eastAsiaTheme="minorEastAsia" w:cstheme="minorEastAsia"/>
              </w:rPr>
            </w:pPr>
          </w:p>
          <w:p>
            <w:pPr>
              <w:pStyle w:val="2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11</w:t>
            </w:r>
          </w:p>
        </w:tc>
        <w:tc>
          <w:tcPr>
            <w:tcW w:w="1812" w:type="dxa"/>
          </w:tcPr>
          <w:p>
            <w:pPr>
              <w:pStyle w:val="29"/>
              <w:kinsoku/>
              <w:wordWrap w:val="0"/>
              <w:spacing w:line="269" w:lineRule="auto"/>
              <w:jc w:val="both"/>
              <w:rPr>
                <w:rFonts w:asciiTheme="minorEastAsia" w:hAnsiTheme="minorEastAsia" w:eastAsiaTheme="minorEastAsia" w:cstheme="minorEastAsia"/>
              </w:rPr>
            </w:pPr>
          </w:p>
          <w:p>
            <w:pPr>
              <w:kinsoku/>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tcPr>
          <w:p>
            <w:pPr>
              <w:kinsoku/>
              <w:wordWrap w:val="0"/>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lang w:eastAsia="zh-CN"/>
              </w:rPr>
              <w:t>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pPr>
              <w:pStyle w:val="29"/>
              <w:kinsoku/>
              <w:wordWrap w:val="0"/>
              <w:spacing w:line="307" w:lineRule="auto"/>
              <w:jc w:val="center"/>
              <w:rPr>
                <w:rFonts w:asciiTheme="minorEastAsia" w:hAnsiTheme="minorEastAsia" w:eastAsiaTheme="minorEastAsia" w:cstheme="minorEastAsia"/>
                <w:lang w:eastAsia="zh-CN"/>
              </w:rPr>
            </w:pPr>
          </w:p>
          <w:p>
            <w:pPr>
              <w:pStyle w:val="29"/>
              <w:kinsoku/>
              <w:wordWrap w:val="0"/>
              <w:spacing w:line="307" w:lineRule="auto"/>
              <w:jc w:val="center"/>
              <w:rPr>
                <w:rFonts w:asciiTheme="minorEastAsia" w:hAnsiTheme="minorEastAsia" w:eastAsiaTheme="minorEastAsia" w:cstheme="minorEastAsia"/>
                <w:lang w:eastAsia="zh-CN"/>
              </w:rPr>
            </w:pPr>
          </w:p>
          <w:p>
            <w:pPr>
              <w:pStyle w:val="29"/>
              <w:kinsoku/>
              <w:wordWrap w:val="0"/>
              <w:spacing w:line="307" w:lineRule="auto"/>
              <w:jc w:val="center"/>
              <w:rPr>
                <w:rFonts w:asciiTheme="minorEastAsia" w:hAnsiTheme="minorEastAsia" w:eastAsiaTheme="minorEastAsia" w:cstheme="minorEastAsia"/>
                <w:lang w:eastAsia="zh-CN"/>
              </w:rPr>
            </w:pPr>
          </w:p>
          <w:p>
            <w:pPr>
              <w:pStyle w:val="2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12</w:t>
            </w:r>
          </w:p>
        </w:tc>
        <w:tc>
          <w:tcPr>
            <w:tcW w:w="1812" w:type="dxa"/>
          </w:tcPr>
          <w:p>
            <w:pPr>
              <w:pStyle w:val="29"/>
              <w:kinsoku/>
              <w:wordWrap w:val="0"/>
              <w:spacing w:line="296" w:lineRule="auto"/>
              <w:jc w:val="both"/>
              <w:rPr>
                <w:rFonts w:asciiTheme="minorEastAsia" w:hAnsiTheme="minorEastAsia" w:eastAsiaTheme="minorEastAsia" w:cstheme="minorEastAsia"/>
              </w:rPr>
            </w:pPr>
          </w:p>
          <w:p>
            <w:pPr>
              <w:pStyle w:val="29"/>
              <w:kinsoku/>
              <w:wordWrap w:val="0"/>
              <w:spacing w:line="296" w:lineRule="auto"/>
              <w:jc w:val="both"/>
              <w:rPr>
                <w:rFonts w:asciiTheme="minorEastAsia" w:hAnsiTheme="minorEastAsia" w:eastAsiaTheme="minorEastAsia" w:cstheme="minorEastAsia"/>
              </w:rPr>
            </w:pPr>
          </w:p>
          <w:p>
            <w:pPr>
              <w:pStyle w:val="29"/>
              <w:kinsoku/>
              <w:wordWrap w:val="0"/>
              <w:spacing w:line="297" w:lineRule="auto"/>
              <w:jc w:val="both"/>
              <w:rPr>
                <w:rFonts w:asciiTheme="minorEastAsia" w:hAnsiTheme="minorEastAsia" w:eastAsiaTheme="minorEastAsia" w:cstheme="minorEastAsia"/>
              </w:rPr>
            </w:pPr>
          </w:p>
          <w:p>
            <w:pPr>
              <w:kinsoku/>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tcPr>
          <w:p>
            <w:pPr>
              <w:kinsoku/>
              <w:wordWrap w:val="0"/>
              <w:spacing w:before="42" w:line="234" w:lineRule="auto"/>
              <w:ind w:left="113" w:right="2" w:firstLine="5"/>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
                <w:sz w:val="24"/>
                <w:szCs w:val="24"/>
                <w:lang w:eastAsia="zh-CN"/>
              </w:rPr>
              <w:t>不存在《政府采购货物和服务招标投标管理办法》视为投标人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7"/>
                <w:sz w:val="24"/>
                <w:szCs w:val="24"/>
                <w:lang w:eastAsia="zh-CN"/>
              </w:rPr>
              <w:t>一）不同投标人的投标文件由同一单位或者</w:t>
            </w:r>
            <w:r>
              <w:rPr>
                <w:rFonts w:hint="eastAsia" w:asciiTheme="minorEastAsia" w:hAnsiTheme="minorEastAsia" w:eastAsiaTheme="minorEastAsia" w:cstheme="minorEastAsia"/>
                <w:spacing w:val="-8"/>
                <w:sz w:val="24"/>
                <w:szCs w:val="24"/>
                <w:lang w:eastAsia="zh-CN"/>
              </w:rPr>
              <w:t>个人编制</w:t>
            </w:r>
            <w:r>
              <w:rPr>
                <w:rFonts w:hint="eastAsia" w:asciiTheme="minorEastAsia" w:hAnsiTheme="minorEastAsia" w:eastAsiaTheme="minorEastAsia" w:cstheme="minorEastAsia"/>
                <w:spacing w:val="-31"/>
                <w:sz w:val="24"/>
                <w:szCs w:val="24"/>
                <w:lang w:eastAsia="zh-CN"/>
              </w:rPr>
              <w:t>；（</w:t>
            </w:r>
            <w:r>
              <w:rPr>
                <w:rFonts w:hint="eastAsia" w:asciiTheme="minorEastAsia" w:hAnsiTheme="minorEastAsia" w:eastAsiaTheme="minorEastAsia" w:cstheme="minorEastAsia"/>
                <w:spacing w:val="-8"/>
                <w:sz w:val="24"/>
                <w:szCs w:val="24"/>
                <w:lang w:eastAsia="zh-CN"/>
              </w:rPr>
              <w:t>二）不同投标人委托同一单位或者个人办</w:t>
            </w:r>
            <w:r>
              <w:rPr>
                <w:rFonts w:hint="eastAsia" w:asciiTheme="minorEastAsia" w:hAnsiTheme="minorEastAsia" w:eastAsiaTheme="minorEastAsia" w:cstheme="minorEastAsia"/>
                <w:spacing w:val="-9"/>
                <w:sz w:val="24"/>
                <w:szCs w:val="24"/>
                <w:lang w:eastAsia="zh-CN"/>
              </w:rPr>
              <w:t>理投标事</w:t>
            </w:r>
            <w:r>
              <w:rPr>
                <w:rFonts w:hint="eastAsia" w:asciiTheme="minorEastAsia" w:hAnsiTheme="minorEastAsia" w:eastAsiaTheme="minorEastAsia" w:cstheme="minorEastAsia"/>
                <w:spacing w:val="-6"/>
                <w:sz w:val="24"/>
                <w:szCs w:val="24"/>
                <w:lang w:eastAsia="zh-CN"/>
              </w:rPr>
              <w:t>宜</w:t>
            </w:r>
            <w:r>
              <w:rPr>
                <w:rFonts w:hint="eastAsia" w:asciiTheme="minorEastAsia" w:hAnsiTheme="minorEastAsia" w:eastAsiaTheme="minorEastAsia" w:cstheme="minorEastAsia"/>
                <w:spacing w:val="-59"/>
                <w:sz w:val="24"/>
                <w:szCs w:val="24"/>
                <w:lang w:eastAsia="zh-CN"/>
              </w:rPr>
              <w:t>；（</w:t>
            </w:r>
            <w:r>
              <w:rPr>
                <w:rFonts w:hint="eastAsia" w:asciiTheme="minorEastAsia" w:hAnsiTheme="minorEastAsia" w:eastAsiaTheme="minorEastAsia" w:cstheme="minorEastAsia"/>
                <w:spacing w:val="-6"/>
                <w:sz w:val="24"/>
                <w:szCs w:val="24"/>
                <w:lang w:eastAsia="zh-CN"/>
              </w:rPr>
              <w:t>三）不同投标人的投标文件载明的项目管理成员或者联系人员为同一人</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lang w:eastAsia="zh-CN"/>
              </w:rPr>
              <w:t>四）不同投标人的投标文件异常一</w:t>
            </w:r>
            <w:r>
              <w:rPr>
                <w:rFonts w:hint="eastAsia" w:asciiTheme="minorEastAsia" w:hAnsiTheme="minorEastAsia" w:eastAsiaTheme="minorEastAsia" w:cstheme="minorEastAsia"/>
                <w:spacing w:val="-7"/>
                <w:sz w:val="24"/>
                <w:szCs w:val="24"/>
                <w:lang w:eastAsia="zh-CN"/>
              </w:rPr>
              <w:t>致或者投标</w:t>
            </w:r>
            <w:r>
              <w:rPr>
                <w:rFonts w:hint="eastAsia" w:asciiTheme="minorEastAsia" w:hAnsiTheme="minorEastAsia" w:eastAsiaTheme="minorEastAsia" w:cstheme="minorEastAsia"/>
                <w:spacing w:val="-18"/>
                <w:sz w:val="24"/>
                <w:szCs w:val="24"/>
                <w:lang w:eastAsia="zh-CN"/>
              </w:rPr>
              <w:t>报价呈规律性差异</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五）不同投标人的投标文件相互混装</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六）</w:t>
            </w:r>
            <w:r>
              <w:rPr>
                <w:rFonts w:hint="eastAsia" w:asciiTheme="minorEastAsia" w:hAnsiTheme="minorEastAsia" w:eastAsiaTheme="minorEastAsia" w:cstheme="minorEastAsia"/>
                <w:spacing w:val="-1"/>
                <w:sz w:val="24"/>
                <w:szCs w:val="24"/>
                <w:lang w:eastAsia="zh-CN"/>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p>
          <w:p>
            <w:pPr>
              <w:kinsoku/>
              <w:wordWrap w:val="0"/>
              <w:spacing w:line="234" w:lineRule="auto"/>
              <w:ind w:firstLine="5"/>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pPr>
              <w:pStyle w:val="29"/>
              <w:kinsoku/>
              <w:wordWrap w:val="0"/>
              <w:spacing w:before="69" w:line="199" w:lineRule="auto"/>
              <w:jc w:val="center"/>
              <w:rPr>
                <w:rFonts w:asciiTheme="minorEastAsia" w:hAnsiTheme="minorEastAsia" w:eastAsiaTheme="minorEastAsia" w:cstheme="minorEastAsia"/>
                <w:spacing w:val="5"/>
                <w:sz w:val="24"/>
                <w:szCs w:val="24"/>
                <w:lang w:eastAsia="zh-CN"/>
              </w:rPr>
            </w:pPr>
          </w:p>
        </w:tc>
        <w:tc>
          <w:tcPr>
            <w:tcW w:w="1812" w:type="dxa"/>
          </w:tcPr>
          <w:p>
            <w:pPr>
              <w:kinsoku/>
              <w:wordWrap w:val="0"/>
              <w:spacing w:before="78" w:line="221" w:lineRule="auto"/>
              <w:ind w:left="134"/>
              <w:jc w:val="both"/>
              <w:rPr>
                <w:rFonts w:asciiTheme="minorEastAsia" w:hAnsiTheme="minorEastAsia" w:eastAsiaTheme="minorEastAsia" w:cstheme="minorEastAsia"/>
                <w:spacing w:val="-6"/>
                <w:sz w:val="24"/>
                <w:szCs w:val="24"/>
                <w:lang w:eastAsia="zh-CN"/>
              </w:rPr>
            </w:pPr>
          </w:p>
        </w:tc>
        <w:tc>
          <w:tcPr>
            <w:tcW w:w="5791" w:type="dxa"/>
            <w:vMerge w:val="continue"/>
          </w:tcPr>
          <w:p>
            <w:pPr>
              <w:pStyle w:val="18"/>
              <w:shd w:val="clear" w:color="auto" w:fill="FFFFFF"/>
              <w:kinsoku/>
              <w:wordWrap w:val="0"/>
              <w:spacing w:beforeAutospacing="0" w:afterAutospacing="0"/>
              <w:jc w:val="both"/>
              <w:rPr>
                <w:rFonts w:asciiTheme="minorEastAsia" w:hAnsiTheme="minorEastAsia" w:eastAsiaTheme="minorEastAsia" w:cstheme="minorEastAsia"/>
                <w:spacing w:val="-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29"/>
              <w:kinsoku/>
              <w:wordWrap w:val="0"/>
              <w:spacing w:before="248"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3</w:t>
            </w:r>
          </w:p>
        </w:tc>
        <w:tc>
          <w:tcPr>
            <w:tcW w:w="1812" w:type="dxa"/>
          </w:tcPr>
          <w:p>
            <w:pPr>
              <w:kinsoku/>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tcPr>
          <w:p>
            <w:pPr>
              <w:kinsoku/>
              <w:wordWrap w:val="0"/>
              <w:spacing w:before="228" w:line="219" w:lineRule="auto"/>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投标文件未含有采购人不能接受的附加条件</w:t>
            </w:r>
            <w:r>
              <w:rPr>
                <w:rFonts w:hint="eastAsia" w:asciiTheme="minorEastAsia" w:hAnsiTheme="minorEastAsia" w:eastAsiaTheme="minorEastAsia" w:cstheme="minorEastAsia"/>
                <w:spacing w:val="-4"/>
                <w:sz w:val="24"/>
                <w:szCs w:val="24"/>
                <w:lang w:eastAsia="zh-CN"/>
              </w:rPr>
              <w:t>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pPr>
              <w:pStyle w:val="29"/>
              <w:kinsoku/>
              <w:wordWrap w:val="0"/>
              <w:spacing w:before="252"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4</w:t>
            </w:r>
          </w:p>
        </w:tc>
        <w:tc>
          <w:tcPr>
            <w:tcW w:w="1812" w:type="dxa"/>
          </w:tcPr>
          <w:p>
            <w:pPr>
              <w:kinsoku/>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tcPr>
          <w:p>
            <w:pPr>
              <w:kinsoku/>
              <w:wordWrap w:val="0"/>
              <w:spacing w:before="74" w:line="229" w:lineRule="auto"/>
              <w:ind w:left="115" w:right="136" w:firstLine="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投标人、投标文件不存在不符合法律、法规和招标文件规定的</w:t>
            </w:r>
            <w:r>
              <w:rPr>
                <w:rFonts w:hint="eastAsia" w:asciiTheme="minorEastAsia" w:hAnsiTheme="minorEastAsia" w:eastAsiaTheme="minorEastAsia" w:cstheme="minorEastAsia"/>
                <w:spacing w:val="-6"/>
                <w:sz w:val="24"/>
                <w:szCs w:val="24"/>
                <w:lang w:eastAsia="zh-CN"/>
              </w:rPr>
              <w:t>其他无效情形。</w:t>
            </w:r>
          </w:p>
        </w:tc>
      </w:tr>
    </w:tbl>
    <w:p>
      <w:pPr>
        <w:pStyle w:val="2"/>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2.技术审查</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☑服务类，本项目总体设计方案、项目实施方案、技术方案、安全设计建议方案、服务期方案、</w:t>
      </w:r>
      <w:r>
        <w:rPr>
          <w:rFonts w:hint="eastAsia" w:asciiTheme="minorEastAsia" w:hAnsiTheme="minorEastAsia" w:eastAsiaTheme="minorEastAsia" w:cstheme="minorEastAsia"/>
          <w:color w:val="auto"/>
          <w:spacing w:val="2"/>
          <w:position w:val="17"/>
          <w:sz w:val="24"/>
          <w:szCs w:val="24"/>
          <w:lang w:eastAsia="zh-CN"/>
        </w:rPr>
        <w:t>项目建设服务要求设备技术参数</w:t>
      </w:r>
      <w:r>
        <w:rPr>
          <w:rFonts w:hint="eastAsia" w:asciiTheme="minorEastAsia" w:hAnsiTheme="minorEastAsia" w:eastAsiaTheme="minorEastAsia" w:cstheme="minorEastAsia"/>
          <w:color w:val="auto"/>
          <w:spacing w:val="2"/>
          <w:position w:val="17"/>
          <w:sz w:val="24"/>
          <w:szCs w:val="24"/>
          <w:lang w:val="en-US" w:eastAsia="zh-CN"/>
        </w:rPr>
        <w:t>及</w:t>
      </w:r>
      <w:r>
        <w:rPr>
          <w:rFonts w:hint="eastAsia" w:asciiTheme="minorEastAsia" w:hAnsiTheme="minorEastAsia" w:eastAsiaTheme="minorEastAsia" w:cstheme="minorEastAsia"/>
          <w:color w:val="auto"/>
          <w:spacing w:val="2"/>
          <w:position w:val="17"/>
          <w:sz w:val="24"/>
          <w:szCs w:val="24"/>
          <w:lang w:eastAsia="zh-CN"/>
        </w:rPr>
        <w:t>设备</w:t>
      </w:r>
      <w:r>
        <w:rPr>
          <w:rFonts w:hint="eastAsia" w:asciiTheme="minorEastAsia" w:hAnsiTheme="minorEastAsia" w:eastAsiaTheme="minorEastAsia" w:cstheme="minorEastAsia"/>
          <w:color w:val="auto"/>
          <w:spacing w:val="2"/>
          <w:position w:val="17"/>
          <w:sz w:val="24"/>
          <w:szCs w:val="24"/>
          <w:lang w:val="en-US" w:eastAsia="zh-CN"/>
        </w:rPr>
        <w:t>中</w:t>
      </w:r>
      <w:r>
        <w:rPr>
          <w:rFonts w:hint="eastAsia" w:asciiTheme="minorEastAsia" w:hAnsiTheme="minorEastAsia" w:eastAsiaTheme="minorEastAsia" w:cstheme="minorEastAsia"/>
          <w:color w:val="auto"/>
          <w:spacing w:val="2"/>
          <w:position w:val="17"/>
          <w:sz w:val="24"/>
          <w:szCs w:val="24"/>
          <w:lang w:eastAsia="zh-CN"/>
        </w:rPr>
        <w:t>强制节能</w:t>
      </w:r>
      <w:r>
        <w:rPr>
          <w:rFonts w:hint="eastAsia" w:asciiTheme="minorEastAsia" w:hAnsiTheme="minorEastAsia" w:eastAsiaTheme="minorEastAsia" w:cstheme="minorEastAsia"/>
          <w:color w:val="auto"/>
          <w:spacing w:val="2"/>
          <w:position w:val="17"/>
          <w:sz w:val="24"/>
          <w:szCs w:val="24"/>
          <w:lang w:val="en-US" w:eastAsia="zh-CN"/>
        </w:rPr>
        <w:t>产品</w:t>
      </w:r>
      <w:r>
        <w:rPr>
          <w:rFonts w:hint="eastAsia" w:asciiTheme="minorEastAsia" w:hAnsiTheme="minorEastAsia" w:eastAsiaTheme="minorEastAsia" w:cstheme="minorEastAsia"/>
          <w:color w:val="auto"/>
          <w:spacing w:val="2"/>
          <w:position w:val="17"/>
          <w:sz w:val="24"/>
          <w:szCs w:val="24"/>
          <w:lang w:eastAsia="zh-CN"/>
        </w:rPr>
        <w:t>是否符合要求</w:t>
      </w:r>
      <w:r>
        <w:rPr>
          <w:rFonts w:hint="eastAsia" w:asciiTheme="minorEastAsia" w:hAnsiTheme="minorEastAsia" w:eastAsiaTheme="minorEastAsia" w:cstheme="minorEastAsia"/>
          <w:spacing w:val="2"/>
          <w:position w:val="17"/>
          <w:sz w:val="24"/>
          <w:szCs w:val="24"/>
          <w:lang w:eastAsia="zh-CN"/>
        </w:rPr>
        <w:t>。</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3.评标委员会将通过审查确定每一投标人是否对招标文件做出了实质性响应。</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4.投标文件的澄清</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 投标人的澄清、说明或补正文件是投标文件的组成部分，并取代投标文件中被澄清、说明或补正的部分。</w:t>
      </w: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五.评标方法和评标标准</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1.本项目采用的评标方法为：</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多家投标人提供的核心产品品牌相同且通过资格审查、符合性审查的，按一家投标人计算，评审后得分最高的同品牌投标人获得中标人推荐。</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2.非政府强制采购的节能产品或环境标志产品，依据品目清单和认证证书实施政府优先采购。</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3.确定中标候选人名单</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□随机抽取</w:t>
      </w:r>
    </w:p>
    <w:p>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☑其他方式，</w:t>
      </w:r>
      <w:r>
        <w:rPr>
          <w:rFonts w:hint="eastAsia" w:asciiTheme="minorEastAsia" w:hAnsiTheme="minorEastAsia" w:eastAsiaTheme="minorEastAsia" w:cstheme="minorEastAsia"/>
          <w:color w:val="auto"/>
          <w:spacing w:val="2"/>
          <w:position w:val="17"/>
          <w:sz w:val="24"/>
          <w:szCs w:val="24"/>
          <w:lang w:eastAsia="zh-CN"/>
        </w:rPr>
        <w:t>具体要求：</w:t>
      </w:r>
      <w:r>
        <w:rPr>
          <w:rFonts w:hint="eastAsia" w:asciiTheme="minorEastAsia" w:hAnsiTheme="minorEastAsia" w:eastAsiaTheme="minorEastAsia" w:cstheme="minorEastAsia"/>
          <w:color w:val="auto"/>
          <w:spacing w:val="2"/>
          <w:position w:val="17"/>
          <w:sz w:val="24"/>
          <w:szCs w:val="24"/>
          <w:u w:val="single"/>
          <w:lang w:eastAsia="zh-CN"/>
        </w:rPr>
        <w:t>优先选择报价低的。</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3.2采用综合评分法时，投标人的排名按得分顺序从高到低排列；得分相同的，按投标报价由低到高顺序排列；得分且投标报价相同的，按技术指标优劣顺序排列。</w:t>
      </w:r>
    </w:p>
    <w:p>
      <w:pPr>
        <w:pStyle w:val="2"/>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3.3 评标委员会要对评分汇总情况进行复核，特别是对排名第一的、报价最低的、投标文件被认定为无效的情形进行重点复核。</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3.4 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color w:val="auto"/>
          <w:spacing w:val="2"/>
          <w:position w:val="17"/>
          <w:sz w:val="24"/>
          <w:szCs w:val="24"/>
          <w:lang w:eastAsia="zh-CN"/>
        </w:rPr>
        <w:t>员会共推荐</w:t>
      </w:r>
      <w:r>
        <w:rPr>
          <w:rFonts w:hint="eastAsia" w:asciiTheme="minorEastAsia" w:hAnsiTheme="minorEastAsia" w:eastAsiaTheme="minorEastAsia" w:cstheme="minorEastAsia"/>
          <w:color w:val="auto"/>
          <w:spacing w:val="2"/>
          <w:position w:val="17"/>
          <w:sz w:val="24"/>
          <w:szCs w:val="24"/>
          <w:u w:val="single"/>
          <w:lang w:val="en-US" w:eastAsia="zh-CN"/>
        </w:rPr>
        <w:t>1</w:t>
      </w:r>
      <w:r>
        <w:rPr>
          <w:rFonts w:hint="eastAsia" w:asciiTheme="minorEastAsia" w:hAnsiTheme="minorEastAsia" w:eastAsiaTheme="minorEastAsia" w:cstheme="minorEastAsia"/>
          <w:color w:val="auto"/>
          <w:spacing w:val="2"/>
          <w:position w:val="17"/>
          <w:sz w:val="24"/>
          <w:szCs w:val="24"/>
          <w:lang w:eastAsia="zh-CN"/>
        </w:rPr>
        <w:t>名中标</w:t>
      </w:r>
      <w:r>
        <w:rPr>
          <w:rFonts w:hint="eastAsia" w:asciiTheme="minorEastAsia" w:hAnsiTheme="minorEastAsia" w:eastAsiaTheme="minorEastAsia" w:cstheme="minorEastAsia"/>
          <w:spacing w:val="2"/>
          <w:position w:val="17"/>
          <w:sz w:val="24"/>
          <w:szCs w:val="24"/>
          <w:lang w:eastAsia="zh-CN"/>
        </w:rPr>
        <w:t>候选人。</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4.报告违法行为</w:t>
      </w:r>
    </w:p>
    <w:p>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评标委员会在评标过程中发现投标人有行贿、提供虚假材料或者串通等违法行为时，有向采购人、采购代理机构或者有关部门报告的职责。</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5.确定中标人</w:t>
      </w:r>
    </w:p>
    <w:p>
      <w:pPr>
        <w:pStyle w:val="8"/>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☑根据采购人授权，评委会根据排名顺序直接确定排名第一的中标候选人为中标人。</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6.投标人存在下列情况之一的，投标无效：</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（1）投标文件未按招标文件要求签署、盖章的；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（2）不具备招标文件中规定的资格要求的；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（3）报价超过招标文件中规定的最高限价的；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（4）投标文件含有采购人不能接受的附加条件的；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（5）不符合应提交投标文件资料数量要求的；</w:t>
      </w:r>
    </w:p>
    <w:p>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（6）开标解密时未在规定时间（30分钟）内进行解密成功的视为撤销其投标文件（因电子开标系统原因除外）；</w:t>
      </w:r>
    </w:p>
    <w:p>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（7）电子投标文件未使用CA证书认证并加密的；</w:t>
      </w:r>
    </w:p>
    <w:p>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（8）未在投标截止时间前完成上传的；</w:t>
      </w:r>
    </w:p>
    <w:p>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（9）法律、法规和招标文件规定的其他无效情形。</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7.在招标采购中，出现下列情形之一的，应予废标：</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（1）符合专业条件的供应商或者对招标文件作实质性响应的供应商不足三家的；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（2）出现影响采购公正的违法、违规行为的；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（3）投标人的报价均超过了</w:t>
      </w:r>
      <w:r>
        <w:rPr>
          <w:rFonts w:hint="eastAsia" w:asciiTheme="minorEastAsia" w:hAnsiTheme="minorEastAsia" w:eastAsiaTheme="minorEastAsia" w:cstheme="minorEastAsia"/>
          <w:b/>
          <w:bCs/>
          <w:spacing w:val="2"/>
          <w:position w:val="17"/>
          <w:sz w:val="24"/>
          <w:szCs w:val="24"/>
          <w:lang w:val="en-US" w:eastAsia="zh-CN"/>
        </w:rPr>
        <w:t>最高限价</w:t>
      </w:r>
      <w:r>
        <w:rPr>
          <w:rFonts w:hint="eastAsia" w:asciiTheme="minorEastAsia" w:hAnsiTheme="minorEastAsia" w:eastAsiaTheme="minorEastAsia" w:cstheme="minorEastAsia"/>
          <w:b/>
          <w:bCs/>
          <w:spacing w:val="2"/>
          <w:position w:val="17"/>
          <w:sz w:val="24"/>
          <w:szCs w:val="24"/>
          <w:lang w:eastAsia="zh-CN"/>
        </w:rPr>
        <w:t>，采购人不能支付的；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（4）因重大变故，采购任务取消的。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废标后，应当在指定媒体发布公告，将废标理由通知所有投标人。</w:t>
      </w:r>
    </w:p>
    <w:p>
      <w:pPr>
        <w:kinsoku/>
        <w:wordWrap w:val="0"/>
        <w:spacing w:line="256" w:lineRule="auto"/>
        <w:jc w:val="both"/>
        <w:rPr>
          <w:rFonts w:asciiTheme="minorEastAsia" w:hAnsiTheme="minorEastAsia" w:eastAsiaTheme="minorEastAsia" w:cstheme="minorEastAsia"/>
          <w:lang w:eastAsia="zh-CN"/>
        </w:rPr>
      </w:pPr>
    </w:p>
    <w:p>
      <w:pPr>
        <w:pStyle w:val="2"/>
        <w:kinsoku/>
        <w:wordWrap w:val="0"/>
        <w:spacing w:before="78" w:line="221" w:lineRule="auto"/>
        <w:jc w:val="both"/>
        <w:outlineLvl w:val="2"/>
        <w:rPr>
          <w:rFonts w:hint="eastAsia" w:ascii="黑体" w:hAnsi="黑体" w:eastAsia="黑体" w:cs="黑体"/>
          <w:spacing w:val="-2"/>
          <w:sz w:val="32"/>
          <w:szCs w:val="32"/>
        </w:rPr>
      </w:pPr>
    </w:p>
    <w:p>
      <w:pPr>
        <w:pStyle w:val="2"/>
        <w:kinsoku/>
        <w:wordWrap w:val="0"/>
        <w:spacing w:before="78" w:line="221" w:lineRule="auto"/>
        <w:jc w:val="center"/>
        <w:outlineLvl w:val="2"/>
        <w:rPr>
          <w:rFonts w:hint="eastAsia" w:ascii="黑体" w:hAnsi="黑体" w:eastAsia="黑体" w:cs="黑体"/>
          <w:spacing w:val="-2"/>
          <w:sz w:val="32"/>
          <w:szCs w:val="32"/>
        </w:rPr>
      </w:pPr>
    </w:p>
    <w:p>
      <w:pPr>
        <w:pStyle w:val="2"/>
        <w:kinsoku/>
        <w:wordWrap w:val="0"/>
        <w:spacing w:before="78" w:line="221" w:lineRule="auto"/>
        <w:jc w:val="center"/>
        <w:outlineLvl w:val="2"/>
        <w:rPr>
          <w:rFonts w:hint="eastAsia" w:ascii="黑体" w:hAnsi="黑体" w:eastAsia="黑体" w:cs="黑体"/>
          <w:spacing w:val="-2"/>
          <w:sz w:val="32"/>
          <w:szCs w:val="32"/>
        </w:rPr>
      </w:pPr>
    </w:p>
    <w:p>
      <w:pPr>
        <w:pStyle w:val="2"/>
        <w:kinsoku/>
        <w:wordWrap w:val="0"/>
        <w:spacing w:before="78" w:line="221" w:lineRule="auto"/>
        <w:jc w:val="center"/>
        <w:outlineLvl w:val="2"/>
        <w:rPr>
          <w:rFonts w:hint="eastAsia" w:ascii="黑体" w:hAnsi="黑体" w:eastAsia="黑体" w:cs="黑体"/>
          <w:spacing w:val="-2"/>
          <w:sz w:val="32"/>
          <w:szCs w:val="32"/>
        </w:rPr>
      </w:pPr>
    </w:p>
    <w:p>
      <w:pPr>
        <w:pStyle w:val="2"/>
        <w:kinsoku/>
        <w:wordWrap w:val="0"/>
        <w:spacing w:before="78" w:line="221" w:lineRule="auto"/>
        <w:jc w:val="center"/>
        <w:outlineLvl w:val="2"/>
        <w:rPr>
          <w:rFonts w:hint="eastAsia" w:ascii="黑体" w:hAnsi="黑体" w:eastAsia="黑体" w:cs="黑体"/>
          <w:spacing w:val="-2"/>
          <w:sz w:val="32"/>
          <w:szCs w:val="32"/>
        </w:rPr>
      </w:pPr>
    </w:p>
    <w:p>
      <w:pPr>
        <w:pStyle w:val="2"/>
        <w:kinsoku/>
        <w:wordWrap w:val="0"/>
        <w:spacing w:before="78" w:line="221" w:lineRule="auto"/>
        <w:jc w:val="center"/>
        <w:outlineLvl w:val="2"/>
        <w:rPr>
          <w:rFonts w:hint="eastAsia" w:ascii="黑体" w:hAnsi="黑体" w:eastAsia="黑体" w:cs="黑体"/>
          <w:spacing w:val="-2"/>
          <w:sz w:val="32"/>
          <w:szCs w:val="32"/>
        </w:rPr>
      </w:pPr>
      <w:r>
        <w:rPr>
          <w:rFonts w:hint="eastAsia" w:ascii="黑体" w:hAnsi="黑体" w:eastAsia="黑体" w:cs="黑体"/>
          <w:spacing w:val="-2"/>
          <w:sz w:val="32"/>
          <w:szCs w:val="32"/>
        </w:rPr>
        <w:t>评</w:t>
      </w:r>
      <w:r>
        <w:rPr>
          <w:rFonts w:hint="eastAsia" w:ascii="黑体" w:hAnsi="黑体" w:eastAsia="黑体" w:cs="黑体"/>
          <w:spacing w:val="-2"/>
          <w:sz w:val="32"/>
          <w:szCs w:val="32"/>
          <w:lang w:eastAsia="zh-CN"/>
        </w:rPr>
        <w:t>分</w:t>
      </w:r>
      <w:r>
        <w:rPr>
          <w:rFonts w:hint="eastAsia" w:ascii="黑体" w:hAnsi="黑体" w:eastAsia="黑体" w:cs="黑体"/>
          <w:spacing w:val="-2"/>
          <w:sz w:val="32"/>
          <w:szCs w:val="32"/>
        </w:rPr>
        <w:t>标准</w:t>
      </w:r>
    </w:p>
    <w:p>
      <w:pPr>
        <w:rPr>
          <w:rFonts w:hint="eastAsia"/>
        </w:rPr>
      </w:pPr>
    </w:p>
    <w:tbl>
      <w:tblPr>
        <w:tblStyle w:val="21"/>
        <w:tblW w:w="8716"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37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auto"/>
            <w:vAlign w:val="center"/>
          </w:tcPr>
          <w:p>
            <w:pPr>
              <w:kinsoku/>
              <w:autoSpaceDE/>
              <w:autoSpaceDN/>
              <w:adjustRightInd/>
              <w:snapToGrid/>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评审项</w:t>
            </w:r>
          </w:p>
        </w:tc>
        <w:tc>
          <w:tcPr>
            <w:tcW w:w="1376" w:type="dxa"/>
            <w:shd w:val="clear" w:color="auto" w:fill="auto"/>
            <w:vAlign w:val="center"/>
          </w:tcPr>
          <w:p>
            <w:pPr>
              <w:kinsoku/>
              <w:autoSpaceDE/>
              <w:autoSpaceDN/>
              <w:adjustRightInd/>
              <w:snapToGrid/>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分项名称</w:t>
            </w:r>
          </w:p>
        </w:tc>
        <w:tc>
          <w:tcPr>
            <w:tcW w:w="6095" w:type="dxa"/>
            <w:shd w:val="clear" w:color="auto" w:fill="auto"/>
            <w:vAlign w:val="center"/>
          </w:tcPr>
          <w:p>
            <w:pPr>
              <w:kinsoku/>
              <w:autoSpaceDE/>
              <w:autoSpaceDN/>
              <w:adjustRightInd/>
              <w:snapToGrid/>
              <w:spacing w:line="500" w:lineRule="exact"/>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7" w:hRule="atLeast"/>
        </w:trPr>
        <w:tc>
          <w:tcPr>
            <w:tcW w:w="1245" w:type="dxa"/>
            <w:shd w:val="clear" w:color="auto" w:fill="auto"/>
            <w:vAlign w:val="center"/>
          </w:tcPr>
          <w:p>
            <w:pPr>
              <w:spacing w:line="360" w:lineRule="auto"/>
              <w:jc w:val="center"/>
            </w:pPr>
            <w:r>
              <w:rPr>
                <w:rFonts w:hint="eastAsia" w:ascii="宋体" w:hAnsi="宋体" w:eastAsia="宋体" w:cs="宋体"/>
                <w:sz w:val="24"/>
                <w:szCs w:val="24"/>
              </w:rPr>
              <w:t>报价部分（10分）</w:t>
            </w:r>
          </w:p>
        </w:tc>
        <w:tc>
          <w:tcPr>
            <w:tcW w:w="1376" w:type="dxa"/>
            <w:shd w:val="clear" w:color="auto" w:fill="auto"/>
            <w:vAlign w:val="center"/>
          </w:tcPr>
          <w:p>
            <w:pPr>
              <w:spacing w:line="360" w:lineRule="auto"/>
              <w:jc w:val="center"/>
              <w:rPr>
                <w:color w:val="000000" w:themeColor="text1"/>
                <w14:textFill>
                  <w14:solidFill>
                    <w14:schemeClr w14:val="tx1"/>
                  </w14:solidFill>
                </w14:textFill>
              </w:rPr>
            </w:pPr>
            <w:r>
              <w:rPr>
                <w:rFonts w:hint="eastAsia" w:ascii="宋体" w:hAnsi="宋体" w:eastAsia="宋体" w:cs="宋体"/>
                <w:sz w:val="24"/>
                <w:szCs w:val="24"/>
                <w:lang w:eastAsia="zh-CN"/>
              </w:rPr>
              <w:t>价格得分</w:t>
            </w:r>
            <w:r>
              <w:rPr>
                <w:rFonts w:hint="eastAsia" w:ascii="宋体" w:hAnsi="宋体" w:eastAsia="宋体" w:cs="宋体"/>
                <w:sz w:val="24"/>
                <w:szCs w:val="24"/>
              </w:rPr>
              <w:t>（10分）</w:t>
            </w:r>
          </w:p>
        </w:tc>
        <w:tc>
          <w:tcPr>
            <w:tcW w:w="6095" w:type="dxa"/>
            <w:shd w:val="clear" w:color="auto" w:fill="auto"/>
          </w:tcPr>
          <w:p>
            <w:pPr>
              <w:kinsoku/>
              <w:autoSpaceDE/>
              <w:autoSpaceDN/>
              <w:adjustRightInd/>
              <w:snapToGrid/>
              <w:spacing w:line="500" w:lineRule="exact"/>
              <w:ind w:firstLine="480" w:firstLineChars="200"/>
              <w:textAlignment w:val="center"/>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满足招标文件要求且投标价格最低的投标报价为评标基准价，其价格分为满分。其他投标人的价格分统一按下列公式计算：</w:t>
            </w:r>
            <w:r>
              <w:rPr>
                <w:rFonts w:hint="eastAsia" w:ascii="宋体" w:hAnsi="宋体" w:eastAsia="宋体" w:cs="宋体"/>
                <w:b/>
                <w:bCs/>
                <w:color w:val="000000" w:themeColor="text1"/>
                <w:sz w:val="24"/>
                <w:szCs w:val="24"/>
                <w:lang w:eastAsia="zh-CN"/>
                <w14:textFill>
                  <w14:solidFill>
                    <w14:schemeClr w14:val="tx1"/>
                  </w14:solidFill>
                </w14:textFill>
              </w:rPr>
              <w:t>投标报价得分=（评标基准价／投标报价）×10%×100，计算分数时四舍五入取小数点后两位数。</w:t>
            </w:r>
          </w:p>
          <w:p>
            <w:pPr>
              <w:kinsoku/>
              <w:autoSpaceDE/>
              <w:autoSpaceDN/>
              <w:adjustRightInd/>
              <w:snapToGrid/>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%后参与评审。</w:t>
            </w:r>
            <w:r>
              <w:rPr>
                <w:rFonts w:hint="eastAsia" w:ascii="宋体" w:hAnsi="宋体" w:eastAsia="宋体" w:cs="宋体"/>
                <w:b/>
                <w:bCs/>
                <w:sz w:val="24"/>
                <w:szCs w:val="24"/>
                <w:lang w:eastAsia="zh-CN"/>
              </w:rPr>
              <w:t>参与优惠企业的报价=投标报价*（1-1</w:t>
            </w:r>
            <w:r>
              <w:rPr>
                <w:rFonts w:hint="eastAsia" w:ascii="宋体" w:hAnsi="宋体" w:eastAsia="宋体" w:cs="宋体"/>
                <w:b/>
                <w:bCs/>
                <w:sz w:val="24"/>
                <w:szCs w:val="24"/>
                <w:lang w:val="en-US" w:eastAsia="zh-CN"/>
              </w:rPr>
              <w:t>0</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对于同时属于小微企业、监狱企业或残疾人福利性单位的，不重复进行投标报价扣除。</w:t>
            </w:r>
          </w:p>
          <w:p>
            <w:pPr>
              <w:spacing w:line="360" w:lineRule="auto"/>
              <w:textAlignment w:val="center"/>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45" w:type="dxa"/>
            <w:vMerge w:val="restart"/>
            <w:shd w:val="clear" w:color="auto" w:fill="auto"/>
            <w:vAlign w:val="center"/>
          </w:tcPr>
          <w:p>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技术部分</w:t>
            </w:r>
          </w:p>
          <w:p>
            <w:pPr>
              <w:spacing w:line="360" w:lineRule="auto"/>
              <w:jc w:val="center"/>
            </w:pPr>
            <w:r>
              <w:rPr>
                <w:rFonts w:hint="eastAsia" w:ascii="宋体" w:hAnsi="宋体" w:eastAsia="宋体" w:cs="宋体"/>
                <w:sz w:val="24"/>
                <w:szCs w:val="24"/>
                <w:lang w:eastAsia="zh-CN"/>
              </w:rPr>
              <w:t>（45分）</w:t>
            </w:r>
          </w:p>
        </w:tc>
        <w:tc>
          <w:tcPr>
            <w:tcW w:w="1376" w:type="dxa"/>
            <w:shd w:val="clear" w:color="auto" w:fill="auto"/>
            <w:vAlign w:val="center"/>
          </w:tcPr>
          <w:p>
            <w:pPr>
              <w:kinsoku/>
              <w:autoSpaceDE/>
              <w:autoSpaceDN/>
              <w:adjustRightInd/>
              <w:snapToGrid/>
              <w:spacing w:line="500" w:lineRule="exact"/>
              <w:jc w:val="both"/>
              <w:rPr>
                <w:rFonts w:ascii="宋体" w:hAnsi="宋体" w:eastAsia="宋体" w:cs="宋体"/>
                <w:sz w:val="24"/>
                <w:szCs w:val="24"/>
              </w:rPr>
            </w:pPr>
            <w:r>
              <w:rPr>
                <w:rFonts w:hint="eastAsia" w:ascii="宋体" w:hAnsi="宋体" w:eastAsia="宋体" w:cs="宋体"/>
                <w:sz w:val="24"/>
                <w:szCs w:val="24"/>
              </w:rPr>
              <w:t>总体设计（3分）</w:t>
            </w:r>
          </w:p>
          <w:p>
            <w:pPr>
              <w:spacing w:line="360" w:lineRule="auto"/>
              <w:jc w:val="center"/>
              <w:rPr>
                <w:color w:val="000000" w:themeColor="text1"/>
                <w14:textFill>
                  <w14:solidFill>
                    <w14:schemeClr w14:val="tx1"/>
                  </w14:solidFill>
                </w14:textFill>
              </w:rPr>
            </w:pPr>
          </w:p>
        </w:tc>
        <w:tc>
          <w:tcPr>
            <w:tcW w:w="6095" w:type="dxa"/>
            <w:shd w:val="clear" w:color="auto" w:fill="auto"/>
            <w:vAlign w:val="center"/>
          </w:tcPr>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投标人需提供项目总体设计方案，应包含①设计原则、②总体架构图、③技术路线。</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（1）全部提供且内容科学合理、符合本项目要求的，得3分；</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（2）全部提供且内容不合理、较简单的，得2分；</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（3）未全部提供内容得1分；</w:t>
            </w:r>
          </w:p>
          <w:p>
            <w:pPr>
              <w:kinsoku/>
              <w:autoSpaceDE/>
              <w:autoSpaceDN/>
              <w:adjustRightInd/>
              <w:snapToGrid/>
              <w:spacing w:line="500" w:lineRule="exact"/>
              <w:jc w:val="both"/>
              <w:rPr>
                <w:rFonts w:cs="宋体"/>
                <w:color w:val="000000" w:themeColor="text1"/>
                <w14:textFill>
                  <w14:solidFill>
                    <w14:schemeClr w14:val="tx1"/>
                  </w14:solidFill>
                </w14:textFill>
              </w:rPr>
            </w:pPr>
            <w:r>
              <w:rPr>
                <w:rFonts w:hint="eastAsia" w:ascii="宋体" w:hAnsi="宋体" w:eastAsia="宋体" w:cs="宋体"/>
                <w:sz w:val="24"/>
                <w:szCs w:val="24"/>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245" w:type="dxa"/>
            <w:vMerge w:val="continue"/>
            <w:shd w:val="clear" w:color="auto" w:fill="auto"/>
          </w:tcPr>
          <w:p>
            <w:pPr>
              <w:spacing w:line="360" w:lineRule="auto"/>
            </w:pPr>
          </w:p>
        </w:tc>
        <w:tc>
          <w:tcPr>
            <w:tcW w:w="1376" w:type="dxa"/>
            <w:shd w:val="clear" w:color="auto" w:fill="auto"/>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color w:val="000000" w:themeColor="text1"/>
                <w14:textFill>
                  <w14:solidFill>
                    <w14:schemeClr w14:val="tx1"/>
                  </w14:solidFill>
                </w14:textFill>
              </w:rPr>
            </w:pPr>
            <w:r>
              <w:rPr>
                <w:rFonts w:hint="eastAsia" w:ascii="宋体" w:hAnsi="宋体" w:eastAsia="宋体" w:cs="宋体"/>
                <w:sz w:val="24"/>
                <w:szCs w:val="24"/>
              </w:rPr>
              <w:t>技术方案（2</w:t>
            </w:r>
            <w:r>
              <w:rPr>
                <w:rFonts w:hint="eastAsia" w:ascii="宋体" w:hAnsi="宋体" w:eastAsia="宋体" w:cs="宋体"/>
                <w:sz w:val="24"/>
                <w:szCs w:val="24"/>
                <w:lang w:eastAsia="zh-CN"/>
              </w:rPr>
              <w:t>3</w:t>
            </w:r>
            <w:r>
              <w:rPr>
                <w:rFonts w:hint="eastAsia" w:ascii="宋体" w:hAnsi="宋体" w:eastAsia="宋体" w:cs="宋体"/>
                <w:sz w:val="24"/>
                <w:szCs w:val="24"/>
              </w:rPr>
              <w:t>分）</w:t>
            </w:r>
          </w:p>
        </w:tc>
        <w:tc>
          <w:tcPr>
            <w:tcW w:w="6095" w:type="dxa"/>
            <w:shd w:val="clear" w:color="auto" w:fill="auto"/>
            <w:vAlign w:val="center"/>
          </w:tcPr>
          <w:p>
            <w:pPr>
              <w:pStyle w:val="5"/>
              <w:kinsoku/>
              <w:autoSpaceDE/>
              <w:autoSpaceDN/>
              <w:adjustRightInd/>
              <w:snapToGrid/>
              <w:spacing w:line="500" w:lineRule="exact"/>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对投标人的功能需求响应情况进行综合评分，应包括“系统框架升级、远程异地评标、移动端应用、金融服务支撑平台、大数据分析系统、智能辅助评标系统、数字档案、行政监督服务平台、数字见证系统、</w:t>
            </w:r>
            <w:r>
              <w:rPr>
                <w:rFonts w:hint="eastAsia" w:ascii="宋体" w:hAnsi="宋体" w:eastAsia="宋体" w:cs="宋体"/>
                <w:sz w:val="24"/>
                <w:szCs w:val="24"/>
                <w:lang w:val="en-US" w:eastAsia="zh-CN"/>
              </w:rPr>
              <w:t>信用管理平台</w:t>
            </w:r>
            <w:r>
              <w:rPr>
                <w:rFonts w:hint="eastAsia" w:ascii="宋体" w:hAnsi="宋体" w:eastAsia="宋体" w:cs="宋体"/>
                <w:sz w:val="24"/>
                <w:szCs w:val="24"/>
                <w:lang w:eastAsia="zh-CN"/>
              </w:rPr>
              <w:t>、场地智能管理、国产化适配、即席报表系统、排斥潜在投标人检查服务、黄敏反错检查服务、席位制分散评标系统、定标辅助决策系统、专家劳务费在线支付系统、云开标、大数据深度分析、公共服务平台、系统对接、数据迁移”。</w:t>
            </w:r>
          </w:p>
          <w:p>
            <w:pPr>
              <w:kinsoku/>
              <w:autoSpaceDE/>
              <w:autoSpaceDN/>
              <w:adjustRightInd/>
              <w:snapToGrid/>
              <w:spacing w:line="50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上述内容，全部满足招标文件要求、无缺项负偏离项，且科学合理、可行性强、内容详实的，得满分23分。每有一项内容不满足招标文件要求，存在缺失、负偏离，或是可行性、合理性较差的，扣</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分，扣完为止。</w:t>
            </w:r>
          </w:p>
          <w:p>
            <w:pPr>
              <w:spacing w:line="360" w:lineRule="auto"/>
              <w:textAlignment w:val="center"/>
              <w:rPr>
                <w:rFonts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5" w:type="dxa"/>
            <w:vMerge w:val="continue"/>
            <w:shd w:val="clear" w:color="auto" w:fill="auto"/>
          </w:tcPr>
          <w:p>
            <w:pPr>
              <w:spacing w:line="360" w:lineRule="auto"/>
              <w:rPr>
                <w:lang w:eastAsia="zh-CN"/>
              </w:rPr>
            </w:pPr>
          </w:p>
        </w:tc>
        <w:tc>
          <w:tcPr>
            <w:tcW w:w="1376" w:type="dxa"/>
            <w:shd w:val="clear" w:color="auto" w:fill="auto"/>
          </w:tcPr>
          <w:p>
            <w:pPr>
              <w:spacing w:line="360" w:lineRule="auto"/>
              <w:jc w:val="center"/>
              <w:rPr>
                <w:rFonts w:ascii="宋体" w:hAnsi="宋体" w:eastAsia="宋体" w:cs="宋体"/>
                <w:sz w:val="24"/>
                <w:szCs w:val="24"/>
                <w:lang w:eastAsia="zh-CN"/>
              </w:rPr>
            </w:pPr>
          </w:p>
          <w:p>
            <w:pPr>
              <w:spacing w:line="360" w:lineRule="auto"/>
              <w:jc w:val="center"/>
              <w:rPr>
                <w:rFonts w:ascii="宋体" w:hAnsi="宋体" w:eastAsia="宋体" w:cs="宋体"/>
                <w:sz w:val="24"/>
                <w:szCs w:val="24"/>
                <w:lang w:eastAsia="zh-CN"/>
              </w:rPr>
            </w:pPr>
          </w:p>
          <w:p>
            <w:pPr>
              <w:spacing w:line="360" w:lineRule="auto"/>
              <w:jc w:val="center"/>
              <w:rPr>
                <w:color w:val="000000" w:themeColor="text1"/>
                <w:lang w:eastAsia="zh-CN"/>
                <w14:textFill>
                  <w14:solidFill>
                    <w14:schemeClr w14:val="tx1"/>
                  </w14:solidFill>
                </w14:textFill>
              </w:rPr>
            </w:pPr>
            <w:r>
              <w:rPr>
                <w:rFonts w:hint="eastAsia" w:ascii="宋体" w:hAnsi="宋体" w:eastAsia="宋体" w:cs="宋体"/>
                <w:sz w:val="24"/>
                <w:szCs w:val="24"/>
                <w:lang w:eastAsia="zh-CN"/>
              </w:rPr>
              <w:t>安全设计建议方案（3分）</w:t>
            </w:r>
          </w:p>
        </w:tc>
        <w:tc>
          <w:tcPr>
            <w:tcW w:w="6095" w:type="dxa"/>
            <w:shd w:val="clear" w:color="auto" w:fill="auto"/>
            <w:vAlign w:val="center"/>
          </w:tcPr>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投标人需提供安全设计建议方案，至少需要包含①安全管理制度、②应用安全、③数据安全、④接口安全。</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（1）方案内容完整、无缺项，可行性强，科学合理的得3分；</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（2）方案内容不完整、有缺项，可行性强、科学合理的得2分；</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（3）方案内容不完整、有缺项，可行性差的得1分；</w:t>
            </w:r>
          </w:p>
          <w:p>
            <w:pPr>
              <w:kinsoku/>
              <w:autoSpaceDE/>
              <w:autoSpaceDN/>
              <w:adjustRightInd/>
              <w:snapToGrid/>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（4）未提供设计建议方案不得分。</w:t>
            </w:r>
          </w:p>
          <w:p>
            <w:pPr>
              <w:spacing w:line="360" w:lineRule="auto"/>
              <w:textAlignment w:val="center"/>
              <w:rPr>
                <w:rFonts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245" w:type="dxa"/>
            <w:vMerge w:val="continue"/>
            <w:shd w:val="clear" w:color="auto" w:fill="auto"/>
          </w:tcPr>
          <w:p>
            <w:pPr>
              <w:spacing w:line="360" w:lineRule="auto"/>
              <w:rPr>
                <w:lang w:eastAsia="zh-CN"/>
              </w:rPr>
            </w:pPr>
          </w:p>
        </w:tc>
        <w:tc>
          <w:tcPr>
            <w:tcW w:w="1376" w:type="dxa"/>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项目实施方案</w:t>
            </w:r>
          </w:p>
          <w:p>
            <w:pPr>
              <w:spacing w:line="360" w:lineRule="auto"/>
              <w:jc w:val="center"/>
            </w:pPr>
            <w:r>
              <w:rPr>
                <w:rFonts w:hint="eastAsia" w:ascii="宋体" w:hAnsi="宋体" w:eastAsia="宋体" w:cs="宋体"/>
                <w:sz w:val="24"/>
                <w:szCs w:val="24"/>
              </w:rPr>
              <w:t>（3分）</w:t>
            </w:r>
          </w:p>
        </w:tc>
        <w:tc>
          <w:tcPr>
            <w:tcW w:w="6095" w:type="dxa"/>
            <w:shd w:val="clear" w:color="auto" w:fill="auto"/>
            <w:vAlign w:val="center"/>
          </w:tcPr>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投标人应提供项目实施方案，应包括①项目组织管理体系和项目组人员配置计划、②项目进度计划、③项目实施过程管理、④质量管理体系保证措施、⑤培训方案。</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（1）方案内容完整无缺项，可行性强，科学合理的得3分；</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（2）方案内容不完整、有缺项，可行性强、科学合理的得2分；</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（3）方案内容不完整、有缺项，可行性、合理性差的得1分；</w:t>
            </w:r>
          </w:p>
          <w:p>
            <w:pPr>
              <w:pStyle w:val="5"/>
              <w:kinsoku/>
              <w:autoSpaceDE/>
              <w:autoSpaceDN/>
              <w:adjustRightInd/>
              <w:snapToGrid/>
              <w:spacing w:line="500" w:lineRule="exact"/>
              <w:ind w:firstLine="0" w:firstLineChars="0"/>
              <w:jc w:val="both"/>
              <w:rPr>
                <w:rFonts w:ascii="宋体" w:hAnsi="宋体" w:eastAsia="宋体" w:cs="宋体"/>
                <w:sz w:val="24"/>
                <w:szCs w:val="24"/>
                <w:lang w:eastAsia="zh-CN"/>
              </w:rPr>
            </w:pPr>
            <w:r>
              <w:rPr>
                <w:rFonts w:hint="eastAsia" w:ascii="宋体" w:hAnsi="宋体" w:eastAsia="宋体" w:cs="宋体"/>
                <w:sz w:val="24"/>
                <w:szCs w:val="24"/>
                <w:lang w:eastAsia="zh-CN"/>
              </w:rPr>
              <w:t>（4）未提供项目实施方案不得分。</w:t>
            </w:r>
          </w:p>
          <w:p>
            <w:pPr>
              <w:spacing w:line="360" w:lineRule="auto"/>
              <w:rPr>
                <w:rFonts w:cs="宋体"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shd w:val="clear" w:color="auto" w:fill="auto"/>
          </w:tcPr>
          <w:p>
            <w:pPr>
              <w:spacing w:line="360" w:lineRule="auto"/>
              <w:rPr>
                <w:lang w:eastAsia="zh-CN"/>
              </w:rPr>
            </w:pPr>
          </w:p>
        </w:tc>
        <w:tc>
          <w:tcPr>
            <w:tcW w:w="1376" w:type="dxa"/>
            <w:shd w:val="clear" w:color="auto" w:fill="auto"/>
            <w:vAlign w:val="center"/>
          </w:tcPr>
          <w:p>
            <w:pPr>
              <w:spacing w:line="360" w:lineRule="auto"/>
              <w:jc w:val="center"/>
              <w:rPr>
                <w:rFonts w:eastAsiaTheme="minorEastAsia"/>
                <w:lang w:eastAsia="zh-CN"/>
              </w:rPr>
            </w:pPr>
            <w:r>
              <w:rPr>
                <w:rFonts w:hint="eastAsia" w:ascii="宋体" w:hAnsi="宋体" w:eastAsia="宋体" w:cs="宋体"/>
                <w:sz w:val="24"/>
                <w:szCs w:val="24"/>
                <w:lang w:eastAsia="zh-CN"/>
              </w:rPr>
              <w:t>服务期</w:t>
            </w:r>
            <w:r>
              <w:rPr>
                <w:rFonts w:hint="eastAsia" w:ascii="宋体" w:hAnsi="宋体" w:eastAsia="宋体" w:cs="宋体"/>
                <w:sz w:val="24"/>
                <w:szCs w:val="24"/>
              </w:rPr>
              <w:t>方案（3分）</w:t>
            </w:r>
          </w:p>
        </w:tc>
        <w:tc>
          <w:tcPr>
            <w:tcW w:w="6095" w:type="dxa"/>
            <w:shd w:val="clear" w:color="auto" w:fill="auto"/>
            <w:vAlign w:val="center"/>
          </w:tcPr>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投标人需提供服务期内的运维服务方案，应包含①组织体系、②响应及维护体系、③维护范围及内容、④应急处理程序、⑤保障措施。</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（1）方案内容完整无缺项，可行性强，科学合理的得3分；</w:t>
            </w:r>
          </w:p>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（2）方案内容不完整、有缺项，可行性强、科学合理性的得2分；</w:t>
            </w:r>
          </w:p>
          <w:p>
            <w:pPr>
              <w:pStyle w:val="5"/>
              <w:kinsoku/>
              <w:autoSpaceDE/>
              <w:autoSpaceDN/>
              <w:adjustRightInd/>
              <w:snapToGrid/>
              <w:spacing w:line="500" w:lineRule="exact"/>
              <w:ind w:firstLine="0" w:firstLineChars="0"/>
              <w:jc w:val="both"/>
              <w:rPr>
                <w:rFonts w:ascii="宋体" w:hAnsi="宋体" w:eastAsia="宋体" w:cs="宋体"/>
                <w:sz w:val="24"/>
                <w:szCs w:val="24"/>
                <w:lang w:eastAsia="zh-CN"/>
              </w:rPr>
            </w:pPr>
            <w:r>
              <w:rPr>
                <w:rFonts w:hint="eastAsia" w:ascii="宋体" w:hAnsi="宋体" w:eastAsia="宋体" w:cs="宋体"/>
                <w:sz w:val="24"/>
                <w:szCs w:val="24"/>
                <w:lang w:eastAsia="zh-CN"/>
              </w:rPr>
              <w:t>（3）方案内容不完整、有缺项，可行性、合理性差的得1分；</w:t>
            </w:r>
          </w:p>
          <w:p>
            <w:pPr>
              <w:pStyle w:val="5"/>
              <w:kinsoku/>
              <w:autoSpaceDE/>
              <w:autoSpaceDN/>
              <w:adjustRightInd/>
              <w:snapToGrid/>
              <w:spacing w:line="500" w:lineRule="exact"/>
              <w:ind w:firstLine="0" w:firstLineChars="0"/>
              <w:jc w:val="both"/>
              <w:rPr>
                <w:rFonts w:ascii="宋体" w:hAnsi="宋体" w:eastAsia="宋体" w:cs="宋体"/>
                <w:sz w:val="24"/>
                <w:szCs w:val="24"/>
                <w:lang w:eastAsia="zh-CN"/>
              </w:rPr>
            </w:pPr>
            <w:r>
              <w:rPr>
                <w:rFonts w:hint="eastAsia" w:ascii="宋体" w:hAnsi="宋体" w:eastAsia="宋体" w:cs="宋体"/>
                <w:sz w:val="24"/>
                <w:szCs w:val="24"/>
                <w:lang w:eastAsia="zh-CN"/>
              </w:rPr>
              <w:t>（4）未提供服务期方案不得分。</w:t>
            </w:r>
          </w:p>
          <w:p>
            <w:pPr>
              <w:spacing w:line="360" w:lineRule="auto"/>
              <w:textAlignment w:val="center"/>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shd w:val="clear" w:color="auto" w:fill="auto"/>
          </w:tcPr>
          <w:p>
            <w:pPr>
              <w:spacing w:line="360" w:lineRule="auto"/>
              <w:rPr>
                <w:lang w:eastAsia="zh-CN"/>
              </w:rPr>
            </w:pPr>
          </w:p>
        </w:tc>
        <w:tc>
          <w:tcPr>
            <w:tcW w:w="1376" w:type="dxa"/>
            <w:shd w:val="clear" w:color="auto" w:fill="auto"/>
            <w:vAlign w:val="center"/>
          </w:tcPr>
          <w:p>
            <w:pPr>
              <w:spacing w:line="360"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硬件产品配置及技术参数</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0</w:t>
            </w:r>
            <w:r>
              <w:rPr>
                <w:rFonts w:hint="eastAsia" w:ascii="宋体" w:hAnsi="宋体" w:eastAsia="宋体" w:cs="宋体"/>
                <w:sz w:val="24"/>
                <w:szCs w:val="24"/>
              </w:rPr>
              <w:t>分）</w:t>
            </w:r>
          </w:p>
        </w:tc>
        <w:tc>
          <w:tcPr>
            <w:tcW w:w="6095" w:type="dxa"/>
            <w:shd w:val="clear" w:color="auto" w:fill="auto"/>
            <w:vAlign w:val="center"/>
          </w:tcPr>
          <w:p>
            <w:pPr>
              <w:pStyle w:val="5"/>
              <w:kinsoku/>
              <w:autoSpaceDE/>
              <w:autoSpaceDN/>
              <w:adjustRightInd/>
              <w:snapToGrid/>
              <w:spacing w:line="50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为保证所投产品质量，配置完全符合招标文件硬件参数要求的计10分。每有一项不满足或负偏离的扣1分，扣完为止。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245" w:type="dxa"/>
            <w:vMerge w:val="restart"/>
            <w:shd w:val="clear" w:color="auto" w:fill="auto"/>
          </w:tcPr>
          <w:p>
            <w:pPr>
              <w:kinsoku/>
              <w:autoSpaceDE/>
              <w:autoSpaceDN/>
              <w:adjustRightInd/>
              <w:snapToGrid/>
              <w:spacing w:line="500" w:lineRule="exact"/>
              <w:jc w:val="center"/>
              <w:rPr>
                <w:rFonts w:hint="eastAsia" w:ascii="宋体" w:hAnsi="宋体" w:eastAsia="宋体" w:cs="宋体"/>
                <w:sz w:val="24"/>
                <w:szCs w:val="24"/>
              </w:rPr>
            </w:pPr>
          </w:p>
          <w:p>
            <w:pPr>
              <w:kinsoku/>
              <w:autoSpaceDE/>
              <w:autoSpaceDN/>
              <w:adjustRightInd/>
              <w:snapToGrid/>
              <w:spacing w:line="500" w:lineRule="exact"/>
              <w:jc w:val="center"/>
              <w:rPr>
                <w:rFonts w:hint="eastAsia" w:ascii="宋体" w:hAnsi="宋体" w:eastAsia="宋体" w:cs="宋体"/>
                <w:sz w:val="24"/>
                <w:szCs w:val="24"/>
              </w:rPr>
            </w:pPr>
          </w:p>
          <w:p>
            <w:pPr>
              <w:kinsoku/>
              <w:autoSpaceDE/>
              <w:autoSpaceDN/>
              <w:adjustRightInd/>
              <w:snapToGrid/>
              <w:spacing w:line="500" w:lineRule="exact"/>
              <w:jc w:val="center"/>
              <w:rPr>
                <w:rFonts w:hint="eastAsia" w:ascii="宋体" w:hAnsi="宋体" w:eastAsia="宋体" w:cs="宋体"/>
                <w:sz w:val="24"/>
                <w:szCs w:val="24"/>
              </w:rPr>
            </w:pPr>
          </w:p>
          <w:p>
            <w:pPr>
              <w:kinsoku/>
              <w:autoSpaceDE/>
              <w:autoSpaceDN/>
              <w:adjustRightInd/>
              <w:snapToGrid/>
              <w:spacing w:line="500" w:lineRule="exact"/>
              <w:jc w:val="center"/>
              <w:rPr>
                <w:rFonts w:hint="eastAsia" w:ascii="宋体" w:hAnsi="宋体" w:eastAsia="宋体" w:cs="宋体"/>
                <w:sz w:val="24"/>
                <w:szCs w:val="24"/>
              </w:rPr>
            </w:pPr>
          </w:p>
          <w:p>
            <w:pPr>
              <w:kinsoku/>
              <w:autoSpaceDE/>
              <w:autoSpaceDN/>
              <w:adjustRightInd/>
              <w:snapToGrid/>
              <w:spacing w:line="500" w:lineRule="exact"/>
              <w:jc w:val="center"/>
              <w:rPr>
                <w:rFonts w:hint="eastAsia" w:ascii="宋体" w:hAnsi="宋体" w:eastAsia="宋体" w:cs="宋体"/>
                <w:sz w:val="24"/>
                <w:szCs w:val="24"/>
              </w:rPr>
            </w:pPr>
          </w:p>
          <w:p>
            <w:pPr>
              <w:kinsoku/>
              <w:autoSpaceDE/>
              <w:autoSpaceDN/>
              <w:adjustRightInd/>
              <w:snapToGrid/>
              <w:spacing w:line="500" w:lineRule="exact"/>
              <w:jc w:val="center"/>
              <w:rPr>
                <w:rFonts w:hint="eastAsia" w:ascii="宋体" w:hAnsi="宋体" w:eastAsia="宋体" w:cs="宋体"/>
                <w:sz w:val="24"/>
                <w:szCs w:val="24"/>
              </w:rPr>
            </w:pPr>
          </w:p>
          <w:p>
            <w:pPr>
              <w:kinsoku/>
              <w:autoSpaceDE/>
              <w:autoSpaceDN/>
              <w:adjustRightInd/>
              <w:snapToGrid/>
              <w:spacing w:line="500" w:lineRule="exact"/>
              <w:jc w:val="center"/>
              <w:rPr>
                <w:rFonts w:hint="eastAsia" w:ascii="宋体" w:hAnsi="宋体" w:eastAsia="宋体" w:cs="宋体"/>
                <w:sz w:val="24"/>
                <w:szCs w:val="24"/>
              </w:rPr>
            </w:pPr>
          </w:p>
          <w:p>
            <w:pPr>
              <w:kinsoku/>
              <w:autoSpaceDE/>
              <w:autoSpaceDN/>
              <w:adjustRightInd/>
              <w:snapToGrid/>
              <w:spacing w:line="500" w:lineRule="exact"/>
              <w:jc w:val="center"/>
              <w:rPr>
                <w:rFonts w:hint="eastAsia" w:ascii="宋体" w:hAnsi="宋体" w:eastAsia="宋体" w:cs="宋体"/>
                <w:sz w:val="24"/>
                <w:szCs w:val="24"/>
              </w:rPr>
            </w:pPr>
          </w:p>
          <w:p>
            <w:pPr>
              <w:kinsoku/>
              <w:autoSpaceDE/>
              <w:autoSpaceDN/>
              <w:adjustRightInd/>
              <w:snapToGrid/>
              <w:spacing w:line="500" w:lineRule="exact"/>
              <w:jc w:val="center"/>
              <w:rPr>
                <w:rFonts w:hint="eastAsia" w:ascii="宋体" w:hAnsi="宋体" w:eastAsia="宋体" w:cs="宋体"/>
                <w:sz w:val="24"/>
                <w:szCs w:val="24"/>
              </w:rPr>
            </w:pPr>
          </w:p>
          <w:p>
            <w:pPr>
              <w:kinsoku/>
              <w:autoSpaceDE/>
              <w:autoSpaceDN/>
              <w:adjustRightInd/>
              <w:snapToGrid/>
              <w:spacing w:line="500" w:lineRule="exact"/>
              <w:jc w:val="center"/>
              <w:rPr>
                <w:rFonts w:ascii="宋体" w:hAnsi="宋体" w:eastAsia="宋体" w:cs="宋体"/>
                <w:sz w:val="24"/>
                <w:szCs w:val="24"/>
              </w:rPr>
            </w:pPr>
            <w:r>
              <w:rPr>
                <w:rFonts w:hint="eastAsia" w:ascii="宋体" w:hAnsi="宋体" w:eastAsia="宋体" w:cs="宋体"/>
                <w:sz w:val="24"/>
                <w:szCs w:val="24"/>
              </w:rPr>
              <w:t>商务部分（4</w:t>
            </w:r>
            <w:r>
              <w:rPr>
                <w:rFonts w:hint="eastAsia" w:ascii="宋体" w:hAnsi="宋体" w:eastAsia="宋体" w:cs="宋体"/>
                <w:sz w:val="24"/>
                <w:szCs w:val="24"/>
                <w:lang w:eastAsia="zh-CN"/>
              </w:rPr>
              <w:t>5</w:t>
            </w:r>
            <w:r>
              <w:rPr>
                <w:rFonts w:hint="eastAsia" w:ascii="宋体" w:hAnsi="宋体" w:eastAsia="宋体" w:cs="宋体"/>
                <w:sz w:val="24"/>
                <w:szCs w:val="24"/>
              </w:rPr>
              <w:t>分）</w:t>
            </w:r>
          </w:p>
          <w:p>
            <w:pPr>
              <w:spacing w:line="360" w:lineRule="auto"/>
              <w:jc w:val="center"/>
            </w:pPr>
          </w:p>
        </w:tc>
        <w:tc>
          <w:tcPr>
            <w:tcW w:w="1376" w:type="dxa"/>
            <w:vMerge w:val="restart"/>
            <w:shd w:val="clear" w:color="auto" w:fill="auto"/>
            <w:vAlign w:val="center"/>
          </w:tcPr>
          <w:p>
            <w:pPr>
              <w:kinsoku/>
              <w:autoSpaceDE/>
              <w:autoSpaceDN/>
              <w:adjustRightInd/>
              <w:snapToGrid/>
              <w:spacing w:line="500" w:lineRule="exact"/>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综合实力（</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center"/>
            </w:pPr>
          </w:p>
          <w:p>
            <w:pPr>
              <w:spacing w:line="360" w:lineRule="auto"/>
              <w:jc w:val="center"/>
            </w:pPr>
          </w:p>
        </w:tc>
        <w:tc>
          <w:tcPr>
            <w:tcW w:w="6095" w:type="dxa"/>
            <w:shd w:val="clear" w:color="auto" w:fill="auto"/>
          </w:tcPr>
          <w:p>
            <w:pPr>
              <w:kinsoku/>
              <w:autoSpaceDE/>
              <w:autoSpaceDN/>
              <w:adjustRightInd/>
              <w:snapToGrid/>
              <w:spacing w:line="500" w:lineRule="exact"/>
              <w:textAlignment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投标人具备信息系统服务交付能力，具有有效期内的信息系统服务交付能力等级证书</w:t>
            </w:r>
            <w:r>
              <w:rPr>
                <w:rFonts w:hint="eastAsia" w:ascii="宋体" w:hAnsi="宋体" w:eastAsia="宋体" w:cs="宋体"/>
                <w:color w:val="auto"/>
                <w:sz w:val="24"/>
                <w:szCs w:val="24"/>
                <w:lang w:eastAsia="zh-CN"/>
              </w:rPr>
              <w:t>(CCID)，</w:t>
            </w:r>
            <w:r>
              <w:rPr>
                <w:rFonts w:hint="eastAsia" w:ascii="宋体" w:hAnsi="宋体" w:eastAsia="宋体" w:cs="宋体"/>
                <w:color w:val="000000" w:themeColor="text1"/>
                <w:sz w:val="24"/>
                <w:szCs w:val="24"/>
                <w:lang w:eastAsia="zh-CN"/>
                <w14:textFill>
                  <w14:solidFill>
                    <w14:schemeClr w14:val="tx1"/>
                  </w14:solidFill>
                </w14:textFill>
              </w:rPr>
              <w:t>提供一级五星证书3分，其余一级得2分，二级得1分，其他不得分。</w:t>
            </w:r>
          </w:p>
          <w:p>
            <w:pPr>
              <w:kinsoku/>
              <w:autoSpaceDE/>
              <w:autoSpaceDN/>
              <w:adjustRightInd/>
              <w:snapToGrid/>
              <w:spacing w:line="500" w:lineRule="exact"/>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注：投标人须提供证书扫描件，否则不予计分。</w:t>
            </w:r>
          </w:p>
          <w:p>
            <w:pPr>
              <w:spacing w:line="360" w:lineRule="auto"/>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245" w:type="dxa"/>
            <w:vMerge w:val="continue"/>
            <w:shd w:val="clear" w:color="auto" w:fill="auto"/>
            <w:vAlign w:val="center"/>
          </w:tcPr>
          <w:p>
            <w:pPr>
              <w:spacing w:line="360" w:lineRule="auto"/>
              <w:jc w:val="center"/>
            </w:pPr>
          </w:p>
        </w:tc>
        <w:tc>
          <w:tcPr>
            <w:tcW w:w="1376" w:type="dxa"/>
            <w:vMerge w:val="continue"/>
            <w:shd w:val="clear" w:color="auto" w:fill="auto"/>
            <w:vAlign w:val="center"/>
          </w:tcPr>
          <w:p>
            <w:pPr>
              <w:spacing w:line="360" w:lineRule="auto"/>
              <w:jc w:val="center"/>
            </w:pPr>
          </w:p>
        </w:tc>
        <w:tc>
          <w:tcPr>
            <w:tcW w:w="6095" w:type="dxa"/>
            <w:shd w:val="clear" w:color="auto" w:fill="auto"/>
          </w:tcPr>
          <w:p>
            <w:pPr>
              <w:kinsoku/>
              <w:autoSpaceDE/>
              <w:autoSpaceDN/>
              <w:adjustRightInd/>
              <w:snapToGrid/>
              <w:spacing w:line="500" w:lineRule="exact"/>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投标人具有软件行业能力，具备有效的</w:t>
            </w:r>
            <w:r>
              <w:rPr>
                <w:rFonts w:hint="eastAsia" w:ascii="宋体" w:hAnsi="宋体" w:eastAsia="宋体" w:cs="宋体"/>
                <w:color w:val="auto"/>
                <w:sz w:val="24"/>
                <w:szCs w:val="24"/>
                <w:lang w:eastAsia="zh-CN"/>
              </w:rPr>
              <w:t>CMMI 5</w:t>
            </w:r>
            <w:r>
              <w:rPr>
                <w:rFonts w:hint="eastAsia" w:ascii="宋体" w:hAnsi="宋体" w:eastAsia="宋体" w:cs="宋体"/>
                <w:color w:val="000000" w:themeColor="text1"/>
                <w:sz w:val="24"/>
                <w:szCs w:val="24"/>
                <w:lang w:eastAsia="zh-CN"/>
                <w14:textFill>
                  <w14:solidFill>
                    <w14:schemeClr w14:val="tx1"/>
                  </w14:solidFill>
                </w14:textFill>
              </w:rPr>
              <w:t>认证证书得3分，CMMI4认证证书得2分，CMMI3认证证书得1分，其他不得分。</w:t>
            </w:r>
          </w:p>
          <w:p>
            <w:pPr>
              <w:kinsoku/>
              <w:autoSpaceDE/>
              <w:autoSpaceDN/>
              <w:adjustRightInd/>
              <w:snapToGrid/>
              <w:spacing w:line="500" w:lineRule="exact"/>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注：投标人须提供证书扫描件，否则不予计分。</w:t>
            </w:r>
          </w:p>
          <w:p>
            <w:pPr>
              <w:pStyle w:val="5"/>
              <w:ind w:firstLine="0" w:firstLineChars="0"/>
              <w:rPr>
                <w:rFonts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1245" w:type="dxa"/>
            <w:vMerge w:val="continue"/>
            <w:shd w:val="clear" w:color="auto" w:fill="auto"/>
            <w:vAlign w:val="center"/>
          </w:tcPr>
          <w:p>
            <w:pPr>
              <w:spacing w:line="360" w:lineRule="auto"/>
              <w:jc w:val="center"/>
              <w:rPr>
                <w:lang w:eastAsia="zh-CN"/>
              </w:rPr>
            </w:pPr>
          </w:p>
        </w:tc>
        <w:tc>
          <w:tcPr>
            <w:tcW w:w="1376" w:type="dxa"/>
            <w:vMerge w:val="continue"/>
            <w:shd w:val="clear" w:color="auto" w:fill="auto"/>
          </w:tcPr>
          <w:p>
            <w:pPr>
              <w:spacing w:line="360" w:lineRule="auto"/>
              <w:jc w:val="center"/>
              <w:rPr>
                <w:lang w:eastAsia="zh-CN"/>
              </w:rPr>
            </w:pPr>
          </w:p>
        </w:tc>
        <w:tc>
          <w:tcPr>
            <w:tcW w:w="6095" w:type="dxa"/>
            <w:shd w:val="clear" w:color="auto" w:fill="auto"/>
            <w:vAlign w:val="center"/>
          </w:tcPr>
          <w:p>
            <w:pPr>
              <w:kinsoku/>
              <w:autoSpaceDE/>
              <w:autoSpaceDN/>
              <w:adjustRightInd/>
              <w:snapToGrid/>
              <w:spacing w:line="5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投标人具有有效的信息安全服务资质认证证书，且认证范围包含信息系统安全运维二级及以上、信息系统安全集成二级及以上、软件安全开发认证二级及以上。每提供一项得1分，最高得3分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其他不得分。</w:t>
            </w:r>
          </w:p>
          <w:p>
            <w:pPr>
              <w:kinsoku/>
              <w:autoSpaceDE/>
              <w:autoSpaceDN/>
              <w:adjustRightInd/>
              <w:snapToGrid/>
              <w:spacing w:line="500" w:lineRule="exact"/>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注：投标人须提供证书扫描件，否则不予计分。</w:t>
            </w:r>
          </w:p>
          <w:p>
            <w:pPr>
              <w:spacing w:line="36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shd w:val="clear" w:color="auto" w:fill="auto"/>
          </w:tcPr>
          <w:p>
            <w:pPr>
              <w:spacing w:line="360" w:lineRule="auto"/>
              <w:rPr>
                <w:lang w:eastAsia="zh-CN"/>
              </w:rPr>
            </w:pPr>
          </w:p>
        </w:tc>
        <w:tc>
          <w:tcPr>
            <w:tcW w:w="1376" w:type="dxa"/>
            <w:shd w:val="clear" w:color="auto" w:fill="auto"/>
            <w:vAlign w:val="center"/>
          </w:tcPr>
          <w:p>
            <w:pPr>
              <w:kinsoku/>
              <w:autoSpaceDE/>
              <w:autoSpaceDN/>
              <w:adjustRightInd/>
              <w:snapToGrid/>
              <w:spacing w:line="500" w:lineRule="exact"/>
              <w:jc w:val="both"/>
              <w:rPr>
                <w:rFonts w:ascii="宋体" w:hAnsi="宋体" w:eastAsia="宋体" w:cs="宋体"/>
                <w:sz w:val="24"/>
                <w:szCs w:val="24"/>
              </w:rPr>
            </w:pPr>
            <w:r>
              <w:rPr>
                <w:rFonts w:hint="eastAsia" w:ascii="宋体" w:hAnsi="宋体" w:eastAsia="宋体" w:cs="宋体"/>
                <w:sz w:val="24"/>
                <w:szCs w:val="24"/>
              </w:rPr>
              <w:t>项目团队（7分）</w:t>
            </w:r>
          </w:p>
          <w:p>
            <w:pPr>
              <w:spacing w:line="360" w:lineRule="auto"/>
              <w:jc w:val="center"/>
              <w:rPr>
                <w:lang w:eastAsia="zh-CN"/>
              </w:rPr>
            </w:pPr>
          </w:p>
        </w:tc>
        <w:tc>
          <w:tcPr>
            <w:tcW w:w="6095" w:type="dxa"/>
            <w:shd w:val="clear" w:color="auto" w:fill="auto"/>
          </w:tcPr>
          <w:p>
            <w:pPr>
              <w:kinsoku/>
              <w:autoSpaceDE/>
              <w:autoSpaceDN/>
              <w:adjustRightInd/>
              <w:snapToGrid/>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）投标人拟安排的项目团队成员具备信息安全保障人员认证证书</w:t>
            </w:r>
            <w:r>
              <w:rPr>
                <w:rFonts w:hint="eastAsia" w:ascii="宋体" w:hAnsi="宋体" w:eastAsia="宋体" w:cs="宋体"/>
                <w:color w:val="auto"/>
                <w:sz w:val="24"/>
                <w:szCs w:val="24"/>
                <w:lang w:eastAsia="zh-CN"/>
              </w:rPr>
              <w:t>CISAW，</w:t>
            </w:r>
            <w:r>
              <w:rPr>
                <w:rFonts w:hint="eastAsia" w:ascii="宋体" w:hAnsi="宋体" w:eastAsia="宋体" w:cs="宋体"/>
                <w:sz w:val="24"/>
                <w:szCs w:val="24"/>
                <w:lang w:eastAsia="zh-CN"/>
              </w:rPr>
              <w:t>且认证范围包含安全集成、安全软件、安全运维证书。每提供一项得1分，最多得3分。（2）投标人拟安排的项目团队成员具备信息系统项目管理师证书、系统架构设计师证书、网络规划设计师证书、数据安全工程师，每提供一项得1分，最多得</w:t>
            </w: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sz w:val="24"/>
                <w:szCs w:val="24"/>
                <w:lang w:eastAsia="zh-CN"/>
              </w:rPr>
              <w:t>分。</w:t>
            </w:r>
          </w:p>
          <w:p>
            <w:pPr>
              <w:kinsoku/>
              <w:autoSpaceDE/>
              <w:autoSpaceDN/>
              <w:adjustRightInd/>
              <w:snapToGrid/>
              <w:spacing w:line="500" w:lineRule="exact"/>
              <w:jc w:val="both"/>
              <w:rPr>
                <w:lang w:eastAsia="zh-CN"/>
              </w:rPr>
            </w:pPr>
            <w:r>
              <w:rPr>
                <w:rFonts w:hint="eastAsia" w:ascii="宋体" w:hAnsi="宋体" w:eastAsia="宋体" w:cs="宋体"/>
                <w:sz w:val="24"/>
                <w:szCs w:val="24"/>
                <w:lang w:eastAsia="zh-CN"/>
              </w:rPr>
              <w:t>注：①须提供证书扫描件加盖投标单位公章；②同一人的多份证书只计一份；③提供持证人员在投标单位的近3个月社保缴纳记录；材料提供不齐全或不提供不得分。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shd w:val="clear" w:color="auto" w:fill="auto"/>
          </w:tcPr>
          <w:p>
            <w:pPr>
              <w:spacing w:line="360" w:lineRule="auto"/>
              <w:rPr>
                <w:lang w:eastAsia="zh-CN"/>
              </w:rPr>
            </w:pPr>
          </w:p>
        </w:tc>
        <w:tc>
          <w:tcPr>
            <w:tcW w:w="1376" w:type="dxa"/>
            <w:shd w:val="clear" w:color="auto" w:fill="auto"/>
            <w:vAlign w:val="center"/>
          </w:tcPr>
          <w:p>
            <w:pPr>
              <w:kinsoku/>
              <w:autoSpaceDE/>
              <w:autoSpaceDN/>
              <w:adjustRightInd/>
              <w:snapToGrid/>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信用评价（2分）</w:t>
            </w:r>
          </w:p>
          <w:p>
            <w:pPr>
              <w:spacing w:line="360" w:lineRule="auto"/>
              <w:jc w:val="center"/>
            </w:pPr>
          </w:p>
        </w:tc>
        <w:tc>
          <w:tcPr>
            <w:tcW w:w="6095" w:type="dxa"/>
            <w:shd w:val="clear" w:color="auto" w:fill="auto"/>
          </w:tcPr>
          <w:p>
            <w:pPr>
              <w:kinsoku/>
              <w:autoSpaceDE/>
              <w:autoSpaceDN/>
              <w:adjustRightInd/>
              <w:snapToGrid/>
              <w:spacing w:line="50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根据《南阳市政府采购信用评价实施办法》，投标人登录“南阳市政府采购信用管理系统”打印并提交《南阳市政府采购供应商信用记录表》，诚信评价为三星级的加 1 分，四星级的加 2 分，其他不得分；</w:t>
            </w:r>
          </w:p>
          <w:p>
            <w:pPr>
              <w:spacing w:line="360" w:lineRule="auto"/>
              <w:rPr>
                <w:rFonts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245" w:type="dxa"/>
            <w:vMerge w:val="continue"/>
            <w:shd w:val="clear" w:color="auto" w:fill="auto"/>
          </w:tcPr>
          <w:p>
            <w:pPr>
              <w:spacing w:line="360" w:lineRule="auto"/>
              <w:rPr>
                <w:lang w:eastAsia="zh-CN"/>
              </w:rPr>
            </w:pPr>
          </w:p>
        </w:tc>
        <w:tc>
          <w:tcPr>
            <w:tcW w:w="1376" w:type="dxa"/>
            <w:shd w:val="clear" w:color="auto" w:fill="auto"/>
            <w:vAlign w:val="center"/>
          </w:tcPr>
          <w:p>
            <w:pPr>
              <w:kinsoku/>
              <w:autoSpaceDE/>
              <w:autoSpaceDN/>
              <w:adjustRightInd/>
              <w:snapToGrid/>
              <w:spacing w:line="500" w:lineRule="exact"/>
              <w:jc w:val="both"/>
            </w:pPr>
            <w:r>
              <w:rPr>
                <w:rFonts w:hint="eastAsia" w:ascii="宋体" w:hAnsi="宋体" w:eastAsia="宋体" w:cs="宋体"/>
                <w:sz w:val="24"/>
                <w:szCs w:val="24"/>
                <w:lang w:eastAsia="zh-CN"/>
              </w:rPr>
              <w:t>投标文件响应程度（3分）</w:t>
            </w:r>
          </w:p>
        </w:tc>
        <w:tc>
          <w:tcPr>
            <w:tcW w:w="6095" w:type="dxa"/>
            <w:shd w:val="clear" w:color="auto" w:fill="auto"/>
            <w:vAlign w:val="center"/>
          </w:tcPr>
          <w:p>
            <w:pPr>
              <w:kinsoku/>
              <w:autoSpaceDE/>
              <w:autoSpaceDN/>
              <w:adjustRightInd/>
              <w:snapToGrid/>
              <w:spacing w:line="500" w:lineRule="exact"/>
              <w:jc w:val="both"/>
              <w:rPr>
                <w:lang w:eastAsia="zh-CN"/>
              </w:rPr>
            </w:pPr>
            <w:r>
              <w:rPr>
                <w:rFonts w:hint="eastAsia" w:ascii="宋体" w:hAnsi="宋体" w:eastAsia="宋体" w:cs="宋体"/>
                <w:sz w:val="24"/>
                <w:szCs w:val="24"/>
                <w:lang w:eastAsia="zh-CN"/>
              </w:rPr>
              <w:t>投标文件符合招标文件所有条款，标书制作规范最多得3分；若投标文件与招标文件要求有偏离，但不影响到实质性响应，评委会根据情况扣1-2分；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7" w:hRule="atLeast"/>
        </w:trPr>
        <w:tc>
          <w:tcPr>
            <w:tcW w:w="1245" w:type="dxa"/>
            <w:vMerge w:val="continue"/>
            <w:shd w:val="clear" w:color="auto" w:fill="auto"/>
            <w:vAlign w:val="center"/>
          </w:tcPr>
          <w:p>
            <w:pPr>
              <w:spacing w:line="360" w:lineRule="auto"/>
              <w:jc w:val="center"/>
              <w:rPr>
                <w:lang w:eastAsia="zh-CN"/>
              </w:rPr>
            </w:pPr>
          </w:p>
        </w:tc>
        <w:tc>
          <w:tcPr>
            <w:tcW w:w="1376" w:type="dxa"/>
            <w:shd w:val="clear" w:color="auto" w:fill="auto"/>
            <w:vAlign w:val="center"/>
          </w:tcPr>
          <w:p>
            <w:pPr>
              <w:kinsoku/>
              <w:autoSpaceDE/>
              <w:autoSpaceDN/>
              <w:adjustRightInd/>
              <w:snapToGrid/>
              <w:spacing w:line="500" w:lineRule="exact"/>
              <w:jc w:val="both"/>
              <w:rPr>
                <w:rFonts w:ascii="宋体" w:hAnsi="宋体" w:eastAsia="宋体" w:cs="宋体"/>
                <w:sz w:val="24"/>
                <w:szCs w:val="24"/>
              </w:rPr>
            </w:pPr>
            <w:r>
              <w:rPr>
                <w:rFonts w:hint="eastAsia" w:ascii="宋体" w:hAnsi="宋体" w:eastAsia="宋体" w:cs="宋体"/>
                <w:sz w:val="24"/>
                <w:szCs w:val="24"/>
              </w:rPr>
              <w:t>项目业绩（6分）</w:t>
            </w:r>
          </w:p>
          <w:p>
            <w:pPr>
              <w:pStyle w:val="5"/>
              <w:ind w:firstLine="0" w:firstLineChars="0"/>
              <w:jc w:val="center"/>
              <w:rPr>
                <w:lang w:eastAsia="zh-CN"/>
              </w:rPr>
            </w:pPr>
          </w:p>
        </w:tc>
        <w:tc>
          <w:tcPr>
            <w:tcW w:w="6095" w:type="dxa"/>
            <w:shd w:val="clear" w:color="auto" w:fill="auto"/>
            <w:vAlign w:val="center"/>
          </w:tcPr>
          <w:p>
            <w:pPr>
              <w:kinsoku/>
              <w:autoSpaceDE/>
              <w:autoSpaceDN/>
              <w:adjustRightInd/>
              <w:snapToGrid/>
              <w:spacing w:line="500" w:lineRule="exact"/>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lang w:val="en-US" w:eastAsia="zh-CN"/>
                <w14:textFill>
                  <w14:solidFill>
                    <w14:schemeClr w14:val="tx1"/>
                  </w14:solidFill>
                </w14:textFill>
              </w:rPr>
              <w:t>提供本企业</w:t>
            </w:r>
            <w:r>
              <w:rPr>
                <w:rFonts w:hint="eastAsia" w:ascii="宋体" w:hAnsi="宋体" w:eastAsia="宋体" w:cs="宋体"/>
                <w:color w:val="000000" w:themeColor="text1"/>
                <w:sz w:val="24"/>
                <w:szCs w:val="24"/>
                <w:lang w:eastAsia="zh-CN"/>
                <w14:textFill>
                  <w14:solidFill>
                    <w14:schemeClr w14:val="tx1"/>
                  </w14:solidFill>
                </w14:textFill>
              </w:rPr>
              <w:t>2021年1月以来的与本项目主要建设内容相关的</w:t>
            </w:r>
            <w:r>
              <w:rPr>
                <w:rFonts w:hint="eastAsia" w:ascii="宋体" w:hAnsi="宋体" w:eastAsia="宋体" w:cs="宋体"/>
                <w:color w:val="000000" w:themeColor="text1"/>
                <w:sz w:val="24"/>
                <w:szCs w:val="24"/>
                <w:lang w:val="en-US" w:eastAsia="zh-CN"/>
                <w14:textFill>
                  <w14:solidFill>
                    <w14:schemeClr w14:val="tx1"/>
                  </w14:solidFill>
                </w14:textFill>
              </w:rPr>
              <w:t>同类</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完整合同原件扫描件。</w:t>
            </w:r>
          </w:p>
          <w:p>
            <w:pPr>
              <w:kinsoku/>
              <w:autoSpaceDE/>
              <w:autoSpaceDN/>
              <w:adjustRightInd/>
              <w:snapToGrid/>
              <w:spacing w:line="500" w:lineRule="exact"/>
              <w:textAlignment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注1：同类是指合同</w:t>
            </w:r>
            <w:r>
              <w:rPr>
                <w:rFonts w:hint="eastAsia" w:ascii="宋体" w:hAnsi="宋体" w:eastAsia="宋体" w:cs="宋体"/>
                <w:color w:val="000000" w:themeColor="text1"/>
                <w:sz w:val="24"/>
                <w:szCs w:val="24"/>
                <w:lang w:val="en-US" w:eastAsia="zh-CN"/>
                <w14:textFill>
                  <w14:solidFill>
                    <w14:schemeClr w14:val="tx1"/>
                  </w14:solidFill>
                </w14:textFill>
              </w:rPr>
              <w:t>建设内容包含</w:t>
            </w:r>
            <w:r>
              <w:rPr>
                <w:rFonts w:hint="eastAsia" w:ascii="宋体" w:hAnsi="宋体" w:eastAsia="宋体" w:cs="宋体"/>
                <w:color w:val="000000" w:themeColor="text1"/>
                <w:sz w:val="24"/>
                <w:szCs w:val="24"/>
                <w:lang w:eastAsia="zh-CN"/>
                <w14:textFill>
                  <w14:solidFill>
                    <w14:schemeClr w14:val="tx1"/>
                  </w14:solidFill>
                </w14:textFill>
              </w:rPr>
              <w:t>数字见证或电子</w:t>
            </w:r>
            <w:r>
              <w:rPr>
                <w:rFonts w:hint="eastAsia" w:ascii="宋体" w:hAnsi="宋体" w:eastAsia="宋体" w:cs="宋体"/>
                <w:color w:val="000000" w:themeColor="text1"/>
                <w:sz w:val="24"/>
                <w:szCs w:val="24"/>
                <w:lang w:val="en-US" w:eastAsia="zh-CN"/>
                <w14:textFill>
                  <w14:solidFill>
                    <w14:schemeClr w14:val="tx1"/>
                  </w14:solidFill>
                </w14:textFill>
              </w:rPr>
              <w:t>档案</w:t>
            </w:r>
            <w:r>
              <w:rPr>
                <w:rFonts w:hint="eastAsia" w:ascii="宋体" w:hAnsi="宋体" w:eastAsia="宋体" w:cs="宋体"/>
                <w:color w:val="000000" w:themeColor="text1"/>
                <w:sz w:val="24"/>
                <w:szCs w:val="24"/>
                <w:lang w:eastAsia="zh-CN"/>
                <w14:textFill>
                  <w14:solidFill>
                    <w14:schemeClr w14:val="tx1"/>
                  </w14:solidFill>
                </w14:textFill>
              </w:rPr>
              <w:t>系统或不见面开标大厅或远程异地评标或金融服务平台的。</w:t>
            </w:r>
          </w:p>
          <w:p>
            <w:pPr>
              <w:kinsoku/>
              <w:autoSpaceDE/>
              <w:autoSpaceDN/>
              <w:adjustRightInd/>
              <w:snapToGrid/>
              <w:spacing w:line="500" w:lineRule="exact"/>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注2：①须提供项目合同关键页扫描件，未提供不得分；②</w:t>
            </w:r>
            <w:r>
              <w:rPr>
                <w:rFonts w:hint="eastAsia" w:ascii="宋体" w:hAnsi="宋体" w:eastAsia="宋体" w:cs="宋体"/>
                <w:color w:val="000000" w:themeColor="text1"/>
                <w:sz w:val="24"/>
                <w:szCs w:val="24"/>
                <w:lang w:val="en-US" w:eastAsia="zh-CN"/>
                <w14:textFill>
                  <w14:solidFill>
                    <w14:schemeClr w14:val="tx1"/>
                  </w14:solidFill>
                </w14:textFill>
              </w:rPr>
              <w:t>2个及以下功能</w:t>
            </w:r>
            <w:r>
              <w:rPr>
                <w:rFonts w:hint="eastAsia" w:ascii="宋体" w:hAnsi="宋体" w:eastAsia="宋体" w:cs="宋体"/>
                <w:color w:val="000000" w:themeColor="text1"/>
                <w:sz w:val="24"/>
                <w:szCs w:val="24"/>
                <w:lang w:eastAsia="zh-CN"/>
                <w14:textFill>
                  <w14:solidFill>
                    <w14:schemeClr w14:val="tx1"/>
                  </w14:solidFill>
                </w14:textFill>
              </w:rPr>
              <w:t>（数字见证类、电子</w:t>
            </w:r>
            <w:r>
              <w:rPr>
                <w:rFonts w:hint="eastAsia" w:ascii="宋体" w:hAnsi="宋体" w:eastAsia="宋体" w:cs="宋体"/>
                <w:color w:val="000000" w:themeColor="text1"/>
                <w:sz w:val="24"/>
                <w:szCs w:val="24"/>
                <w:lang w:val="en-US" w:eastAsia="zh-CN"/>
                <w14:textFill>
                  <w14:solidFill>
                    <w14:schemeClr w14:val="tx1"/>
                  </w14:solidFill>
                </w14:textFill>
              </w:rPr>
              <w:t>档案</w:t>
            </w:r>
            <w:r>
              <w:rPr>
                <w:rFonts w:hint="eastAsia" w:ascii="宋体" w:hAnsi="宋体" w:eastAsia="宋体" w:cs="宋体"/>
                <w:color w:val="000000" w:themeColor="text1"/>
                <w:sz w:val="24"/>
                <w:szCs w:val="24"/>
                <w:lang w:eastAsia="zh-CN"/>
                <w14:textFill>
                  <w14:solidFill>
                    <w14:schemeClr w14:val="tx1"/>
                  </w14:solidFill>
                </w14:textFill>
              </w:rPr>
              <w:t>系统类、不见面开标大厅类、远程异地评标类、金融服务平台类）的合同</w:t>
            </w:r>
            <w:r>
              <w:rPr>
                <w:rFonts w:hint="eastAsia" w:ascii="宋体" w:hAnsi="宋体" w:eastAsia="宋体" w:cs="宋体"/>
                <w:color w:val="000000" w:themeColor="text1"/>
                <w:sz w:val="24"/>
                <w:szCs w:val="24"/>
                <w:lang w:val="en-US" w:eastAsia="zh-CN"/>
                <w14:textFill>
                  <w14:solidFill>
                    <w14:schemeClr w14:val="tx1"/>
                  </w14:solidFill>
                </w14:textFill>
              </w:rPr>
              <w:t>每份得0.5</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最高得1分</w:t>
            </w:r>
            <w:r>
              <w:rPr>
                <w:rFonts w:hint="eastAsia" w:ascii="宋体" w:hAnsi="宋体" w:eastAsia="宋体" w:cs="宋体"/>
                <w:color w:val="000000" w:themeColor="text1"/>
                <w:sz w:val="24"/>
                <w:szCs w:val="24"/>
                <w:lang w:eastAsia="zh-CN"/>
                <w14:textFill>
                  <w14:solidFill>
                    <w14:schemeClr w14:val="tx1"/>
                  </w14:solidFill>
                </w14:textFill>
              </w:rPr>
              <w:t>；③</w:t>
            </w:r>
            <w:r>
              <w:rPr>
                <w:rFonts w:hint="eastAsia" w:ascii="宋体" w:hAnsi="宋体" w:eastAsia="宋体" w:cs="宋体"/>
                <w:color w:val="000000" w:themeColor="text1"/>
                <w:sz w:val="24"/>
                <w:szCs w:val="24"/>
                <w:lang w:val="en-US" w:eastAsia="zh-CN"/>
                <w14:textFill>
                  <w14:solidFill>
                    <w14:schemeClr w14:val="tx1"/>
                  </w14:solidFill>
                </w14:textFill>
              </w:rPr>
              <w:t>3-4个功能的合同每份得1分，最高得2分。</w:t>
            </w:r>
            <w:r>
              <w:rPr>
                <w:rFonts w:hint="eastAsia" w:ascii="宋体" w:hAnsi="宋体" w:eastAsia="宋体" w:cs="宋体"/>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lang w:val="en-US" w:eastAsia="zh-CN"/>
                <w14:textFill>
                  <w14:solidFill>
                    <w14:schemeClr w14:val="tx1"/>
                  </w14:solidFill>
                </w14:textFill>
              </w:rPr>
              <w:instrText xml:space="preserve"> = 4 \* GB3 \* MERGEFORMAT </w:instrText>
            </w:r>
            <w:r>
              <w:rPr>
                <w:rFonts w:hint="eastAsia" w:ascii="宋体" w:hAnsi="宋体" w:eastAsia="宋体" w:cs="宋体"/>
                <w:color w:val="000000" w:themeColor="text1"/>
                <w:sz w:val="24"/>
                <w:szCs w:val="24"/>
                <w:lang w:val="en-US" w:eastAsia="zh-CN"/>
                <w14:textFill>
                  <w14:solidFill>
                    <w14:schemeClr w14:val="tx1"/>
                  </w14:solidFill>
                </w14:textFill>
              </w:rPr>
              <w:fldChar w:fldCharType="separate"/>
            </w:r>
            <w:r>
              <w:t>④</w:t>
            </w:r>
            <w:r>
              <w:rPr>
                <w:rFonts w:hint="eastAsia" w:ascii="宋体" w:hAnsi="宋体" w:eastAsia="宋体" w:cs="宋体"/>
                <w:color w:val="000000" w:themeColor="text1"/>
                <w:sz w:val="24"/>
                <w:szCs w:val="24"/>
                <w:lang w:val="en-US" w:eastAsia="zh-CN"/>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满足全部功能的合同每份得2分，本项最高得6分。</w:t>
            </w:r>
          </w:p>
          <w:p>
            <w:pPr>
              <w:spacing w:line="36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1245" w:type="dxa"/>
            <w:shd w:val="clear" w:color="auto" w:fill="auto"/>
            <w:vAlign w:val="center"/>
          </w:tcPr>
          <w:p>
            <w:pPr>
              <w:spacing w:line="360" w:lineRule="auto"/>
              <w:jc w:val="center"/>
              <w:rPr>
                <w:lang w:eastAsia="zh-CN"/>
              </w:rPr>
            </w:pPr>
          </w:p>
        </w:tc>
        <w:tc>
          <w:tcPr>
            <w:tcW w:w="1376" w:type="dxa"/>
            <w:shd w:val="clear" w:color="auto" w:fill="auto"/>
            <w:vAlign w:val="center"/>
          </w:tcPr>
          <w:p>
            <w:pPr>
              <w:kinsoku/>
              <w:autoSpaceDE/>
              <w:autoSpaceDN/>
              <w:adjustRightInd/>
              <w:snapToGrid/>
              <w:spacing w:line="500" w:lineRule="exact"/>
              <w:jc w:val="both"/>
              <w:rPr>
                <w:rFonts w:ascii="宋体" w:hAnsi="宋体" w:eastAsia="宋体" w:cs="宋体"/>
                <w:sz w:val="24"/>
                <w:szCs w:val="24"/>
              </w:rPr>
            </w:pPr>
            <w:r>
              <w:rPr>
                <w:rFonts w:hint="eastAsia" w:ascii="宋体" w:hAnsi="宋体" w:eastAsia="宋体" w:cs="宋体"/>
                <w:sz w:val="24"/>
                <w:szCs w:val="24"/>
              </w:rPr>
              <w:t>产品能力要求（18分）</w:t>
            </w:r>
          </w:p>
          <w:p>
            <w:pPr>
              <w:pStyle w:val="5"/>
              <w:ind w:firstLine="0" w:firstLineChars="0"/>
              <w:jc w:val="center"/>
            </w:pPr>
          </w:p>
        </w:tc>
        <w:tc>
          <w:tcPr>
            <w:tcW w:w="6095" w:type="dxa"/>
            <w:shd w:val="clear" w:color="auto" w:fill="auto"/>
            <w:vAlign w:val="center"/>
          </w:tcPr>
          <w:p>
            <w:pPr>
              <w:kinsoku/>
              <w:autoSpaceDE/>
              <w:autoSpaceDN/>
              <w:adjustRightInd/>
              <w:snapToGrid/>
              <w:spacing w:line="500" w:lineRule="exact"/>
              <w:jc w:val="both"/>
              <w:rPr>
                <w:rFonts w:ascii="宋体" w:hAnsi="宋体" w:eastAsia="宋体" w:cs="宋体"/>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投标人具有本项目建设内容相关的“公共资源电子服务系统”类、“金融服务支撑平台”类、“远程异地评标”类、“不见面开标系统”类、“智能辅助评标”类、“电子档案”类”、“数字见证”类、“排斥潜在投标人检查服务”类、“安全访问控制”类软件著作权登记证书扫描件，每提供一项得2分，最高得18分。</w:t>
            </w:r>
          </w:p>
          <w:p>
            <w:pPr>
              <w:spacing w:line="360" w:lineRule="auto"/>
              <w:rPr>
                <w:lang w:eastAsia="zh-CN"/>
              </w:rPr>
            </w:pPr>
          </w:p>
        </w:tc>
      </w:tr>
    </w:tbl>
    <w:p>
      <w:pPr>
        <w:kinsoku/>
        <w:wordWrap w:val="0"/>
        <w:spacing w:before="39"/>
        <w:jc w:val="both"/>
        <w:rPr>
          <w:rFonts w:asciiTheme="minorEastAsia" w:hAnsiTheme="minorEastAsia" w:eastAsiaTheme="minorEastAsia" w:cstheme="minorEastAsia"/>
          <w:lang w:eastAsia="zh-CN"/>
        </w:rPr>
      </w:pPr>
    </w:p>
    <w:p>
      <w:pPr>
        <w:kinsoku/>
        <w:wordWrap w:val="0"/>
        <w:spacing w:line="360" w:lineRule="auto"/>
        <w:ind w:firstLine="420" w:firstLineChars="200"/>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六.中标通知及签订合同</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1.中标通知</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1.1 中标人被正式确定后，将在“河南省政府采购网”和“南阳市公共资源交易中心网”上公告中标结果，同时向中标人发出《中标通知书》。</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 《中标通知书》将作为签订合同的依据之一。</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2.签订合同</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2.1中标供应商打印《中标通知书》后及时与采购人签订政府采购合同。合同签订后，采购人应通过“河南省电子化政府采购系统”(www.hngp.gov.cn)合同管理栏目上传合同原件扫描件完成备案。</w:t>
      </w:r>
    </w:p>
    <w:p>
      <w:pPr>
        <w:kinsoku/>
        <w:wordWrap w:val="0"/>
        <w:spacing w:line="360" w:lineRule="auto"/>
        <w:ind w:firstLine="488"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2.2招标文件、投标文件、答疑及澄清文件，均为签订合同的依据。</w:t>
      </w: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七.质疑与答复</w:t>
      </w:r>
    </w:p>
    <w:p>
      <w:pPr>
        <w:pStyle w:val="8"/>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8"/>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pPr>
        <w:pStyle w:val="8"/>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pPr>
        <w:pStyle w:val="8"/>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在线接收，请质疑人上传质疑函原件扫描件到南阳市公共资源交易系统应用平台并电话通知到项目负责人。</w:t>
      </w:r>
    </w:p>
    <w:p>
      <w:pPr>
        <w:pStyle w:val="8"/>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pPr>
        <w:pStyle w:val="8"/>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pPr>
        <w:pStyle w:val="8"/>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八、相关注意事项</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1.开标及询标时，投标人法定代表人（负责人）或授权代表务必携带有效的身份证明，否则产生的不利后果由投标人自行承担。</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3.开标、评标期间，投标人不得向评委询问评标情况，不得进行旨在影响评标结果的活动。</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5.投标人应本着公平竞争的原则参与投标，不得用任何方式对其它投标人恶意攻击。</w:t>
      </w:r>
    </w:p>
    <w:p>
      <w:pPr>
        <w:kinsoku/>
        <w:wordWrap w:val="0"/>
        <w:spacing w:line="360" w:lineRule="auto"/>
        <w:ind w:firstLine="488" w:firstLineChars="200"/>
        <w:jc w:val="both"/>
        <w:rPr>
          <w:rFonts w:asciiTheme="minorEastAsia" w:hAnsiTheme="minorEastAsia" w:eastAsiaTheme="minorEastAsia" w:cstheme="minorEastAsia"/>
          <w:b/>
          <w:bCs/>
          <w:spacing w:val="2"/>
          <w:position w:val="17"/>
          <w:sz w:val="32"/>
          <w:szCs w:val="32"/>
          <w:lang w:eastAsia="zh-CN"/>
        </w:rPr>
      </w:pPr>
      <w:r>
        <w:rPr>
          <w:rFonts w:hint="eastAsia" w:asciiTheme="minorEastAsia" w:hAnsiTheme="minorEastAsia" w:eastAsiaTheme="minorEastAsia" w:cstheme="minorEastAsia"/>
          <w:spacing w:val="2"/>
          <w:position w:val="17"/>
          <w:sz w:val="24"/>
          <w:szCs w:val="24"/>
          <w:lang w:eastAsia="zh-CN"/>
        </w:rPr>
        <w:t>6.投标人如有违反上述要求或违反国家法律、法规的行为，无论评标结果如何，其投标资格将被取消。</w:t>
      </w:r>
    </w:p>
    <w:p>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pPr>
        <w:kinsoku/>
        <w:wordWrap w:val="0"/>
        <w:spacing w:line="360" w:lineRule="auto"/>
        <w:jc w:val="both"/>
        <w:rPr>
          <w:rFonts w:asciiTheme="minorEastAsia" w:hAnsiTheme="minorEastAsia" w:eastAsiaTheme="minorEastAsia" w:cstheme="minorEastAsia"/>
          <w:b/>
          <w:bCs/>
          <w:spacing w:val="2"/>
          <w:position w:val="17"/>
          <w:sz w:val="32"/>
          <w:szCs w:val="32"/>
          <w:lang w:eastAsia="zh-CN"/>
        </w:rPr>
      </w:pPr>
    </w:p>
    <w:p>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pPr>
        <w:pStyle w:val="2"/>
        <w:kinsoku/>
        <w:wordWrap w:val="0"/>
        <w:spacing w:line="360" w:lineRule="auto"/>
        <w:ind w:firstLine="430" w:firstLineChars="200"/>
        <w:jc w:val="both"/>
        <w:rPr>
          <w:rFonts w:asciiTheme="minorEastAsia" w:hAnsiTheme="minorEastAsia" w:eastAsiaTheme="minorEastAsia" w:cstheme="minorEastAsia"/>
          <w:b/>
          <w:bCs/>
          <w:spacing w:val="-13"/>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pPr>
        <w:pStyle w:val="27"/>
        <w:wordWrap w:val="0"/>
        <w:jc w:val="both"/>
        <w:sectPr>
          <w:footerReference r:id="rId5" w:type="default"/>
          <w:pgSz w:w="11907" w:h="16840"/>
          <w:pgMar w:top="1440" w:right="1800" w:bottom="1440" w:left="1800" w:header="878" w:footer="886" w:gutter="0"/>
          <w:pgBorders>
            <w:top w:val="none" w:sz="0" w:space="0"/>
            <w:left w:val="none" w:sz="0" w:space="0"/>
            <w:bottom w:val="none" w:sz="0" w:space="0"/>
            <w:right w:val="none" w:sz="0" w:space="0"/>
          </w:pgBorders>
          <w:pgNumType w:start="1"/>
          <w:cols w:space="720" w:num="1"/>
        </w:sectPr>
      </w:pPr>
    </w:p>
    <w:p>
      <w:pPr>
        <w:pStyle w:val="2"/>
        <w:kinsoku/>
        <w:wordWrap w:val="0"/>
        <w:spacing w:before="353" w:line="219" w:lineRule="auto"/>
        <w:ind w:left="2294"/>
        <w:jc w:val="both"/>
        <w:rPr>
          <w:rFonts w:asciiTheme="minorEastAsia" w:hAnsiTheme="minorEastAsia" w:eastAsiaTheme="minorEastAsia" w:cstheme="minorEastAsia"/>
          <w:spacing w:val="-1"/>
          <w:sz w:val="36"/>
          <w:szCs w:val="36"/>
          <w:lang w:eastAsia="zh-CN"/>
        </w:rPr>
      </w:pPr>
      <w:r>
        <w:rPr>
          <w:rFonts w:hint="eastAsia" w:asciiTheme="minorEastAsia" w:hAnsiTheme="minorEastAsia" w:eastAsiaTheme="minorEastAsia" w:cstheme="minorEastAsia"/>
          <w:spacing w:val="-1"/>
          <w:sz w:val="36"/>
          <w:szCs w:val="36"/>
          <w:lang w:eastAsia="zh-CN"/>
        </w:rPr>
        <w:t>第五章</w:t>
      </w:r>
      <w:r>
        <w:rPr>
          <w:rFonts w:hint="eastAsia" w:asciiTheme="minorEastAsia" w:hAnsiTheme="minorEastAsia" w:eastAsiaTheme="minorEastAsia" w:cstheme="minorEastAsia"/>
          <w:spacing w:val="-1"/>
          <w:sz w:val="36"/>
          <w:szCs w:val="36"/>
          <w:lang w:val="en-US" w:eastAsia="zh-CN"/>
        </w:rPr>
        <w:t xml:space="preserve"> </w:t>
      </w:r>
      <w:r>
        <w:rPr>
          <w:rFonts w:hint="eastAsia" w:asciiTheme="minorEastAsia" w:hAnsiTheme="minorEastAsia" w:eastAsiaTheme="minorEastAsia" w:cstheme="minorEastAsia"/>
          <w:spacing w:val="-1"/>
          <w:sz w:val="36"/>
          <w:szCs w:val="36"/>
          <w:lang w:eastAsia="zh-CN"/>
        </w:rPr>
        <w:t>政府采购合同（草案）</w:t>
      </w:r>
    </w:p>
    <w:p>
      <w:pPr>
        <w:pStyle w:val="27"/>
        <w:jc w:val="both"/>
      </w:pPr>
    </w:p>
    <w:p>
      <w:pPr>
        <w:spacing w:line="312" w:lineRule="auto"/>
        <w:ind w:right="-159"/>
        <w:jc w:val="center"/>
        <w:rPr>
          <w:rFonts w:ascii="仿宋" w:hAnsi="仿宋" w:eastAsia="仿宋" w:cs="仿宋"/>
          <w:sz w:val="24"/>
          <w:szCs w:val="24"/>
          <w:lang w:eastAsia="zh-CN"/>
        </w:rPr>
      </w:pPr>
      <w:r>
        <w:rPr>
          <w:rFonts w:hint="eastAsia" w:ascii="仿宋" w:hAnsi="仿宋" w:eastAsia="仿宋" w:cs="仿宋"/>
          <w:b/>
          <w:bCs/>
          <w:sz w:val="24"/>
          <w:szCs w:val="24"/>
          <w:lang w:eastAsia="zh-CN"/>
        </w:rPr>
        <w:t>政府采购合同</w:t>
      </w:r>
    </w:p>
    <w:p>
      <w:pPr>
        <w:spacing w:line="360" w:lineRule="auto"/>
        <w:ind w:right="-159" w:firstLine="480"/>
        <w:rPr>
          <w:rFonts w:ascii="仿宋" w:hAnsi="仿宋" w:eastAsia="仿宋" w:cs="仿宋"/>
          <w:sz w:val="24"/>
          <w:szCs w:val="24"/>
          <w:lang w:eastAsia="zh-CN"/>
        </w:rPr>
      </w:pPr>
    </w:p>
    <w:p>
      <w:pPr>
        <w:spacing w:line="360" w:lineRule="auto"/>
        <w:ind w:right="-159" w:firstLine="480"/>
        <w:rPr>
          <w:rFonts w:ascii="仿宋" w:hAnsi="仿宋" w:eastAsia="仿宋" w:cs="仿宋"/>
          <w:sz w:val="24"/>
          <w:szCs w:val="24"/>
          <w:u w:val="single"/>
          <w:lang w:eastAsia="zh-CN"/>
        </w:rPr>
      </w:pPr>
      <w:r>
        <w:rPr>
          <w:rFonts w:hint="eastAsia" w:ascii="仿宋" w:hAnsi="仿宋" w:eastAsia="仿宋" w:cs="仿宋"/>
          <w:sz w:val="24"/>
          <w:szCs w:val="24"/>
          <w:lang w:eastAsia="zh-CN"/>
        </w:rPr>
        <w:t>甲方：南阳市公共资源交易中心</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 xml:space="preserve">乙方：XXXXXXXXX有限公司   </w:t>
      </w:r>
    </w:p>
    <w:p>
      <w:pPr>
        <w:spacing w:line="360" w:lineRule="auto"/>
        <w:ind w:right="-159" w:firstLine="480"/>
        <w:rPr>
          <w:rFonts w:ascii="仿宋" w:hAnsi="仿宋" w:eastAsia="仿宋" w:cs="仿宋"/>
          <w:sz w:val="24"/>
          <w:szCs w:val="24"/>
          <w:lang w:eastAsia="zh-CN"/>
        </w:rPr>
      </w:pPr>
    </w:p>
    <w:p>
      <w:pPr>
        <w:spacing w:line="360" w:lineRule="auto"/>
        <w:ind w:right="-159" w:firstLine="480"/>
        <w:rPr>
          <w:rFonts w:ascii="仿宋" w:hAnsi="仿宋" w:eastAsia="仿宋" w:cs="仿宋"/>
          <w:b/>
          <w:sz w:val="24"/>
          <w:szCs w:val="24"/>
          <w:lang w:eastAsia="zh-CN"/>
        </w:rPr>
      </w:pPr>
      <w:r>
        <w:rPr>
          <w:rFonts w:hint="eastAsia" w:ascii="仿宋" w:hAnsi="仿宋" w:eastAsia="仿宋" w:cs="仿宋"/>
          <w:sz w:val="24"/>
          <w:szCs w:val="24"/>
          <w:lang w:eastAsia="zh-CN"/>
        </w:rPr>
        <w:t>根据《中华人民共和国政府采购法》、《中华人民共和国民法典》的规定，按照招标编号: XXXXX南阳市公共资源交易中心XXXXXXXXXXXXX项目公开招标的中标通知书、招标文件、投标方投标文件的要求，经甲、乙双方协商，本着平等自愿、诚实信用的原则，签订本合同。</w:t>
      </w:r>
    </w:p>
    <w:p>
      <w:pPr>
        <w:spacing w:line="360" w:lineRule="auto"/>
        <w:ind w:right="-159" w:firstLine="482"/>
        <w:rPr>
          <w:rFonts w:ascii="仿宋" w:hAnsi="仿宋" w:eastAsia="仿宋" w:cs="仿宋"/>
          <w:b/>
          <w:sz w:val="24"/>
          <w:szCs w:val="24"/>
          <w:lang w:eastAsia="zh-CN"/>
        </w:rPr>
      </w:pPr>
      <w:r>
        <w:rPr>
          <w:rFonts w:hint="eastAsia" w:ascii="仿宋" w:hAnsi="仿宋" w:eastAsia="仿宋" w:cs="仿宋"/>
          <w:b/>
          <w:sz w:val="24"/>
          <w:szCs w:val="24"/>
          <w:lang w:eastAsia="zh-CN"/>
        </w:rPr>
        <w:t>一、供货产品的名称、商标、型号、制造厂商、数量、金额、交货时间</w:t>
      </w:r>
    </w:p>
    <w:p>
      <w:pPr>
        <w:spacing w:line="312" w:lineRule="auto"/>
        <w:ind w:firstLine="540"/>
        <w:rPr>
          <w:rFonts w:ascii="仿宋" w:hAnsi="仿宋" w:eastAsia="仿宋" w:cs="仿宋"/>
          <w:sz w:val="24"/>
          <w:szCs w:val="24"/>
          <w:lang w:eastAsia="zh-CN"/>
        </w:rPr>
      </w:pPr>
      <w:r>
        <w:rPr>
          <w:rFonts w:hint="eastAsia" w:ascii="仿宋" w:hAnsi="仿宋" w:eastAsia="仿宋" w:cs="仿宋"/>
          <w:sz w:val="24"/>
          <w:szCs w:val="24"/>
          <w:lang w:eastAsia="zh-CN"/>
        </w:rPr>
        <w:t>1、合同总价：RMBXXXXX万元整。</w:t>
      </w:r>
    </w:p>
    <w:p>
      <w:pPr>
        <w:spacing w:line="312" w:lineRule="auto"/>
        <w:ind w:firstLine="540"/>
        <w:rPr>
          <w:rFonts w:ascii="仿宋" w:hAnsi="仿宋" w:eastAsia="仿宋" w:cs="仿宋"/>
          <w:sz w:val="24"/>
          <w:szCs w:val="24"/>
          <w:lang w:eastAsia="zh-CN"/>
        </w:rPr>
      </w:pPr>
      <w:r>
        <w:rPr>
          <w:rFonts w:hint="eastAsia" w:ascii="仿宋" w:hAnsi="仿宋" w:eastAsia="仿宋" w:cs="仿宋"/>
          <w:sz w:val="24"/>
          <w:szCs w:val="24"/>
          <w:lang w:eastAsia="zh-CN"/>
        </w:rPr>
        <w:t>2、设备的清单及具体要求详见附件（乙方投标文件投标报价一览表）。</w:t>
      </w:r>
    </w:p>
    <w:p>
      <w:pPr>
        <w:spacing w:line="312" w:lineRule="auto"/>
        <w:ind w:firstLine="540"/>
        <w:rPr>
          <w:rFonts w:ascii="仿宋" w:hAnsi="仿宋" w:eastAsia="仿宋" w:cs="仿宋"/>
          <w:sz w:val="24"/>
          <w:szCs w:val="24"/>
          <w:lang w:eastAsia="zh-CN"/>
        </w:rPr>
      </w:pPr>
      <w:r>
        <w:rPr>
          <w:rFonts w:hint="eastAsia" w:ascii="仿宋" w:hAnsi="仿宋" w:eastAsia="仿宋" w:cs="仿宋"/>
          <w:sz w:val="24"/>
          <w:szCs w:val="24"/>
          <w:lang w:eastAsia="zh-CN"/>
        </w:rPr>
        <w:t>3、交货时间：合同签订后45个工作日内，并具备验收使用条件。</w:t>
      </w:r>
    </w:p>
    <w:p>
      <w:pPr>
        <w:spacing w:line="312" w:lineRule="auto"/>
        <w:ind w:firstLine="540"/>
        <w:rPr>
          <w:rFonts w:ascii="仿宋" w:hAnsi="仿宋" w:eastAsia="仿宋" w:cs="仿宋"/>
          <w:b/>
          <w:sz w:val="24"/>
          <w:szCs w:val="24"/>
          <w:lang w:eastAsia="zh-CN"/>
        </w:rPr>
      </w:pPr>
      <w:r>
        <w:rPr>
          <w:rFonts w:hint="eastAsia" w:ascii="仿宋" w:hAnsi="仿宋" w:eastAsia="仿宋" w:cs="仿宋"/>
          <w:sz w:val="24"/>
          <w:szCs w:val="24"/>
          <w:lang w:eastAsia="zh-CN"/>
        </w:rPr>
        <w:t>4、合同总价为包含软件、设备硬件、预装软件、运输、保险、安装调试、售后服务、培训等一切费用在内的南阳市范围内规定的地点交货价，该价在合同履行期间固定不变。</w:t>
      </w:r>
    </w:p>
    <w:p>
      <w:pPr>
        <w:spacing w:line="360" w:lineRule="auto"/>
        <w:ind w:right="-159" w:firstLine="482"/>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产品</w:t>
      </w:r>
      <w:r>
        <w:rPr>
          <w:rFonts w:hint="eastAsia" w:ascii="仿宋" w:hAnsi="仿宋" w:eastAsia="仿宋" w:cs="仿宋"/>
          <w:b/>
          <w:sz w:val="24"/>
          <w:szCs w:val="24"/>
        </w:rPr>
        <w:t>产地及标准</w:t>
      </w:r>
    </w:p>
    <w:p>
      <w:pPr>
        <w:numPr>
          <w:ilvl w:val="0"/>
          <w:numId w:val="9"/>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乙方保证提供的货物是全新的、合格的商品，除有甲方的特殊要求外，其余均为标准配置；符合合同规定的规格和性能要求；</w:t>
      </w:r>
    </w:p>
    <w:p>
      <w:pPr>
        <w:numPr>
          <w:ilvl w:val="0"/>
          <w:numId w:val="9"/>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乙方提供的设备须满足项目建设的要求；</w:t>
      </w:r>
    </w:p>
    <w:p>
      <w:pPr>
        <w:numPr>
          <w:ilvl w:val="0"/>
          <w:numId w:val="9"/>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货物的质保期为</w:t>
      </w:r>
      <w:r>
        <w:rPr>
          <w:rFonts w:hint="eastAsia" w:ascii="仿宋" w:hAnsi="仿宋" w:eastAsia="仿宋" w:cs="仿宋"/>
          <w:sz w:val="24"/>
          <w:szCs w:val="24"/>
          <w:u w:val="single"/>
          <w:lang w:eastAsia="zh-CN"/>
        </w:rPr>
        <w:t>叁</w:t>
      </w:r>
      <w:r>
        <w:rPr>
          <w:rFonts w:hint="eastAsia" w:ascii="仿宋" w:hAnsi="仿宋" w:eastAsia="仿宋" w:cs="仿宋"/>
          <w:sz w:val="24"/>
          <w:szCs w:val="24"/>
          <w:lang w:eastAsia="zh-CN"/>
        </w:rPr>
        <w:t>年，自甲方签署“到货验收合格证书”之日起计算。</w:t>
      </w:r>
    </w:p>
    <w:p>
      <w:pPr>
        <w:numPr>
          <w:ilvl w:val="0"/>
          <w:numId w:val="9"/>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软件部分由乙方安装调试在指定的云服务器，硬件设备由乙方送货上门，交货地点为南阳市公共资源交易中心。</w:t>
      </w:r>
    </w:p>
    <w:p>
      <w:pPr>
        <w:spacing w:line="360" w:lineRule="auto"/>
        <w:ind w:right="-159" w:firstLine="482"/>
        <w:rPr>
          <w:rFonts w:ascii="仿宋" w:hAnsi="仿宋" w:eastAsia="仿宋" w:cs="仿宋"/>
          <w:b/>
          <w:sz w:val="24"/>
          <w:szCs w:val="24"/>
          <w:lang w:eastAsia="zh-CN"/>
        </w:rPr>
      </w:pPr>
      <w:r>
        <w:rPr>
          <w:rFonts w:hint="eastAsia" w:ascii="仿宋" w:hAnsi="仿宋" w:eastAsia="仿宋" w:cs="仿宋"/>
          <w:b/>
          <w:sz w:val="24"/>
          <w:szCs w:val="24"/>
          <w:lang w:eastAsia="zh-CN"/>
        </w:rPr>
        <w:t>三、验收方式、质量保证期及售后服务要求</w:t>
      </w:r>
    </w:p>
    <w:p>
      <w:pPr>
        <w:numPr>
          <w:ilvl w:val="0"/>
          <w:numId w:val="10"/>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在项目实施完成后，乙方书面提出竣工验收申请，甲方在一个月内组织验收。</w:t>
      </w:r>
    </w:p>
    <w:p>
      <w:pPr>
        <w:numPr>
          <w:ilvl w:val="0"/>
          <w:numId w:val="10"/>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项目的验收内容、技术规格、验收标准等验收条款，依据前期的技术方案，乙方提供初稿，由甲乙双方共同确认。</w:t>
      </w:r>
    </w:p>
    <w:p>
      <w:pPr>
        <w:numPr>
          <w:ilvl w:val="0"/>
          <w:numId w:val="10"/>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竣工验收时，乙方向甲方递交完整的项目资料，包括：设计文档、软件安装包、硬件资料（如有）、配置文档、测试文档、用户使用说明书、系统管理员使用说明书。</w:t>
      </w:r>
    </w:p>
    <w:p>
      <w:pPr>
        <w:numPr>
          <w:ilvl w:val="0"/>
          <w:numId w:val="10"/>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本项目质保期为项目通过终验之日起3年。</w:t>
      </w:r>
    </w:p>
    <w:p>
      <w:pPr>
        <w:numPr>
          <w:ilvl w:val="0"/>
          <w:numId w:val="10"/>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在质保期内，乙方负责本项目的日常运行和维护，在运行过程中出现系统故障，乙方应及时排除缺陷、修理、维修和更换配件以恢复设备的功能或性能。</w:t>
      </w:r>
    </w:p>
    <w:p>
      <w:pPr>
        <w:numPr>
          <w:ilvl w:val="0"/>
          <w:numId w:val="10"/>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 xml:space="preserve">在质保期内，对于甲方在日常使用过程中遇到的问题，乙方按照维护计划提供电话解答、远程协助,确保问题得到及时处理。 </w:t>
      </w:r>
    </w:p>
    <w:p>
      <w:pPr>
        <w:numPr>
          <w:ilvl w:val="0"/>
          <w:numId w:val="10"/>
        </w:num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 xml:space="preserve">在质保期内，乙方定期对项目所涉及的服务器、数据库、应用软件开展巡检工作，并向甲方提供服务报告。 </w:t>
      </w:r>
    </w:p>
    <w:p>
      <w:pPr>
        <w:numPr>
          <w:ilvl w:val="0"/>
          <w:numId w:val="0"/>
        </w:numPr>
        <w:spacing w:line="360" w:lineRule="auto"/>
        <w:ind w:leftChars="0" w:right="-159" w:rightChars="0" w:firstLine="482" w:firstLineChars="200"/>
        <w:rPr>
          <w:rFonts w:hint="default"/>
          <w:lang w:val="en-US" w:eastAsia="zh-CN"/>
        </w:rPr>
      </w:pPr>
      <w:r>
        <w:rPr>
          <w:rFonts w:hint="eastAsia" w:ascii="仿宋" w:hAnsi="仿宋" w:eastAsia="仿宋" w:cs="仿宋"/>
          <w:b/>
          <w:sz w:val="24"/>
          <w:szCs w:val="24"/>
          <w:lang w:val="en-US" w:eastAsia="zh-CN"/>
        </w:rPr>
        <w:t>四、</w:t>
      </w:r>
      <w:r>
        <w:rPr>
          <w:rFonts w:hint="eastAsia" w:ascii="仿宋" w:hAnsi="仿宋" w:eastAsia="仿宋" w:cs="仿宋"/>
          <w:b/>
          <w:sz w:val="24"/>
          <w:szCs w:val="24"/>
          <w:lang w:eastAsia="zh-CN"/>
        </w:rPr>
        <w:t>付款方式</w:t>
      </w:r>
    </w:p>
    <w:p>
      <w:pPr>
        <w:numPr>
          <w:ilvl w:val="0"/>
          <w:numId w:val="0"/>
        </w:numPr>
        <w:spacing w:line="360" w:lineRule="auto"/>
        <w:ind w:right="-159" w:righ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按照实际中标金额，根据南阳市政府会议纪要由市、县（区）两级财政共同分担。市、县（区）两级公共资源交易中心分别与中标供应商签订政府采购合同，按合同约定分期付款（具体付款金额及方式以双方签订的政府采购合同为准）。</w:t>
      </w:r>
    </w:p>
    <w:p>
      <w:pPr>
        <w:spacing w:line="360" w:lineRule="auto"/>
        <w:ind w:right="-159" w:firstLine="482"/>
        <w:rPr>
          <w:rFonts w:ascii="仿宋" w:hAnsi="仿宋" w:eastAsia="仿宋" w:cs="仿宋"/>
          <w:b/>
          <w:sz w:val="24"/>
          <w:szCs w:val="24"/>
          <w:lang w:eastAsia="zh-CN"/>
        </w:rPr>
      </w:pPr>
      <w:r>
        <w:rPr>
          <w:rFonts w:hint="eastAsia" w:ascii="仿宋" w:hAnsi="仿宋" w:eastAsia="仿宋" w:cs="仿宋"/>
          <w:b/>
          <w:sz w:val="24"/>
          <w:szCs w:val="24"/>
          <w:lang w:val="en-US" w:eastAsia="zh-CN"/>
        </w:rPr>
        <w:t>五</w:t>
      </w:r>
      <w:r>
        <w:rPr>
          <w:rFonts w:hint="eastAsia" w:ascii="仿宋" w:hAnsi="仿宋" w:eastAsia="仿宋" w:cs="仿宋"/>
          <w:b/>
          <w:sz w:val="24"/>
          <w:szCs w:val="24"/>
          <w:lang w:eastAsia="zh-CN"/>
        </w:rPr>
        <w:t>、违约责任</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1、乙方不能按本合同规定的交货时间交付货物，或在合同规定的交货时间内乙方交付的货物（包括安装、调试）达不到验收标准的，乙方须向采购单位支付本合同总价10%的违约金，甲方可向南阳市人民政府采购管理部门投诉。</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2、乙方不能按本合同规定的交货时间交付货物，或在合同规定的交货时间内乙方交付的货物（包括安装、调试）达不到验收标准的，除乙方按照第八条第1款交纳违约金外，从逾期之日起乙方需另外每日按本合同总价2‰的数额向采购单位支付违约金；逾期十五日以上的，甲方有权终止合同，由此造成的甲方经济损失由乙方承担，甲方可南阳市人民政府采购管理部门投诉。</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3、验收时，甲方如发现乙方交付的产品品种、型号、规格、质量一项或多项不符合合同约定的产品技术参数、配置等，除乙方按照第八条第1款及第2款交纳违约金外，乙方已交付的货物由甲方存留，直至在规定的时间内交付合同约定的产品，并达到验收标准；规定的时间到后，乙方交付的货物仍未达到合同约定的，甲方终止合同。</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4、乙方不按其售后服务承诺响应甲方的服务请求的，乙方须向甲方支付合同总价10%的违约金。</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5、甲方不按合同规定接收货物，或无正当理由不按政府采购办的要求办理结算手续的，甲方须向乙方支付本合同总价10%的违约金，同时乙方可向南阳市人民政府采购管理部门投诉。</w:t>
      </w:r>
    </w:p>
    <w:p>
      <w:pPr>
        <w:spacing w:line="360" w:lineRule="auto"/>
        <w:ind w:right="-159" w:firstLine="482"/>
        <w:rPr>
          <w:rFonts w:ascii="仿宋" w:hAnsi="仿宋" w:eastAsia="仿宋" w:cs="仿宋"/>
          <w:b/>
          <w:sz w:val="24"/>
          <w:szCs w:val="24"/>
          <w:lang w:eastAsia="zh-CN"/>
        </w:rPr>
      </w:pPr>
      <w:r>
        <w:rPr>
          <w:rFonts w:hint="eastAsia" w:ascii="仿宋" w:hAnsi="仿宋" w:eastAsia="仿宋" w:cs="仿宋"/>
          <w:b/>
          <w:sz w:val="24"/>
          <w:szCs w:val="24"/>
          <w:lang w:val="en-US" w:eastAsia="zh-CN"/>
        </w:rPr>
        <w:t>六</w:t>
      </w:r>
      <w:r>
        <w:rPr>
          <w:rFonts w:hint="eastAsia" w:ascii="仿宋" w:hAnsi="仿宋" w:eastAsia="仿宋" w:cs="仿宋"/>
          <w:b/>
          <w:sz w:val="24"/>
          <w:szCs w:val="24"/>
          <w:lang w:eastAsia="zh-CN"/>
        </w:rPr>
        <w:t>、提出异议的时间和方法</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1、甲方在验收中如发现货物的品种、型号、规格、质量不符合约定的，应在妥善保管货物的同时，合理期间向乙方提出书面异议。</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2、乙方在接到甲方书面异议后，应在24小时内作出处理并予以书面说明；否则，即视为乙方默认了甲方提出的异议。</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3、甲方因违章操作、保管保养不善等自身因素造成质量问题的，不得提出异议。</w:t>
      </w:r>
    </w:p>
    <w:p>
      <w:pPr>
        <w:spacing w:line="360" w:lineRule="auto"/>
        <w:ind w:right="-159" w:firstLine="482"/>
        <w:rPr>
          <w:rFonts w:ascii="仿宋" w:hAnsi="仿宋" w:eastAsia="仿宋" w:cs="仿宋"/>
          <w:b/>
          <w:sz w:val="24"/>
          <w:szCs w:val="24"/>
          <w:lang w:eastAsia="zh-CN"/>
        </w:rPr>
      </w:pPr>
      <w:r>
        <w:rPr>
          <w:rFonts w:hint="eastAsia" w:ascii="仿宋" w:hAnsi="仿宋" w:eastAsia="仿宋" w:cs="仿宋"/>
          <w:b/>
          <w:sz w:val="24"/>
          <w:szCs w:val="24"/>
          <w:lang w:val="en-US" w:eastAsia="zh-CN"/>
        </w:rPr>
        <w:t>七</w:t>
      </w:r>
      <w:r>
        <w:rPr>
          <w:rFonts w:hint="eastAsia" w:ascii="仿宋" w:hAnsi="仿宋" w:eastAsia="仿宋" w:cs="仿宋"/>
          <w:b/>
          <w:sz w:val="24"/>
          <w:szCs w:val="24"/>
          <w:lang w:eastAsia="zh-CN"/>
        </w:rPr>
        <w:t>、不可抗力</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任何一方由于不可抗力原因无法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spacing w:line="360" w:lineRule="auto"/>
        <w:ind w:right="-159" w:firstLine="482"/>
        <w:rPr>
          <w:rFonts w:ascii="仿宋" w:hAnsi="仿宋" w:eastAsia="仿宋" w:cs="仿宋"/>
          <w:b/>
          <w:sz w:val="24"/>
          <w:szCs w:val="24"/>
          <w:lang w:eastAsia="zh-CN"/>
        </w:rPr>
      </w:pPr>
      <w:r>
        <w:rPr>
          <w:rFonts w:hint="eastAsia" w:ascii="仿宋" w:hAnsi="仿宋" w:eastAsia="仿宋" w:cs="仿宋"/>
          <w:b/>
          <w:sz w:val="24"/>
          <w:szCs w:val="24"/>
          <w:lang w:val="en-US" w:eastAsia="zh-CN"/>
        </w:rPr>
        <w:t>八</w:t>
      </w:r>
      <w:r>
        <w:rPr>
          <w:rFonts w:hint="eastAsia" w:ascii="仿宋" w:hAnsi="仿宋" w:eastAsia="仿宋" w:cs="仿宋"/>
          <w:b/>
          <w:sz w:val="24"/>
          <w:szCs w:val="24"/>
          <w:lang w:eastAsia="zh-CN"/>
        </w:rPr>
        <w:t>、争议的解决</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1、合同履行过程中发生的任何争议，双方协商解决，如协商不能达成一致，向南阳市有管辖权的人民法院起诉。</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2、因货物质量问题发生的争议，统一由南阳市质量技术监督局鉴定，其鉴定为最终鉴定。货物符合质量技术标准的，鉴定费由甲方承担；货物不符合质量技术标准的，鉴定费由乙方承担。</w:t>
      </w:r>
    </w:p>
    <w:p>
      <w:pPr>
        <w:spacing w:line="360" w:lineRule="auto"/>
        <w:ind w:right="-159" w:firstLine="482"/>
        <w:rPr>
          <w:rFonts w:ascii="仿宋" w:hAnsi="仿宋" w:eastAsia="仿宋" w:cs="仿宋"/>
          <w:b/>
          <w:sz w:val="24"/>
          <w:szCs w:val="24"/>
          <w:lang w:eastAsia="zh-CN"/>
        </w:rPr>
      </w:pPr>
      <w:r>
        <w:rPr>
          <w:rFonts w:hint="eastAsia" w:ascii="仿宋" w:hAnsi="仿宋" w:eastAsia="仿宋" w:cs="仿宋"/>
          <w:b/>
          <w:sz w:val="24"/>
          <w:szCs w:val="24"/>
          <w:lang w:val="en-US" w:eastAsia="zh-CN"/>
        </w:rPr>
        <w:t>九</w:t>
      </w:r>
      <w:r>
        <w:rPr>
          <w:rFonts w:hint="eastAsia" w:ascii="仿宋" w:hAnsi="仿宋" w:eastAsia="仿宋" w:cs="仿宋"/>
          <w:b/>
          <w:sz w:val="24"/>
          <w:szCs w:val="24"/>
          <w:lang w:eastAsia="zh-CN"/>
        </w:rPr>
        <w:t>、其它</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1、合同所有附件均为合同的有效组成部分，与合同具有同等的法律效力。合同附件包括: XXXXXXXX: 南阳市公共资源交易中心XXXXXXXXXXXXXXXXXXXXXXXXXXXXXX项目的招标文件、乙方投标文件及招标过程中形成的其他文件。</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2、本合同经甲乙双方法人代表或授权代理人签字盖章之日起生效。</w:t>
      </w:r>
    </w:p>
    <w:p>
      <w:pPr>
        <w:spacing w:line="360" w:lineRule="auto"/>
        <w:ind w:right="-159" w:firstLine="480"/>
        <w:rPr>
          <w:rFonts w:ascii="仿宋" w:hAnsi="仿宋" w:eastAsia="仿宋" w:cs="仿宋"/>
          <w:sz w:val="24"/>
          <w:szCs w:val="24"/>
        </w:rPr>
      </w:pPr>
      <w:r>
        <w:rPr>
          <w:rFonts w:hint="eastAsia" w:ascii="仿宋" w:hAnsi="仿宋" w:eastAsia="仿宋" w:cs="仿宋"/>
          <w:sz w:val="24"/>
          <w:szCs w:val="24"/>
        </w:rPr>
        <w:t>3、本合同一式XX份：甲方持有XX份，乙方持有XX份，均具有同等法律效力。</w:t>
      </w:r>
    </w:p>
    <w:tbl>
      <w:tblPr>
        <w:tblStyle w:val="21"/>
        <w:tblW w:w="9498" w:type="dxa"/>
        <w:tblInd w:w="-601" w:type="dxa"/>
        <w:tblLayout w:type="autofit"/>
        <w:tblCellMar>
          <w:top w:w="0" w:type="dxa"/>
          <w:left w:w="108" w:type="dxa"/>
          <w:bottom w:w="0" w:type="dxa"/>
          <w:right w:w="108" w:type="dxa"/>
        </w:tblCellMar>
      </w:tblPr>
      <w:tblGrid>
        <w:gridCol w:w="5093"/>
        <w:gridCol w:w="4405"/>
      </w:tblGrid>
      <w:tr>
        <w:tblPrEx>
          <w:tblCellMar>
            <w:top w:w="0" w:type="dxa"/>
            <w:left w:w="108" w:type="dxa"/>
            <w:bottom w:w="0" w:type="dxa"/>
            <w:right w:w="108" w:type="dxa"/>
          </w:tblCellMar>
        </w:tblPrEx>
        <w:tc>
          <w:tcPr>
            <w:tcW w:w="5093" w:type="dxa"/>
            <w:noWrap/>
          </w:tcPr>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 xml:space="preserve">甲方：(公章)  </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授权代理人：</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日期：</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地址：</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电话：</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 xml:space="preserve">传真： </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甲方开户行：</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 xml:space="preserve">甲方账号： </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 xml:space="preserve">甲方账号名称：  </w:t>
            </w:r>
          </w:p>
          <w:p>
            <w:pPr>
              <w:spacing w:line="360" w:lineRule="auto"/>
              <w:ind w:right="-159"/>
              <w:rPr>
                <w:rFonts w:ascii="仿宋" w:hAnsi="仿宋" w:eastAsia="仿宋" w:cs="仿宋"/>
                <w:sz w:val="24"/>
                <w:szCs w:val="24"/>
                <w:lang w:eastAsia="zh-CN"/>
              </w:rPr>
            </w:pPr>
            <w:r>
              <w:rPr>
                <w:rFonts w:hint="eastAsia" w:ascii="仿宋" w:hAnsi="仿宋" w:eastAsia="仿宋" w:cs="仿宋"/>
                <w:sz w:val="24"/>
                <w:szCs w:val="24"/>
                <w:lang w:eastAsia="zh-CN"/>
              </w:rPr>
              <w:t>甲方统一社会信用代码：</w:t>
            </w:r>
          </w:p>
        </w:tc>
        <w:tc>
          <w:tcPr>
            <w:tcW w:w="4405" w:type="dxa"/>
            <w:noWrap/>
          </w:tcPr>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乙方：(公章)</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法定代表人(授权代理人)：</w:t>
            </w:r>
          </w:p>
          <w:p>
            <w:pPr>
              <w:spacing w:line="480" w:lineRule="auto"/>
              <w:ind w:right="-159" w:firstLine="480"/>
              <w:rPr>
                <w:rFonts w:ascii="仿宋" w:hAnsi="仿宋" w:eastAsia="仿宋" w:cs="仿宋"/>
                <w:sz w:val="24"/>
                <w:szCs w:val="24"/>
              </w:rPr>
            </w:pPr>
            <w:r>
              <w:rPr>
                <w:rFonts w:hint="eastAsia" w:ascii="仿宋" w:hAnsi="仿宋" w:eastAsia="仿宋" w:cs="仿宋"/>
                <w:sz w:val="24"/>
                <w:szCs w:val="24"/>
              </w:rPr>
              <w:t>日期：</w:t>
            </w:r>
          </w:p>
          <w:p>
            <w:pPr>
              <w:spacing w:line="480" w:lineRule="auto"/>
              <w:ind w:right="-159" w:firstLine="480"/>
              <w:rPr>
                <w:rFonts w:ascii="仿宋" w:hAnsi="仿宋" w:eastAsia="仿宋" w:cs="仿宋"/>
                <w:sz w:val="24"/>
                <w:szCs w:val="24"/>
              </w:rPr>
            </w:pPr>
            <w:r>
              <w:rPr>
                <w:rFonts w:hint="eastAsia" w:ascii="仿宋" w:hAnsi="仿宋" w:eastAsia="仿宋" w:cs="仿宋"/>
                <w:sz w:val="24"/>
                <w:szCs w:val="24"/>
              </w:rPr>
              <w:t>地址：</w:t>
            </w:r>
          </w:p>
          <w:p>
            <w:pPr>
              <w:spacing w:line="480" w:lineRule="auto"/>
              <w:ind w:right="-159" w:firstLine="480"/>
              <w:rPr>
                <w:rFonts w:ascii="仿宋" w:hAnsi="仿宋" w:eastAsia="仿宋" w:cs="仿宋"/>
                <w:sz w:val="24"/>
                <w:szCs w:val="24"/>
              </w:rPr>
            </w:pPr>
            <w:r>
              <w:rPr>
                <w:rFonts w:hint="eastAsia" w:ascii="仿宋" w:hAnsi="仿宋" w:eastAsia="仿宋" w:cs="仿宋"/>
                <w:sz w:val="24"/>
                <w:szCs w:val="24"/>
              </w:rPr>
              <w:t>乙方手机：</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 xml:space="preserve">传真：  </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 xml:space="preserve">乙方开户行： </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乙方账号：</w:t>
            </w:r>
          </w:p>
          <w:p>
            <w:pPr>
              <w:spacing w:line="48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乙方账号名称：</w:t>
            </w:r>
          </w:p>
          <w:p>
            <w:pPr>
              <w:spacing w:line="360" w:lineRule="auto"/>
              <w:ind w:right="-159" w:firstLine="480"/>
              <w:rPr>
                <w:rFonts w:ascii="仿宋" w:hAnsi="仿宋" w:eastAsia="仿宋" w:cs="仿宋"/>
                <w:sz w:val="24"/>
                <w:szCs w:val="24"/>
                <w:lang w:eastAsia="zh-CN"/>
              </w:rPr>
            </w:pPr>
            <w:r>
              <w:rPr>
                <w:rFonts w:hint="eastAsia" w:ascii="仿宋" w:hAnsi="仿宋" w:eastAsia="仿宋" w:cs="仿宋"/>
                <w:sz w:val="24"/>
                <w:szCs w:val="24"/>
                <w:lang w:eastAsia="zh-CN"/>
              </w:rPr>
              <w:t>乙方统一社会信用代码：</w:t>
            </w:r>
          </w:p>
        </w:tc>
      </w:tr>
    </w:tbl>
    <w:p>
      <w:pPr>
        <w:rPr>
          <w:rFonts w:ascii="仿宋" w:hAnsi="仿宋" w:eastAsia="仿宋" w:cs="仿宋"/>
          <w:w w:val="105"/>
          <w:sz w:val="24"/>
          <w:szCs w:val="24"/>
          <w:lang w:eastAsia="zh-CN"/>
        </w:rPr>
      </w:pPr>
    </w:p>
    <w:p>
      <w:pPr>
        <w:spacing w:line="560" w:lineRule="exact"/>
        <w:ind w:firstLine="562" w:firstLineChars="200"/>
        <w:rPr>
          <w:rFonts w:ascii="仿宋" w:hAnsi="仿宋" w:eastAsia="仿宋" w:cs="仿宋"/>
          <w:b/>
          <w:bCs/>
          <w:sz w:val="28"/>
          <w:szCs w:val="28"/>
          <w:lang w:eastAsia="zh-CN"/>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lang w:eastAsia="zh-CN"/>
        </w:rPr>
        <w:t>风险管控措施</w:t>
      </w:r>
    </w:p>
    <w:p>
      <w:pPr>
        <w:spacing w:line="5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（1）国家政策变化应对措施：国家政策发生调整，依照新的国家政策进行相应调整，符合国家新的政策法规。</w:t>
      </w:r>
    </w:p>
    <w:p>
      <w:pPr>
        <w:spacing w:line="5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（2）实施环境变化应对措施：如遇不可抗力影响，按照合同约定进行应对。</w:t>
      </w:r>
    </w:p>
    <w:p>
      <w:pPr>
        <w:spacing w:line="5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（3）重大技术变化应对措施：如国家相关技术发生调整，需根据调整内容进行优化。</w:t>
      </w:r>
    </w:p>
    <w:p>
      <w:pPr>
        <w:spacing w:line="5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（4）预算项目调整应对措施：如遇项目预算发生调整，双方应积极协商应对。</w:t>
      </w:r>
    </w:p>
    <w:p>
      <w:pPr>
        <w:spacing w:line="5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（5）因质疑投诉影响采购进度应对措施：依照相关法律法规处理质疑投诉。</w:t>
      </w:r>
    </w:p>
    <w:p>
      <w:pPr>
        <w:spacing w:line="5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（6）采购失败应对措施：依照政府采购法第三十七条规定。</w:t>
      </w:r>
    </w:p>
    <w:p>
      <w:pPr>
        <w:spacing w:line="5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（7）不按规定签订或者履行合同应对措施：依照相关法律法规对未履行责任的进行处罚。</w:t>
      </w:r>
    </w:p>
    <w:p>
      <w:pPr>
        <w:spacing w:line="560" w:lineRule="exact"/>
        <w:ind w:firstLine="480" w:firstLineChars="200"/>
        <w:rPr>
          <w:rFonts w:eastAsia="仿宋" w:asciiTheme="minorEastAsia" w:hAnsiTheme="minorEastAsia"/>
          <w:lang w:eastAsia="zh-CN"/>
        </w:rPr>
      </w:pPr>
      <w:r>
        <w:rPr>
          <w:rFonts w:hint="eastAsia" w:ascii="仿宋" w:hAnsi="仿宋" w:eastAsia="仿宋" w:cs="仿宋"/>
          <w:sz w:val="24"/>
          <w:szCs w:val="24"/>
          <w:lang w:eastAsia="zh-CN"/>
        </w:rPr>
        <w:t>（8）出现损害国家利益和社会公共利益情形应对措施：终止合同，依照法律法规追究相关单位及人员责任。</w:t>
      </w:r>
    </w:p>
    <w:p>
      <w:pPr>
        <w:pStyle w:val="2"/>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220" w:lineRule="auto"/>
        <w:jc w:val="both"/>
        <w:rPr>
          <w:rFonts w:asciiTheme="minorEastAsia" w:hAnsiTheme="minorEastAsia" w:eastAsiaTheme="minorEastAsia" w:cstheme="minorEastAsia"/>
          <w:sz w:val="24"/>
          <w:szCs w:val="24"/>
          <w:lang w:eastAsia="zh-CN"/>
        </w:rPr>
        <w:sectPr>
          <w:headerReference r:id="rId6" w:type="default"/>
          <w:footerReference r:id="rId7" w:type="default"/>
          <w:pgSz w:w="11907" w:h="16840"/>
          <w:pgMar w:top="1440" w:right="1800" w:bottom="1440" w:left="1800" w:header="878" w:footer="886" w:gutter="0"/>
          <w:pgBorders>
            <w:top w:val="none" w:sz="0" w:space="0"/>
            <w:left w:val="none" w:sz="0" w:space="0"/>
            <w:bottom w:val="none" w:sz="0" w:space="0"/>
            <w:right w:val="none" w:sz="0" w:space="0"/>
          </w:pgBorders>
          <w:cols w:space="720" w:num="1"/>
        </w:sectPr>
      </w:pPr>
    </w:p>
    <w:p>
      <w:pPr>
        <w:pStyle w:val="2"/>
        <w:kinsoku/>
        <w:wordWrap w:val="0"/>
        <w:spacing w:before="353" w:line="219" w:lineRule="auto"/>
        <w:ind w:left="2654"/>
        <w:jc w:val="both"/>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1"/>
          <w:sz w:val="36"/>
          <w:szCs w:val="36"/>
          <w:lang w:eastAsia="zh-CN"/>
        </w:rPr>
        <w:t>第六章投标文件格式</w:t>
      </w:r>
    </w:p>
    <w:p>
      <w:pPr>
        <w:kinsoku/>
        <w:wordWrap w:val="0"/>
        <w:spacing w:line="253" w:lineRule="auto"/>
        <w:jc w:val="both"/>
        <w:rPr>
          <w:rFonts w:asciiTheme="minorEastAsia" w:hAnsiTheme="minorEastAsia" w:eastAsiaTheme="minorEastAsia" w:cstheme="minorEastAsia"/>
          <w:lang w:eastAsia="zh-CN"/>
        </w:rPr>
      </w:pPr>
    </w:p>
    <w:p>
      <w:pPr>
        <w:pStyle w:val="2"/>
        <w:kinsoku/>
        <w:wordWrap w:val="0"/>
        <w:spacing w:before="78" w:line="360" w:lineRule="auto"/>
        <w:ind w:left="15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投标人编制文件须知</w:t>
      </w:r>
    </w:p>
    <w:p>
      <w:pPr>
        <w:pStyle w:val="2"/>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1.投标人按照本部分的顺序编制投标文件（资格证明文件）、投标</w:t>
      </w:r>
      <w:r>
        <w:rPr>
          <w:rFonts w:hint="eastAsia" w:asciiTheme="minorEastAsia" w:hAnsiTheme="minorEastAsia" w:eastAsiaTheme="minorEastAsia" w:cstheme="minorEastAsia"/>
          <w:spacing w:val="-4"/>
          <w:sz w:val="24"/>
          <w:szCs w:val="24"/>
          <w:lang w:eastAsia="zh-CN"/>
        </w:rPr>
        <w:t>文件（商务技术文</w:t>
      </w:r>
      <w:r>
        <w:rPr>
          <w:rFonts w:hint="eastAsia" w:asciiTheme="minorEastAsia" w:hAnsiTheme="minorEastAsia" w:eastAsiaTheme="minorEastAsia" w:cstheme="minorEastAsia"/>
          <w:spacing w:val="-8"/>
          <w:sz w:val="24"/>
          <w:szCs w:val="24"/>
          <w:lang w:eastAsia="zh-CN"/>
        </w:rPr>
        <w:t>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pPr>
        <w:pStyle w:val="2"/>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1"/>
          <w:sz w:val="24"/>
          <w:szCs w:val="24"/>
          <w:lang w:eastAsia="zh-CN"/>
        </w:rPr>
        <w:t>全部声明和问题的回答及所附材料必须是真实的、准确的和完整</w:t>
      </w:r>
      <w:r>
        <w:rPr>
          <w:rFonts w:hint="eastAsia" w:asciiTheme="minorEastAsia" w:hAnsiTheme="minorEastAsia" w:eastAsiaTheme="minorEastAsia" w:cstheme="minorEastAsia"/>
          <w:spacing w:val="-2"/>
          <w:sz w:val="24"/>
          <w:szCs w:val="24"/>
          <w:lang w:eastAsia="zh-CN"/>
        </w:rPr>
        <w:t>的。</w:t>
      </w:r>
    </w:p>
    <w:p>
      <w:pPr>
        <w:kinsoku/>
        <w:wordWrap w:val="0"/>
        <w:spacing w:line="219" w:lineRule="auto"/>
        <w:jc w:val="both"/>
        <w:rPr>
          <w:rFonts w:asciiTheme="minorEastAsia" w:hAnsiTheme="minorEastAsia" w:eastAsiaTheme="minorEastAsia" w:cstheme="minorEastAsia"/>
          <w:sz w:val="24"/>
          <w:szCs w:val="24"/>
          <w:lang w:eastAsia="zh-CN"/>
        </w:rPr>
        <w:sectPr>
          <w:headerReference r:id="rId8" w:type="default"/>
          <w:footerReference r:id="rId9" w:type="default"/>
          <w:pgSz w:w="11907" w:h="16840"/>
          <w:pgMar w:top="1440" w:right="1800" w:bottom="1440" w:left="1800" w:header="878" w:footer="886" w:gutter="0"/>
          <w:pgBorders>
            <w:top w:val="none" w:sz="0" w:space="0"/>
            <w:left w:val="none" w:sz="0" w:space="0"/>
            <w:bottom w:val="none" w:sz="0" w:space="0"/>
            <w:right w:val="none" w:sz="0" w:space="0"/>
          </w:pgBorders>
          <w:cols w:space="720" w:num="1"/>
        </w:sectPr>
      </w:pPr>
    </w:p>
    <w:p>
      <w:pPr>
        <w:pStyle w:val="2"/>
        <w:kinsoku/>
        <w:wordWrap w:val="0"/>
        <w:spacing w:before="78" w:line="360" w:lineRule="auto"/>
        <w:ind w:left="13"/>
        <w:jc w:val="both"/>
        <w:outlineLvl w:val="2"/>
        <w:rPr>
          <w:rFonts w:asciiTheme="minorEastAsia" w:hAnsiTheme="minorEastAsia" w:eastAsiaTheme="minorEastAsia" w:cstheme="minorEastAsia"/>
          <w:sz w:val="21"/>
          <w:lang w:eastAsia="zh-CN"/>
        </w:rPr>
      </w:pPr>
      <w:r>
        <w:rPr>
          <w:rFonts w:hint="eastAsia" w:asciiTheme="minorEastAsia" w:hAnsiTheme="minorEastAsia" w:eastAsiaTheme="minorEastAsia" w:cstheme="minorEastAsia"/>
          <w:spacing w:val="24"/>
          <w:sz w:val="24"/>
          <w:szCs w:val="24"/>
          <w:lang w:eastAsia="zh-CN"/>
        </w:rPr>
        <w:t>一、资格证明文件格式</w:t>
      </w:r>
    </w:p>
    <w:p>
      <w:pPr>
        <w:kinsoku/>
        <w:wordWrap w:val="0"/>
        <w:spacing w:line="360" w:lineRule="auto"/>
        <w:jc w:val="both"/>
        <w:rPr>
          <w:rFonts w:asciiTheme="minorEastAsia" w:hAnsiTheme="minorEastAsia" w:eastAsiaTheme="minorEastAsia" w:cstheme="minorEastAsia"/>
          <w:b/>
          <w:bCs/>
          <w:spacing w:val="24"/>
          <w:sz w:val="24"/>
          <w:szCs w:val="24"/>
          <w:lang w:eastAsia="zh-CN"/>
        </w:rPr>
      </w:pPr>
      <w:r>
        <w:rPr>
          <w:rFonts w:hint="eastAsia" w:asciiTheme="minorEastAsia" w:hAnsiTheme="minorEastAsia" w:eastAsiaTheme="minorEastAsia" w:cstheme="minorEastAsia"/>
          <w:b/>
          <w:bCs/>
          <w:spacing w:val="24"/>
          <w:sz w:val="24"/>
          <w:szCs w:val="24"/>
          <w:lang w:eastAsia="zh-CN"/>
        </w:rPr>
        <w:t>1.开标一览表</w:t>
      </w:r>
    </w:p>
    <w:p>
      <w:pPr>
        <w:kinsoku/>
        <w:wordWrap w:val="0"/>
        <w:spacing w:line="360" w:lineRule="auto"/>
        <w:jc w:val="center"/>
        <w:rPr>
          <w:rFonts w:asciiTheme="minorEastAsia" w:hAnsiTheme="minorEastAsia" w:eastAsiaTheme="minorEastAsia" w:cstheme="minorEastAsia"/>
          <w:spacing w:val="24"/>
          <w:sz w:val="24"/>
          <w:szCs w:val="24"/>
          <w:lang w:eastAsia="zh-CN"/>
        </w:rPr>
      </w:pPr>
    </w:p>
    <w:p>
      <w:pPr>
        <w:kinsoku/>
        <w:wordWrap w:val="0"/>
        <w:spacing w:line="360" w:lineRule="auto"/>
        <w:jc w:val="center"/>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24"/>
          <w:sz w:val="24"/>
          <w:szCs w:val="24"/>
          <w:lang w:eastAsia="zh-CN"/>
        </w:rPr>
        <w:t>开标一览表</w:t>
      </w:r>
    </w:p>
    <w:tbl>
      <w:tblPr>
        <w:tblStyle w:val="21"/>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投标报价</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8"/>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tc>
      </w:tr>
    </w:tbl>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注：“开标一览表”报总价。</w:t>
      </w:r>
    </w:p>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b/>
          <w:bCs/>
          <w:spacing w:val="-8"/>
          <w:sz w:val="24"/>
          <w:szCs w:val="24"/>
          <w:lang w:eastAsia="zh-CN"/>
        </w:rPr>
        <w:t>日期：年月日</w:t>
      </w:r>
    </w:p>
    <w:p>
      <w:pPr>
        <w:kinsoku/>
        <w:wordWrap w:val="0"/>
        <w:spacing w:line="360" w:lineRule="auto"/>
        <w:jc w:val="both"/>
        <w:rPr>
          <w:rFonts w:asciiTheme="minorEastAsia" w:hAnsiTheme="minorEastAsia" w:eastAsiaTheme="minorEastAsia" w:cstheme="minorEastAsia"/>
          <w:b/>
          <w:bCs/>
          <w:spacing w:val="-8"/>
          <w:sz w:val="24"/>
          <w:szCs w:val="24"/>
          <w:lang w:eastAsia="zh-CN"/>
        </w:rPr>
        <w:sectPr>
          <w:pgSz w:w="11907" w:h="16840"/>
          <w:pgMar w:top="1440" w:right="1800" w:bottom="1440" w:left="1800" w:header="851" w:footer="992" w:gutter="0"/>
          <w:pgBorders>
            <w:top w:val="none" w:sz="0" w:space="0"/>
            <w:left w:val="none" w:sz="0" w:space="0"/>
            <w:bottom w:val="none" w:sz="0" w:space="0"/>
            <w:right w:val="none" w:sz="0" w:space="0"/>
          </w:pgBorders>
          <w:cols w:space="720" w:num="1"/>
        </w:sectPr>
      </w:pPr>
    </w:p>
    <w:p>
      <w:pPr>
        <w:kinsoku/>
        <w:wordWrap w:val="0"/>
        <w:spacing w:line="360" w:lineRule="auto"/>
        <w:jc w:val="both"/>
        <w:rPr>
          <w:rFonts w:asciiTheme="minorEastAsia" w:hAnsiTheme="minorEastAsia" w:eastAsiaTheme="minorEastAsia" w:cstheme="minorEastAsia"/>
          <w:b/>
          <w:sz w:val="24"/>
          <w:szCs w:val="24"/>
          <w:lang w:eastAsia="zh-CN"/>
        </w:rPr>
      </w:pPr>
    </w:p>
    <w:p>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pPr>
        <w:kinsoku/>
        <w:wordWrap w:val="0"/>
        <w:spacing w:line="360" w:lineRule="auto"/>
        <w:ind w:firstLine="567"/>
        <w:jc w:val="center"/>
        <w:rPr>
          <w:rFonts w:asciiTheme="minorEastAsia" w:hAnsiTheme="minorEastAsia" w:eastAsiaTheme="minorEastAsia" w:cstheme="minorEastAsia"/>
          <w:b/>
          <w:sz w:val="24"/>
          <w:szCs w:val="24"/>
          <w:lang w:eastAsia="zh-CN"/>
        </w:rPr>
      </w:pPr>
    </w:p>
    <w:p>
      <w:pPr>
        <w:kinsoku/>
        <w:wordWrap w:val="0"/>
        <w:spacing w:line="360" w:lineRule="auto"/>
        <w:ind w:firstLine="56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pPr>
        <w:kinsoku/>
        <w:wordWrap w:val="0"/>
        <w:spacing w:line="360" w:lineRule="auto"/>
        <w:ind w:firstLine="567"/>
        <w:jc w:val="both"/>
        <w:rPr>
          <w:rFonts w:asciiTheme="minorEastAsia" w:hAnsiTheme="minorEastAsia" w:eastAsiaTheme="minorEastAsia" w:cstheme="minorEastAsia"/>
          <w:sz w:val="24"/>
          <w:szCs w:val="24"/>
          <w:lang w:eastAsia="zh-CN"/>
        </w:rPr>
      </w:pP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pPr>
        <w:pStyle w:val="20"/>
        <w:kinsoku/>
        <w:wordWrap w:val="0"/>
        <w:ind w:firstLine="480"/>
        <w:jc w:val="both"/>
        <w:rPr>
          <w:rFonts w:asciiTheme="minorEastAsia" w:hAnsiTheme="minorEastAsia" w:eastAsiaTheme="minorEastAsia" w:cstheme="minorEastAsia"/>
          <w:sz w:val="24"/>
          <w:szCs w:val="24"/>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ind w:firstLine="567"/>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3.资格声明函格式</w:t>
      </w:r>
    </w:p>
    <w:p>
      <w:pPr>
        <w:kinsoku/>
        <w:wordWrap w:val="0"/>
        <w:spacing w:line="360" w:lineRule="auto"/>
        <w:jc w:val="center"/>
        <w:rPr>
          <w:rFonts w:asciiTheme="minorEastAsia" w:hAnsiTheme="minorEastAsia" w:eastAsiaTheme="minorEastAsia" w:cstheme="minorEastAsia"/>
          <w:b/>
          <w:sz w:val="24"/>
          <w:szCs w:val="24"/>
          <w:lang w:eastAsia="zh-CN"/>
        </w:rPr>
      </w:pPr>
    </w:p>
    <w:p>
      <w:pPr>
        <w:kinsoku/>
        <w:wordWrap w:val="0"/>
        <w:spacing w:line="360" w:lineRule="auto"/>
        <w:jc w:val="center"/>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pPr>
        <w:pStyle w:val="2"/>
        <w:kinsoku/>
        <w:wordWrap w:val="0"/>
        <w:spacing w:line="360" w:lineRule="auto"/>
        <w:jc w:val="both"/>
        <w:rPr>
          <w:rFonts w:asciiTheme="minorEastAsia" w:hAnsiTheme="minorEastAsia" w:eastAsiaTheme="minorEastAsia" w:cstheme="minorEastAsia"/>
          <w:spacing w:val="-3"/>
          <w:sz w:val="24"/>
          <w:szCs w:val="24"/>
          <w:lang w:eastAsia="zh-CN"/>
        </w:rPr>
      </w:pPr>
    </w:p>
    <w:p>
      <w:pPr>
        <w:pStyle w:val="2"/>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pPr>
        <w:pStyle w:val="2"/>
        <w:kinsoku/>
        <w:wordWrap w:val="0"/>
        <w:spacing w:line="360" w:lineRule="auto"/>
        <w:ind w:firstLine="470" w:firstLineChars="200"/>
        <w:jc w:val="both"/>
        <w:rPr>
          <w:rFonts w:asciiTheme="minorEastAsia" w:hAnsiTheme="minorEastAsia" w:eastAsiaTheme="minorEastAsia" w:cstheme="minorEastAsia"/>
          <w:sz w:val="24"/>
          <w:szCs w:val="24"/>
          <w:lang w:eastAsia="zh-CN"/>
        </w:rPr>
        <w:sectPr>
          <w:headerReference r:id="rId10" w:type="default"/>
          <w:footerReference r:id="rId11" w:type="default"/>
          <w:pgSz w:w="11907" w:h="16840"/>
          <w:pgMar w:top="1440" w:right="1800" w:bottom="1440" w:left="1800" w:header="878" w:footer="886" w:gutter="0"/>
          <w:pgBorders>
            <w:top w:val="none" w:sz="0" w:space="0"/>
            <w:left w:val="none" w:sz="0" w:space="0"/>
            <w:bottom w:val="none" w:sz="0" w:space="0"/>
            <w:right w:val="none" w:sz="0" w:space="0"/>
          </w:pgBorders>
          <w:cols w:space="720" w:num="1"/>
        </w:sectPr>
      </w:pPr>
      <w:r>
        <w:rPr>
          <w:rFonts w:hint="eastAsia" w:asciiTheme="minorEastAsia" w:hAnsiTheme="minorEastAsia" w:eastAsiaTheme="minorEastAsia" w:cstheme="minorEastAsia"/>
          <w:b/>
          <w:bCs/>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spacing w:val="8"/>
          <w:sz w:val="24"/>
          <w:szCs w:val="24"/>
          <w:lang w:eastAsia="zh-CN"/>
        </w:rPr>
        <w:t>供虚假材料谋取中标、</w:t>
      </w:r>
      <w:r>
        <w:rPr>
          <w:rFonts w:hint="eastAsia" w:asciiTheme="minorEastAsia" w:hAnsiTheme="minorEastAsia" w:eastAsiaTheme="minorEastAsia" w:cstheme="minorEastAsia"/>
          <w:b/>
          <w:bCs/>
          <w:spacing w:val="-4"/>
          <w:sz w:val="24"/>
          <w:szCs w:val="24"/>
          <w:lang w:eastAsia="zh-CN"/>
        </w:rPr>
        <w:t>成交的</w:t>
      </w:r>
      <w:r>
        <w:rPr>
          <w:rFonts w:hint="eastAsia" w:asciiTheme="minorEastAsia" w:hAnsiTheme="minorEastAsia" w:eastAsiaTheme="minorEastAsia" w:cstheme="minorEastAsia"/>
          <w:b/>
          <w:bCs/>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lang w:eastAsia="zh-CN"/>
        </w:rPr>
        <w:t>有关规定予以处理。</w:t>
      </w:r>
    </w:p>
    <w:p>
      <w:pPr>
        <w:kinsoku/>
        <w:wordWrap w:val="0"/>
        <w:spacing w:line="256" w:lineRule="auto"/>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4.承诺函格式</w:t>
      </w:r>
    </w:p>
    <w:p>
      <w:pPr>
        <w:kinsoku/>
        <w:wordWrap w:val="0"/>
        <w:spacing w:line="360" w:lineRule="auto"/>
        <w:jc w:val="center"/>
        <w:rPr>
          <w:rFonts w:asciiTheme="minorEastAsia" w:hAnsiTheme="minorEastAsia" w:eastAsiaTheme="minorEastAsia" w:cstheme="minorEastAsia"/>
          <w:b/>
          <w:bCs/>
          <w:sz w:val="24"/>
          <w:szCs w:val="24"/>
          <w:lang w:eastAsia="zh-CN"/>
        </w:rPr>
      </w:pPr>
    </w:p>
    <w:p>
      <w:pPr>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投标人承诺函</w:t>
      </w:r>
    </w:p>
    <w:p>
      <w:pPr>
        <w:pStyle w:val="2"/>
        <w:kinsoku/>
        <w:wordWrap w:val="0"/>
        <w:spacing w:line="360" w:lineRule="auto"/>
        <w:jc w:val="both"/>
        <w:rPr>
          <w:rFonts w:asciiTheme="minorEastAsia" w:hAnsiTheme="minorEastAsia" w:eastAsiaTheme="minorEastAsia" w:cstheme="minorEastAsia"/>
          <w:spacing w:val="-3"/>
          <w:sz w:val="24"/>
          <w:szCs w:val="24"/>
          <w:lang w:eastAsia="zh-CN"/>
        </w:rPr>
      </w:pPr>
    </w:p>
    <w:p>
      <w:pPr>
        <w:pStyle w:val="2"/>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pPr>
        <w:kinsoku/>
        <w:wordWrap w:val="0"/>
        <w:spacing w:line="360" w:lineRule="auto"/>
        <w:ind w:firstLine="720"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256" w:lineRule="auto"/>
        <w:jc w:val="both"/>
        <w:rPr>
          <w:rFonts w:asciiTheme="minorEastAsia" w:hAnsiTheme="minorEastAsia" w:eastAsiaTheme="minorEastAsia" w:cstheme="minorEastAsia"/>
          <w:lang w:eastAsia="zh-CN"/>
        </w:rPr>
      </w:pPr>
    </w:p>
    <w:p>
      <w:pPr>
        <w:kinsoku/>
        <w:wordWrap w:val="0"/>
        <w:spacing w:line="256" w:lineRule="auto"/>
        <w:jc w:val="both"/>
        <w:rPr>
          <w:rFonts w:asciiTheme="minorEastAsia" w:hAnsiTheme="minorEastAsia" w:eastAsiaTheme="minorEastAsia" w:cstheme="minorEastAsia"/>
          <w:lang w:eastAsia="zh-CN"/>
        </w:rPr>
      </w:pPr>
    </w:p>
    <w:p>
      <w:pPr>
        <w:kinsoku/>
        <w:wordWrap w:val="0"/>
        <w:spacing w:line="256" w:lineRule="auto"/>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5.营业执照副本或其他资格证明文件</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6.具有履行合同所必需的设备和专业技术能力的承诺</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7.依法缴纳税收和社会保障资金的缴费凭证(提供近半年内任意三个月的有效凭证)</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8.良好的商业信誉和健全的财务会计制度的证明文件</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9.投标人出具参加政府采购活动前三年内，在经营活动中没有重大违法记录的书面声明（加盖单位公章）</w:t>
      </w: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10.投标人诚信承诺书</w:t>
      </w:r>
    </w:p>
    <w:p>
      <w:pPr>
        <w:kinsoku/>
        <w:wordWrap w:val="0"/>
        <w:spacing w:line="360" w:lineRule="auto"/>
        <w:jc w:val="center"/>
        <w:rPr>
          <w:rFonts w:asciiTheme="minorEastAsia" w:hAnsiTheme="minorEastAsia" w:eastAsiaTheme="minorEastAsia" w:cstheme="minorEastAsia"/>
          <w:b/>
          <w:bCs/>
          <w:sz w:val="24"/>
          <w:szCs w:val="24"/>
          <w:lang w:eastAsia="zh-CN"/>
        </w:rPr>
      </w:pPr>
    </w:p>
    <w:p>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承诺人法定地址：</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授权代表（签字或盖章）：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pPr>
        <w:kinsoku/>
        <w:wordWrap w:val="0"/>
        <w:spacing w:line="360" w:lineRule="auto"/>
        <w:ind w:firstLine="672"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日期：年月日</w:t>
      </w:r>
    </w:p>
    <w:p>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11.投标人出具信用记录查询结果网页截图</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12.其他资格证明</w:t>
      </w: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pPr>
        <w:pStyle w:val="2"/>
        <w:kinsoku/>
        <w:wordWrap w:val="0"/>
        <w:spacing w:line="360" w:lineRule="auto"/>
        <w:jc w:val="center"/>
        <w:rPr>
          <w:rFonts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南阳市政府采购供应商信用承诺函</w:t>
      </w:r>
    </w:p>
    <w:p>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pPr>
        <w:widowControl w:val="0"/>
        <w:kinsoku/>
        <w:wordWrap w:val="0"/>
        <w:spacing w:line="360" w:lineRule="auto"/>
        <w:jc w:val="both"/>
        <w:rPr>
          <w:rFonts w:asciiTheme="minorEastAsia" w:hAnsiTheme="minorEastAsia" w:eastAsiaTheme="minorEastAsia" w:cstheme="minorEastAsia"/>
          <w:sz w:val="24"/>
          <w:szCs w:val="24"/>
          <w:lang w:eastAsia="zh-CN"/>
        </w:rPr>
      </w:pPr>
    </w:p>
    <w:p>
      <w:pPr>
        <w:widowControl w:val="0"/>
        <w:kinsoku/>
        <w:wordWrap w:val="0"/>
        <w:spacing w:line="360" w:lineRule="auto"/>
        <w:jc w:val="both"/>
        <w:rPr>
          <w:rFonts w:asciiTheme="minorEastAsia" w:hAnsiTheme="minorEastAsia" w:eastAsiaTheme="minorEastAsia" w:cstheme="minorEastAsia"/>
          <w:sz w:val="24"/>
          <w:szCs w:val="24"/>
          <w:lang w:eastAsia="zh-CN"/>
        </w:rPr>
      </w:pPr>
    </w:p>
    <w:p>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pPr>
        <w:kinsoku/>
        <w:wordWrap w:val="0"/>
        <w:spacing w:line="360" w:lineRule="auto"/>
        <w:ind w:firstLine="480" w:firstLineChars="200"/>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pPr>
        <w:pStyle w:val="2"/>
        <w:kinsoku/>
        <w:wordWrap w:val="0"/>
        <w:spacing w:before="78"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二、商务技术文件格式</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4"/>
          <w:sz w:val="24"/>
          <w:szCs w:val="24"/>
          <w:lang w:eastAsia="zh-CN"/>
        </w:rPr>
        <w:t>1.投标书格式</w:t>
      </w:r>
    </w:p>
    <w:p>
      <w:pPr>
        <w:kinsoku/>
        <w:wordWrap w:val="0"/>
        <w:spacing w:line="360" w:lineRule="auto"/>
        <w:ind w:firstLine="607" w:firstLineChars="252"/>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投标书</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致：采购人或采购代理机构</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根据贵方招标编号为（）的公开招标公告，签字代表（全名、职务）经正式授权并代表投标人（投标人名称、地址）提交电子投标文件一份，并对之负法律责任。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投标文件组成资格证明文件第1至</w:t>
      </w:r>
      <w:r>
        <w:rPr>
          <w:rFonts w:hint="eastAsia" w:asciiTheme="minorEastAsia" w:hAnsiTheme="minorEastAsia" w:eastAsiaTheme="minorEastAsia" w:cstheme="minorEastAsia"/>
          <w:color w:val="auto"/>
          <w:sz w:val="24"/>
          <w:szCs w:val="24"/>
          <w:u w:val="single"/>
          <w:lang w:eastAsia="zh-CN"/>
        </w:rPr>
        <w:t xml:space="preserve"> 12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，商务技术文件第1</w:t>
      </w:r>
      <w:r>
        <w:rPr>
          <w:rFonts w:hint="eastAsia" w:asciiTheme="minorEastAsia" w:hAnsiTheme="minorEastAsia" w:eastAsiaTheme="minorEastAsia" w:cstheme="minorEastAsia"/>
          <w:color w:val="auto"/>
          <w:sz w:val="24"/>
          <w:szCs w:val="24"/>
          <w:lang w:eastAsia="zh-CN"/>
        </w:rPr>
        <w:t>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9</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rPr>
          <w:rFonts w:asciiTheme="minorEastAsia" w:hAnsiTheme="minorEastAsia" w:eastAsiaTheme="minorEastAsia" w:cstheme="minorEastAsia"/>
          <w:sz w:val="24"/>
          <w:szCs w:val="24"/>
          <w:lang w:eastAsia="zh-CN"/>
        </w:rPr>
      </w:pPr>
    </w:p>
    <w:p>
      <w:pPr>
        <w:rPr>
          <w:rFonts w:asciiTheme="minorEastAsia" w:hAnsiTheme="minorEastAsia" w:eastAsiaTheme="minorEastAsia" w:cstheme="minorEastAsia"/>
          <w:sz w:val="24"/>
          <w:szCs w:val="24"/>
          <w:lang w:eastAsia="zh-CN"/>
        </w:rPr>
      </w:pPr>
    </w:p>
    <w:p>
      <w:pPr>
        <w:rPr>
          <w:rFonts w:asciiTheme="minorEastAsia" w:hAnsiTheme="minorEastAsia" w:eastAsiaTheme="minorEastAsia" w:cstheme="minorEastAsia"/>
          <w:sz w:val="24"/>
          <w:szCs w:val="24"/>
          <w:lang w:eastAsia="zh-CN"/>
        </w:rPr>
      </w:pPr>
    </w:p>
    <w:p>
      <w:pPr>
        <w:rPr>
          <w:rFonts w:asciiTheme="minorEastAsia" w:hAnsiTheme="minorEastAsia" w:eastAsiaTheme="minorEastAsia" w:cstheme="minorEastAsia"/>
          <w:sz w:val="24"/>
          <w:szCs w:val="24"/>
          <w:lang w:eastAsia="zh-CN"/>
        </w:rPr>
      </w:pPr>
    </w:p>
    <w:p>
      <w:pPr>
        <w:rPr>
          <w:rFonts w:asciiTheme="minorEastAsia" w:hAnsiTheme="minorEastAsia" w:eastAsiaTheme="minorEastAsia" w:cstheme="minorEastAsia"/>
          <w:sz w:val="24"/>
          <w:szCs w:val="24"/>
          <w:lang w:eastAsia="zh-CN"/>
        </w:rPr>
      </w:pPr>
    </w:p>
    <w:p>
      <w:pPr>
        <w:rPr>
          <w:rFonts w:asciiTheme="minorEastAsia" w:hAnsiTheme="minorEastAsia" w:eastAsiaTheme="minorEastAsia" w:cstheme="minorEastAsia"/>
          <w:sz w:val="24"/>
          <w:szCs w:val="24"/>
          <w:lang w:eastAsia="zh-CN"/>
        </w:rPr>
      </w:pPr>
    </w:p>
    <w:p>
      <w:pPr>
        <w:tabs>
          <w:tab w:val="left" w:pos="5064"/>
        </w:tabs>
        <w:rPr>
          <w:rFonts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ab/>
      </w:r>
    </w:p>
    <w:p>
      <w:pPr>
        <w:rPr>
          <w:rFonts w:asciiTheme="minorEastAsia" w:hAnsiTheme="minorEastAsia" w:eastAsiaTheme="minorEastAsia" w:cstheme="minorEastAsia"/>
          <w:sz w:val="24"/>
          <w:szCs w:val="24"/>
          <w:lang w:eastAsia="zh-CN"/>
        </w:rPr>
      </w:pPr>
    </w:p>
    <w:p>
      <w:pPr>
        <w:rPr>
          <w:rFonts w:asciiTheme="minorEastAsia" w:hAnsiTheme="minorEastAsia" w:eastAsiaTheme="minorEastAsia" w:cstheme="minorEastAsia"/>
          <w:sz w:val="24"/>
          <w:szCs w:val="24"/>
          <w:lang w:eastAsia="zh-CN"/>
        </w:rPr>
        <w:sectPr>
          <w:headerReference r:id="rId12" w:type="default"/>
          <w:footerReference r:id="rId13" w:type="default"/>
          <w:pgSz w:w="11907" w:h="16840"/>
          <w:pgMar w:top="1440" w:right="1800" w:bottom="1440" w:left="1800" w:header="878" w:footer="886" w:gutter="0"/>
          <w:pgBorders>
            <w:top w:val="none" w:sz="0" w:space="0"/>
            <w:left w:val="none" w:sz="0" w:space="0"/>
            <w:bottom w:val="none" w:sz="0" w:space="0"/>
            <w:right w:val="none" w:sz="0" w:space="0"/>
          </w:pgBorders>
          <w:cols w:space="720" w:num="1"/>
        </w:sectPr>
      </w:pPr>
    </w:p>
    <w:p>
      <w:pPr>
        <w:kinsoku/>
        <w:wordWrap w:val="0"/>
        <w:jc w:val="both"/>
        <w:rPr>
          <w:rFonts w:ascii="宋体" w:hAnsi="宋体"/>
          <w:b/>
          <w:sz w:val="24"/>
          <w:szCs w:val="24"/>
          <w:lang w:eastAsia="zh-CN"/>
        </w:rPr>
      </w:pPr>
      <w:r>
        <w:rPr>
          <w:rFonts w:hint="eastAsia" w:ascii="宋体" w:hAnsi="宋体"/>
          <w:b/>
          <w:sz w:val="24"/>
          <w:szCs w:val="24"/>
          <w:lang w:eastAsia="zh-CN"/>
        </w:rPr>
        <w:t>2、附加硬件设备分项报价一览表</w:t>
      </w:r>
    </w:p>
    <w:p>
      <w:pPr>
        <w:kinsoku/>
        <w:wordWrap w:val="0"/>
        <w:jc w:val="both"/>
        <w:rPr>
          <w:rFonts w:ascii="宋体" w:hAnsi="宋体"/>
          <w:b/>
          <w:sz w:val="24"/>
          <w:szCs w:val="24"/>
          <w:lang w:eastAsia="zh-CN"/>
        </w:rPr>
      </w:pPr>
    </w:p>
    <w:p>
      <w:pPr>
        <w:kinsoku/>
        <w:wordWrap w:val="0"/>
        <w:jc w:val="center"/>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 xml:space="preserve">附加硬件设备分项报价一览表   </w:t>
      </w:r>
    </w:p>
    <w:tbl>
      <w:tblPr>
        <w:tblStyle w:val="21"/>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ign w:val="center"/>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ign w:val="center"/>
          </w:tcPr>
          <w:p>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ign w:val="center"/>
          </w:tcPr>
          <w:p>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ign w:val="center"/>
          </w:tcPr>
          <w:p>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ign w:val="center"/>
          </w:tcPr>
          <w:p>
            <w:pPr>
              <w:kinsoku/>
              <w:wordWrap w:val="0"/>
              <w:spacing w:line="360" w:lineRule="auto"/>
              <w:ind w:firstLine="360" w:firstLineChars="15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ign w:val="center"/>
          </w:tcPr>
          <w:p>
            <w:pPr>
              <w:kinsoku/>
              <w:wordWrap w:val="0"/>
              <w:spacing w:line="360" w:lineRule="auto"/>
              <w:jc w:val="both"/>
              <w:rPr>
                <w:rFonts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p>
            <w:pPr>
              <w:kinsoku/>
              <w:wordWrap w:val="0"/>
              <w:spacing w:line="360" w:lineRule="auto"/>
              <w:ind w:firstLine="567"/>
              <w:jc w:val="both"/>
              <w:rPr>
                <w:rFonts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p>
            <w:pPr>
              <w:kinsoku/>
              <w:wordWrap w:val="0"/>
              <w:spacing w:line="360" w:lineRule="auto"/>
              <w:ind w:firstLine="567"/>
              <w:jc w:val="both"/>
              <w:rPr>
                <w:rFonts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p>
            <w:pPr>
              <w:kinsoku/>
              <w:wordWrap w:val="0"/>
              <w:spacing w:line="360" w:lineRule="auto"/>
              <w:ind w:firstLine="567"/>
              <w:jc w:val="both"/>
              <w:rPr>
                <w:rFonts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p>
            <w:pPr>
              <w:kinsoku/>
              <w:wordWrap w:val="0"/>
              <w:spacing w:line="360" w:lineRule="auto"/>
              <w:ind w:firstLine="567"/>
              <w:jc w:val="both"/>
              <w:rPr>
                <w:rFonts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p>
            <w:pPr>
              <w:kinsoku/>
              <w:wordWrap w:val="0"/>
              <w:spacing w:line="360" w:lineRule="auto"/>
              <w:ind w:firstLine="567"/>
              <w:jc w:val="both"/>
              <w:rPr>
                <w:rFonts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ind w:firstLine="240" w:firstLineChars="1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ind w:firstLine="240" w:firstLineChars="100"/>
        <w:jc w:val="both"/>
        <w:rPr>
          <w:rFonts w:asciiTheme="minorEastAsia" w:hAnsiTheme="minorEastAsia" w:eastAsiaTheme="minorEastAsia" w:cstheme="minorEastAsia"/>
          <w:sz w:val="24"/>
          <w:szCs w:val="24"/>
          <w:lang w:eastAsia="zh-CN"/>
        </w:rPr>
      </w:pPr>
    </w:p>
    <w:p>
      <w:pPr>
        <w:kinsoku/>
        <w:wordWrap w:val="0"/>
        <w:spacing w:line="360" w:lineRule="auto"/>
        <w:ind w:firstLine="240" w:firstLineChars="100"/>
        <w:jc w:val="both"/>
        <w:rPr>
          <w:rFonts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Borders>
            <w:top w:val="none" w:sz="0" w:space="0"/>
            <w:left w:val="none" w:sz="0" w:space="0"/>
            <w:bottom w:val="none" w:sz="0" w:space="0"/>
            <w:right w:val="none" w:sz="0" w:space="0"/>
          </w:pgBorders>
          <w:cols w:space="720" w:num="1"/>
          <w:docGrid w:linePitch="332" w:charSpace="0"/>
        </w:sectPr>
      </w:pPr>
    </w:p>
    <w:p>
      <w:pPr>
        <w:kinsoku/>
        <w:wordWrap w:val="0"/>
        <w:jc w:val="both"/>
        <w:rPr>
          <w:rFonts w:asciiTheme="minorEastAsia" w:hAnsiTheme="minorEastAsia" w:eastAsiaTheme="minorEastAsia" w:cstheme="minorEastAsia"/>
          <w:b/>
          <w:sz w:val="24"/>
          <w:szCs w:val="24"/>
          <w:lang w:eastAsia="zh-CN"/>
        </w:rPr>
      </w:pPr>
    </w:p>
    <w:p>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.总体设计方案、项目实施方案、技术方案、安全设计建议方案、服务期方案、设备</w:t>
      </w:r>
      <w:r>
        <w:rPr>
          <w:rFonts w:hint="eastAsia" w:asciiTheme="minorEastAsia" w:hAnsiTheme="minorEastAsia" w:eastAsiaTheme="minorEastAsia" w:cstheme="minorEastAsia"/>
          <w:b/>
          <w:sz w:val="24"/>
          <w:szCs w:val="24"/>
          <w:lang w:val="en-US" w:eastAsia="zh-CN"/>
        </w:rPr>
        <w:t>技术参数清单</w:t>
      </w:r>
      <w:r>
        <w:rPr>
          <w:rFonts w:hint="eastAsia" w:asciiTheme="minorEastAsia" w:hAnsiTheme="minorEastAsia" w:eastAsiaTheme="minorEastAsia" w:cstheme="minorEastAsia"/>
          <w:b/>
          <w:sz w:val="24"/>
          <w:szCs w:val="24"/>
          <w:lang w:eastAsia="zh-CN"/>
        </w:rPr>
        <w:t>及强制节能产品证明文件等</w:t>
      </w: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lang w:eastAsia="zh-CN"/>
        </w:rPr>
        <w:t>.技术偏差情况</w:t>
      </w:r>
    </w:p>
    <w:p>
      <w:pPr>
        <w:pStyle w:val="2"/>
        <w:kinsoku/>
        <w:wordWrap w:val="0"/>
        <w:jc w:val="both"/>
        <w:rPr>
          <w:rFonts w:asciiTheme="minorEastAsia" w:hAnsiTheme="minorEastAsia" w:eastAsiaTheme="minorEastAsia" w:cstheme="minorEastAsia"/>
          <w:sz w:val="24"/>
          <w:szCs w:val="24"/>
          <w:lang w:eastAsia="zh-CN" w:bidi="en-US"/>
        </w:rPr>
      </w:pPr>
    </w:p>
    <w:p>
      <w:pPr>
        <w:kinsoku/>
        <w:wordWrap w:val="0"/>
        <w:spacing w:line="240" w:lineRule="atLeast"/>
        <w:jc w:val="both"/>
        <w:rPr>
          <w:rFonts w:asciiTheme="minorEastAsia" w:hAnsiTheme="minorEastAsia" w:eastAsiaTheme="minorEastAsia" w:cstheme="minorEastAsia"/>
          <w:b/>
          <w:bCs/>
          <w:sz w:val="24"/>
          <w:szCs w:val="24"/>
          <w:lang w:eastAsia="zh-CN"/>
        </w:rPr>
      </w:pPr>
    </w:p>
    <w:p>
      <w:pPr>
        <w:kinsoku/>
        <w:wordWrap w:val="0"/>
        <w:spacing w:line="240" w:lineRule="atLeas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p>
      <w:pPr>
        <w:kinsoku/>
        <w:wordWrap w:val="0"/>
        <w:spacing w:line="240" w:lineRule="atLeast"/>
        <w:ind w:left="1154" w:leftChars="485" w:hanging="136" w:hangingChars="5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bl>
    <w:p>
      <w:pPr>
        <w:kinsoku/>
        <w:wordWrap w:val="0"/>
        <w:spacing w:line="360" w:lineRule="auto"/>
        <w:ind w:firstLine="482" w:firstLineChars="200"/>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pPr>
        <w:kinsoku/>
        <w:wordWrap w:val="0"/>
        <w:spacing w:line="360" w:lineRule="auto"/>
        <w:ind w:firstLine="482" w:firstLineChars="200"/>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b/>
          <w:bCs/>
          <w:spacing w:val="-8"/>
          <w:sz w:val="24"/>
          <w:szCs w:val="24"/>
          <w:lang w:eastAsia="zh-CN"/>
        </w:rPr>
        <w:t>年月日</w:t>
      </w:r>
    </w:p>
    <w:p>
      <w:pPr>
        <w:kinsoku/>
        <w:wordWrap w:val="0"/>
        <w:spacing w:line="360" w:lineRule="auto"/>
        <w:jc w:val="both"/>
        <w:rPr>
          <w:rFonts w:asciiTheme="minorEastAsia" w:hAnsiTheme="minorEastAsia" w:eastAsiaTheme="minorEastAsia" w:cstheme="minorEastAsia"/>
          <w:b/>
          <w:sz w:val="24"/>
          <w:szCs w:val="24"/>
          <w:lang w:eastAsia="zh-CN"/>
        </w:rPr>
      </w:pPr>
    </w:p>
    <w:p>
      <w:pPr>
        <w:kinsoku/>
        <w:wordWrap w:val="0"/>
        <w:spacing w:line="360" w:lineRule="auto"/>
        <w:jc w:val="both"/>
        <w:rPr>
          <w:rFonts w:asciiTheme="minorEastAsia" w:hAnsiTheme="minorEastAsia" w:eastAsiaTheme="minorEastAsia" w:cstheme="minorEastAsia"/>
          <w:b/>
          <w:sz w:val="24"/>
          <w:szCs w:val="24"/>
          <w:lang w:eastAsia="zh-CN"/>
        </w:rPr>
      </w:pPr>
    </w:p>
    <w:p>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lang w:eastAsia="zh-CN"/>
        </w:rPr>
        <w:t>.商务偏差表格式</w:t>
      </w:r>
    </w:p>
    <w:p>
      <w:pPr>
        <w:kinsoku/>
        <w:wordWrap w:val="0"/>
        <w:ind w:firstLine="482"/>
        <w:jc w:val="both"/>
        <w:rPr>
          <w:rFonts w:asciiTheme="minorEastAsia" w:hAnsiTheme="minorEastAsia" w:eastAsiaTheme="minorEastAsia" w:cstheme="minorEastAsia"/>
          <w:b/>
          <w:sz w:val="24"/>
          <w:szCs w:val="24"/>
          <w:lang w:eastAsia="zh-CN"/>
        </w:rPr>
      </w:pPr>
    </w:p>
    <w:p>
      <w:pPr>
        <w:kinsoku/>
        <w:wordWrap w:val="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sz w:val="24"/>
                <w:szCs w:val="24"/>
              </w:rPr>
            </w:pPr>
          </w:p>
        </w:tc>
      </w:tr>
    </w:tbl>
    <w:p>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b/>
          <w:bCs/>
          <w:spacing w:val="-8"/>
          <w:sz w:val="24"/>
          <w:szCs w:val="24"/>
          <w:lang w:eastAsia="zh-CN"/>
        </w:rPr>
        <w:t>年月日</w:t>
      </w:r>
    </w:p>
    <w:p>
      <w:pPr>
        <w:kinsoku/>
        <w:wordWrap w:val="0"/>
        <w:spacing w:line="360" w:lineRule="auto"/>
        <w:jc w:val="both"/>
        <w:rPr>
          <w:rFonts w:asciiTheme="minorEastAsia" w:hAnsiTheme="minorEastAsia" w:eastAsiaTheme="minorEastAsia" w:cstheme="minorEastAsia"/>
          <w:b/>
          <w:sz w:val="24"/>
          <w:szCs w:val="24"/>
          <w:lang w:eastAsia="zh-CN"/>
        </w:rPr>
      </w:pPr>
    </w:p>
    <w:p>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.投标人业绩</w:t>
      </w:r>
    </w:p>
    <w:p>
      <w:pPr>
        <w:kinsoku/>
        <w:wordWrap w:val="0"/>
        <w:spacing w:after="120"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lang w:eastAsia="zh-CN"/>
        </w:rPr>
        <w:t>.节能产品明细表</w:t>
      </w:r>
    </w:p>
    <w:p>
      <w:pPr>
        <w:kinsoku/>
        <w:wordWrap w:val="0"/>
        <w:spacing w:line="360" w:lineRule="auto"/>
        <w:jc w:val="center"/>
        <w:rPr>
          <w:rFonts w:asciiTheme="minorEastAsia" w:hAnsiTheme="minorEastAsia" w:eastAsiaTheme="minorEastAsia" w:cstheme="minorEastAsia"/>
          <w:b/>
          <w:sz w:val="24"/>
          <w:szCs w:val="24"/>
          <w:lang w:eastAsia="zh-CN"/>
        </w:rPr>
      </w:pPr>
    </w:p>
    <w:p>
      <w:pPr>
        <w:kinsoku/>
        <w:wordWrap w:val="0"/>
        <w:spacing w:line="360" w:lineRule="auto"/>
        <w:jc w:val="center"/>
        <w:rPr>
          <w:rFonts w:asciiTheme="minorEastAsia" w:hAnsiTheme="minorEastAsia" w:eastAsiaTheme="minorEastAsia" w:cstheme="minorEastAsia"/>
          <w:b/>
          <w:sz w:val="24"/>
          <w:szCs w:val="24"/>
          <w:lang w:eastAsia="zh-CN"/>
        </w:rPr>
      </w:pPr>
    </w:p>
    <w:p>
      <w:pPr>
        <w:kinsoku/>
        <w:wordWrap w:val="0"/>
        <w:spacing w:line="360" w:lineRule="auto"/>
        <w:jc w:val="center"/>
        <w:rPr>
          <w:rFonts w:asciiTheme="minorEastAsia" w:hAnsiTheme="minorEastAsia" w:eastAsiaTheme="minorEastAsia" w:cstheme="minorEastAsia"/>
          <w:b/>
          <w:sz w:val="24"/>
          <w:szCs w:val="24"/>
          <w:lang w:eastAsia="zh-CN"/>
        </w:rPr>
      </w:pPr>
    </w:p>
    <w:p>
      <w:pPr>
        <w:kinsoku/>
        <w:wordWrap w:val="0"/>
        <w:spacing w:line="360" w:lineRule="auto"/>
        <w:jc w:val="center"/>
        <w:rPr>
          <w:rFonts w:asciiTheme="minorEastAsia" w:hAnsiTheme="minorEastAsia" w:eastAsiaTheme="minorEastAsia" w:cstheme="minorEastAsia"/>
          <w:b/>
          <w:sz w:val="24"/>
          <w:szCs w:val="24"/>
          <w:lang w:eastAsia="zh-CN"/>
        </w:rPr>
      </w:pPr>
    </w:p>
    <w:p>
      <w:pPr>
        <w:kinsoku/>
        <w:wordWrap w:val="0"/>
        <w:spacing w:line="360" w:lineRule="auto"/>
        <w:jc w:val="center"/>
        <w:rPr>
          <w:rFonts w:asciiTheme="minorEastAsia" w:hAnsiTheme="minorEastAsia" w:eastAsiaTheme="minorEastAsia" w:cstheme="minorEastAsia"/>
          <w:b/>
          <w:sz w:val="24"/>
          <w:szCs w:val="24"/>
          <w:lang w:eastAsia="zh-CN"/>
        </w:rPr>
      </w:pPr>
    </w:p>
    <w:p>
      <w:pPr>
        <w:kinsoku/>
        <w:wordWrap w:val="0"/>
        <w:spacing w:line="360" w:lineRule="auto"/>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pPr>
        <w:kinsoku/>
        <w:wordWrap w:val="0"/>
        <w:spacing w:line="360" w:lineRule="auto"/>
        <w:jc w:val="both"/>
        <w:rPr>
          <w:rFonts w:asciiTheme="minorEastAsia" w:hAnsiTheme="minorEastAsia" w:eastAsiaTheme="minorEastAsia" w:cstheme="minorEastAsia"/>
          <w:b/>
          <w:sz w:val="24"/>
          <w:szCs w:val="24"/>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bl>
    <w:p>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jc w:val="both"/>
        <w:rPr>
          <w:rFonts w:asciiTheme="minorEastAsia" w:hAnsiTheme="minorEastAsia" w:eastAsiaTheme="minorEastAsia" w:cstheme="minorEastAsia"/>
          <w:b/>
          <w:sz w:val="24"/>
          <w:szCs w:val="24"/>
          <w:lang w:eastAsia="zh-CN"/>
        </w:rPr>
      </w:pPr>
    </w:p>
    <w:p>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3.请投标人正确填写本表，所填内容将作为评审的依据。其内容或数据应与对应的证明资料相符。</w:t>
      </w:r>
    </w:p>
    <w:p>
      <w:pPr>
        <w:kinsoku/>
        <w:wordWrap w:val="0"/>
        <w:spacing w:line="360" w:lineRule="auto"/>
        <w:ind w:firstLine="480" w:firstLineChars="200"/>
        <w:jc w:val="both"/>
        <w:rPr>
          <w:rFonts w:asciiTheme="minorEastAsia" w:hAnsiTheme="minorEastAsia" w:eastAsiaTheme="minorEastAsia" w:cstheme="minorEastAsia"/>
          <w:spacing w:val="-3"/>
          <w:sz w:val="36"/>
          <w:szCs w:val="36"/>
          <w:lang w:eastAsia="zh-CN"/>
        </w:rPr>
      </w:pPr>
      <w:r>
        <w:rPr>
          <w:rFonts w:hint="eastAsia" w:asciiTheme="minorEastAsia" w:hAnsiTheme="minorEastAsia" w:eastAsiaTheme="minorEastAsia" w:cstheme="minorEastAsia"/>
          <w:bCs/>
          <w:sz w:val="24"/>
          <w:szCs w:val="24"/>
          <w:lang w:eastAsia="zh-CN"/>
        </w:rPr>
        <w:t>4.没有相关产品可不提供本表。</w:t>
      </w:r>
    </w:p>
    <w:p>
      <w:pPr>
        <w:pStyle w:val="2"/>
        <w:kinsoku/>
        <w:wordWrap w:val="0"/>
        <w:spacing w:before="333" w:line="219" w:lineRule="auto"/>
        <w:jc w:val="both"/>
        <w:rPr>
          <w:rFonts w:asciiTheme="minorEastAsia" w:hAnsiTheme="minorEastAsia" w:eastAsiaTheme="minorEastAsia" w:cstheme="minorEastAsia"/>
          <w:spacing w:val="-3"/>
          <w:sz w:val="36"/>
          <w:szCs w:val="36"/>
          <w:lang w:eastAsia="zh-CN"/>
        </w:rPr>
      </w:pPr>
    </w:p>
    <w:p>
      <w:pPr>
        <w:pStyle w:val="2"/>
        <w:kinsoku/>
        <w:wordWrap w:val="0"/>
        <w:spacing w:line="360" w:lineRule="auto"/>
        <w:jc w:val="both"/>
        <w:rPr>
          <w:rFonts w:eastAsia="Arial" w:cs="Arial"/>
          <w:b/>
          <w:sz w:val="24"/>
          <w:szCs w:val="24"/>
          <w:lang w:eastAsia="zh-CN"/>
        </w:rPr>
      </w:pPr>
      <w:r>
        <w:rPr>
          <w:rFonts w:hint="eastAsia" w:eastAsia="Arial" w:cs="Arial"/>
          <w:b/>
          <w:sz w:val="24"/>
          <w:szCs w:val="24"/>
          <w:lang w:val="en-US" w:eastAsia="zh-CN"/>
        </w:rPr>
        <w:t>8</w:t>
      </w:r>
      <w:r>
        <w:rPr>
          <w:rFonts w:hint="eastAsia" w:eastAsia="Arial" w:cs="Arial"/>
          <w:b/>
          <w:sz w:val="24"/>
          <w:szCs w:val="24"/>
          <w:lang w:eastAsia="zh-CN"/>
        </w:rPr>
        <w:t>.中小企业、监狱企业或残疾人福利性单位声明函（对于专门面向中小企业采购的项目必须提供，不专门面向的项目可选择提供）</w:t>
      </w:r>
    </w:p>
    <w:p>
      <w:pPr>
        <w:rPr>
          <w:rFonts w:asciiTheme="minorEastAsia" w:hAnsiTheme="minorEastAsia" w:eastAsiaTheme="minorEastAsia" w:cstheme="minorEastAsia"/>
          <w:spacing w:val="-3"/>
          <w:sz w:val="36"/>
          <w:szCs w:val="36"/>
          <w:lang w:eastAsia="zh-CN"/>
        </w:rPr>
      </w:pPr>
    </w:p>
    <w:p>
      <w:pPr>
        <w:rPr>
          <w:rFonts w:asciiTheme="minorEastAsia" w:hAnsiTheme="minorEastAsia" w:eastAsiaTheme="minorEastAsia" w:cstheme="minorEastAsia"/>
          <w:spacing w:val="-3"/>
          <w:sz w:val="36"/>
          <w:szCs w:val="36"/>
          <w:lang w:eastAsia="zh-CN"/>
        </w:rPr>
      </w:pPr>
    </w:p>
    <w:p>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pPr>
        <w:pStyle w:val="27"/>
        <w:rPr>
          <w:rFonts w:asciiTheme="minorEastAsia" w:hAnsiTheme="minorEastAsia" w:eastAsiaTheme="minorEastAsia" w:cstheme="minorEastAsia"/>
          <w:spacing w:val="9"/>
        </w:rPr>
        <w:sectPr>
          <w:pgSz w:w="11907" w:h="16840"/>
          <w:pgMar w:top="1440" w:right="1800" w:bottom="1440" w:left="1800" w:header="878" w:footer="886" w:gutter="0"/>
          <w:pgBorders>
            <w:top w:val="none" w:sz="0" w:space="0"/>
            <w:left w:val="none" w:sz="0" w:space="0"/>
            <w:bottom w:val="none" w:sz="0" w:space="0"/>
            <w:right w:val="none" w:sz="0" w:space="0"/>
          </w:pgBorders>
          <w:cols w:space="720" w:num="1"/>
        </w:sectPr>
      </w:pPr>
    </w:p>
    <w:p>
      <w:pPr>
        <w:kinsoku/>
        <w:wordWrap w:val="0"/>
        <w:spacing w:line="360" w:lineRule="auto"/>
        <w:jc w:val="both"/>
        <w:rPr>
          <w:rFonts w:asciiTheme="minorEastAsia" w:hAnsiTheme="minorEastAsia" w:eastAsiaTheme="minorEastAsia" w:cstheme="minorEastAsia"/>
          <w:lang w:eastAsia="zh-CN"/>
        </w:rPr>
      </w:pPr>
    </w:p>
    <w:p>
      <w:pPr>
        <w:pStyle w:val="2"/>
        <w:kinsoku/>
        <w:wordWrap w:val="0"/>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2"/>
          <w:sz w:val="36"/>
          <w:szCs w:val="36"/>
          <w:lang w:eastAsia="zh-CN"/>
        </w:rPr>
        <w:t>中小企业声明函（服务）格式</w:t>
      </w:r>
    </w:p>
    <w:p>
      <w:pPr>
        <w:kinsoku/>
        <w:wordWrap w:val="0"/>
        <w:spacing w:line="360" w:lineRule="auto"/>
        <w:jc w:val="both"/>
        <w:rPr>
          <w:rFonts w:asciiTheme="minorEastAsia" w:hAnsiTheme="minorEastAsia" w:eastAsiaTheme="minorEastAsia" w:cstheme="minorEastAsia"/>
          <w:lang w:eastAsia="zh-CN"/>
        </w:rPr>
      </w:pPr>
    </w:p>
    <w:p>
      <w:pPr>
        <w:pStyle w:val="2"/>
        <w:kinsoku/>
        <w:wordWrap w:val="0"/>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0"/>
          <w:sz w:val="24"/>
          <w:szCs w:val="24"/>
          <w:lang w:eastAsia="zh-CN"/>
        </w:rPr>
        <w:t>库﹝2020﹞46 号）的规定，本公司（联合体）参加（单位名称）的（项目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议的中小企业）的具体情况如下：</w:t>
      </w:r>
    </w:p>
    <w:p>
      <w:pPr>
        <w:pStyle w:val="2"/>
        <w:kinsoku/>
        <w:wordWrap w:val="0"/>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从业人员人，营业收入为万元，资产总额为</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pPr>
        <w:pStyle w:val="2"/>
        <w:kinsoku/>
        <w:wordWrap w:val="0"/>
        <w:spacing w:line="360" w:lineRule="auto"/>
        <w:ind w:firstLine="50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从业人员人，营业收入为万元，资产总额为</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pPr>
        <w:kinsoku/>
        <w:wordWrap w:val="0"/>
        <w:spacing w:line="360" w:lineRule="auto"/>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pPr>
        <w:pStyle w:val="2"/>
        <w:kinsoku/>
        <w:wordWrap w:val="0"/>
        <w:spacing w:line="360" w:lineRule="auto"/>
        <w:ind w:firstLine="524" w:firstLineChars="200"/>
        <w:jc w:val="both"/>
        <w:rPr>
          <w:rFonts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为大企业的情形，也不存在与大企业的负责让你为同一人的情形。</w:t>
      </w:r>
    </w:p>
    <w:p>
      <w:pPr>
        <w:pStyle w:val="2"/>
        <w:kinsoku/>
        <w:wordWrap w:val="0"/>
        <w:spacing w:line="360" w:lineRule="auto"/>
        <w:ind w:firstLine="5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pPr>
        <w:kinsoku/>
        <w:wordWrap w:val="0"/>
        <w:spacing w:line="360" w:lineRule="auto"/>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lang w:eastAsia="zh-CN"/>
        </w:rPr>
      </w:pPr>
    </w:p>
    <w:p>
      <w:pPr>
        <w:pStyle w:val="2"/>
        <w:kinsoku/>
        <w:wordWrap w:val="0"/>
        <w:spacing w:line="360" w:lineRule="auto"/>
        <w:ind w:firstLine="5050" w:firstLineChars="25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pStyle w:val="2"/>
        <w:kinsoku/>
        <w:wordWrap w:val="0"/>
        <w:spacing w:line="360" w:lineRule="auto"/>
        <w:jc w:val="both"/>
        <w:rPr>
          <w:rFonts w:asciiTheme="minorEastAsia" w:hAnsiTheme="minorEastAsia" w:eastAsiaTheme="minorEastAsia" w:cstheme="minorEastAsia"/>
          <w:spacing w:val="9"/>
          <w:position w:val="5"/>
          <w:sz w:val="24"/>
          <w:szCs w:val="24"/>
          <w:lang w:eastAsia="zh-CN"/>
        </w:rPr>
      </w:pP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pPr>
        <w:pStyle w:val="2"/>
        <w:kinsoku/>
        <w:wordWrap w:val="0"/>
        <w:spacing w:line="360" w:lineRule="auto"/>
        <w:jc w:val="center"/>
        <w:rPr>
          <w:rFonts w:asciiTheme="minorEastAsia" w:hAnsiTheme="minorEastAsia" w:eastAsiaTheme="minorEastAsia" w:cstheme="minorEastAsia"/>
          <w:sz w:val="32"/>
          <w:szCs w:val="32"/>
          <w:lang w:eastAsia="zh-CN"/>
        </w:rPr>
      </w:pPr>
    </w:p>
    <w:p>
      <w:pPr>
        <w:rPr>
          <w:lang w:eastAsia="zh-CN"/>
        </w:rPr>
      </w:pPr>
    </w:p>
    <w:p>
      <w:pPr>
        <w:pStyle w:val="2"/>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残疾人福利性单位声明函格式</w:t>
      </w:r>
    </w:p>
    <w:p>
      <w:pPr>
        <w:kinsoku/>
        <w:wordWrap w:val="0"/>
        <w:spacing w:line="360" w:lineRule="auto"/>
        <w:jc w:val="both"/>
        <w:rPr>
          <w:rFonts w:asciiTheme="minorEastAsia" w:hAnsiTheme="minorEastAsia" w:eastAsiaTheme="minorEastAsia" w:cstheme="minorEastAsia"/>
          <w:lang w:eastAsia="zh-CN"/>
        </w:rPr>
      </w:pP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业政府采购政策的通知》（财库〔2017〕141号）的规定，本单位（请进行选择</w:t>
      </w:r>
      <w:r>
        <w:rPr>
          <w:rFonts w:hint="eastAsia" w:asciiTheme="minorEastAsia" w:hAnsiTheme="minorEastAsia" w:eastAsiaTheme="minorEastAsia" w:cstheme="minorEastAsia"/>
          <w:spacing w:val="-46"/>
          <w:sz w:val="24"/>
          <w:szCs w:val="24"/>
          <w:lang w:eastAsia="zh-CN"/>
        </w:rPr>
        <w:t>）：</w:t>
      </w:r>
    </w:p>
    <w:p>
      <w:pPr>
        <w:pStyle w:val="2"/>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rPr>
        <w:t>不属于符合条件的残疾人福利性单位。</w:t>
      </w:r>
    </w:p>
    <w:p>
      <w:pPr>
        <w:pStyle w:val="2"/>
        <w:kinsoku/>
        <w:wordWrap w:val="0"/>
        <w:spacing w:line="360" w:lineRule="auto"/>
        <w:ind w:firstLine="49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rPr>
        <w:t>属于符合条件的残疾人福利性单位，且本单位参加单位的项目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本单位对上述声明的真实性负责。如有虚假，将依法</w:t>
      </w:r>
      <w:r>
        <w:rPr>
          <w:rFonts w:hint="eastAsia" w:asciiTheme="minorEastAsia" w:hAnsiTheme="minorEastAsia" w:eastAsiaTheme="minorEastAsia" w:cstheme="minorEastAsia"/>
          <w:spacing w:val="11"/>
          <w:sz w:val="24"/>
          <w:szCs w:val="24"/>
          <w:lang w:eastAsia="zh-CN"/>
        </w:rPr>
        <w:t>承担相应责任。</w:t>
      </w:r>
    </w:p>
    <w:p>
      <w:pPr>
        <w:kinsoku/>
        <w:wordWrap w:val="0"/>
        <w:spacing w:line="360" w:lineRule="auto"/>
        <w:jc w:val="both"/>
        <w:rPr>
          <w:rFonts w:asciiTheme="minorEastAsia" w:hAnsiTheme="minorEastAsia" w:eastAsiaTheme="minorEastAsia" w:cstheme="minorEastAsia"/>
          <w:lang w:eastAsia="zh-CN"/>
        </w:rPr>
      </w:pPr>
    </w:p>
    <w:p>
      <w:pPr>
        <w:kinsoku/>
        <w:wordWrap w:val="0"/>
        <w:spacing w:line="360" w:lineRule="auto"/>
        <w:jc w:val="both"/>
        <w:rPr>
          <w:rFonts w:asciiTheme="minorEastAsia" w:hAnsiTheme="minorEastAsia" w:eastAsiaTheme="minorEastAsia" w:cstheme="minorEastAsia"/>
          <w:lang w:eastAsia="zh-CN"/>
        </w:rPr>
      </w:pPr>
    </w:p>
    <w:p>
      <w:pPr>
        <w:pStyle w:val="2"/>
        <w:kinsoku/>
        <w:wordWrap w:val="0"/>
        <w:spacing w:line="360" w:lineRule="auto"/>
        <w:ind w:firstLine="5120" w:firstLineChars="20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pPr>
        <w:widowControl w:val="0"/>
        <w:kinsoku/>
        <w:wordWrap w:val="0"/>
        <w:spacing w:line="360" w:lineRule="auto"/>
        <w:ind w:firstLine="5152" w:firstLineChars="23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日期：年月日</w:t>
      </w: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pPr>
        <w:kinsoku/>
        <w:wordWrap w:val="0"/>
        <w:spacing w:line="360" w:lineRule="auto"/>
        <w:jc w:val="both"/>
        <w:rPr>
          <w:rFonts w:ascii="宋体" w:hAnsi="宋体"/>
          <w:b/>
          <w:sz w:val="28"/>
          <w:szCs w:val="28"/>
          <w:lang w:eastAsia="zh-CN"/>
        </w:rPr>
      </w:pPr>
    </w:p>
    <w:p>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p>
    <w:p>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pPr>
        <w:kinsoku/>
        <w:wordWrap w:val="0"/>
        <w:spacing w:line="360" w:lineRule="auto"/>
        <w:ind w:firstLine="4320" w:firstLineChars="18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jc w:val="both"/>
        <w:rPr>
          <w:rFonts w:asciiTheme="minorEastAsia" w:hAnsiTheme="minorEastAsia" w:eastAsiaTheme="minorEastAsia" w:cstheme="minorEastAsia"/>
          <w:b/>
          <w:bCs/>
          <w:spacing w:val="8"/>
          <w:position w:val="26"/>
          <w:sz w:val="24"/>
          <w:szCs w:val="24"/>
          <w:lang w:eastAsia="zh-CN"/>
        </w:rPr>
      </w:pPr>
      <w:r>
        <w:rPr>
          <w:rFonts w:hint="eastAsia" w:asciiTheme="minorEastAsia" w:hAnsiTheme="minorEastAsia" w:eastAsiaTheme="minorEastAsia" w:cstheme="minorEastAsia"/>
          <w:b/>
          <w:bCs/>
          <w:spacing w:val="8"/>
          <w:position w:val="26"/>
          <w:sz w:val="24"/>
          <w:szCs w:val="24"/>
          <w:lang w:val="en-US" w:eastAsia="zh-CN"/>
        </w:rPr>
        <w:t>9</w:t>
      </w:r>
      <w:r>
        <w:rPr>
          <w:rFonts w:hint="eastAsia" w:asciiTheme="minorEastAsia" w:hAnsiTheme="minorEastAsia" w:eastAsiaTheme="minorEastAsia" w:cstheme="minorEastAsia"/>
          <w:b/>
          <w:bCs/>
          <w:spacing w:val="8"/>
          <w:position w:val="26"/>
          <w:sz w:val="24"/>
          <w:szCs w:val="24"/>
          <w:lang w:eastAsia="zh-CN"/>
        </w:rPr>
        <w:t>.招标文件要求的其它材料及投标人认为有必要提供的材料</w:t>
      </w:r>
    </w:p>
    <w:sectPr>
      <w:headerReference r:id="rId14" w:type="default"/>
      <w:footerReference r:id="rId15" w:type="default"/>
      <w:pgSz w:w="11907" w:h="16840"/>
      <w:pgMar w:top="1440" w:right="1800" w:bottom="1440" w:left="1800" w:header="878" w:footer="886"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47</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55</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57</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62</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335C7"/>
    <w:multiLevelType w:val="singleLevel"/>
    <w:tmpl w:val="9E4335C7"/>
    <w:lvl w:ilvl="0" w:tentative="0">
      <w:start w:val="1"/>
      <w:numFmt w:val="chineseCounting"/>
      <w:suff w:val="nothing"/>
      <w:lvlText w:val="%1、"/>
      <w:lvlJc w:val="left"/>
      <w:rPr>
        <w:rFonts w:hint="eastAsia"/>
      </w:rPr>
    </w:lvl>
  </w:abstractNum>
  <w:abstractNum w:abstractNumId="1">
    <w:nsid w:val="D1B161C6"/>
    <w:multiLevelType w:val="singleLevel"/>
    <w:tmpl w:val="D1B161C6"/>
    <w:lvl w:ilvl="0" w:tentative="0">
      <w:start w:val="5"/>
      <w:numFmt w:val="decimal"/>
      <w:lvlText w:val="%1."/>
      <w:lvlJc w:val="left"/>
      <w:pPr>
        <w:tabs>
          <w:tab w:val="left" w:pos="312"/>
        </w:tabs>
      </w:pPr>
    </w:lvl>
  </w:abstractNum>
  <w:abstractNum w:abstractNumId="2">
    <w:nsid w:val="0E4006D5"/>
    <w:multiLevelType w:val="singleLevel"/>
    <w:tmpl w:val="0E4006D5"/>
    <w:lvl w:ilvl="0" w:tentative="0">
      <w:start w:val="2"/>
      <w:numFmt w:val="chineseCounting"/>
      <w:suff w:val="nothing"/>
      <w:lvlText w:val="%1、"/>
      <w:lvlJc w:val="left"/>
      <w:rPr>
        <w:rFonts w:hint="eastAsia"/>
      </w:rPr>
    </w:lvl>
  </w:abstractNum>
  <w:abstractNum w:abstractNumId="3">
    <w:nsid w:val="1B8F6E7D"/>
    <w:multiLevelType w:val="singleLevel"/>
    <w:tmpl w:val="1B8F6E7D"/>
    <w:lvl w:ilvl="0" w:tentative="0">
      <w:start w:val="1"/>
      <w:numFmt w:val="decimal"/>
      <w:suff w:val="nothing"/>
      <w:lvlText w:val="%1．"/>
      <w:lvlJc w:val="left"/>
      <w:pPr>
        <w:ind w:left="0" w:firstLine="400"/>
      </w:pPr>
      <w:rPr>
        <w:rFonts w:hint="default"/>
      </w:rPr>
    </w:lvl>
  </w:abstractNum>
  <w:abstractNum w:abstractNumId="4">
    <w:nsid w:val="5D7BE5FA"/>
    <w:multiLevelType w:val="singleLevel"/>
    <w:tmpl w:val="5D7BE5FA"/>
    <w:lvl w:ilvl="0" w:tentative="0">
      <w:start w:val="1"/>
      <w:numFmt w:val="decimal"/>
      <w:suff w:val="nothing"/>
      <w:lvlText w:val="%1、"/>
      <w:lvlJc w:val="left"/>
    </w:lvl>
  </w:abstractNum>
  <w:abstractNum w:abstractNumId="5">
    <w:nsid w:val="7184D032"/>
    <w:multiLevelType w:val="multilevel"/>
    <w:tmpl w:val="7184D032"/>
    <w:lvl w:ilvl="0" w:tentative="0">
      <w:start w:val="1"/>
      <w:numFmt w:val="chineseCountingThousand"/>
      <w:suff w:val="nothing"/>
      <w:lvlText w:val="%1、"/>
      <w:lvlJc w:val="left"/>
      <w:pPr>
        <w:ind w:left="0" w:firstLine="0"/>
      </w:pPr>
      <w:rPr>
        <w:rFonts w:hint="eastAsia" w:ascii="Times New Roman" w:hAnsi="Times New Roman" w:eastAsia="宋体"/>
        <w:b/>
        <w:i w:val="0"/>
        <w:sz w:val="32"/>
      </w:rPr>
    </w:lvl>
    <w:lvl w:ilvl="1" w:tentative="0">
      <w:start w:val="1"/>
      <w:numFmt w:val="decimal"/>
      <w:lvlText w:val="%2"/>
      <w:lvlJc w:val="left"/>
      <w:pPr>
        <w:ind w:left="440" w:hanging="440"/>
      </w:pPr>
      <w:rPr>
        <w:rFonts w:hint="eastAsia" w:ascii="宋体" w:hAnsi="宋体" w:eastAsia="宋体" w:cs="宋体"/>
      </w:rPr>
    </w:lvl>
    <w:lvl w:ilvl="2" w:tentative="0">
      <w:start w:val="1"/>
      <w:numFmt w:val="decimal"/>
      <w:lvlText w:val="（%3）"/>
      <w:lvlJc w:val="left"/>
      <w:pPr>
        <w:ind w:left="0" w:leftChars="0" w:firstLine="0" w:firstLineChars="0"/>
      </w:pPr>
      <w:rPr>
        <w:rFonts w:hint="eastAsia"/>
      </w:rPr>
    </w:lvl>
    <w:lvl w:ilvl="3" w:tentative="0">
      <w:start w:val="1"/>
      <w:numFmt w:val="decimalEnclosedCircleChinese"/>
      <w:pStyle w:val="7"/>
      <w:lvlText w:val="%4"/>
      <w:lvlJc w:val="left"/>
      <w:pPr>
        <w:tabs>
          <w:tab w:val="left" w:pos="420"/>
        </w:tabs>
        <w:ind w:left="440" w:hanging="440"/>
      </w:pPr>
      <w:rPr>
        <w:rFonts w:hint="eastAsia"/>
      </w:rPr>
    </w:lvl>
    <w:lvl w:ilvl="4" w:tentative="0">
      <w:start w:val="1"/>
      <w:numFmt w:val="decimal"/>
      <w:isLgl/>
      <w:suff w:val="nothing"/>
      <w:lvlText w:val="%1.%2.%3.%4.%5、"/>
      <w:lvlJc w:val="left"/>
      <w:pPr>
        <w:tabs>
          <w:tab w:val="left" w:pos="420"/>
        </w:tabs>
        <w:ind w:left="0" w:firstLine="0"/>
      </w:pPr>
      <w:rPr>
        <w:rFonts w:hint="eastAsia" w:ascii="Times New Roman" w:hAnsi="Times New Roman" w:eastAsia="宋体"/>
        <w:b/>
        <w:i w:val="0"/>
        <w:sz w:val="21"/>
      </w:rPr>
    </w:lvl>
    <w:lvl w:ilvl="5" w:tentative="0">
      <w:start w:val="1"/>
      <w:numFmt w:val="decimal"/>
      <w:isLgl/>
      <w:suff w:val="nothing"/>
      <w:lvlText w:val="%1.%2.%3.%4.%5.%6、"/>
      <w:lvlJc w:val="left"/>
      <w:pPr>
        <w:ind w:left="0" w:firstLine="0"/>
      </w:pPr>
      <w:rPr>
        <w:rFonts w:hint="eastAsia" w:ascii="Times New Roman" w:hAnsi="Times New Roman" w:eastAsia="宋体"/>
        <w:b/>
        <w:i w:val="0"/>
        <w:sz w:val="21"/>
      </w:rPr>
    </w:lvl>
    <w:lvl w:ilvl="6" w:tentative="0">
      <w:start w:val="1"/>
      <w:numFmt w:val="decimal"/>
      <w:isLgl/>
      <w:suff w:val="nothing"/>
      <w:lvlText w:val="%1.%2.%3.%4.%5.%6.%7、"/>
      <w:lvlJc w:val="left"/>
      <w:pPr>
        <w:ind w:left="0" w:firstLine="0"/>
      </w:pPr>
      <w:rPr>
        <w:rFonts w:hint="eastAsia" w:ascii="Times New Roman" w:hAnsi="Times New Roman" w:eastAsia="宋体"/>
        <w:b/>
        <w:i w:val="0"/>
        <w:sz w:val="21"/>
      </w:rPr>
    </w:lvl>
    <w:lvl w:ilvl="7" w:tentative="0">
      <w:start w:val="1"/>
      <w:numFmt w:val="decimal"/>
      <w:isLgl/>
      <w:suff w:val="nothing"/>
      <w:lvlText w:val="%1.%2.%3.%4.%5.%6.%7.%8、"/>
      <w:lvlJc w:val="left"/>
      <w:pPr>
        <w:ind w:left="0" w:firstLine="0"/>
      </w:pPr>
      <w:rPr>
        <w:rFonts w:hint="eastAsia" w:ascii="Times New Roman" w:hAnsi="Times New Roman" w:eastAsia="宋体"/>
        <w:b/>
        <w:i w:val="0"/>
        <w:sz w:val="21"/>
      </w:rPr>
    </w:lvl>
    <w:lvl w:ilvl="8" w:tentative="0">
      <w:start w:val="1"/>
      <w:numFmt w:val="decimal"/>
      <w:isLgl/>
      <w:suff w:val="nothing"/>
      <w:lvlText w:val="%1.%2.%3.%4.%5.%6.%7.%8.%9、"/>
      <w:lvlJc w:val="left"/>
      <w:pPr>
        <w:ind w:left="0" w:firstLine="0"/>
      </w:pPr>
      <w:rPr>
        <w:rFonts w:hint="eastAsia" w:ascii="Times New Roman" w:hAnsi="Times New Roman" w:eastAsia="宋体"/>
        <w:b/>
        <w:i w:val="0"/>
        <w:sz w:val="21"/>
      </w:rPr>
    </w:lvl>
  </w:abstractNum>
  <w:abstractNum w:abstractNumId="6">
    <w:nsid w:val="7F3816C0"/>
    <w:multiLevelType w:val="singleLevel"/>
    <w:tmpl w:val="7F3816C0"/>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DFjOGEyNWRlYTNkMjA0OTNkYmM2YTBlNjc3YTEifQ=="/>
  </w:docVars>
  <w:rsids>
    <w:rsidRoot w:val="00E73088"/>
    <w:rsid w:val="001F4F1C"/>
    <w:rsid w:val="00303183"/>
    <w:rsid w:val="00363412"/>
    <w:rsid w:val="004C2CA5"/>
    <w:rsid w:val="005568A5"/>
    <w:rsid w:val="0068045C"/>
    <w:rsid w:val="008600BD"/>
    <w:rsid w:val="008C4028"/>
    <w:rsid w:val="00903786"/>
    <w:rsid w:val="0096273C"/>
    <w:rsid w:val="009B50EC"/>
    <w:rsid w:val="00BE738D"/>
    <w:rsid w:val="00C53690"/>
    <w:rsid w:val="00C709E1"/>
    <w:rsid w:val="00CA1A64"/>
    <w:rsid w:val="00CB7AE5"/>
    <w:rsid w:val="00CD7337"/>
    <w:rsid w:val="00D24FF0"/>
    <w:rsid w:val="00E13D85"/>
    <w:rsid w:val="00E73088"/>
    <w:rsid w:val="00FE56F4"/>
    <w:rsid w:val="00FF606B"/>
    <w:rsid w:val="014E35A1"/>
    <w:rsid w:val="023E759B"/>
    <w:rsid w:val="027730B6"/>
    <w:rsid w:val="02AC0953"/>
    <w:rsid w:val="02FA03F5"/>
    <w:rsid w:val="03217B69"/>
    <w:rsid w:val="03C26B83"/>
    <w:rsid w:val="03CC315E"/>
    <w:rsid w:val="03DF5A69"/>
    <w:rsid w:val="040556DD"/>
    <w:rsid w:val="044921B6"/>
    <w:rsid w:val="046E59EF"/>
    <w:rsid w:val="049D5915"/>
    <w:rsid w:val="050D556D"/>
    <w:rsid w:val="05234F67"/>
    <w:rsid w:val="05545C1C"/>
    <w:rsid w:val="055748A3"/>
    <w:rsid w:val="059A3EA8"/>
    <w:rsid w:val="06593C39"/>
    <w:rsid w:val="06787E06"/>
    <w:rsid w:val="069C40D7"/>
    <w:rsid w:val="06AF4861"/>
    <w:rsid w:val="06B0495B"/>
    <w:rsid w:val="06C93A28"/>
    <w:rsid w:val="06E37C8B"/>
    <w:rsid w:val="06F86E33"/>
    <w:rsid w:val="0728596A"/>
    <w:rsid w:val="076721B4"/>
    <w:rsid w:val="08607386"/>
    <w:rsid w:val="08CB596A"/>
    <w:rsid w:val="08D73839"/>
    <w:rsid w:val="08FF26FB"/>
    <w:rsid w:val="091361A6"/>
    <w:rsid w:val="092D385C"/>
    <w:rsid w:val="09684744"/>
    <w:rsid w:val="09A129E2"/>
    <w:rsid w:val="09CC6764"/>
    <w:rsid w:val="09E3271C"/>
    <w:rsid w:val="0A29644D"/>
    <w:rsid w:val="0A437032"/>
    <w:rsid w:val="0A633B33"/>
    <w:rsid w:val="0A6856CB"/>
    <w:rsid w:val="0AB46C2A"/>
    <w:rsid w:val="0ABC7CF1"/>
    <w:rsid w:val="0ABE6FC5"/>
    <w:rsid w:val="0AD86A92"/>
    <w:rsid w:val="0B3B7AF5"/>
    <w:rsid w:val="0B3C24F6"/>
    <w:rsid w:val="0B792C38"/>
    <w:rsid w:val="0B9F01C5"/>
    <w:rsid w:val="0BC76E66"/>
    <w:rsid w:val="0BF0521B"/>
    <w:rsid w:val="0CB101B0"/>
    <w:rsid w:val="0CB35CD6"/>
    <w:rsid w:val="0CBD4DA7"/>
    <w:rsid w:val="0CF900A3"/>
    <w:rsid w:val="0DA1287F"/>
    <w:rsid w:val="0DA859D3"/>
    <w:rsid w:val="0DD30B7C"/>
    <w:rsid w:val="0DEA1BCB"/>
    <w:rsid w:val="0E307EEE"/>
    <w:rsid w:val="0E5C05EF"/>
    <w:rsid w:val="0E7616B1"/>
    <w:rsid w:val="0EAD2BF9"/>
    <w:rsid w:val="0EE83F9D"/>
    <w:rsid w:val="0F0D035A"/>
    <w:rsid w:val="0F4F5A5E"/>
    <w:rsid w:val="0FB87AA7"/>
    <w:rsid w:val="0FDC5544"/>
    <w:rsid w:val="0FE34B24"/>
    <w:rsid w:val="102C0845"/>
    <w:rsid w:val="103435D2"/>
    <w:rsid w:val="104F3F68"/>
    <w:rsid w:val="10B145AD"/>
    <w:rsid w:val="115A7068"/>
    <w:rsid w:val="11684CE5"/>
    <w:rsid w:val="117D2D56"/>
    <w:rsid w:val="11B43A6A"/>
    <w:rsid w:val="11B5429E"/>
    <w:rsid w:val="122675E2"/>
    <w:rsid w:val="12280F14"/>
    <w:rsid w:val="12331667"/>
    <w:rsid w:val="12417927"/>
    <w:rsid w:val="126E021D"/>
    <w:rsid w:val="12C549DA"/>
    <w:rsid w:val="12D9220E"/>
    <w:rsid w:val="12FD5FFB"/>
    <w:rsid w:val="132711CC"/>
    <w:rsid w:val="13620456"/>
    <w:rsid w:val="137361BF"/>
    <w:rsid w:val="1380268A"/>
    <w:rsid w:val="13C5707D"/>
    <w:rsid w:val="13F07810"/>
    <w:rsid w:val="1446371A"/>
    <w:rsid w:val="146A5814"/>
    <w:rsid w:val="14A14FAE"/>
    <w:rsid w:val="14EC3DCF"/>
    <w:rsid w:val="15037E2D"/>
    <w:rsid w:val="156B2323"/>
    <w:rsid w:val="15AC3C0A"/>
    <w:rsid w:val="15B05882"/>
    <w:rsid w:val="15E04F64"/>
    <w:rsid w:val="160C28FB"/>
    <w:rsid w:val="164A7458"/>
    <w:rsid w:val="168D7598"/>
    <w:rsid w:val="16DE7DF3"/>
    <w:rsid w:val="16F45CE8"/>
    <w:rsid w:val="16FC049F"/>
    <w:rsid w:val="170563C2"/>
    <w:rsid w:val="17163A31"/>
    <w:rsid w:val="174C193E"/>
    <w:rsid w:val="179B0D80"/>
    <w:rsid w:val="17B27393"/>
    <w:rsid w:val="17F43647"/>
    <w:rsid w:val="180970F2"/>
    <w:rsid w:val="183D23CB"/>
    <w:rsid w:val="18510AEB"/>
    <w:rsid w:val="18610CDC"/>
    <w:rsid w:val="18B76B4E"/>
    <w:rsid w:val="19161B44"/>
    <w:rsid w:val="19D46BD3"/>
    <w:rsid w:val="19E260C0"/>
    <w:rsid w:val="1A464AA0"/>
    <w:rsid w:val="1A6B22E0"/>
    <w:rsid w:val="1AAC0209"/>
    <w:rsid w:val="1AC47924"/>
    <w:rsid w:val="1AF57E02"/>
    <w:rsid w:val="1B4F168F"/>
    <w:rsid w:val="1B684DB1"/>
    <w:rsid w:val="1B6F0841"/>
    <w:rsid w:val="1C142509"/>
    <w:rsid w:val="1D036806"/>
    <w:rsid w:val="1D391455"/>
    <w:rsid w:val="1D72498F"/>
    <w:rsid w:val="1D9D7C75"/>
    <w:rsid w:val="1DCD2970"/>
    <w:rsid w:val="1E0754FF"/>
    <w:rsid w:val="1E1B192D"/>
    <w:rsid w:val="1E2712E1"/>
    <w:rsid w:val="1E7249AF"/>
    <w:rsid w:val="1E937715"/>
    <w:rsid w:val="1EA23DFC"/>
    <w:rsid w:val="1F8737CC"/>
    <w:rsid w:val="1FE61854"/>
    <w:rsid w:val="1FE83A91"/>
    <w:rsid w:val="1FF31541"/>
    <w:rsid w:val="205253AE"/>
    <w:rsid w:val="2080016D"/>
    <w:rsid w:val="20D26895"/>
    <w:rsid w:val="20F10837"/>
    <w:rsid w:val="210939CE"/>
    <w:rsid w:val="212D6A29"/>
    <w:rsid w:val="21311468"/>
    <w:rsid w:val="214036C0"/>
    <w:rsid w:val="217E2260"/>
    <w:rsid w:val="219C2D85"/>
    <w:rsid w:val="21DC7625"/>
    <w:rsid w:val="21E33D7D"/>
    <w:rsid w:val="221548E5"/>
    <w:rsid w:val="223C1E72"/>
    <w:rsid w:val="22937C80"/>
    <w:rsid w:val="22E737AC"/>
    <w:rsid w:val="22FA4207"/>
    <w:rsid w:val="231A7ED7"/>
    <w:rsid w:val="2352386C"/>
    <w:rsid w:val="238F04F9"/>
    <w:rsid w:val="23C6058D"/>
    <w:rsid w:val="23D34A58"/>
    <w:rsid w:val="246D0A09"/>
    <w:rsid w:val="24BD6F66"/>
    <w:rsid w:val="24BE74B6"/>
    <w:rsid w:val="24C8734D"/>
    <w:rsid w:val="24E94D19"/>
    <w:rsid w:val="25052271"/>
    <w:rsid w:val="252E63EA"/>
    <w:rsid w:val="255045B2"/>
    <w:rsid w:val="256253DA"/>
    <w:rsid w:val="25722260"/>
    <w:rsid w:val="257A4289"/>
    <w:rsid w:val="25A83616"/>
    <w:rsid w:val="25B04DD3"/>
    <w:rsid w:val="25D07317"/>
    <w:rsid w:val="260373D2"/>
    <w:rsid w:val="263A5FE5"/>
    <w:rsid w:val="265713EE"/>
    <w:rsid w:val="266177F8"/>
    <w:rsid w:val="26720558"/>
    <w:rsid w:val="26734FA1"/>
    <w:rsid w:val="26881B2A"/>
    <w:rsid w:val="26BD5C77"/>
    <w:rsid w:val="27DA4607"/>
    <w:rsid w:val="27EF7E63"/>
    <w:rsid w:val="27F6032D"/>
    <w:rsid w:val="286F6646"/>
    <w:rsid w:val="287C746C"/>
    <w:rsid w:val="29231FDE"/>
    <w:rsid w:val="2944096C"/>
    <w:rsid w:val="29462E99"/>
    <w:rsid w:val="29C94933"/>
    <w:rsid w:val="29EF5E58"/>
    <w:rsid w:val="2A5E573D"/>
    <w:rsid w:val="2A870159"/>
    <w:rsid w:val="2A8940C2"/>
    <w:rsid w:val="2AB253C7"/>
    <w:rsid w:val="2ABA04F6"/>
    <w:rsid w:val="2AD7512C"/>
    <w:rsid w:val="2AE61515"/>
    <w:rsid w:val="2B296C36"/>
    <w:rsid w:val="2B32017A"/>
    <w:rsid w:val="2B4C1378"/>
    <w:rsid w:val="2B8F5708"/>
    <w:rsid w:val="2BD35370"/>
    <w:rsid w:val="2C262A37"/>
    <w:rsid w:val="2CB368C6"/>
    <w:rsid w:val="2CD63007"/>
    <w:rsid w:val="2CE542E8"/>
    <w:rsid w:val="2D031F0A"/>
    <w:rsid w:val="2D4C797B"/>
    <w:rsid w:val="2D854259"/>
    <w:rsid w:val="2DD5743D"/>
    <w:rsid w:val="2DF6291A"/>
    <w:rsid w:val="2E037ECE"/>
    <w:rsid w:val="2E123636"/>
    <w:rsid w:val="2E3D144C"/>
    <w:rsid w:val="2EDE4089"/>
    <w:rsid w:val="2F283EAA"/>
    <w:rsid w:val="2F795793"/>
    <w:rsid w:val="2F7E5B21"/>
    <w:rsid w:val="2FAF3423"/>
    <w:rsid w:val="305F18E8"/>
    <w:rsid w:val="30703D5A"/>
    <w:rsid w:val="30F1651D"/>
    <w:rsid w:val="31124E12"/>
    <w:rsid w:val="311741D6"/>
    <w:rsid w:val="3119309A"/>
    <w:rsid w:val="312A5594"/>
    <w:rsid w:val="312C625F"/>
    <w:rsid w:val="313034EA"/>
    <w:rsid w:val="31321010"/>
    <w:rsid w:val="31605B7D"/>
    <w:rsid w:val="3163566D"/>
    <w:rsid w:val="31C81974"/>
    <w:rsid w:val="31EF0FEA"/>
    <w:rsid w:val="32230959"/>
    <w:rsid w:val="32C24615"/>
    <w:rsid w:val="32E4458C"/>
    <w:rsid w:val="3322495F"/>
    <w:rsid w:val="337450B5"/>
    <w:rsid w:val="338D077F"/>
    <w:rsid w:val="33D20888"/>
    <w:rsid w:val="344C700B"/>
    <w:rsid w:val="34C22FEC"/>
    <w:rsid w:val="34EB0670"/>
    <w:rsid w:val="34F86C33"/>
    <w:rsid w:val="357D65D2"/>
    <w:rsid w:val="358838F4"/>
    <w:rsid w:val="3588487A"/>
    <w:rsid w:val="358931C8"/>
    <w:rsid w:val="35DE16CF"/>
    <w:rsid w:val="36266C69"/>
    <w:rsid w:val="36B765C5"/>
    <w:rsid w:val="374E72FE"/>
    <w:rsid w:val="37512649"/>
    <w:rsid w:val="37C036A0"/>
    <w:rsid w:val="37D664EB"/>
    <w:rsid w:val="37D746BF"/>
    <w:rsid w:val="37E776C2"/>
    <w:rsid w:val="383C09C6"/>
    <w:rsid w:val="38704382"/>
    <w:rsid w:val="3885236D"/>
    <w:rsid w:val="388B2F38"/>
    <w:rsid w:val="38BE762D"/>
    <w:rsid w:val="399D1B1E"/>
    <w:rsid w:val="3A046503"/>
    <w:rsid w:val="3B35724B"/>
    <w:rsid w:val="3BB63ADA"/>
    <w:rsid w:val="3BDC4EDA"/>
    <w:rsid w:val="3C37498E"/>
    <w:rsid w:val="3C4D4F50"/>
    <w:rsid w:val="3C860462"/>
    <w:rsid w:val="3C94450B"/>
    <w:rsid w:val="3CD83A9C"/>
    <w:rsid w:val="3D051AB3"/>
    <w:rsid w:val="3D13022E"/>
    <w:rsid w:val="3D4C16AB"/>
    <w:rsid w:val="3D8C7CFA"/>
    <w:rsid w:val="3D9C0E9C"/>
    <w:rsid w:val="3DDE7B24"/>
    <w:rsid w:val="3E1026D9"/>
    <w:rsid w:val="3E271104"/>
    <w:rsid w:val="3E353902"/>
    <w:rsid w:val="3E60285C"/>
    <w:rsid w:val="3E7A6E5F"/>
    <w:rsid w:val="3E807399"/>
    <w:rsid w:val="3E923BF9"/>
    <w:rsid w:val="3ED454B4"/>
    <w:rsid w:val="3F0A4EA1"/>
    <w:rsid w:val="3F487C50"/>
    <w:rsid w:val="3F4D5267"/>
    <w:rsid w:val="3F620D12"/>
    <w:rsid w:val="3F814E1B"/>
    <w:rsid w:val="3FC65745"/>
    <w:rsid w:val="3FCE3BC4"/>
    <w:rsid w:val="40274071"/>
    <w:rsid w:val="405D1A2A"/>
    <w:rsid w:val="407F405E"/>
    <w:rsid w:val="409370B0"/>
    <w:rsid w:val="40D41902"/>
    <w:rsid w:val="41884B35"/>
    <w:rsid w:val="41994793"/>
    <w:rsid w:val="41DB4DAC"/>
    <w:rsid w:val="423849B8"/>
    <w:rsid w:val="427E2307"/>
    <w:rsid w:val="42AE24C0"/>
    <w:rsid w:val="435F746A"/>
    <w:rsid w:val="4372309F"/>
    <w:rsid w:val="44071E88"/>
    <w:rsid w:val="44093E52"/>
    <w:rsid w:val="444E5D13"/>
    <w:rsid w:val="446F3136"/>
    <w:rsid w:val="44790C24"/>
    <w:rsid w:val="44872FC9"/>
    <w:rsid w:val="453A628D"/>
    <w:rsid w:val="45CF0C25"/>
    <w:rsid w:val="45DD7715"/>
    <w:rsid w:val="47503B46"/>
    <w:rsid w:val="47C562E2"/>
    <w:rsid w:val="47C81344"/>
    <w:rsid w:val="47D14C87"/>
    <w:rsid w:val="483B0352"/>
    <w:rsid w:val="48401E0D"/>
    <w:rsid w:val="488A3088"/>
    <w:rsid w:val="489D100D"/>
    <w:rsid w:val="48B87BF5"/>
    <w:rsid w:val="48DF1625"/>
    <w:rsid w:val="48F078C5"/>
    <w:rsid w:val="49320965"/>
    <w:rsid w:val="49AC2E6D"/>
    <w:rsid w:val="49BE56DF"/>
    <w:rsid w:val="4A3F3154"/>
    <w:rsid w:val="4A4562D3"/>
    <w:rsid w:val="4A52328E"/>
    <w:rsid w:val="4B050440"/>
    <w:rsid w:val="4B227F62"/>
    <w:rsid w:val="4B313C8F"/>
    <w:rsid w:val="4B6545C2"/>
    <w:rsid w:val="4BBC369E"/>
    <w:rsid w:val="4C237A7B"/>
    <w:rsid w:val="4CEC4659"/>
    <w:rsid w:val="4D1162CC"/>
    <w:rsid w:val="4D493511"/>
    <w:rsid w:val="4D6245D3"/>
    <w:rsid w:val="4D695962"/>
    <w:rsid w:val="4DF21FC2"/>
    <w:rsid w:val="4DF932EA"/>
    <w:rsid w:val="4E1F4272"/>
    <w:rsid w:val="4E201C1D"/>
    <w:rsid w:val="4E600B13"/>
    <w:rsid w:val="4E7A34EC"/>
    <w:rsid w:val="4E861641"/>
    <w:rsid w:val="4EAD5D22"/>
    <w:rsid w:val="4F165675"/>
    <w:rsid w:val="4F363F69"/>
    <w:rsid w:val="4F7D1A9C"/>
    <w:rsid w:val="4FAB04B3"/>
    <w:rsid w:val="4FB426AD"/>
    <w:rsid w:val="4FEE2DC9"/>
    <w:rsid w:val="505521CD"/>
    <w:rsid w:val="50F639B0"/>
    <w:rsid w:val="51346287"/>
    <w:rsid w:val="51850890"/>
    <w:rsid w:val="51960CEF"/>
    <w:rsid w:val="519F1DA4"/>
    <w:rsid w:val="525210BA"/>
    <w:rsid w:val="52A90328"/>
    <w:rsid w:val="52DC3333"/>
    <w:rsid w:val="53036690"/>
    <w:rsid w:val="532D11DF"/>
    <w:rsid w:val="53376A7B"/>
    <w:rsid w:val="537441A1"/>
    <w:rsid w:val="53B1020C"/>
    <w:rsid w:val="54065481"/>
    <w:rsid w:val="540C5299"/>
    <w:rsid w:val="557169CF"/>
    <w:rsid w:val="557D5D2A"/>
    <w:rsid w:val="55A41C2D"/>
    <w:rsid w:val="55DF0EB7"/>
    <w:rsid w:val="56682D63"/>
    <w:rsid w:val="56905D0D"/>
    <w:rsid w:val="56DE116E"/>
    <w:rsid w:val="56FB4C08"/>
    <w:rsid w:val="571E5A0F"/>
    <w:rsid w:val="57362EFF"/>
    <w:rsid w:val="574153BB"/>
    <w:rsid w:val="575E5E0B"/>
    <w:rsid w:val="589A668A"/>
    <w:rsid w:val="58AC00F0"/>
    <w:rsid w:val="58B86562"/>
    <w:rsid w:val="58C46E3D"/>
    <w:rsid w:val="58D971B2"/>
    <w:rsid w:val="59042C0B"/>
    <w:rsid w:val="59271254"/>
    <w:rsid w:val="59272568"/>
    <w:rsid w:val="59284923"/>
    <w:rsid w:val="59576FB6"/>
    <w:rsid w:val="59B368E2"/>
    <w:rsid w:val="59BC1D1A"/>
    <w:rsid w:val="59C142A0"/>
    <w:rsid w:val="59C641E6"/>
    <w:rsid w:val="59D65347"/>
    <w:rsid w:val="5A0F2BFE"/>
    <w:rsid w:val="5A2E3043"/>
    <w:rsid w:val="5A755946"/>
    <w:rsid w:val="5A9763C3"/>
    <w:rsid w:val="5A9920D7"/>
    <w:rsid w:val="5AA63D51"/>
    <w:rsid w:val="5AE51B06"/>
    <w:rsid w:val="5AEA63E6"/>
    <w:rsid w:val="5B2C7B17"/>
    <w:rsid w:val="5B5C08B4"/>
    <w:rsid w:val="5BBE331C"/>
    <w:rsid w:val="5BCB0AF4"/>
    <w:rsid w:val="5BD448EE"/>
    <w:rsid w:val="5C2D5181"/>
    <w:rsid w:val="5C936557"/>
    <w:rsid w:val="5C9B1B86"/>
    <w:rsid w:val="5CA02E79"/>
    <w:rsid w:val="5CEA5B79"/>
    <w:rsid w:val="5D131446"/>
    <w:rsid w:val="5D150553"/>
    <w:rsid w:val="5D3550FB"/>
    <w:rsid w:val="5D902A97"/>
    <w:rsid w:val="5E060D78"/>
    <w:rsid w:val="5E3606EF"/>
    <w:rsid w:val="5E532442"/>
    <w:rsid w:val="5EDA32DC"/>
    <w:rsid w:val="5F1F2324"/>
    <w:rsid w:val="5F321771"/>
    <w:rsid w:val="5F3A0F0C"/>
    <w:rsid w:val="5F412CC2"/>
    <w:rsid w:val="5F9745B0"/>
    <w:rsid w:val="5FE2771E"/>
    <w:rsid w:val="600E6D7C"/>
    <w:rsid w:val="607F1E09"/>
    <w:rsid w:val="60BD2923"/>
    <w:rsid w:val="61287198"/>
    <w:rsid w:val="618C2692"/>
    <w:rsid w:val="622D31D4"/>
    <w:rsid w:val="62A74B0A"/>
    <w:rsid w:val="62E015B0"/>
    <w:rsid w:val="631735E5"/>
    <w:rsid w:val="63275C4B"/>
    <w:rsid w:val="63510510"/>
    <w:rsid w:val="639D4CC6"/>
    <w:rsid w:val="640E2967"/>
    <w:rsid w:val="642053CC"/>
    <w:rsid w:val="646A5DEF"/>
    <w:rsid w:val="646F5EF6"/>
    <w:rsid w:val="649966D5"/>
    <w:rsid w:val="65785E0F"/>
    <w:rsid w:val="658A75F4"/>
    <w:rsid w:val="65CF7A95"/>
    <w:rsid w:val="66680A54"/>
    <w:rsid w:val="66A23F66"/>
    <w:rsid w:val="66AB0941"/>
    <w:rsid w:val="66BF283E"/>
    <w:rsid w:val="66E173DB"/>
    <w:rsid w:val="672526A7"/>
    <w:rsid w:val="680D3662"/>
    <w:rsid w:val="68222C97"/>
    <w:rsid w:val="682E182A"/>
    <w:rsid w:val="68333F9A"/>
    <w:rsid w:val="683858D3"/>
    <w:rsid w:val="68645FE7"/>
    <w:rsid w:val="69413090"/>
    <w:rsid w:val="696279DD"/>
    <w:rsid w:val="696574CD"/>
    <w:rsid w:val="69855FCD"/>
    <w:rsid w:val="69BC17E8"/>
    <w:rsid w:val="69DD77FF"/>
    <w:rsid w:val="6A072332"/>
    <w:rsid w:val="6A9A4ED1"/>
    <w:rsid w:val="6AE37CE3"/>
    <w:rsid w:val="6B0625EA"/>
    <w:rsid w:val="6B113469"/>
    <w:rsid w:val="6B46486D"/>
    <w:rsid w:val="6B5442BA"/>
    <w:rsid w:val="6B5E1BB0"/>
    <w:rsid w:val="6B686E01"/>
    <w:rsid w:val="6BFF7765"/>
    <w:rsid w:val="6C593408"/>
    <w:rsid w:val="6C68544B"/>
    <w:rsid w:val="6C785167"/>
    <w:rsid w:val="6C832144"/>
    <w:rsid w:val="6CE64481"/>
    <w:rsid w:val="6D0715D4"/>
    <w:rsid w:val="6D415B5B"/>
    <w:rsid w:val="6D891BA0"/>
    <w:rsid w:val="6DC52CD8"/>
    <w:rsid w:val="6DDB2C74"/>
    <w:rsid w:val="6E0E0C0F"/>
    <w:rsid w:val="6E8E7670"/>
    <w:rsid w:val="6EEB0447"/>
    <w:rsid w:val="6FAD572A"/>
    <w:rsid w:val="6FAF3250"/>
    <w:rsid w:val="6FC71762"/>
    <w:rsid w:val="70312E6C"/>
    <w:rsid w:val="703F6560"/>
    <w:rsid w:val="70725ED5"/>
    <w:rsid w:val="70A1703D"/>
    <w:rsid w:val="70B362F9"/>
    <w:rsid w:val="71653340"/>
    <w:rsid w:val="71E35433"/>
    <w:rsid w:val="71E573FD"/>
    <w:rsid w:val="71F347D3"/>
    <w:rsid w:val="71FC098F"/>
    <w:rsid w:val="72402885"/>
    <w:rsid w:val="72415D05"/>
    <w:rsid w:val="72897D89"/>
    <w:rsid w:val="7296241B"/>
    <w:rsid w:val="72A526E9"/>
    <w:rsid w:val="730D09BA"/>
    <w:rsid w:val="732A300A"/>
    <w:rsid w:val="73803FEB"/>
    <w:rsid w:val="73CE2CA8"/>
    <w:rsid w:val="741B0EB4"/>
    <w:rsid w:val="743A4414"/>
    <w:rsid w:val="747F7695"/>
    <w:rsid w:val="748C5DD6"/>
    <w:rsid w:val="754A398B"/>
    <w:rsid w:val="75857AA3"/>
    <w:rsid w:val="758D5DE2"/>
    <w:rsid w:val="75943299"/>
    <w:rsid w:val="75C5557C"/>
    <w:rsid w:val="76017BAF"/>
    <w:rsid w:val="767A5F36"/>
    <w:rsid w:val="76837B47"/>
    <w:rsid w:val="76A333E3"/>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160627"/>
    <w:rsid w:val="7B3665D4"/>
    <w:rsid w:val="7B3E48AE"/>
    <w:rsid w:val="7C6203C7"/>
    <w:rsid w:val="7CB47DAA"/>
    <w:rsid w:val="7CBB76D8"/>
    <w:rsid w:val="7D076A17"/>
    <w:rsid w:val="7D462131"/>
    <w:rsid w:val="7DA4016C"/>
    <w:rsid w:val="7DC974CD"/>
    <w:rsid w:val="7DEC566F"/>
    <w:rsid w:val="7E4B00B1"/>
    <w:rsid w:val="7EA62275"/>
    <w:rsid w:val="7EDA196C"/>
    <w:rsid w:val="7F034C8E"/>
    <w:rsid w:val="7F235328"/>
    <w:rsid w:val="7F5160D2"/>
    <w:rsid w:val="7F5E434B"/>
    <w:rsid w:val="7F640382"/>
    <w:rsid w:val="7F9E6451"/>
    <w:rsid w:val="7FB30C7B"/>
    <w:rsid w:val="7FB34697"/>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4">
    <w:name w:val="heading 2"/>
    <w:basedOn w:val="1"/>
    <w:next w:val="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5"/>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paragraph" w:styleId="7">
    <w:name w:val="heading 4"/>
    <w:next w:val="5"/>
    <w:qFormat/>
    <w:uiPriority w:val="0"/>
    <w:pPr>
      <w:keepNext/>
      <w:keepLines/>
      <w:widowControl w:val="0"/>
      <w:numPr>
        <w:ilvl w:val="3"/>
        <w:numId w:val="1"/>
      </w:numPr>
      <w:spacing w:before="120" w:after="120" w:line="360" w:lineRule="auto"/>
      <w:jc w:val="both"/>
      <w:outlineLvl w:val="3"/>
    </w:pPr>
    <w:rPr>
      <w:rFonts w:ascii="Times New Roman" w:hAnsi="Times New Roman" w:eastAsia="宋体" w:cs="Times New Roman"/>
      <w:b/>
      <w:bCs/>
      <w:kern w:val="2"/>
      <w:sz w:val="24"/>
      <w:szCs w:val="28"/>
      <w:lang w:val="en-US" w:eastAsia="zh-CN" w:bidi="ar-SA"/>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宋体" w:hAnsi="宋体" w:eastAsia="宋体" w:cs="宋体"/>
      <w:sz w:val="31"/>
      <w:szCs w:val="31"/>
    </w:rPr>
  </w:style>
  <w:style w:type="paragraph" w:customStyle="1" w:styleId="5">
    <w:name w:val="正文2"/>
    <w:basedOn w:val="1"/>
    <w:qFormat/>
    <w:uiPriority w:val="0"/>
    <w:pPr>
      <w:spacing w:line="360" w:lineRule="auto"/>
      <w:ind w:firstLine="420" w:firstLineChars="200"/>
    </w:pPr>
  </w:style>
  <w:style w:type="paragraph" w:styleId="8">
    <w:name w:val="annotation text"/>
    <w:basedOn w:val="1"/>
    <w:link w:val="38"/>
    <w:autoRedefine/>
    <w:qFormat/>
    <w:uiPriority w:val="0"/>
  </w:style>
  <w:style w:type="paragraph" w:styleId="9">
    <w:name w:val="Body Text Indent"/>
    <w:basedOn w:val="1"/>
    <w:next w:val="10"/>
    <w:autoRedefine/>
    <w:qFormat/>
    <w:uiPriority w:val="99"/>
    <w:pPr>
      <w:ind w:left="420" w:leftChars="200"/>
    </w:pPr>
    <w:rPr>
      <w:kern w:val="2"/>
      <w:lang w:eastAsia="zh-CN"/>
    </w:rPr>
  </w:style>
  <w:style w:type="paragraph" w:styleId="10">
    <w:name w:val="envelope return"/>
    <w:basedOn w:val="1"/>
    <w:autoRedefine/>
    <w:qFormat/>
    <w:uiPriority w:val="0"/>
  </w:style>
  <w:style w:type="paragraph" w:styleId="11">
    <w:name w:val="Date"/>
    <w:basedOn w:val="1"/>
    <w:next w:val="1"/>
    <w:autoRedefine/>
    <w:qFormat/>
    <w:uiPriority w:val="0"/>
    <w:rPr>
      <w:kern w:val="2"/>
      <w:lang w:eastAsia="zh-CN"/>
    </w:rPr>
  </w:style>
  <w:style w:type="paragraph" w:styleId="12">
    <w:name w:val="Balloon Text"/>
    <w:basedOn w:val="1"/>
    <w:link w:val="37"/>
    <w:qFormat/>
    <w:uiPriority w:val="0"/>
    <w:rPr>
      <w:sz w:val="18"/>
      <w:szCs w:val="18"/>
    </w:rPr>
  </w:style>
  <w:style w:type="paragraph" w:styleId="13">
    <w:name w:val="footer"/>
    <w:basedOn w:val="1"/>
    <w:autoRedefine/>
    <w:qFormat/>
    <w:uiPriority w:val="0"/>
    <w:pPr>
      <w:tabs>
        <w:tab w:val="center" w:pos="4153"/>
        <w:tab w:val="right" w:pos="8306"/>
      </w:tabs>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footnote text"/>
    <w:basedOn w:val="1"/>
    <w:qFormat/>
    <w:uiPriority w:val="0"/>
    <w:rPr>
      <w:sz w:val="18"/>
      <w:szCs w:val="18"/>
    </w:rPr>
  </w:style>
  <w:style w:type="paragraph" w:styleId="16">
    <w:name w:val="Body Text 2"/>
    <w:basedOn w:val="1"/>
    <w:autoRedefine/>
    <w:qFormat/>
    <w:uiPriority w:val="0"/>
    <w:pPr>
      <w:spacing w:after="120" w:line="480" w:lineRule="auto"/>
    </w:pPr>
    <w:rPr>
      <w:rFonts w:ascii="Tahoma" w:hAnsi="Tahoma"/>
    </w:rPr>
  </w:style>
  <w:style w:type="paragraph" w:styleId="1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8">
    <w:name w:val="Normal (Web)"/>
    <w:basedOn w:val="1"/>
    <w:autoRedefine/>
    <w:qFormat/>
    <w:uiPriority w:val="0"/>
    <w:pPr>
      <w:spacing w:beforeAutospacing="1" w:afterAutospacing="1"/>
    </w:pPr>
    <w:rPr>
      <w:rFonts w:cs="Times New Roman"/>
      <w:sz w:val="24"/>
      <w:lang w:eastAsia="zh-CN"/>
    </w:rPr>
  </w:style>
  <w:style w:type="paragraph" w:styleId="19">
    <w:name w:val="annotation subject"/>
    <w:basedOn w:val="8"/>
    <w:next w:val="8"/>
    <w:link w:val="39"/>
    <w:qFormat/>
    <w:uiPriority w:val="0"/>
    <w:rPr>
      <w:b/>
      <w:bCs/>
    </w:rPr>
  </w:style>
  <w:style w:type="paragraph" w:styleId="20">
    <w:name w:val="Body Text First Indent 2"/>
    <w:basedOn w:val="9"/>
    <w:next w:val="1"/>
    <w:autoRedefine/>
    <w:qFormat/>
    <w:uiPriority w:val="0"/>
    <w:pPr>
      <w:ind w:firstLine="200" w:firstLineChars="200"/>
    </w:pPr>
    <w:rPr>
      <w:sz w:val="2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autoRedefine/>
    <w:qFormat/>
    <w:uiPriority w:val="0"/>
    <w:rPr>
      <w:color w:val="444444"/>
      <w:sz w:val="16"/>
      <w:szCs w:val="16"/>
      <w:u w:val="none"/>
    </w:rPr>
  </w:style>
  <w:style w:type="character" w:styleId="25">
    <w:name w:val="Hyperlink"/>
    <w:basedOn w:val="23"/>
    <w:autoRedefine/>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style>
  <w:style w:type="paragraph" w:customStyle="1" w:styleId="30">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31">
    <w:name w:val="Char Char10 Char Char Char Char"/>
    <w:basedOn w:val="1"/>
    <w:next w:val="32"/>
    <w:autoRedefine/>
    <w:qFormat/>
    <w:uiPriority w:val="99"/>
    <w:rPr>
      <w:rFonts w:ascii="宋体" w:hAnsi="宋体" w:cs="宋体"/>
      <w:lang w:val="zh-CN" w:bidi="zh-CN"/>
    </w:rPr>
  </w:style>
  <w:style w:type="paragraph" w:customStyle="1" w:styleId="32">
    <w:name w:val="xl87"/>
    <w:basedOn w:val="1"/>
    <w:next w:val="33"/>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3">
    <w:name w:val="xl72"/>
    <w:basedOn w:val="1"/>
    <w:next w:val="1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4">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5">
    <w:name w:val="hover18"/>
    <w:basedOn w:val="23"/>
    <w:autoRedefine/>
    <w:qFormat/>
    <w:uiPriority w:val="0"/>
  </w:style>
  <w:style w:type="paragraph" w:customStyle="1" w:styleId="36">
    <w:name w:val="页脚1"/>
    <w:basedOn w:val="1"/>
    <w:qFormat/>
    <w:uiPriority w:val="0"/>
    <w:pPr>
      <w:tabs>
        <w:tab w:val="center" w:pos="4153"/>
        <w:tab w:val="right" w:pos="8306"/>
      </w:tabs>
    </w:pPr>
    <w:rPr>
      <w:rFonts w:ascii="Calibri" w:hAnsi="Calibri"/>
      <w:sz w:val="18"/>
    </w:rPr>
  </w:style>
  <w:style w:type="character" w:customStyle="1" w:styleId="37">
    <w:name w:val="批注框文本 Char"/>
    <w:basedOn w:val="23"/>
    <w:link w:val="12"/>
    <w:qFormat/>
    <w:uiPriority w:val="0"/>
    <w:rPr>
      <w:rFonts w:ascii="Arial" w:hAnsi="Arial" w:eastAsia="Arial" w:cs="Arial"/>
      <w:snapToGrid w:val="0"/>
      <w:color w:val="000000"/>
      <w:sz w:val="18"/>
      <w:szCs w:val="18"/>
      <w:lang w:eastAsia="en-US"/>
    </w:rPr>
  </w:style>
  <w:style w:type="character" w:customStyle="1" w:styleId="38">
    <w:name w:val="批注文字 Char"/>
    <w:basedOn w:val="23"/>
    <w:link w:val="8"/>
    <w:qFormat/>
    <w:uiPriority w:val="0"/>
    <w:rPr>
      <w:rFonts w:ascii="Arial" w:hAnsi="Arial" w:eastAsia="Arial" w:cs="Arial"/>
      <w:snapToGrid w:val="0"/>
      <w:color w:val="000000"/>
      <w:sz w:val="21"/>
      <w:szCs w:val="21"/>
      <w:lang w:eastAsia="en-US"/>
    </w:rPr>
  </w:style>
  <w:style w:type="character" w:customStyle="1" w:styleId="39">
    <w:name w:val="批注主题 Char"/>
    <w:basedOn w:val="38"/>
    <w:link w:val="19"/>
    <w:qFormat/>
    <w:uiPriority w:val="0"/>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正文1"/>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87</Pages>
  <Words>48671</Words>
  <Characters>51912</Characters>
  <Lines>329</Lines>
  <Paragraphs>92</Paragraphs>
  <TotalTime>33</TotalTime>
  <ScaleCrop>false</ScaleCrop>
  <LinksUpToDate>false</LinksUpToDate>
  <CharactersWithSpaces>53078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2024-07-10T10:18:00Z</cp:lastPrinted>
  <dcterms:modified xsi:type="dcterms:W3CDTF">2024-07-10T13:56:14Z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2052-12.1.0.16929</vt:lpwstr>
  </property>
  <property fmtid="{D5CDD505-2E9C-101B-9397-08002B2CF9AE}" pid="5" name="ICV">
    <vt:lpwstr>EE504220BAEC468182A6D548435DF83E_13</vt:lpwstr>
  </property>
</Properties>
</file>