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9" w:line="364" w:lineRule="auto"/>
        <w:ind w:right="325"/>
        <w:jc w:val="both"/>
        <w:rPr>
          <w:b/>
          <w:color w:val="auto"/>
          <w:sz w:val="44"/>
          <w:highlight w:val="none"/>
        </w:rPr>
      </w:pPr>
    </w:p>
    <w:p>
      <w:pPr>
        <w:spacing w:before="319" w:line="364" w:lineRule="auto"/>
        <w:ind w:left="658" w:right="325"/>
        <w:jc w:val="center"/>
        <w:rPr>
          <w:rFonts w:hint="default" w:eastAsia="宋体"/>
          <w:b/>
          <w:color w:val="auto"/>
          <w:spacing w:val="81"/>
          <w:sz w:val="36"/>
          <w:szCs w:val="36"/>
          <w:highlight w:val="none"/>
          <w:lang w:val="en-US" w:eastAsia="zh-CN"/>
        </w:rPr>
      </w:pPr>
      <w:r>
        <w:rPr>
          <w:rFonts w:hint="eastAsia"/>
          <w:b/>
          <w:color w:val="auto"/>
          <w:spacing w:val="81"/>
          <w:sz w:val="36"/>
          <w:szCs w:val="36"/>
          <w:highlight w:val="none"/>
          <w:lang w:eastAsia="zh-CN"/>
        </w:rPr>
        <w:t>淅川县厚坡镇人民政府前河村2024年村集体经济项目（设备材料采购）</w:t>
      </w:r>
      <w:r>
        <w:rPr>
          <w:rFonts w:hint="eastAsia"/>
          <w:b/>
          <w:color w:val="auto"/>
          <w:spacing w:val="81"/>
          <w:sz w:val="36"/>
          <w:szCs w:val="36"/>
          <w:highlight w:val="none"/>
          <w:lang w:val="en-US" w:eastAsia="zh-CN"/>
        </w:rPr>
        <w:t>二次</w:t>
      </w:r>
    </w:p>
    <w:p>
      <w:pPr>
        <w:spacing w:before="319" w:line="364" w:lineRule="auto"/>
        <w:ind w:left="658" w:right="325"/>
        <w:jc w:val="center"/>
        <w:rPr>
          <w:b/>
          <w:color w:val="auto"/>
          <w:sz w:val="48"/>
          <w:highlight w:val="none"/>
          <w:lang w:val="en-US"/>
        </w:rPr>
      </w:pPr>
      <w:r>
        <w:rPr>
          <w:b/>
          <w:color w:val="auto"/>
          <w:spacing w:val="81"/>
          <w:sz w:val="84"/>
          <w:szCs w:val="84"/>
          <w:highlight w:val="none"/>
        </w:rPr>
        <w:t>招标文件</w:t>
      </w:r>
      <w:r>
        <w:rPr>
          <w:b/>
          <w:color w:val="auto"/>
          <w:w w:val="99"/>
          <w:sz w:val="48"/>
          <w:highlight w:val="none"/>
        </w:rPr>
        <w:t xml:space="preserve"> </w:t>
      </w:r>
      <w:r>
        <w:rPr>
          <w:rFonts w:hint="eastAsia"/>
          <w:b/>
          <w:color w:val="auto"/>
          <w:w w:val="99"/>
          <w:sz w:val="48"/>
          <w:highlight w:val="none"/>
          <w:lang w:val="en-US"/>
        </w:rPr>
        <w:t xml:space="preserve"> </w:t>
      </w:r>
    </w:p>
    <w:p>
      <w:pPr>
        <w:pStyle w:val="45"/>
        <w:jc w:val="center"/>
        <w:rPr>
          <w:color w:val="auto"/>
          <w:sz w:val="32"/>
          <w:highlight w:val="none"/>
        </w:rPr>
      </w:pPr>
    </w:p>
    <w:p>
      <w:pPr>
        <w:pStyle w:val="45"/>
        <w:jc w:val="center"/>
        <w:rPr>
          <w:color w:val="auto"/>
          <w:sz w:val="32"/>
          <w:highlight w:val="none"/>
        </w:rPr>
      </w:pPr>
      <w:r>
        <w:rPr>
          <w:color w:val="auto"/>
          <w:sz w:val="32"/>
          <w:highlight w:val="none"/>
        </w:rPr>
        <w:t>项目编号：</w:t>
      </w:r>
      <w:r>
        <w:rPr>
          <w:rFonts w:hint="eastAsia"/>
          <w:color w:val="auto"/>
          <w:sz w:val="32"/>
          <w:highlight w:val="none"/>
          <w:lang w:val="en-US"/>
        </w:rPr>
        <w:t xml:space="preserve"> 淅财招标采购-2024-106</w:t>
      </w:r>
    </w:p>
    <w:p>
      <w:pPr>
        <w:spacing w:before="5"/>
        <w:ind w:left="252"/>
        <w:jc w:val="center"/>
        <w:rPr>
          <w:color w:val="auto"/>
          <w:sz w:val="32"/>
          <w:highlight w:val="none"/>
        </w:rPr>
      </w:pPr>
      <w:r>
        <w:rPr>
          <w:color w:val="auto"/>
          <w:w w:val="99"/>
          <w:sz w:val="32"/>
          <w:highlight w:val="none"/>
        </w:rPr>
        <w:t xml:space="preserve"> </w:t>
      </w:r>
    </w:p>
    <w:p>
      <w:pPr>
        <w:pStyle w:val="11"/>
        <w:rPr>
          <w:color w:val="auto"/>
          <w:highlight w:val="none"/>
        </w:rPr>
      </w:pPr>
      <w:r>
        <w:rPr>
          <w:color w:val="auto"/>
          <w:highlight w:val="none"/>
        </w:rPr>
        <w:t xml:space="preserve"> </w:t>
      </w:r>
    </w:p>
    <w:p>
      <w:pPr>
        <w:rPr>
          <w:color w:val="auto"/>
          <w:highlight w:val="none"/>
        </w:rPr>
      </w:pPr>
    </w:p>
    <w:p>
      <w:pPr>
        <w:pStyle w:val="11"/>
        <w:rPr>
          <w:color w:val="auto"/>
          <w:highlight w:val="none"/>
        </w:rPr>
      </w:pPr>
    </w:p>
    <w:p>
      <w:pPr>
        <w:rPr>
          <w:color w:val="auto"/>
          <w:highlight w:val="none"/>
        </w:rPr>
      </w:pPr>
    </w:p>
    <w:p>
      <w:pPr>
        <w:pStyle w:val="11"/>
        <w:rPr>
          <w:color w:val="auto"/>
          <w:highlight w:val="none"/>
        </w:rPr>
      </w:pPr>
    </w:p>
    <w:p>
      <w:pPr>
        <w:rPr>
          <w:color w:val="auto"/>
          <w:highlight w:val="none"/>
        </w:rPr>
      </w:pPr>
    </w:p>
    <w:p>
      <w:pPr>
        <w:rPr>
          <w:color w:val="auto"/>
          <w:highlight w:val="none"/>
        </w:rPr>
      </w:pPr>
    </w:p>
    <w:p>
      <w:pPr>
        <w:pStyle w:val="11"/>
        <w:rPr>
          <w:color w:val="auto"/>
          <w:highlight w:val="none"/>
        </w:rPr>
      </w:pPr>
    </w:p>
    <w:p>
      <w:pPr>
        <w:pStyle w:val="3"/>
        <w:spacing w:before="176" w:line="360" w:lineRule="auto"/>
        <w:rPr>
          <w:color w:val="auto"/>
          <w:highlight w:val="none"/>
        </w:rPr>
      </w:pPr>
      <w:r>
        <w:rPr>
          <w:color w:val="auto"/>
          <w:highlight w:val="none"/>
        </w:rPr>
        <w:t>采 购 人：</w:t>
      </w:r>
      <w:r>
        <w:rPr>
          <w:rFonts w:hint="eastAsia"/>
          <w:color w:val="auto"/>
          <w:highlight w:val="none"/>
        </w:rPr>
        <w:t>淅川县</w:t>
      </w:r>
      <w:r>
        <w:rPr>
          <w:rFonts w:hint="eastAsia"/>
          <w:color w:val="auto"/>
          <w:highlight w:val="none"/>
          <w:lang w:eastAsia="zh-CN"/>
        </w:rPr>
        <w:t>厚坡镇</w:t>
      </w:r>
      <w:r>
        <w:rPr>
          <w:rFonts w:hint="eastAsia"/>
          <w:color w:val="auto"/>
          <w:highlight w:val="none"/>
        </w:rPr>
        <w:t>人民政府</w:t>
      </w:r>
    </w:p>
    <w:p>
      <w:pPr>
        <w:spacing w:before="212" w:line="360" w:lineRule="auto"/>
        <w:ind w:left="2266" w:right="1366"/>
        <w:rPr>
          <w:rFonts w:hint="eastAsia" w:eastAsia="宋体"/>
          <w:b/>
          <w:color w:val="auto"/>
          <w:sz w:val="32"/>
          <w:highlight w:val="none"/>
          <w:lang w:eastAsia="zh-CN"/>
        </w:rPr>
      </w:pPr>
      <w:r>
        <w:rPr>
          <w:b/>
          <w:color w:val="auto"/>
          <w:sz w:val="32"/>
          <w:highlight w:val="none"/>
        </w:rPr>
        <w:t>代理机构：</w:t>
      </w:r>
      <w:r>
        <w:rPr>
          <w:rFonts w:hint="eastAsia"/>
          <w:b/>
          <w:color w:val="auto"/>
          <w:sz w:val="32"/>
          <w:highlight w:val="none"/>
          <w:lang w:eastAsia="zh-CN"/>
        </w:rPr>
        <w:t>河南啸卓工程管理咨询有限公司</w:t>
      </w:r>
    </w:p>
    <w:p>
      <w:pPr>
        <w:spacing w:before="212" w:line="360" w:lineRule="auto"/>
        <w:ind w:left="2266" w:right="1366"/>
        <w:rPr>
          <w:b/>
          <w:color w:val="auto"/>
          <w:sz w:val="32"/>
          <w:highlight w:val="none"/>
        </w:rPr>
      </w:pPr>
      <w:r>
        <w:rPr>
          <w:b/>
          <w:color w:val="auto"/>
          <w:sz w:val="32"/>
          <w:highlight w:val="none"/>
        </w:rPr>
        <w:t>日</w:t>
      </w:r>
      <w:r>
        <w:rPr>
          <w:rFonts w:hint="eastAsia"/>
          <w:b/>
          <w:color w:val="auto"/>
          <w:sz w:val="32"/>
          <w:highlight w:val="none"/>
          <w:lang w:val="en-US"/>
        </w:rPr>
        <w:t xml:space="preserve">  </w:t>
      </w:r>
      <w:r>
        <w:rPr>
          <w:b/>
          <w:color w:val="auto"/>
          <w:sz w:val="32"/>
          <w:highlight w:val="none"/>
        </w:rPr>
        <w:t xml:space="preserve"> 期 ：</w:t>
      </w:r>
      <w:r>
        <w:rPr>
          <w:rFonts w:hint="eastAsia"/>
          <w:b/>
          <w:color w:val="auto"/>
          <w:sz w:val="32"/>
          <w:highlight w:val="none"/>
        </w:rPr>
        <w:t>二零二四年</w:t>
      </w:r>
      <w:r>
        <w:rPr>
          <w:rFonts w:hint="eastAsia"/>
          <w:b/>
          <w:color w:val="auto"/>
          <w:sz w:val="32"/>
          <w:highlight w:val="none"/>
          <w:lang w:val="en-US" w:eastAsia="zh-CN"/>
        </w:rPr>
        <w:t>七</w:t>
      </w:r>
      <w:r>
        <w:rPr>
          <w:b/>
          <w:color w:val="auto"/>
          <w:sz w:val="32"/>
          <w:highlight w:val="none"/>
        </w:rPr>
        <w:t>月</w:t>
      </w:r>
      <w:r>
        <w:rPr>
          <w:b/>
          <w:color w:val="auto"/>
          <w:w w:val="98"/>
          <w:sz w:val="32"/>
          <w:highlight w:val="none"/>
        </w:rPr>
        <w:t xml:space="preserve"> </w:t>
      </w:r>
    </w:p>
    <w:p>
      <w:pPr>
        <w:pStyle w:val="11"/>
        <w:ind w:firstLine="0" w:firstLineChars="0"/>
        <w:rPr>
          <w:color w:val="auto"/>
          <w:highlight w:val="none"/>
        </w:rPr>
      </w:pPr>
    </w:p>
    <w:p>
      <w:pPr>
        <w:pStyle w:val="11"/>
        <w:rPr>
          <w:color w:val="auto"/>
          <w:szCs w:val="21"/>
          <w:highlight w:val="none"/>
        </w:rPr>
        <w:sectPr>
          <w:headerReference r:id="rId3" w:type="default"/>
          <w:footerReference r:id="rId4" w:type="default"/>
          <w:pgSz w:w="12240" w:h="15840"/>
          <w:pgMar w:top="1020" w:right="1160" w:bottom="280" w:left="1180" w:header="824" w:footer="0" w:gutter="0"/>
          <w:cols w:space="720" w:num="1"/>
        </w:sectPr>
      </w:pPr>
    </w:p>
    <w:sdt>
      <w:sdtPr>
        <w:rPr>
          <w:rFonts w:hint="eastAsia"/>
          <w:color w:val="auto"/>
          <w:szCs w:val="21"/>
          <w:highlight w:val="none"/>
        </w:rPr>
        <w:id w:val="2"/>
        <w:docPartObj>
          <w:docPartGallery w:val="Table of Contents"/>
          <w:docPartUnique/>
        </w:docPartObj>
      </w:sdtPr>
      <w:sdtEndPr>
        <w:rPr>
          <w:rFonts w:hint="default"/>
          <w:color w:val="auto"/>
          <w:szCs w:val="32"/>
          <w:highlight w:val="none"/>
        </w:rPr>
      </w:sdtEndPr>
      <w:sdtContent>
        <w:p>
          <w:pPr>
            <w:pStyle w:val="11"/>
            <w:ind w:firstLine="2891"/>
            <w:rPr>
              <w:color w:val="auto"/>
              <w:sz w:val="44"/>
              <w:szCs w:val="44"/>
              <w:highlight w:val="none"/>
            </w:rPr>
          </w:pPr>
          <w:r>
            <w:rPr>
              <w:rFonts w:hint="eastAsia"/>
              <w:color w:val="auto"/>
              <w:spacing w:val="-42"/>
              <w:sz w:val="44"/>
              <w:szCs w:val="44"/>
              <w:highlight w:val="none"/>
              <w14:textOutline w14:w="2311" w14:cap="flat" w14:cmpd="sng" w14:algn="ctr">
                <w14:solidFill>
                  <w14:srgbClr w14:val="000000"/>
                </w14:solidFill>
                <w14:prstDash w14:val="solid"/>
                <w14:miter w14:val="0"/>
              </w14:textOutline>
            </w:rPr>
            <w:t>目</w:t>
          </w:r>
          <w:r>
            <w:rPr>
              <w:rFonts w:hint="eastAsia"/>
              <w:color w:val="auto"/>
              <w:sz w:val="44"/>
              <w:szCs w:val="44"/>
              <w:highlight w:val="none"/>
            </w:rPr>
            <w:t xml:space="preserve">      </w:t>
          </w:r>
          <w:r>
            <w:rPr>
              <w:rFonts w:hint="eastAsia"/>
              <w:color w:val="auto"/>
              <w:spacing w:val="-42"/>
              <w:sz w:val="44"/>
              <w:szCs w:val="44"/>
              <w:highlight w:val="none"/>
              <w14:textOutline w14:w="2311" w14:cap="flat" w14:cmpd="sng" w14:algn="ctr">
                <w14:solidFill>
                  <w14:srgbClr w14:val="000000"/>
                </w14:solidFill>
                <w14:prstDash w14:val="solid"/>
                <w14:miter w14:val="0"/>
              </w14:textOutline>
            </w:rPr>
            <w:t>录</w:t>
          </w:r>
        </w:p>
        <w:p>
          <w:pPr>
            <w:spacing w:line="241" w:lineRule="auto"/>
            <w:jc w:val="both"/>
            <w:rPr>
              <w:rFonts w:asciiTheme="minorEastAsia" w:hAnsiTheme="minorEastAsia" w:cstheme="minorEastAsia"/>
              <w:color w:val="auto"/>
              <w:highlight w:val="none"/>
            </w:rPr>
          </w:pPr>
        </w:p>
        <w:p>
          <w:pPr>
            <w:spacing w:line="241" w:lineRule="auto"/>
            <w:jc w:val="both"/>
            <w:rPr>
              <w:rFonts w:asciiTheme="minorEastAsia" w:hAnsiTheme="minorEastAsia" w:cstheme="minorEastAsia"/>
              <w:color w:val="auto"/>
              <w:highlight w:val="none"/>
            </w:rPr>
          </w:pPr>
        </w:p>
        <w:p>
          <w:pPr>
            <w:pStyle w:val="11"/>
            <w:ind w:firstLine="0" w:firstLineChars="0"/>
            <w:rPr>
              <w:color w:val="auto"/>
              <w:highlight w:val="none"/>
            </w:rPr>
          </w:pPr>
          <w:r>
            <w:rPr>
              <w:rFonts w:hint="eastAsia"/>
              <w:color w:val="auto"/>
              <w:highlight w:val="none"/>
            </w:rPr>
            <w:t>第一章   公开招标公告</w:t>
          </w:r>
        </w:p>
        <w:p>
          <w:pPr>
            <w:pStyle w:val="11"/>
            <w:ind w:firstLine="0" w:firstLineChars="0"/>
            <w:rPr>
              <w:color w:val="auto"/>
              <w:highlight w:val="none"/>
            </w:rPr>
          </w:pPr>
          <w:r>
            <w:rPr>
              <w:rFonts w:hint="eastAsia"/>
              <w:color w:val="auto"/>
              <w:highlight w:val="none"/>
            </w:rPr>
            <w:t>第二章   采购需求</w:t>
          </w:r>
        </w:p>
        <w:p>
          <w:pPr>
            <w:pStyle w:val="11"/>
            <w:ind w:firstLine="0" w:firstLineChars="0"/>
            <w:rPr>
              <w:color w:val="auto"/>
              <w:highlight w:val="none"/>
            </w:rPr>
          </w:pPr>
          <w:r>
            <w:rPr>
              <w:rFonts w:hint="eastAsia"/>
              <w:color w:val="auto"/>
              <w:highlight w:val="none"/>
            </w:rPr>
            <w:t>第三章   投标人须知</w:t>
          </w:r>
          <w:r>
            <w:rPr>
              <w:rFonts w:hint="eastAsia"/>
              <w:color w:val="auto"/>
              <w:spacing w:val="-107"/>
              <w:highlight w:val="none"/>
            </w:rPr>
            <w:t xml:space="preserve"> </w:t>
          </w:r>
        </w:p>
        <w:p>
          <w:pPr>
            <w:pStyle w:val="11"/>
            <w:ind w:firstLine="0" w:firstLineChars="0"/>
            <w:rPr>
              <w:color w:val="auto"/>
              <w:highlight w:val="none"/>
            </w:rPr>
          </w:pPr>
          <w:r>
            <w:rPr>
              <w:rFonts w:hint="eastAsia"/>
              <w:color w:val="auto"/>
              <w:highlight w:val="none"/>
            </w:rPr>
            <w:t>第四章   开、评标程序、评标方法和评标标准</w:t>
          </w:r>
          <w:r>
            <w:rPr>
              <w:rFonts w:hint="eastAsia"/>
              <w:color w:val="auto"/>
              <w:spacing w:val="-100"/>
              <w:highlight w:val="none"/>
            </w:rPr>
            <w:t xml:space="preserve"> </w:t>
          </w:r>
        </w:p>
        <w:p>
          <w:pPr>
            <w:pStyle w:val="11"/>
            <w:ind w:firstLine="0" w:firstLineChars="0"/>
            <w:rPr>
              <w:color w:val="auto"/>
              <w:highlight w:val="none"/>
            </w:rPr>
          </w:pPr>
          <w:r>
            <w:rPr>
              <w:rFonts w:hint="eastAsia"/>
              <w:color w:val="auto"/>
              <w:highlight w:val="none"/>
            </w:rPr>
            <w:t>第五章   政府采购合同（草案）</w:t>
          </w:r>
        </w:p>
        <w:p>
          <w:pPr>
            <w:pStyle w:val="11"/>
            <w:ind w:firstLine="0" w:firstLineChars="0"/>
            <w:rPr>
              <w:color w:val="auto"/>
              <w:highlight w:val="none"/>
            </w:rPr>
          </w:pPr>
          <w:r>
            <w:rPr>
              <w:rFonts w:hint="eastAsia"/>
              <w:color w:val="auto"/>
              <w:highlight w:val="none"/>
            </w:rPr>
            <w:t>第六章   投标文件格式</w:t>
          </w:r>
        </w:p>
      </w:sdtContent>
    </w:sdt>
    <w:p>
      <w:pPr>
        <w:spacing w:line="219" w:lineRule="auto"/>
        <w:rPr>
          <w:rFonts w:asciiTheme="minorEastAsia" w:hAnsiTheme="minorEastAsia" w:cstheme="minorEastAsia"/>
          <w:color w:val="auto"/>
          <w:sz w:val="24"/>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pStyle w:val="11"/>
        <w:rPr>
          <w:color w:val="auto"/>
          <w:highlight w:val="none"/>
        </w:rPr>
      </w:pPr>
    </w:p>
    <w:p>
      <w:pPr>
        <w:jc w:val="center"/>
        <w:rPr>
          <w:rFonts w:ascii="Calibri"/>
          <w:color w:val="auto"/>
          <w:sz w:val="18"/>
          <w:highlight w:val="none"/>
        </w:rPr>
        <w:sectPr>
          <w:footerReference r:id="rId5" w:type="default"/>
          <w:pgSz w:w="12240" w:h="15840"/>
          <w:pgMar w:top="1020" w:right="1160" w:bottom="280" w:left="1180" w:header="824" w:footer="0" w:gutter="0"/>
          <w:pgNumType w:start="1"/>
          <w:cols w:space="720" w:num="1"/>
        </w:sectPr>
      </w:pPr>
    </w:p>
    <w:p>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bookmarkStart w:id="0" w:name="_bookmark0"/>
      <w:bookmarkEnd w:id="0"/>
      <w:bookmarkStart w:id="1" w:name="_Toc4522"/>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公开招标公告</w:t>
      </w:r>
      <w:bookmarkEnd w:id="1"/>
    </w:p>
    <w:p>
      <w:pPr>
        <w:pStyle w:val="2"/>
        <w:ind w:firstLine="3534" w:firstLineChars="800"/>
        <w:jc w:val="both"/>
        <w:rPr>
          <w:color w:val="auto"/>
          <w:highlight w:val="none"/>
        </w:rPr>
      </w:pPr>
    </w:p>
    <w:p>
      <w:pPr>
        <w:pStyle w:val="3"/>
        <w:spacing w:before="67"/>
        <w:ind w:left="0"/>
        <w:jc w:val="center"/>
        <w:rPr>
          <w:rFonts w:hint="eastAsia" w:eastAsia="宋体"/>
          <w:color w:val="auto"/>
          <w:highlight w:val="none"/>
          <w:lang w:eastAsia="zh-CN"/>
        </w:rPr>
      </w:pPr>
      <w:bookmarkStart w:id="2" w:name="_bookmark1"/>
      <w:bookmarkEnd w:id="2"/>
      <w:bookmarkStart w:id="3" w:name="OLE_LINK2"/>
      <w:bookmarkStart w:id="4" w:name="OLE_LINK3"/>
      <w:bookmarkStart w:id="5" w:name="OLE_LINK4"/>
      <w:bookmarkStart w:id="6" w:name="OLE_LINK1"/>
      <w:r>
        <w:rPr>
          <w:rFonts w:hint="eastAsia"/>
          <w:color w:val="auto"/>
          <w:highlight w:val="none"/>
          <w:lang w:eastAsia="zh-CN"/>
        </w:rPr>
        <w:t>淅川县厚坡镇人民政府前河村2024年村集体经济项目（设备材料采购）二次</w:t>
      </w:r>
    </w:p>
    <w:p>
      <w:pPr>
        <w:pStyle w:val="3"/>
        <w:spacing w:before="67"/>
        <w:ind w:left="0"/>
        <w:jc w:val="center"/>
        <w:rPr>
          <w:color w:val="auto"/>
          <w:highlight w:val="none"/>
        </w:rPr>
      </w:pPr>
      <w:r>
        <w:rPr>
          <w:rFonts w:hint="eastAsia"/>
          <w:color w:val="auto"/>
          <w:highlight w:val="none"/>
        </w:rPr>
        <w:t>公开</w:t>
      </w:r>
      <w:r>
        <w:rPr>
          <w:color w:val="auto"/>
          <w:highlight w:val="none"/>
        </w:rPr>
        <w:t>招标公告</w:t>
      </w:r>
    </w:p>
    <w:p>
      <w:pPr>
        <w:spacing w:line="520" w:lineRule="exact"/>
        <w:ind w:firstLine="480" w:firstLineChars="200"/>
        <w:rPr>
          <w:rFonts w:hint="eastAsia"/>
          <w:color w:val="auto"/>
          <w:sz w:val="24"/>
          <w:szCs w:val="21"/>
          <w:highlight w:val="none"/>
        </w:rPr>
      </w:pPr>
      <w:r>
        <w:rPr>
          <w:rFonts w:hint="eastAsia"/>
          <w:color w:val="auto"/>
          <w:sz w:val="24"/>
          <w:szCs w:val="21"/>
          <w:highlight w:val="none"/>
          <w:lang w:eastAsia="zh-CN"/>
        </w:rPr>
        <w:t>淅川县厚坡镇人民政府前河村2024年村集体经济项目（设备材料采购）二次</w:t>
      </w:r>
      <w:r>
        <w:rPr>
          <w:rFonts w:hint="eastAsia"/>
          <w:color w:val="auto"/>
          <w:sz w:val="24"/>
          <w:szCs w:val="21"/>
          <w:highlight w:val="none"/>
        </w:rPr>
        <w:t>的潜在投标人应在南阳市公共资源交易中心电子交易系统淅川区（</w:t>
      </w:r>
      <w:r>
        <w:rPr>
          <w:color w:val="auto"/>
          <w:highlight w:val="none"/>
        </w:rPr>
        <w:fldChar w:fldCharType="begin"/>
      </w:r>
      <w:r>
        <w:rPr>
          <w:color w:val="auto"/>
          <w:highlight w:val="none"/>
        </w:rPr>
        <w:instrText xml:space="preserve"> HYPERLINK "http://ggzyjy.nanyang.gov.cn/XCXWeb/）获取招标文件，并于2024年" </w:instrText>
      </w:r>
      <w:r>
        <w:rPr>
          <w:color w:val="auto"/>
          <w:highlight w:val="none"/>
        </w:rPr>
        <w:fldChar w:fldCharType="separate"/>
      </w:r>
      <w:r>
        <w:rPr>
          <w:rFonts w:hint="eastAsia"/>
          <w:color w:val="auto"/>
          <w:sz w:val="24"/>
          <w:szCs w:val="21"/>
          <w:highlight w:val="none"/>
        </w:rPr>
        <w:t>http://ggzyjy.nanyang.gov.cn/XCXWeb/）获取招标文件，并于</w:t>
      </w:r>
    </w:p>
    <w:p>
      <w:pPr>
        <w:spacing w:line="520" w:lineRule="exact"/>
        <w:ind w:firstLine="480" w:firstLineChars="200"/>
        <w:rPr>
          <w:color w:val="auto"/>
          <w:szCs w:val="21"/>
          <w:highlight w:val="none"/>
        </w:rPr>
      </w:pPr>
      <w:r>
        <w:rPr>
          <w:rFonts w:hint="eastAsia"/>
          <w:color w:val="auto"/>
          <w:sz w:val="24"/>
          <w:szCs w:val="21"/>
          <w:highlight w:val="none"/>
        </w:rPr>
        <w:t>202</w:t>
      </w:r>
      <w:r>
        <w:rPr>
          <w:rFonts w:hint="eastAsia"/>
          <w:color w:val="auto"/>
          <w:sz w:val="24"/>
          <w:szCs w:val="21"/>
          <w:highlight w:val="none"/>
          <w:lang w:val="en-US"/>
        </w:rPr>
        <w:t>4</w:t>
      </w:r>
      <w:r>
        <w:rPr>
          <w:rFonts w:hint="eastAsia"/>
          <w:color w:val="auto"/>
          <w:sz w:val="24"/>
          <w:szCs w:val="21"/>
          <w:highlight w:val="none"/>
        </w:rPr>
        <w:t>年</w:t>
      </w:r>
      <w:r>
        <w:rPr>
          <w:rFonts w:hint="eastAsia"/>
          <w:color w:val="auto"/>
          <w:sz w:val="24"/>
          <w:szCs w:val="21"/>
          <w:highlight w:val="none"/>
        </w:rPr>
        <w:fldChar w:fldCharType="end"/>
      </w:r>
      <w:r>
        <w:rPr>
          <w:rFonts w:hint="eastAsia"/>
          <w:color w:val="auto"/>
          <w:sz w:val="24"/>
          <w:szCs w:val="21"/>
          <w:highlight w:val="none"/>
          <w:lang w:val="en-US" w:eastAsia="zh-CN"/>
        </w:rPr>
        <w:t>08</w:t>
      </w:r>
      <w:r>
        <w:rPr>
          <w:rFonts w:hint="eastAsia"/>
          <w:color w:val="auto"/>
          <w:sz w:val="24"/>
          <w:szCs w:val="21"/>
          <w:highlight w:val="none"/>
        </w:rPr>
        <w:t>月</w:t>
      </w:r>
      <w:r>
        <w:rPr>
          <w:rFonts w:hint="eastAsia"/>
          <w:color w:val="auto"/>
          <w:sz w:val="24"/>
          <w:szCs w:val="21"/>
          <w:highlight w:val="none"/>
          <w:lang w:val="en-US" w:eastAsia="zh-CN"/>
        </w:rPr>
        <w:t>13</w:t>
      </w:r>
      <w:r>
        <w:rPr>
          <w:rFonts w:hint="eastAsia"/>
          <w:color w:val="auto"/>
          <w:sz w:val="24"/>
          <w:szCs w:val="21"/>
          <w:highlight w:val="none"/>
        </w:rPr>
        <w:t>日</w:t>
      </w:r>
      <w:r>
        <w:rPr>
          <w:rFonts w:hint="eastAsia"/>
          <w:color w:val="auto"/>
          <w:sz w:val="24"/>
          <w:szCs w:val="21"/>
          <w:highlight w:val="none"/>
          <w:lang w:val="en-US" w:eastAsia="zh-CN"/>
        </w:rPr>
        <w:t>15</w:t>
      </w:r>
      <w:r>
        <w:rPr>
          <w:rFonts w:hint="eastAsia"/>
          <w:color w:val="auto"/>
          <w:sz w:val="24"/>
          <w:szCs w:val="21"/>
          <w:highlight w:val="none"/>
        </w:rPr>
        <w:t>时</w:t>
      </w:r>
      <w:r>
        <w:rPr>
          <w:rFonts w:hint="eastAsia"/>
          <w:color w:val="auto"/>
          <w:sz w:val="24"/>
          <w:szCs w:val="21"/>
          <w:highlight w:val="none"/>
          <w:lang w:val="en-US" w:eastAsia="zh-CN"/>
        </w:rPr>
        <w:t>0</w:t>
      </w:r>
      <w:r>
        <w:rPr>
          <w:rFonts w:hint="eastAsia"/>
          <w:color w:val="auto"/>
          <w:sz w:val="24"/>
          <w:szCs w:val="21"/>
          <w:highlight w:val="none"/>
        </w:rPr>
        <w:t>0分（北京时间）前递交投标文件。</w:t>
      </w:r>
    </w:p>
    <w:p>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一、项目基本情况</w:t>
      </w:r>
    </w:p>
    <w:p>
      <w:pPr>
        <w:spacing w:line="520" w:lineRule="exact"/>
        <w:ind w:firstLine="480" w:firstLineChars="200"/>
        <w:rPr>
          <w:rFonts w:hint="eastAsia"/>
          <w:color w:val="auto"/>
          <w:sz w:val="24"/>
          <w:szCs w:val="21"/>
          <w:highlight w:val="none"/>
        </w:rPr>
      </w:pPr>
      <w:r>
        <w:rPr>
          <w:rFonts w:hint="eastAsia"/>
          <w:color w:val="auto"/>
          <w:sz w:val="24"/>
          <w:szCs w:val="21"/>
          <w:highlight w:val="none"/>
        </w:rPr>
        <w:t>1、项目编号： 淅财招标采购-2024-106</w:t>
      </w:r>
    </w:p>
    <w:p>
      <w:pPr>
        <w:spacing w:line="520" w:lineRule="exact"/>
        <w:ind w:firstLine="480" w:firstLineChars="200"/>
        <w:rPr>
          <w:rFonts w:hint="eastAsia" w:eastAsia="宋体"/>
          <w:color w:val="auto"/>
          <w:sz w:val="24"/>
          <w:szCs w:val="21"/>
          <w:highlight w:val="none"/>
          <w:lang w:val="en-US" w:eastAsia="zh-CN"/>
        </w:rPr>
      </w:pPr>
      <w:r>
        <w:rPr>
          <w:rFonts w:hint="eastAsia"/>
          <w:color w:val="auto"/>
          <w:sz w:val="24"/>
          <w:szCs w:val="21"/>
          <w:highlight w:val="none"/>
        </w:rPr>
        <w:t>2、项目名称：</w:t>
      </w:r>
      <w:r>
        <w:rPr>
          <w:rFonts w:hint="eastAsia"/>
          <w:color w:val="auto"/>
          <w:sz w:val="24"/>
          <w:szCs w:val="21"/>
          <w:highlight w:val="none"/>
          <w:lang w:val="en-US" w:eastAsia="zh-CN"/>
        </w:rPr>
        <w:t>淅川县厚坡镇人民政府前河村2024年村集体经济项目（设备材料采购）二次</w:t>
      </w:r>
    </w:p>
    <w:p>
      <w:pPr>
        <w:spacing w:line="520" w:lineRule="exact"/>
        <w:ind w:firstLine="480" w:firstLineChars="200"/>
        <w:rPr>
          <w:color w:val="auto"/>
          <w:sz w:val="24"/>
          <w:szCs w:val="21"/>
          <w:highlight w:val="none"/>
        </w:rPr>
      </w:pPr>
      <w:r>
        <w:rPr>
          <w:rFonts w:hint="eastAsia"/>
          <w:color w:val="auto"/>
          <w:sz w:val="24"/>
          <w:szCs w:val="21"/>
          <w:highlight w:val="none"/>
        </w:rPr>
        <w:t>3、采购方式：公开招标</w:t>
      </w:r>
    </w:p>
    <w:p>
      <w:pPr>
        <w:spacing w:line="520" w:lineRule="exact"/>
        <w:ind w:firstLine="480" w:firstLineChars="200"/>
        <w:rPr>
          <w:rFonts w:hint="eastAsia" w:ascii="宋体" w:hAnsi="宋体" w:eastAsia="宋体" w:cs="宋体"/>
          <w:color w:val="auto"/>
          <w:sz w:val="24"/>
          <w:szCs w:val="24"/>
          <w:lang w:eastAsia="zh-CN"/>
        </w:rPr>
      </w:pPr>
      <w:r>
        <w:rPr>
          <w:rFonts w:hint="eastAsia"/>
          <w:color w:val="auto"/>
          <w:sz w:val="24"/>
          <w:szCs w:val="21"/>
          <w:highlight w:val="none"/>
        </w:rPr>
        <w:t>4、预算金额：</w:t>
      </w:r>
      <w:r>
        <w:rPr>
          <w:rFonts w:hint="eastAsia" w:ascii="宋体" w:hAnsi="宋体" w:eastAsia="宋体" w:cs="宋体"/>
          <w:color w:val="auto"/>
          <w:sz w:val="24"/>
          <w:szCs w:val="24"/>
          <w:lang w:val="en-US" w:eastAsia="zh-CN"/>
        </w:rPr>
        <w:t>498500.00</w:t>
      </w:r>
      <w:r>
        <w:rPr>
          <w:rFonts w:hint="eastAsia" w:ascii="宋体" w:hAnsi="宋体" w:eastAsia="宋体" w:cs="宋体"/>
          <w:color w:val="auto"/>
          <w:sz w:val="24"/>
          <w:szCs w:val="24"/>
          <w:lang w:eastAsia="zh-CN"/>
        </w:rPr>
        <w:t>元</w:t>
      </w:r>
    </w:p>
    <w:p>
      <w:pPr>
        <w:spacing w:line="520" w:lineRule="exact"/>
        <w:ind w:firstLine="480" w:firstLineChars="200"/>
        <w:rPr>
          <w:color w:val="auto"/>
          <w:sz w:val="24"/>
          <w:szCs w:val="21"/>
          <w:highlight w:val="none"/>
          <w:lang w:val="en-US"/>
        </w:rPr>
      </w:pPr>
      <w:r>
        <w:rPr>
          <w:rFonts w:hint="eastAsia"/>
          <w:color w:val="auto"/>
          <w:sz w:val="24"/>
          <w:szCs w:val="21"/>
          <w:highlight w:val="none"/>
        </w:rPr>
        <w:t xml:space="preserve">   最高限价：</w:t>
      </w:r>
      <w:r>
        <w:rPr>
          <w:rFonts w:hint="eastAsia" w:ascii="宋体" w:hAnsi="宋体" w:eastAsia="宋体" w:cs="宋体"/>
          <w:color w:val="auto"/>
          <w:sz w:val="24"/>
          <w:szCs w:val="24"/>
          <w:lang w:val="en-US" w:eastAsia="zh-CN"/>
        </w:rPr>
        <w:t>498500.00</w:t>
      </w:r>
      <w:r>
        <w:rPr>
          <w:rFonts w:hint="eastAsia" w:ascii="宋体" w:hAnsi="宋体" w:eastAsia="宋体" w:cs="宋体"/>
          <w:color w:val="auto"/>
          <w:sz w:val="24"/>
          <w:szCs w:val="24"/>
          <w:lang w:eastAsia="zh-CN"/>
        </w:rPr>
        <w:t>元</w:t>
      </w:r>
    </w:p>
    <w:tbl>
      <w:tblPr>
        <w:tblStyle w:val="27"/>
        <w:tblpPr w:leftFromText="180" w:rightFromText="180" w:vertAnchor="text" w:horzAnchor="page" w:tblpX="2506" w:tblpY="177"/>
        <w:tblOverlap w:val="never"/>
        <w:tblW w:w="500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48"/>
        <w:gridCol w:w="2027"/>
        <w:gridCol w:w="2949"/>
        <w:gridCol w:w="1297"/>
        <w:gridCol w:w="16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7" w:hRule="atLeast"/>
        </w:trPr>
        <w:tc>
          <w:tcPr>
            <w:tcW w:w="268" w:type="pct"/>
            <w:shd w:val="clear" w:color="auto" w:fill="auto"/>
            <w:vAlign w:val="center"/>
          </w:tcPr>
          <w:p>
            <w:pPr>
              <w:spacing w:line="520" w:lineRule="exact"/>
              <w:rPr>
                <w:color w:val="auto"/>
                <w:szCs w:val="21"/>
                <w:highlight w:val="none"/>
              </w:rPr>
            </w:pPr>
            <w:r>
              <w:rPr>
                <w:rFonts w:hint="eastAsia"/>
                <w:color w:val="auto"/>
                <w:szCs w:val="21"/>
                <w:highlight w:val="none"/>
                <w:lang w:val="en-US"/>
              </w:rPr>
              <w:t>序号</w:t>
            </w:r>
          </w:p>
        </w:tc>
        <w:tc>
          <w:tcPr>
            <w:tcW w:w="1215" w:type="pct"/>
            <w:shd w:val="clear" w:color="auto" w:fill="auto"/>
            <w:vAlign w:val="center"/>
          </w:tcPr>
          <w:p>
            <w:pPr>
              <w:spacing w:line="520" w:lineRule="exact"/>
              <w:ind w:firstLine="880" w:firstLineChars="400"/>
              <w:rPr>
                <w:color w:val="auto"/>
                <w:szCs w:val="21"/>
                <w:highlight w:val="none"/>
              </w:rPr>
            </w:pPr>
            <w:r>
              <w:rPr>
                <w:color w:val="auto"/>
                <w:szCs w:val="21"/>
                <w:highlight w:val="none"/>
                <w:lang w:val="en-US"/>
              </w:rPr>
              <w:t>包</w:t>
            </w:r>
            <w:r>
              <w:rPr>
                <w:rFonts w:hint="eastAsia"/>
                <w:color w:val="auto"/>
                <w:szCs w:val="21"/>
                <w:highlight w:val="none"/>
                <w:lang w:val="en-US"/>
              </w:rPr>
              <w:t xml:space="preserve"> </w:t>
            </w:r>
            <w:r>
              <w:rPr>
                <w:color w:val="auto"/>
                <w:szCs w:val="21"/>
                <w:highlight w:val="none"/>
                <w:lang w:val="en-US"/>
              </w:rPr>
              <w:t xml:space="preserve">  号</w:t>
            </w:r>
          </w:p>
        </w:tc>
        <w:tc>
          <w:tcPr>
            <w:tcW w:w="1768" w:type="pct"/>
            <w:shd w:val="clear" w:color="auto" w:fill="auto"/>
            <w:vAlign w:val="center"/>
          </w:tcPr>
          <w:p>
            <w:pPr>
              <w:spacing w:line="520" w:lineRule="exact"/>
              <w:ind w:firstLine="1320" w:firstLineChars="600"/>
              <w:rPr>
                <w:color w:val="auto"/>
                <w:szCs w:val="21"/>
                <w:highlight w:val="none"/>
              </w:rPr>
            </w:pPr>
            <w:r>
              <w:rPr>
                <w:color w:val="auto"/>
                <w:szCs w:val="21"/>
                <w:highlight w:val="none"/>
                <w:lang w:val="en-US"/>
              </w:rPr>
              <w:t>包</w:t>
            </w:r>
            <w:r>
              <w:rPr>
                <w:rFonts w:hint="eastAsia"/>
                <w:color w:val="auto"/>
                <w:szCs w:val="21"/>
                <w:highlight w:val="none"/>
                <w:lang w:val="en-US"/>
              </w:rPr>
              <w:t xml:space="preserve"> </w:t>
            </w:r>
            <w:r>
              <w:rPr>
                <w:color w:val="auto"/>
                <w:szCs w:val="21"/>
                <w:highlight w:val="none"/>
                <w:lang w:val="en-US"/>
              </w:rPr>
              <w:t xml:space="preserve"> 名</w:t>
            </w:r>
            <w:r>
              <w:rPr>
                <w:rFonts w:hint="eastAsia"/>
                <w:color w:val="auto"/>
                <w:szCs w:val="21"/>
                <w:highlight w:val="none"/>
                <w:lang w:val="en-US"/>
              </w:rPr>
              <w:t xml:space="preserve"> </w:t>
            </w:r>
            <w:r>
              <w:rPr>
                <w:color w:val="auto"/>
                <w:szCs w:val="21"/>
                <w:highlight w:val="none"/>
                <w:lang w:val="en-US"/>
              </w:rPr>
              <w:t xml:space="preserve"> 称</w:t>
            </w:r>
          </w:p>
        </w:tc>
        <w:tc>
          <w:tcPr>
            <w:tcW w:w="777" w:type="pct"/>
            <w:shd w:val="clear" w:color="auto" w:fill="auto"/>
            <w:vAlign w:val="center"/>
          </w:tcPr>
          <w:p>
            <w:pPr>
              <w:spacing w:line="520" w:lineRule="exact"/>
              <w:ind w:firstLine="220" w:firstLineChars="100"/>
              <w:rPr>
                <w:color w:val="auto"/>
                <w:szCs w:val="21"/>
                <w:highlight w:val="none"/>
              </w:rPr>
            </w:pPr>
            <w:r>
              <w:rPr>
                <w:color w:val="auto"/>
                <w:szCs w:val="21"/>
                <w:highlight w:val="none"/>
                <w:lang w:val="en-US"/>
              </w:rPr>
              <w:t>包预算（元）</w:t>
            </w:r>
          </w:p>
        </w:tc>
        <w:tc>
          <w:tcPr>
            <w:tcW w:w="969" w:type="pct"/>
            <w:shd w:val="clear" w:color="auto" w:fill="auto"/>
            <w:vAlign w:val="center"/>
          </w:tcPr>
          <w:p>
            <w:pPr>
              <w:spacing w:line="520" w:lineRule="exact"/>
              <w:ind w:left="440" w:leftChars="100" w:hanging="220" w:hangingChars="100"/>
              <w:rPr>
                <w:color w:val="auto"/>
                <w:szCs w:val="21"/>
                <w:highlight w:val="none"/>
              </w:rPr>
            </w:pPr>
            <w:r>
              <w:rPr>
                <w:color w:val="auto"/>
                <w:szCs w:val="21"/>
                <w:highlight w:val="none"/>
                <w:lang w:val="en-US"/>
              </w:rPr>
              <w:t>包最高限（元）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9" w:hRule="atLeast"/>
        </w:trPr>
        <w:tc>
          <w:tcPr>
            <w:tcW w:w="268" w:type="pct"/>
            <w:shd w:val="clear" w:color="auto" w:fill="auto"/>
            <w:vAlign w:val="center"/>
          </w:tcPr>
          <w:p>
            <w:pPr>
              <w:spacing w:line="520" w:lineRule="exact"/>
              <w:ind w:firstLine="220" w:firstLineChars="100"/>
              <w:rPr>
                <w:color w:val="auto"/>
                <w:szCs w:val="21"/>
                <w:highlight w:val="none"/>
              </w:rPr>
            </w:pPr>
            <w:r>
              <w:rPr>
                <w:color w:val="auto"/>
                <w:szCs w:val="21"/>
                <w:highlight w:val="none"/>
                <w:lang w:val="en-US"/>
              </w:rPr>
              <w:t>1</w:t>
            </w:r>
          </w:p>
        </w:tc>
        <w:tc>
          <w:tcPr>
            <w:tcW w:w="1215" w:type="pct"/>
            <w:shd w:val="clear" w:color="auto" w:fill="auto"/>
            <w:vAlign w:val="center"/>
          </w:tcPr>
          <w:p>
            <w:pPr>
              <w:spacing w:line="520" w:lineRule="exact"/>
              <w:ind w:firstLine="480" w:firstLineChars="200"/>
              <w:rPr>
                <w:rFonts w:hint="default" w:eastAsia="宋体"/>
                <w:color w:val="auto"/>
                <w:sz w:val="24"/>
                <w:szCs w:val="21"/>
                <w:highlight w:val="none"/>
                <w:lang w:val="en-US" w:eastAsia="zh-CN"/>
              </w:rPr>
            </w:pPr>
            <w:r>
              <w:rPr>
                <w:rFonts w:hint="eastAsia"/>
                <w:color w:val="auto"/>
                <w:sz w:val="24"/>
                <w:szCs w:val="21"/>
                <w:highlight w:val="none"/>
              </w:rPr>
              <w:t>淅财招标采购-2024-106</w:t>
            </w:r>
            <w:r>
              <w:rPr>
                <w:rFonts w:hint="eastAsia"/>
                <w:color w:val="auto"/>
                <w:sz w:val="24"/>
                <w:szCs w:val="21"/>
                <w:highlight w:val="none"/>
                <w:lang w:val="en-US" w:eastAsia="zh-CN"/>
              </w:rPr>
              <w:t>-1</w:t>
            </w:r>
          </w:p>
          <w:p>
            <w:pPr>
              <w:spacing w:line="520" w:lineRule="exact"/>
              <w:rPr>
                <w:color w:val="auto"/>
                <w:szCs w:val="21"/>
                <w:highlight w:val="none"/>
              </w:rPr>
            </w:pPr>
          </w:p>
        </w:tc>
        <w:tc>
          <w:tcPr>
            <w:tcW w:w="1768" w:type="pct"/>
            <w:shd w:val="clear" w:color="auto" w:fill="auto"/>
            <w:vAlign w:val="center"/>
          </w:tcPr>
          <w:p>
            <w:pPr>
              <w:spacing w:line="520" w:lineRule="exact"/>
              <w:rPr>
                <w:color w:val="auto"/>
                <w:szCs w:val="21"/>
                <w:highlight w:val="none"/>
              </w:rPr>
            </w:pPr>
          </w:p>
          <w:p>
            <w:pPr>
              <w:spacing w:line="520" w:lineRule="exact"/>
              <w:ind w:firstLine="220" w:firstLineChars="100"/>
              <w:rPr>
                <w:rFonts w:hint="eastAsia" w:eastAsia="宋体"/>
                <w:color w:val="auto"/>
                <w:szCs w:val="21"/>
                <w:highlight w:val="none"/>
                <w:lang w:eastAsia="zh-CN"/>
              </w:rPr>
            </w:pPr>
            <w:r>
              <w:rPr>
                <w:rFonts w:hint="eastAsia"/>
                <w:color w:val="auto"/>
                <w:szCs w:val="21"/>
                <w:highlight w:val="none"/>
                <w:lang w:eastAsia="zh-CN"/>
              </w:rPr>
              <w:t>淅川县厚坡镇人民政府前河村2024年村集体经济项目（设备材料采购）二次</w:t>
            </w:r>
          </w:p>
          <w:p>
            <w:pPr>
              <w:spacing w:line="520" w:lineRule="exact"/>
              <w:ind w:firstLine="220" w:firstLineChars="100"/>
              <w:rPr>
                <w:color w:val="auto"/>
                <w:szCs w:val="21"/>
                <w:highlight w:val="none"/>
              </w:rPr>
            </w:pPr>
          </w:p>
        </w:tc>
        <w:tc>
          <w:tcPr>
            <w:tcW w:w="777" w:type="pct"/>
            <w:shd w:val="clear" w:color="auto" w:fill="auto"/>
            <w:vAlign w:val="center"/>
          </w:tcPr>
          <w:p>
            <w:pPr>
              <w:spacing w:line="520" w:lineRule="exact"/>
              <w:ind w:left="0" w:leftChars="0" w:firstLine="0" w:firstLineChars="0"/>
              <w:rPr>
                <w:rFonts w:hint="default" w:eastAsia="宋体"/>
                <w:color w:val="auto"/>
                <w:szCs w:val="21"/>
                <w:highlight w:val="none"/>
                <w:lang w:val="en-US" w:eastAsia="zh-CN"/>
              </w:rPr>
            </w:pPr>
            <w:r>
              <w:rPr>
                <w:rFonts w:hint="eastAsia" w:ascii="宋体" w:hAnsi="宋体" w:eastAsia="宋体" w:cs="宋体"/>
                <w:color w:val="auto"/>
                <w:sz w:val="24"/>
                <w:szCs w:val="24"/>
                <w:lang w:val="en-US" w:eastAsia="zh-CN"/>
              </w:rPr>
              <w:t>498500.00</w:t>
            </w:r>
          </w:p>
        </w:tc>
        <w:tc>
          <w:tcPr>
            <w:tcW w:w="969" w:type="pct"/>
            <w:shd w:val="clear" w:color="auto" w:fill="auto"/>
            <w:vAlign w:val="center"/>
          </w:tcPr>
          <w:p>
            <w:pPr>
              <w:spacing w:line="520" w:lineRule="exact"/>
              <w:ind w:firstLine="240" w:firstLineChars="100"/>
              <w:rPr>
                <w:color w:val="auto"/>
                <w:szCs w:val="21"/>
                <w:highlight w:val="none"/>
              </w:rPr>
            </w:pPr>
            <w:r>
              <w:rPr>
                <w:rFonts w:hint="eastAsia" w:ascii="宋体" w:hAnsi="宋体" w:eastAsia="宋体" w:cs="宋体"/>
                <w:color w:val="auto"/>
                <w:sz w:val="24"/>
                <w:szCs w:val="24"/>
                <w:lang w:val="en-US" w:eastAsia="zh-CN"/>
              </w:rPr>
              <w:t>498500.00</w:t>
            </w:r>
          </w:p>
        </w:tc>
      </w:tr>
    </w:tbl>
    <w:p>
      <w:pPr>
        <w:spacing w:line="480" w:lineRule="exact"/>
        <w:rPr>
          <w:color w:val="auto"/>
          <w:szCs w:val="21"/>
          <w:highlight w:val="none"/>
        </w:rPr>
      </w:pPr>
    </w:p>
    <w:p>
      <w:pPr>
        <w:spacing w:line="480" w:lineRule="exact"/>
        <w:rPr>
          <w:color w:val="auto"/>
          <w:szCs w:val="21"/>
          <w:highlight w:val="none"/>
        </w:rPr>
      </w:pPr>
    </w:p>
    <w:p>
      <w:pPr>
        <w:spacing w:line="480" w:lineRule="exact"/>
        <w:rPr>
          <w:color w:val="auto"/>
          <w:szCs w:val="21"/>
          <w:highlight w:val="none"/>
        </w:rPr>
      </w:pPr>
    </w:p>
    <w:p>
      <w:pPr>
        <w:spacing w:line="480" w:lineRule="exact"/>
        <w:rPr>
          <w:color w:val="auto"/>
          <w:szCs w:val="21"/>
          <w:highlight w:val="none"/>
        </w:rPr>
      </w:pPr>
    </w:p>
    <w:p>
      <w:pPr>
        <w:spacing w:line="480" w:lineRule="exact"/>
        <w:rPr>
          <w:color w:val="auto"/>
          <w:szCs w:val="21"/>
          <w:highlight w:val="none"/>
        </w:rPr>
      </w:pPr>
    </w:p>
    <w:p>
      <w:pPr>
        <w:spacing w:line="480" w:lineRule="exact"/>
        <w:rPr>
          <w:color w:val="auto"/>
          <w:szCs w:val="21"/>
          <w:highlight w:val="none"/>
        </w:rPr>
      </w:pPr>
    </w:p>
    <w:p>
      <w:pPr>
        <w:spacing w:line="480" w:lineRule="exact"/>
        <w:rPr>
          <w:color w:val="auto"/>
          <w:szCs w:val="21"/>
          <w:highlight w:val="none"/>
        </w:rPr>
      </w:pPr>
    </w:p>
    <w:p>
      <w:pPr>
        <w:spacing w:line="520" w:lineRule="exact"/>
        <w:ind w:firstLine="480" w:firstLineChars="200"/>
        <w:rPr>
          <w:color w:val="auto"/>
          <w:sz w:val="24"/>
          <w:szCs w:val="21"/>
          <w:highlight w:val="none"/>
        </w:rPr>
      </w:pPr>
      <w:r>
        <w:rPr>
          <w:rFonts w:hint="eastAsia"/>
          <w:color w:val="auto"/>
          <w:sz w:val="24"/>
          <w:szCs w:val="21"/>
          <w:highlight w:val="none"/>
        </w:rPr>
        <w:t>5</w:t>
      </w:r>
      <w:r>
        <w:rPr>
          <w:rFonts w:hint="eastAsia"/>
          <w:color w:val="auto"/>
          <w:sz w:val="24"/>
          <w:szCs w:val="21"/>
          <w:highlight w:val="none"/>
          <w:lang w:val="en-US" w:eastAsia="zh-CN"/>
        </w:rPr>
        <w:t>5</w:t>
      </w:r>
      <w:r>
        <w:rPr>
          <w:rFonts w:hint="eastAsia"/>
          <w:color w:val="auto"/>
          <w:sz w:val="24"/>
          <w:szCs w:val="21"/>
          <w:highlight w:val="none"/>
        </w:rPr>
        <w:t>、采购需求（包括但不限于标的的名称、数量、简要技术需求或服务要求等采购范围）：村庄规划编制（详见招标文件第二章采购需求）</w:t>
      </w:r>
    </w:p>
    <w:p>
      <w:pPr>
        <w:spacing w:line="520" w:lineRule="exact"/>
        <w:ind w:firstLine="480" w:firstLineChars="200"/>
        <w:rPr>
          <w:color w:val="auto"/>
          <w:sz w:val="24"/>
          <w:szCs w:val="21"/>
          <w:highlight w:val="none"/>
        </w:rPr>
      </w:pPr>
      <w:r>
        <w:rPr>
          <w:color w:val="auto"/>
          <w:sz w:val="24"/>
          <w:szCs w:val="21"/>
          <w:highlight w:val="none"/>
        </w:rPr>
        <w:t>5.1、招标内容：</w:t>
      </w:r>
      <w:r>
        <w:rPr>
          <w:rFonts w:hint="eastAsia" w:ascii="宋体" w:hAnsi="宋体" w:eastAsia="宋体" w:cs="宋体"/>
          <w:color w:val="auto"/>
          <w:sz w:val="24"/>
          <w:szCs w:val="24"/>
          <w:u w:val="single"/>
          <w:lang w:eastAsia="zh-CN"/>
        </w:rPr>
        <w:t>前河村设备材料采购</w:t>
      </w:r>
      <w:r>
        <w:rPr>
          <w:rFonts w:hint="eastAsia" w:ascii="宋体" w:hAnsi="宋体" w:eastAsia="宋体" w:cs="宋体"/>
          <w:color w:val="auto"/>
          <w:sz w:val="24"/>
          <w:szCs w:val="24"/>
          <w:lang w:eastAsia="zh-CN"/>
        </w:rPr>
        <w:t>（详见“第二章采购需求”）</w:t>
      </w:r>
    </w:p>
    <w:p>
      <w:pPr>
        <w:spacing w:line="520" w:lineRule="exact"/>
        <w:ind w:firstLine="480" w:firstLineChars="200"/>
        <w:rPr>
          <w:color w:val="auto"/>
          <w:sz w:val="24"/>
          <w:szCs w:val="21"/>
          <w:highlight w:val="none"/>
        </w:rPr>
      </w:pPr>
      <w:r>
        <w:rPr>
          <w:color w:val="auto"/>
          <w:sz w:val="24"/>
          <w:szCs w:val="21"/>
          <w:highlight w:val="none"/>
        </w:rPr>
        <w:t>5.2、标段划分：1个标段</w:t>
      </w:r>
    </w:p>
    <w:p>
      <w:pPr>
        <w:spacing w:line="520" w:lineRule="exact"/>
        <w:ind w:firstLine="480" w:firstLineChars="200"/>
        <w:rPr>
          <w:color w:val="auto"/>
          <w:sz w:val="24"/>
          <w:szCs w:val="21"/>
          <w:highlight w:val="none"/>
        </w:rPr>
      </w:pPr>
      <w:r>
        <w:rPr>
          <w:color w:val="auto"/>
          <w:sz w:val="24"/>
          <w:szCs w:val="21"/>
          <w:highlight w:val="none"/>
        </w:rPr>
        <w:t>5.3</w:t>
      </w:r>
      <w:r>
        <w:rPr>
          <w:rFonts w:hint="eastAsia"/>
          <w:color w:val="auto"/>
          <w:sz w:val="24"/>
          <w:szCs w:val="21"/>
          <w:highlight w:val="none"/>
        </w:rPr>
        <w:t>、质量要求：</w:t>
      </w:r>
      <w:r>
        <w:rPr>
          <w:rFonts w:hint="eastAsia"/>
          <w:color w:val="auto"/>
          <w:sz w:val="24"/>
          <w:szCs w:val="21"/>
          <w:highlight w:val="none"/>
          <w:lang w:val="en-US" w:eastAsia="zh-CN"/>
        </w:rPr>
        <w:t>合格</w:t>
      </w:r>
      <w:r>
        <w:rPr>
          <w:rFonts w:hint="eastAsia"/>
          <w:color w:val="auto"/>
          <w:sz w:val="24"/>
          <w:szCs w:val="21"/>
          <w:highlight w:val="none"/>
        </w:rPr>
        <w:t>；</w:t>
      </w:r>
    </w:p>
    <w:p>
      <w:pPr>
        <w:spacing w:line="520" w:lineRule="exact"/>
        <w:ind w:firstLine="480" w:firstLineChars="200"/>
        <w:rPr>
          <w:color w:val="auto"/>
          <w:sz w:val="24"/>
          <w:szCs w:val="21"/>
          <w:highlight w:val="none"/>
        </w:rPr>
      </w:pPr>
      <w:r>
        <w:rPr>
          <w:color w:val="auto"/>
          <w:sz w:val="24"/>
          <w:szCs w:val="21"/>
          <w:highlight w:val="none"/>
        </w:rPr>
        <w:t>5.4、资金来源：财政</w:t>
      </w:r>
      <w:r>
        <w:rPr>
          <w:rFonts w:hint="eastAsia"/>
          <w:color w:val="auto"/>
          <w:sz w:val="24"/>
          <w:szCs w:val="21"/>
          <w:highlight w:val="none"/>
        </w:rPr>
        <w:t>涉农统筹整合</w:t>
      </w:r>
      <w:r>
        <w:rPr>
          <w:color w:val="auto"/>
          <w:sz w:val="24"/>
          <w:szCs w:val="21"/>
          <w:highlight w:val="none"/>
        </w:rPr>
        <w:t>资金</w:t>
      </w:r>
    </w:p>
    <w:p>
      <w:pPr>
        <w:spacing w:line="520" w:lineRule="exact"/>
        <w:ind w:firstLine="480" w:firstLineChars="200"/>
        <w:rPr>
          <w:rFonts w:hint="eastAsia" w:ascii="宋体" w:hAnsi="宋体" w:eastAsia="宋体" w:cs="宋体"/>
          <w:color w:val="auto"/>
          <w:sz w:val="24"/>
          <w:szCs w:val="24"/>
          <w:lang w:eastAsia="zh-CN"/>
        </w:rPr>
      </w:pPr>
      <w:r>
        <w:rPr>
          <w:color w:val="auto"/>
          <w:sz w:val="24"/>
          <w:szCs w:val="21"/>
          <w:highlight w:val="none"/>
        </w:rPr>
        <w:t>6</w:t>
      </w:r>
      <w:r>
        <w:rPr>
          <w:rFonts w:hint="eastAsia"/>
          <w:color w:val="auto"/>
          <w:sz w:val="24"/>
          <w:szCs w:val="21"/>
          <w:highlight w:val="none"/>
        </w:rPr>
        <w:t>、合同履行期限：</w:t>
      </w:r>
      <w:r>
        <w:rPr>
          <w:rFonts w:hint="eastAsia"/>
          <w:color w:val="auto"/>
          <w:sz w:val="24"/>
          <w:szCs w:val="21"/>
          <w:highlight w:val="none"/>
          <w:lang w:val="en-US"/>
        </w:rPr>
        <w:t xml:space="preserve"> </w:t>
      </w:r>
      <w:r>
        <w:rPr>
          <w:rFonts w:hint="eastAsia" w:ascii="宋体" w:hAnsi="宋体" w:eastAsia="宋体" w:cs="宋体"/>
          <w:color w:val="auto"/>
          <w:sz w:val="24"/>
          <w:szCs w:val="24"/>
          <w:lang w:eastAsia="zh-CN"/>
        </w:rPr>
        <w:t>合同签订后</w:t>
      </w:r>
      <w:r>
        <w:rPr>
          <w:rFonts w:hint="eastAsia" w:ascii="宋体" w:hAnsi="宋体" w:eastAsia="宋体" w:cs="宋体"/>
          <w:color w:val="auto"/>
          <w:sz w:val="24"/>
          <w:szCs w:val="24"/>
          <w:lang w:val="en-US" w:eastAsia="zh-CN"/>
        </w:rPr>
        <w:t>10日历天</w:t>
      </w:r>
      <w:r>
        <w:rPr>
          <w:rFonts w:hint="eastAsia" w:ascii="宋体" w:hAnsi="宋体" w:eastAsia="宋体" w:cs="宋体"/>
          <w:color w:val="auto"/>
          <w:sz w:val="24"/>
          <w:szCs w:val="24"/>
          <w:lang w:eastAsia="zh-CN"/>
        </w:rPr>
        <w:t>内</w:t>
      </w:r>
    </w:p>
    <w:p>
      <w:pPr>
        <w:spacing w:line="520" w:lineRule="exact"/>
        <w:ind w:firstLine="480" w:firstLineChars="200"/>
        <w:rPr>
          <w:color w:val="auto"/>
          <w:sz w:val="24"/>
          <w:szCs w:val="21"/>
          <w:highlight w:val="none"/>
        </w:rPr>
      </w:pPr>
      <w:r>
        <w:rPr>
          <w:color w:val="auto"/>
          <w:sz w:val="24"/>
          <w:szCs w:val="21"/>
          <w:highlight w:val="none"/>
        </w:rPr>
        <w:t>7</w:t>
      </w:r>
      <w:r>
        <w:rPr>
          <w:rFonts w:hint="eastAsia"/>
          <w:color w:val="auto"/>
          <w:sz w:val="24"/>
          <w:szCs w:val="21"/>
          <w:highlight w:val="none"/>
        </w:rPr>
        <w:t>、本项目是否接受联合体投标：否</w:t>
      </w:r>
    </w:p>
    <w:p>
      <w:pPr>
        <w:spacing w:line="520" w:lineRule="exact"/>
        <w:ind w:firstLine="480" w:firstLineChars="200"/>
        <w:rPr>
          <w:color w:val="auto"/>
          <w:sz w:val="24"/>
          <w:szCs w:val="21"/>
          <w:highlight w:val="none"/>
        </w:rPr>
      </w:pPr>
      <w:r>
        <w:rPr>
          <w:color w:val="auto"/>
          <w:sz w:val="24"/>
          <w:szCs w:val="21"/>
          <w:highlight w:val="none"/>
        </w:rPr>
        <w:t>8、是否接受进口产品：否</w:t>
      </w:r>
    </w:p>
    <w:p>
      <w:pPr>
        <w:spacing w:line="520" w:lineRule="exact"/>
        <w:ind w:firstLine="480" w:firstLineChars="200"/>
        <w:rPr>
          <w:rFonts w:hint="default" w:eastAsia="宋体"/>
          <w:color w:val="auto"/>
          <w:sz w:val="24"/>
          <w:szCs w:val="21"/>
          <w:highlight w:val="none"/>
          <w:lang w:val="en-US" w:eastAsia="zh-CN"/>
        </w:rPr>
      </w:pPr>
      <w:r>
        <w:rPr>
          <w:rFonts w:hint="eastAsia"/>
          <w:color w:val="auto"/>
          <w:sz w:val="24"/>
          <w:szCs w:val="21"/>
          <w:highlight w:val="none"/>
        </w:rPr>
        <w:t>9、是否专门面向中小企业：</w:t>
      </w:r>
      <w:r>
        <w:rPr>
          <w:rFonts w:hint="eastAsia"/>
          <w:color w:val="auto"/>
          <w:sz w:val="24"/>
          <w:szCs w:val="21"/>
          <w:highlight w:val="none"/>
          <w:lang w:val="en-US" w:eastAsia="zh-CN"/>
        </w:rPr>
        <w:t>是</w:t>
      </w:r>
    </w:p>
    <w:p>
      <w:pPr>
        <w:tabs>
          <w:tab w:val="left" w:pos="1191"/>
        </w:tabs>
        <w:spacing w:line="480" w:lineRule="exact"/>
        <w:ind w:left="561" w:hanging="561" w:hangingChars="254"/>
        <w:rPr>
          <w:color w:val="auto"/>
          <w:szCs w:val="21"/>
          <w:highlight w:val="none"/>
        </w:rPr>
      </w:pPr>
      <w:r>
        <w:rPr>
          <w:rFonts w:hint="eastAsia"/>
          <w:b/>
          <w:bCs/>
          <w:color w:val="auto"/>
          <w:szCs w:val="21"/>
          <w:highlight w:val="none"/>
        </w:rPr>
        <w:t>二、申请人资格要求：</w:t>
      </w:r>
      <w:r>
        <w:rPr>
          <w:rFonts w:hint="eastAsia"/>
          <w:color w:val="auto"/>
          <w:szCs w:val="21"/>
          <w:highlight w:val="none"/>
        </w:rPr>
        <w:t xml:space="preserve"> </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spacing w:line="520" w:lineRule="exact"/>
              <w:ind w:firstLine="480" w:firstLineChars="200"/>
              <w:rPr>
                <w:rFonts w:hint="eastAsia"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1、满足《中华人民共和国政府采购法》第二十二条规定；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2、落实政府采购政策满足的资格要求：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本项目执行促进中小型企业发展政策（残疾人福利性企业、监狱企业视同小微企业）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3、本项目的特定资格要求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3.1、投标人须符合《中华人民共和国政府采购法》第二十二条的规定，应具有有效的营业执照、税务登记证、组织机构代码证，或有效的三证合一的营业执照，具有履行合同所必需的设备和专业技术能力。</w:t>
            </w:r>
          </w:p>
          <w:p>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3.2、根据《关于在政府采购活动中查询及使用信用记录有关问题的通知》 (财库[2016]125 号) 的规定，对列入失信被执行人、重大税收违法失信主体、政府采购严重违法失 信行为记录名单的供应商，不得参与本项目采购活动；供应商需提供信用报告，信用报告应通过“信用中国”网站(www.creditchina.gov.cn)下载，信用报告生成日期需在本招标公告发布之后，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3.3、供应商需提供无行贿犯罪记录承诺函（承诺对象包括：供应商、法定代表人、授权委托人）,并对其真实性负责，若承诺不实，造成的后果由供应商自行负责。经公检法司、纪检监察、行政监督部门查证“以向招标人或者评标委员会成员行贿的手段谋取中标的”投标企业不得参与本项目投标。</w:t>
            </w:r>
          </w:p>
          <w:p>
            <w:pPr>
              <w:spacing w:line="520" w:lineRule="exact"/>
              <w:ind w:firstLine="480" w:firstLineChars="200"/>
              <w:rPr>
                <w:rFonts w:hint="default" w:ascii="宋体" w:hAnsi="宋体" w:eastAsia="宋体" w:cs="宋体"/>
                <w:color w:val="auto"/>
                <w:sz w:val="24"/>
                <w:szCs w:val="21"/>
                <w:highlight w:val="none"/>
                <w:lang w:val="en-US" w:eastAsia="zh-CN"/>
              </w:rPr>
            </w:pPr>
            <w:r>
              <w:rPr>
                <w:rFonts w:hint="default" w:ascii="宋体" w:hAnsi="宋体" w:eastAsia="宋体" w:cs="宋体"/>
                <w:color w:val="auto"/>
                <w:sz w:val="24"/>
                <w:szCs w:val="21"/>
                <w:highlight w:val="none"/>
                <w:lang w:val="en-US" w:eastAsia="zh-CN"/>
              </w:rPr>
              <w:t>3.4、本项目不接受联合体投标，不得分包转包。</w:t>
            </w:r>
          </w:p>
          <w:p>
            <w:pPr>
              <w:spacing w:line="520" w:lineRule="exact"/>
              <w:ind w:firstLine="480" w:firstLineChars="200"/>
              <w:rPr>
                <w:rFonts w:hint="default" w:ascii="宋体" w:hAnsi="宋体" w:eastAsia="宋体" w:cs="宋体"/>
                <w:color w:val="auto"/>
                <w:sz w:val="24"/>
                <w:szCs w:val="21"/>
                <w:highlight w:val="none"/>
              </w:rPr>
            </w:pPr>
            <w:r>
              <w:rPr>
                <w:rFonts w:hint="default" w:ascii="宋体" w:hAnsi="宋体" w:eastAsia="宋体" w:cs="宋体"/>
                <w:color w:val="auto"/>
                <w:sz w:val="24"/>
                <w:szCs w:val="21"/>
                <w:highlight w:val="none"/>
                <w:lang w:val="en-US" w:eastAsia="zh-CN"/>
              </w:rPr>
              <w:t>3.5、本项目实行资格后审，审查内容以投标截止时间24小时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tc>
      </w:tr>
    </w:tbl>
    <w:p>
      <w:pPr>
        <w:spacing w:line="520" w:lineRule="exact"/>
        <w:ind w:firstLine="221" w:firstLineChars="100"/>
        <w:rPr>
          <w:b/>
          <w:bCs/>
          <w:color w:val="auto"/>
          <w:szCs w:val="21"/>
          <w:highlight w:val="none"/>
          <w:shd w:val="clear" w:color="auto" w:fill="FFFFFF"/>
        </w:rPr>
      </w:pPr>
      <w:r>
        <w:rPr>
          <w:rFonts w:hint="eastAsia"/>
          <w:b/>
          <w:bCs/>
          <w:color w:val="auto"/>
          <w:szCs w:val="21"/>
          <w:highlight w:val="none"/>
          <w:shd w:val="clear" w:color="auto" w:fill="FFFFFF"/>
        </w:rPr>
        <w:t>三、获取采购文件：</w:t>
      </w:r>
    </w:p>
    <w:p>
      <w:pPr>
        <w:spacing w:line="520" w:lineRule="exact"/>
        <w:ind w:firstLine="480" w:firstLineChars="200"/>
        <w:rPr>
          <w:color w:val="auto"/>
          <w:sz w:val="24"/>
          <w:szCs w:val="21"/>
          <w:highlight w:val="none"/>
        </w:rPr>
      </w:pPr>
      <w:r>
        <w:rPr>
          <w:rFonts w:hint="eastAsia"/>
          <w:color w:val="auto"/>
          <w:sz w:val="24"/>
          <w:szCs w:val="21"/>
          <w:highlight w:val="none"/>
        </w:rPr>
        <w:t>1.时间：2024年</w:t>
      </w:r>
      <w:r>
        <w:rPr>
          <w:rFonts w:hint="eastAsia"/>
          <w:color w:val="auto"/>
          <w:sz w:val="24"/>
          <w:szCs w:val="21"/>
          <w:highlight w:val="none"/>
          <w:lang w:val="en-US" w:eastAsia="zh-CN"/>
        </w:rPr>
        <w:t>07</w:t>
      </w:r>
      <w:r>
        <w:rPr>
          <w:rFonts w:hint="eastAsia"/>
          <w:color w:val="auto"/>
          <w:sz w:val="24"/>
          <w:szCs w:val="21"/>
          <w:highlight w:val="none"/>
        </w:rPr>
        <w:t>月</w:t>
      </w:r>
      <w:r>
        <w:rPr>
          <w:rFonts w:hint="eastAsia"/>
          <w:color w:val="auto"/>
          <w:sz w:val="24"/>
          <w:szCs w:val="21"/>
          <w:highlight w:val="none"/>
          <w:lang w:val="en-US" w:eastAsia="zh-CN"/>
        </w:rPr>
        <w:t>17</w:t>
      </w:r>
      <w:r>
        <w:rPr>
          <w:rFonts w:hint="eastAsia"/>
          <w:color w:val="auto"/>
          <w:sz w:val="24"/>
          <w:szCs w:val="21"/>
          <w:highlight w:val="none"/>
        </w:rPr>
        <w:t>日至2024年</w:t>
      </w:r>
      <w:r>
        <w:rPr>
          <w:rFonts w:hint="eastAsia"/>
          <w:color w:val="auto"/>
          <w:sz w:val="24"/>
          <w:szCs w:val="21"/>
          <w:highlight w:val="none"/>
          <w:lang w:val="en-US" w:eastAsia="zh-CN"/>
        </w:rPr>
        <w:t>08</w:t>
      </w:r>
      <w:r>
        <w:rPr>
          <w:rFonts w:hint="eastAsia"/>
          <w:color w:val="auto"/>
          <w:sz w:val="24"/>
          <w:szCs w:val="21"/>
          <w:highlight w:val="none"/>
        </w:rPr>
        <w:t>月</w:t>
      </w:r>
      <w:r>
        <w:rPr>
          <w:rFonts w:hint="eastAsia"/>
          <w:color w:val="auto"/>
          <w:sz w:val="24"/>
          <w:szCs w:val="21"/>
          <w:highlight w:val="none"/>
          <w:lang w:val="en-US" w:eastAsia="zh-CN"/>
        </w:rPr>
        <w:t>12</w:t>
      </w:r>
      <w:r>
        <w:rPr>
          <w:rFonts w:hint="eastAsia"/>
          <w:color w:val="auto"/>
          <w:sz w:val="24"/>
          <w:szCs w:val="21"/>
          <w:highlight w:val="none"/>
        </w:rPr>
        <w:t>日，每天上午09:00至12:00，下午12:00至18:00。</w:t>
      </w:r>
    </w:p>
    <w:p>
      <w:pPr>
        <w:spacing w:line="520" w:lineRule="exact"/>
        <w:ind w:firstLine="480" w:firstLineChars="200"/>
        <w:rPr>
          <w:color w:val="auto"/>
          <w:sz w:val="24"/>
          <w:szCs w:val="21"/>
          <w:highlight w:val="none"/>
        </w:rPr>
      </w:pPr>
      <w:r>
        <w:rPr>
          <w:rFonts w:hint="eastAsia"/>
          <w:color w:val="auto"/>
          <w:sz w:val="24"/>
          <w:szCs w:val="21"/>
          <w:highlight w:val="none"/>
        </w:rPr>
        <w:t>2.地点：南阳市公共资源交易中心电子交易系统淅川区</w:t>
      </w:r>
      <w:r>
        <w:rPr>
          <w:color w:val="auto"/>
          <w:highlight w:val="none"/>
        </w:rPr>
        <w:fldChar w:fldCharType="begin"/>
      </w:r>
      <w:r>
        <w:rPr>
          <w:color w:val="auto"/>
          <w:highlight w:val="none"/>
        </w:rPr>
        <w:instrText xml:space="preserve"> HYPERLINK "http://ggzyjy.nanyang.gov.cn/XCXWeb/" </w:instrText>
      </w:r>
      <w:r>
        <w:rPr>
          <w:color w:val="auto"/>
          <w:highlight w:val="none"/>
        </w:rPr>
        <w:fldChar w:fldCharType="separate"/>
      </w:r>
      <w:r>
        <w:rPr>
          <w:rFonts w:hint="eastAsia"/>
          <w:color w:val="auto"/>
          <w:sz w:val="24"/>
          <w:szCs w:val="21"/>
          <w:highlight w:val="none"/>
        </w:rPr>
        <w:t>(http://ggzyjy.nanyang.gov.cn/XCXWeb/</w:t>
      </w:r>
      <w:r>
        <w:rPr>
          <w:rFonts w:hint="eastAsia"/>
          <w:color w:val="auto"/>
          <w:sz w:val="24"/>
          <w:szCs w:val="21"/>
          <w:highlight w:val="none"/>
        </w:rPr>
        <w:fldChar w:fldCharType="end"/>
      </w:r>
      <w:r>
        <w:rPr>
          <w:rFonts w:hint="eastAsia"/>
          <w:color w:val="auto"/>
          <w:sz w:val="24"/>
          <w:szCs w:val="21"/>
          <w:highlight w:val="none"/>
        </w:rPr>
        <w:t>)</w:t>
      </w:r>
    </w:p>
    <w:p>
      <w:pPr>
        <w:spacing w:line="520" w:lineRule="exact"/>
        <w:ind w:firstLine="480" w:firstLineChars="200"/>
        <w:rPr>
          <w:color w:val="auto"/>
          <w:sz w:val="24"/>
          <w:szCs w:val="21"/>
          <w:highlight w:val="none"/>
        </w:rPr>
      </w:pPr>
      <w:r>
        <w:rPr>
          <w:rFonts w:hint="eastAsia"/>
          <w:color w:val="auto"/>
          <w:sz w:val="24"/>
          <w:szCs w:val="21"/>
          <w:highlight w:val="none"/>
        </w:rPr>
        <w:t>3.方式：使用普通电子交易系统的，登录南阳市公共资源交易中心网（https://ggzyjy.nanyang.gov.cn），注册后凭办理的企业身份认证锁（CA数字证书）登录会员系统按网上提示下载招标文件(*.nyzf格式)及资料（操作程序详见南阳市公共资源交易中心网站下载专区），电子交易系统技术支持电话：400-998-0000，CA数字证书技术支持电话：15672779650。</w:t>
      </w:r>
    </w:p>
    <w:p>
      <w:pPr>
        <w:spacing w:line="520" w:lineRule="exact"/>
        <w:ind w:firstLine="480" w:firstLineChars="200"/>
        <w:rPr>
          <w:color w:val="auto"/>
          <w:sz w:val="24"/>
          <w:szCs w:val="21"/>
          <w:highlight w:val="none"/>
        </w:rPr>
      </w:pPr>
      <w:r>
        <w:rPr>
          <w:rFonts w:hint="eastAsia"/>
          <w:color w:val="auto"/>
          <w:sz w:val="24"/>
          <w:szCs w:val="21"/>
          <w:highlight w:val="none"/>
        </w:rPr>
        <w:t>潜在投标人登录南阳市公共资源交易中心电子交易系统淅川区（http://ggzyjy.nanyang.gov.cn/XCXWeb/）参与招标项目，可直接下载采购文件。</w:t>
      </w:r>
    </w:p>
    <w:p>
      <w:pPr>
        <w:spacing w:line="520" w:lineRule="exact"/>
        <w:ind w:firstLine="480" w:firstLineChars="200"/>
        <w:rPr>
          <w:color w:val="auto"/>
          <w:sz w:val="24"/>
          <w:szCs w:val="21"/>
          <w:highlight w:val="none"/>
        </w:rPr>
      </w:pPr>
      <w:r>
        <w:rPr>
          <w:rFonts w:hint="eastAsia"/>
          <w:color w:val="auto"/>
          <w:sz w:val="24"/>
          <w:szCs w:val="21"/>
          <w:highlight w:val="none"/>
          <w:lang w:val="en-US"/>
        </w:rPr>
        <w:t>4.</w:t>
      </w:r>
      <w:r>
        <w:rPr>
          <w:rFonts w:hint="eastAsia"/>
          <w:color w:val="auto"/>
          <w:sz w:val="24"/>
          <w:szCs w:val="21"/>
          <w:highlight w:val="none"/>
        </w:rPr>
        <w:t>售价：0元。</w:t>
      </w:r>
    </w:p>
    <w:p>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四、投标截止时间及地点</w:t>
      </w:r>
    </w:p>
    <w:p>
      <w:pPr>
        <w:spacing w:line="520" w:lineRule="exact"/>
        <w:ind w:firstLine="480" w:firstLineChars="200"/>
        <w:rPr>
          <w:color w:val="auto"/>
          <w:sz w:val="24"/>
          <w:szCs w:val="21"/>
          <w:highlight w:val="none"/>
        </w:rPr>
      </w:pPr>
      <w:r>
        <w:rPr>
          <w:color w:val="auto"/>
          <w:sz w:val="24"/>
          <w:szCs w:val="21"/>
          <w:highlight w:val="none"/>
        </w:rPr>
        <w:t>1.时间：2024年</w:t>
      </w:r>
      <w:r>
        <w:rPr>
          <w:rFonts w:hint="eastAsia"/>
          <w:color w:val="auto"/>
          <w:sz w:val="24"/>
          <w:szCs w:val="21"/>
          <w:highlight w:val="none"/>
          <w:lang w:val="en-US" w:eastAsia="zh-CN"/>
        </w:rPr>
        <w:t>08</w:t>
      </w:r>
      <w:r>
        <w:rPr>
          <w:rFonts w:hint="eastAsia"/>
          <w:color w:val="auto"/>
          <w:sz w:val="24"/>
          <w:szCs w:val="21"/>
          <w:highlight w:val="none"/>
        </w:rPr>
        <w:t>月</w:t>
      </w:r>
      <w:r>
        <w:rPr>
          <w:rFonts w:hint="eastAsia"/>
          <w:color w:val="auto"/>
          <w:sz w:val="24"/>
          <w:szCs w:val="21"/>
          <w:highlight w:val="none"/>
          <w:lang w:val="en-US" w:eastAsia="zh-CN"/>
        </w:rPr>
        <w:t>13</w:t>
      </w:r>
      <w:r>
        <w:rPr>
          <w:rFonts w:hint="eastAsia"/>
          <w:color w:val="auto"/>
          <w:sz w:val="24"/>
          <w:szCs w:val="21"/>
          <w:highlight w:val="none"/>
        </w:rPr>
        <w:t>日</w:t>
      </w:r>
      <w:r>
        <w:rPr>
          <w:rFonts w:hint="eastAsia"/>
          <w:color w:val="auto"/>
          <w:sz w:val="24"/>
          <w:szCs w:val="21"/>
          <w:highlight w:val="none"/>
          <w:lang w:val="en-US" w:eastAsia="zh-CN"/>
        </w:rPr>
        <w:t>15</w:t>
      </w:r>
      <w:r>
        <w:rPr>
          <w:rFonts w:hint="eastAsia"/>
          <w:color w:val="auto"/>
          <w:sz w:val="24"/>
          <w:szCs w:val="21"/>
          <w:highlight w:val="none"/>
        </w:rPr>
        <w:t>时</w:t>
      </w:r>
      <w:r>
        <w:rPr>
          <w:rFonts w:hint="eastAsia"/>
          <w:color w:val="auto"/>
          <w:sz w:val="24"/>
          <w:szCs w:val="21"/>
          <w:highlight w:val="none"/>
          <w:lang w:val="en-US" w:eastAsia="zh-CN"/>
        </w:rPr>
        <w:t>00</w:t>
      </w:r>
      <w:r>
        <w:rPr>
          <w:rFonts w:hint="eastAsia"/>
          <w:color w:val="auto"/>
          <w:sz w:val="24"/>
          <w:szCs w:val="21"/>
          <w:highlight w:val="none"/>
        </w:rPr>
        <w:t>分</w:t>
      </w:r>
      <w:r>
        <w:rPr>
          <w:color w:val="auto"/>
          <w:sz w:val="24"/>
          <w:szCs w:val="21"/>
          <w:highlight w:val="none"/>
        </w:rPr>
        <w:t>（北京时间）</w:t>
      </w:r>
    </w:p>
    <w:p>
      <w:pPr>
        <w:spacing w:line="520" w:lineRule="exact"/>
        <w:ind w:firstLine="480" w:firstLineChars="200"/>
        <w:rPr>
          <w:color w:val="auto"/>
          <w:sz w:val="24"/>
          <w:szCs w:val="21"/>
          <w:highlight w:val="none"/>
        </w:rPr>
      </w:pPr>
      <w:r>
        <w:rPr>
          <w:color w:val="auto"/>
          <w:sz w:val="24"/>
          <w:szCs w:val="21"/>
          <w:highlight w:val="none"/>
        </w:rPr>
        <w:t>2.地点：南阳市公共资源交易平台电子交易系统淅川(http://ggzyjy.nanyang.gov.cn/XCXWeb/)</w:t>
      </w:r>
    </w:p>
    <w:p>
      <w:pPr>
        <w:spacing w:line="520" w:lineRule="exact"/>
        <w:ind w:firstLine="442" w:firstLineChars="200"/>
        <w:rPr>
          <w:b/>
          <w:bCs/>
          <w:color w:val="auto"/>
          <w:szCs w:val="21"/>
          <w:highlight w:val="none"/>
          <w:shd w:val="clear" w:color="auto" w:fill="FFFFFF"/>
        </w:rPr>
      </w:pPr>
      <w:r>
        <w:rPr>
          <w:rFonts w:hint="eastAsia"/>
          <w:b/>
          <w:bCs/>
          <w:color w:val="auto"/>
          <w:szCs w:val="21"/>
          <w:highlight w:val="none"/>
          <w:shd w:val="clear" w:color="auto" w:fill="FFFFFF"/>
        </w:rPr>
        <w:t>五、开标时间及地点</w:t>
      </w:r>
    </w:p>
    <w:p>
      <w:pPr>
        <w:spacing w:line="520" w:lineRule="exact"/>
        <w:ind w:firstLine="480" w:firstLineChars="200"/>
        <w:rPr>
          <w:color w:val="auto"/>
          <w:sz w:val="24"/>
          <w:szCs w:val="21"/>
          <w:highlight w:val="none"/>
        </w:rPr>
      </w:pPr>
      <w:r>
        <w:rPr>
          <w:color w:val="auto"/>
          <w:sz w:val="24"/>
          <w:szCs w:val="21"/>
          <w:highlight w:val="none"/>
        </w:rPr>
        <w:t>1.时间：2024年</w:t>
      </w:r>
      <w:r>
        <w:rPr>
          <w:rFonts w:hint="eastAsia"/>
          <w:color w:val="auto"/>
          <w:sz w:val="24"/>
          <w:szCs w:val="21"/>
          <w:highlight w:val="none"/>
          <w:lang w:val="en-US" w:eastAsia="zh-CN"/>
        </w:rPr>
        <w:t>08</w:t>
      </w:r>
      <w:r>
        <w:rPr>
          <w:rFonts w:hint="eastAsia"/>
          <w:color w:val="auto"/>
          <w:sz w:val="24"/>
          <w:szCs w:val="21"/>
          <w:highlight w:val="none"/>
        </w:rPr>
        <w:t>月</w:t>
      </w:r>
      <w:r>
        <w:rPr>
          <w:rFonts w:hint="eastAsia"/>
          <w:color w:val="auto"/>
          <w:sz w:val="24"/>
          <w:szCs w:val="21"/>
          <w:highlight w:val="none"/>
          <w:lang w:val="en-US" w:eastAsia="zh-CN"/>
        </w:rPr>
        <w:t>13</w:t>
      </w:r>
      <w:r>
        <w:rPr>
          <w:rFonts w:hint="eastAsia"/>
          <w:color w:val="auto"/>
          <w:sz w:val="24"/>
          <w:szCs w:val="21"/>
          <w:highlight w:val="none"/>
        </w:rPr>
        <w:t>日</w:t>
      </w:r>
      <w:r>
        <w:rPr>
          <w:rFonts w:hint="eastAsia"/>
          <w:color w:val="auto"/>
          <w:sz w:val="24"/>
          <w:szCs w:val="21"/>
          <w:highlight w:val="none"/>
          <w:lang w:val="en-US" w:eastAsia="zh-CN"/>
        </w:rPr>
        <w:t>15</w:t>
      </w:r>
      <w:r>
        <w:rPr>
          <w:rFonts w:hint="eastAsia"/>
          <w:color w:val="auto"/>
          <w:sz w:val="24"/>
          <w:szCs w:val="21"/>
          <w:highlight w:val="none"/>
        </w:rPr>
        <w:t>时</w:t>
      </w:r>
      <w:r>
        <w:rPr>
          <w:rFonts w:hint="eastAsia"/>
          <w:color w:val="auto"/>
          <w:sz w:val="24"/>
          <w:szCs w:val="21"/>
          <w:highlight w:val="none"/>
          <w:lang w:val="en-US" w:eastAsia="zh-CN"/>
        </w:rPr>
        <w:t>00</w:t>
      </w:r>
      <w:r>
        <w:rPr>
          <w:rFonts w:hint="eastAsia"/>
          <w:color w:val="auto"/>
          <w:sz w:val="24"/>
          <w:szCs w:val="21"/>
          <w:highlight w:val="none"/>
        </w:rPr>
        <w:t>分</w:t>
      </w:r>
      <w:r>
        <w:rPr>
          <w:color w:val="auto"/>
          <w:sz w:val="24"/>
          <w:szCs w:val="21"/>
          <w:highlight w:val="none"/>
        </w:rPr>
        <w:t>（北京时间）</w:t>
      </w:r>
    </w:p>
    <w:p>
      <w:pPr>
        <w:spacing w:line="520" w:lineRule="exact"/>
        <w:ind w:firstLine="480" w:firstLineChars="200"/>
        <w:rPr>
          <w:color w:val="auto"/>
          <w:sz w:val="24"/>
          <w:szCs w:val="21"/>
          <w:highlight w:val="none"/>
        </w:rPr>
      </w:pPr>
      <w:r>
        <w:rPr>
          <w:color w:val="auto"/>
          <w:sz w:val="24"/>
          <w:szCs w:val="21"/>
          <w:highlight w:val="none"/>
        </w:rPr>
        <w:t>2.地点：该项目需要使用不见面开标，供应商无需前往现场来参与投标。各供应商根据手册要求，提前做好相关准备工作。附件：操作手册地址(下载专区中自行下载)、不见面开标大厅地址https://ggzyjy.nanyang.gov.cn/BidOpening/bidopeninghallaction/hall/login</w:t>
      </w:r>
    </w:p>
    <w:p>
      <w:pPr>
        <w:pStyle w:val="11"/>
        <w:ind w:firstLine="0" w:firstLineChars="0"/>
        <w:rPr>
          <w:color w:val="auto"/>
          <w:sz w:val="10"/>
          <w:szCs w:val="10"/>
          <w:highlight w:val="none"/>
        </w:rPr>
      </w:pPr>
    </w:p>
    <w:p>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六、发布公告的媒介及招标公告期限 ：</w:t>
      </w:r>
    </w:p>
    <w:p>
      <w:pPr>
        <w:spacing w:line="520" w:lineRule="exact"/>
        <w:ind w:firstLine="480" w:firstLineChars="200"/>
        <w:rPr>
          <w:color w:val="auto"/>
          <w:sz w:val="24"/>
          <w:szCs w:val="21"/>
          <w:highlight w:val="none"/>
        </w:rPr>
      </w:pPr>
      <w:r>
        <w:rPr>
          <w:rFonts w:hint="eastAsia"/>
          <w:color w:val="auto"/>
          <w:sz w:val="24"/>
          <w:szCs w:val="21"/>
          <w:highlight w:val="none"/>
        </w:rPr>
        <w:t>本次招标公告同时在《中国招标投标公共服务平台》、《河南省电子招标投标公共服务平台》、《河南省政府采购网》、《淅川县公共资源交易中心》网站上发布。本项目公告期限为5个工作日。</w:t>
      </w:r>
    </w:p>
    <w:p>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七、其他补充事宜 ：</w:t>
      </w:r>
    </w:p>
    <w:p>
      <w:pPr>
        <w:pStyle w:val="25"/>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1、企业诚信库注册</w:t>
      </w:r>
    </w:p>
    <w:p>
      <w:pPr>
        <w:pStyle w:val="25"/>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pPr>
        <w:pStyle w:val="25"/>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2、办理CA数字证书</w:t>
      </w:r>
    </w:p>
    <w:p>
      <w:pPr>
        <w:pStyle w:val="25"/>
        <w:ind w:firstLine="480"/>
        <w:rPr>
          <w:rFonts w:ascii="宋体" w:hAnsi="宋体" w:eastAsia="宋体" w:cs="宋体"/>
          <w:b w:val="0"/>
          <w:color w:val="auto"/>
          <w:spacing w:val="0"/>
          <w:sz w:val="24"/>
          <w:szCs w:val="21"/>
          <w:highlight w:val="none"/>
          <w:lang w:val="zh-CN" w:bidi="zh-CN"/>
        </w:rPr>
      </w:pPr>
      <w:r>
        <w:rPr>
          <w:rFonts w:hint="eastAsia" w:ascii="宋体" w:hAnsi="宋体" w:eastAsia="宋体" w:cs="宋体"/>
          <w:b w:val="0"/>
          <w:color w:val="auto"/>
          <w:spacing w:val="0"/>
          <w:sz w:val="24"/>
          <w:szCs w:val="21"/>
          <w:highlight w:val="none"/>
          <w:lang w:val="zh-CN" w:bidi="zh-CN"/>
        </w:rPr>
        <w:t>投标人完成企业诚信库注册后，必须办理CA数字证书方可在网上办理招投标相关业务。CA数字证书办理请参见南阳市公共资源交易中心网站下载专区《CA办理所需资料》。</w:t>
      </w:r>
    </w:p>
    <w:p>
      <w:pPr>
        <w:spacing w:line="520" w:lineRule="exact"/>
        <w:ind w:firstLine="480" w:firstLineChars="200"/>
        <w:rPr>
          <w:color w:val="auto"/>
          <w:sz w:val="24"/>
          <w:szCs w:val="21"/>
          <w:highlight w:val="none"/>
        </w:rPr>
      </w:pPr>
      <w:r>
        <w:rPr>
          <w:rFonts w:hint="eastAsia"/>
          <w:color w:val="auto"/>
          <w:sz w:val="24"/>
          <w:szCs w:val="21"/>
          <w:highlight w:val="none"/>
        </w:rPr>
        <w:t>3、因投标人无需现场参与开标，所有准备工作需要自行到位。开标过程中如遇到紧急事项，可在不见面开标大厅中进行提出异议或文字交流，严重问题可拨打技术支持电话400-998-0000。</w:t>
      </w:r>
    </w:p>
    <w:p>
      <w:pPr>
        <w:spacing w:line="520" w:lineRule="exact"/>
        <w:ind w:firstLine="480" w:firstLineChars="200"/>
        <w:rPr>
          <w:color w:val="auto"/>
          <w:sz w:val="24"/>
          <w:szCs w:val="21"/>
          <w:highlight w:val="none"/>
        </w:rPr>
      </w:pPr>
      <w:r>
        <w:rPr>
          <w:rFonts w:hint="eastAsia"/>
          <w:color w:val="auto"/>
          <w:sz w:val="24"/>
          <w:szCs w:val="21"/>
          <w:highlight w:val="none"/>
        </w:rPr>
        <w:t>4、不见面开标过程中，各投标人应在解密指令发出后30分钟内完成投标文件的解密。如遇特殊情况，解密时间可延迟30分钟。</w:t>
      </w:r>
    </w:p>
    <w:p>
      <w:pPr>
        <w:spacing w:line="520" w:lineRule="exact"/>
        <w:ind w:firstLine="480" w:firstLineChars="200"/>
        <w:rPr>
          <w:color w:val="auto"/>
          <w:sz w:val="24"/>
          <w:szCs w:val="21"/>
          <w:highlight w:val="none"/>
        </w:rPr>
      </w:pPr>
      <w:r>
        <w:rPr>
          <w:rFonts w:hint="eastAsia"/>
          <w:color w:val="auto"/>
          <w:sz w:val="24"/>
          <w:szCs w:val="21"/>
          <w:highlight w:val="none"/>
        </w:rPr>
        <w:t>5、本项目为电子评标项目，投标人须提供电子投标文件，电子投标文件需要使用投标文件制作工具制作，制作工具及操作手册可在南阳市公共资源交易中心网站“下载专区”中下载。</w:t>
      </w:r>
    </w:p>
    <w:p>
      <w:pPr>
        <w:spacing w:line="520" w:lineRule="exact"/>
        <w:ind w:firstLine="480" w:firstLineChars="200"/>
        <w:rPr>
          <w:color w:val="auto"/>
          <w:sz w:val="24"/>
          <w:szCs w:val="21"/>
          <w:highlight w:val="none"/>
        </w:rPr>
      </w:pPr>
      <w:r>
        <w:rPr>
          <w:rFonts w:hint="eastAsia"/>
          <w:color w:val="auto"/>
          <w:sz w:val="24"/>
          <w:szCs w:val="21"/>
          <w:highlight w:val="none"/>
        </w:rPr>
        <w:t>6、请各潜在投标人在获取文件后及时关注网站更新信息，若因其他原因未能及时看到网上更新信息而造成的损失，采购人及采购代理机构将不负任何责任。</w:t>
      </w:r>
    </w:p>
    <w:p>
      <w:pPr>
        <w:spacing w:line="520" w:lineRule="exact"/>
        <w:ind w:firstLine="480" w:firstLineChars="200"/>
        <w:rPr>
          <w:color w:val="auto"/>
          <w:sz w:val="24"/>
          <w:szCs w:val="21"/>
          <w:highlight w:val="none"/>
        </w:rPr>
      </w:pPr>
      <w:r>
        <w:rPr>
          <w:rFonts w:hint="eastAsia"/>
          <w:color w:val="auto"/>
          <w:sz w:val="24"/>
          <w:szCs w:val="21"/>
          <w:highlight w:val="none"/>
        </w:rPr>
        <w:t>电子交易系统技术支持电话：400-998-0000</w:t>
      </w:r>
    </w:p>
    <w:p>
      <w:pPr>
        <w:spacing w:line="520" w:lineRule="exact"/>
        <w:rPr>
          <w:color w:val="auto"/>
          <w:sz w:val="24"/>
          <w:szCs w:val="21"/>
          <w:highlight w:val="none"/>
        </w:rPr>
      </w:pPr>
      <w:r>
        <w:rPr>
          <w:rFonts w:hint="eastAsia"/>
          <w:color w:val="auto"/>
          <w:sz w:val="24"/>
          <w:szCs w:val="21"/>
          <w:highlight w:val="none"/>
        </w:rPr>
        <w:t>CA数字证书技术电话：详见淅川县公共资源交易中心网站首页CA办理和咨询</w:t>
      </w:r>
    </w:p>
    <w:p>
      <w:pPr>
        <w:spacing w:line="520" w:lineRule="exact"/>
        <w:ind w:firstLine="480" w:firstLineChars="200"/>
        <w:rPr>
          <w:color w:val="auto"/>
          <w:sz w:val="24"/>
          <w:szCs w:val="21"/>
          <w:highlight w:val="none"/>
        </w:rPr>
      </w:pPr>
      <w:r>
        <w:rPr>
          <w:rFonts w:hint="eastAsia"/>
          <w:color w:val="auto"/>
          <w:sz w:val="24"/>
          <w:szCs w:val="21"/>
          <w:highlight w:val="none"/>
        </w:rPr>
        <w:t>7、监督部门：淅川县财政局</w:t>
      </w:r>
    </w:p>
    <w:p>
      <w:pPr>
        <w:spacing w:line="520" w:lineRule="exact"/>
        <w:ind w:firstLine="480" w:firstLineChars="200"/>
        <w:rPr>
          <w:color w:val="auto"/>
          <w:sz w:val="24"/>
          <w:szCs w:val="21"/>
          <w:highlight w:val="none"/>
        </w:rPr>
      </w:pPr>
      <w:r>
        <w:rPr>
          <w:rFonts w:hint="eastAsia"/>
          <w:color w:val="auto"/>
          <w:sz w:val="24"/>
          <w:szCs w:val="21"/>
          <w:highlight w:val="none"/>
        </w:rPr>
        <w:t>监督部门代码：11411326006042033B</w:t>
      </w:r>
    </w:p>
    <w:p>
      <w:pPr>
        <w:spacing w:line="520" w:lineRule="exact"/>
        <w:ind w:firstLine="480" w:firstLineChars="200"/>
        <w:rPr>
          <w:color w:val="auto"/>
          <w:sz w:val="24"/>
          <w:szCs w:val="21"/>
          <w:highlight w:val="none"/>
        </w:rPr>
      </w:pPr>
      <w:r>
        <w:rPr>
          <w:rFonts w:hint="eastAsia"/>
          <w:color w:val="auto"/>
          <w:sz w:val="24"/>
          <w:szCs w:val="21"/>
          <w:highlight w:val="none"/>
        </w:rPr>
        <w:t>地址：淅川县金河镇</w:t>
      </w:r>
    </w:p>
    <w:p>
      <w:pPr>
        <w:spacing w:line="520" w:lineRule="exact"/>
        <w:ind w:firstLine="480" w:firstLineChars="200"/>
        <w:rPr>
          <w:color w:val="auto"/>
          <w:sz w:val="24"/>
          <w:szCs w:val="21"/>
          <w:highlight w:val="none"/>
        </w:rPr>
      </w:pPr>
      <w:r>
        <w:rPr>
          <w:rFonts w:hint="eastAsia"/>
          <w:color w:val="auto"/>
          <w:sz w:val="24"/>
          <w:szCs w:val="21"/>
          <w:highlight w:val="none"/>
        </w:rPr>
        <w:t>联 系 人：姚先生</w:t>
      </w:r>
    </w:p>
    <w:p>
      <w:pPr>
        <w:spacing w:line="520" w:lineRule="exact"/>
        <w:ind w:firstLine="480" w:firstLineChars="200"/>
        <w:rPr>
          <w:color w:val="auto"/>
          <w:sz w:val="24"/>
          <w:szCs w:val="21"/>
          <w:highlight w:val="none"/>
        </w:rPr>
      </w:pPr>
      <w:r>
        <w:rPr>
          <w:rFonts w:hint="eastAsia"/>
          <w:color w:val="auto"/>
          <w:sz w:val="24"/>
          <w:szCs w:val="21"/>
          <w:highlight w:val="none"/>
        </w:rPr>
        <w:t>联系电话：0377-60668835</w:t>
      </w:r>
    </w:p>
    <w:p>
      <w:pPr>
        <w:shd w:val="clear" w:color="auto" w:fill="FFFFFF"/>
        <w:wordWrap w:val="0"/>
        <w:spacing w:line="360" w:lineRule="auto"/>
        <w:jc w:val="both"/>
        <w:rPr>
          <w:b/>
          <w:bCs/>
          <w:color w:val="auto"/>
          <w:szCs w:val="21"/>
          <w:highlight w:val="none"/>
          <w:shd w:val="clear" w:color="auto" w:fill="FFFFFF"/>
        </w:rPr>
      </w:pPr>
      <w:r>
        <w:rPr>
          <w:rFonts w:hint="eastAsia"/>
          <w:b/>
          <w:bCs/>
          <w:color w:val="auto"/>
          <w:szCs w:val="21"/>
          <w:highlight w:val="none"/>
          <w:shd w:val="clear" w:color="auto" w:fill="FFFFFF"/>
        </w:rPr>
        <w:t>八、凡对本次招标提出询问，请按照以下方式联系</w:t>
      </w:r>
    </w:p>
    <w:p>
      <w:pPr>
        <w:spacing w:line="520" w:lineRule="exact"/>
        <w:ind w:firstLine="480" w:firstLineChars="200"/>
        <w:rPr>
          <w:color w:val="auto"/>
          <w:sz w:val="24"/>
          <w:szCs w:val="21"/>
          <w:highlight w:val="none"/>
        </w:rPr>
      </w:pPr>
      <w:r>
        <w:rPr>
          <w:rFonts w:hint="eastAsia"/>
          <w:color w:val="auto"/>
          <w:sz w:val="24"/>
          <w:szCs w:val="21"/>
          <w:highlight w:val="none"/>
        </w:rPr>
        <w:t>1.招标人信息</w:t>
      </w:r>
    </w:p>
    <w:p>
      <w:pPr>
        <w:spacing w:line="520" w:lineRule="exact"/>
        <w:ind w:firstLine="480" w:firstLineChars="200"/>
        <w:rPr>
          <w:color w:val="auto"/>
          <w:sz w:val="24"/>
          <w:szCs w:val="21"/>
          <w:highlight w:val="none"/>
        </w:rPr>
      </w:pPr>
      <w:r>
        <w:rPr>
          <w:rFonts w:hint="eastAsia"/>
          <w:color w:val="auto"/>
          <w:sz w:val="24"/>
          <w:szCs w:val="21"/>
          <w:highlight w:val="none"/>
        </w:rPr>
        <w:t>名称：淅川县</w:t>
      </w:r>
      <w:r>
        <w:rPr>
          <w:rFonts w:hint="eastAsia"/>
          <w:color w:val="auto"/>
          <w:sz w:val="24"/>
          <w:szCs w:val="21"/>
          <w:highlight w:val="none"/>
          <w:lang w:eastAsia="zh-CN"/>
        </w:rPr>
        <w:t>厚坡镇</w:t>
      </w:r>
      <w:r>
        <w:rPr>
          <w:rFonts w:hint="eastAsia"/>
          <w:color w:val="auto"/>
          <w:sz w:val="24"/>
          <w:szCs w:val="21"/>
          <w:highlight w:val="none"/>
        </w:rPr>
        <w:t>人民政府</w:t>
      </w:r>
    </w:p>
    <w:p>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地址：淅川县</w:t>
      </w:r>
      <w:r>
        <w:rPr>
          <w:rFonts w:hint="eastAsia"/>
          <w:color w:val="auto"/>
          <w:sz w:val="24"/>
          <w:szCs w:val="21"/>
          <w:highlight w:val="none"/>
          <w:lang w:eastAsia="zh-CN"/>
        </w:rPr>
        <w:t>厚坡镇</w:t>
      </w:r>
    </w:p>
    <w:p>
      <w:pPr>
        <w:spacing w:line="520" w:lineRule="exact"/>
        <w:ind w:firstLine="480" w:firstLineChars="200"/>
        <w:rPr>
          <w:color w:val="auto"/>
          <w:sz w:val="24"/>
          <w:szCs w:val="21"/>
          <w:highlight w:val="none"/>
        </w:rPr>
      </w:pPr>
      <w:r>
        <w:rPr>
          <w:rFonts w:hint="eastAsia"/>
          <w:color w:val="auto"/>
          <w:sz w:val="24"/>
          <w:szCs w:val="21"/>
          <w:highlight w:val="none"/>
        </w:rPr>
        <w:t>联系人：</w:t>
      </w:r>
      <w:r>
        <w:rPr>
          <w:rFonts w:hint="eastAsia"/>
          <w:color w:val="auto"/>
          <w:sz w:val="24"/>
          <w:szCs w:val="21"/>
          <w:highlight w:val="none"/>
          <w:lang w:val="en-US" w:eastAsia="zh-CN"/>
        </w:rPr>
        <w:t>王</w:t>
      </w:r>
      <w:r>
        <w:rPr>
          <w:rFonts w:hint="eastAsia"/>
          <w:color w:val="auto"/>
          <w:sz w:val="24"/>
          <w:szCs w:val="21"/>
          <w:highlight w:val="none"/>
        </w:rPr>
        <w:t>先生</w:t>
      </w:r>
    </w:p>
    <w:p>
      <w:pPr>
        <w:numPr>
          <w:ilvl w:val="0"/>
          <w:numId w:val="0"/>
        </w:numPr>
        <w:spacing w:line="520" w:lineRule="exact"/>
        <w:ind w:firstLine="480" w:firstLineChars="200"/>
        <w:rPr>
          <w:rFonts w:hint="eastAsia"/>
          <w:color w:val="auto"/>
          <w:sz w:val="24"/>
          <w:szCs w:val="21"/>
          <w:highlight w:val="none"/>
        </w:rPr>
      </w:pPr>
      <w:r>
        <w:rPr>
          <w:rFonts w:hint="eastAsia"/>
          <w:color w:val="auto"/>
          <w:sz w:val="24"/>
          <w:szCs w:val="21"/>
          <w:highlight w:val="none"/>
        </w:rPr>
        <w:t>联系电话：13849798483</w:t>
      </w:r>
    </w:p>
    <w:p>
      <w:pPr>
        <w:numPr>
          <w:ilvl w:val="0"/>
          <w:numId w:val="0"/>
        </w:numPr>
        <w:spacing w:line="520" w:lineRule="exact"/>
        <w:ind w:firstLine="480" w:firstLineChars="200"/>
        <w:rPr>
          <w:rFonts w:hint="eastAsia"/>
          <w:color w:val="auto"/>
          <w:sz w:val="24"/>
          <w:szCs w:val="21"/>
          <w:highlight w:val="none"/>
        </w:rPr>
      </w:pPr>
      <w:r>
        <w:rPr>
          <w:rFonts w:hint="eastAsia"/>
          <w:color w:val="auto"/>
          <w:sz w:val="24"/>
          <w:szCs w:val="21"/>
          <w:highlight w:val="none"/>
        </w:rPr>
        <w:t xml:space="preserve">采购代理机构信息 </w:t>
      </w:r>
    </w:p>
    <w:p>
      <w:pPr>
        <w:numPr>
          <w:ilvl w:val="0"/>
          <w:numId w:val="0"/>
        </w:num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lang w:val="en-US"/>
        </w:rPr>
        <w:t>名称</w:t>
      </w:r>
      <w:r>
        <w:rPr>
          <w:rFonts w:hint="eastAsia"/>
          <w:color w:val="auto"/>
          <w:sz w:val="24"/>
          <w:szCs w:val="21"/>
          <w:highlight w:val="none"/>
        </w:rPr>
        <w:t>：</w:t>
      </w:r>
      <w:r>
        <w:rPr>
          <w:rFonts w:hint="eastAsia"/>
          <w:color w:val="auto"/>
          <w:sz w:val="24"/>
          <w:szCs w:val="21"/>
          <w:highlight w:val="none"/>
          <w:lang w:eastAsia="zh-CN"/>
        </w:rPr>
        <w:t>河南啸卓工程管理咨询有限公司</w:t>
      </w:r>
    </w:p>
    <w:p>
      <w:pPr>
        <w:spacing w:line="520" w:lineRule="exact"/>
        <w:ind w:firstLine="480" w:firstLineChars="200"/>
        <w:rPr>
          <w:color w:val="auto"/>
          <w:sz w:val="24"/>
          <w:szCs w:val="21"/>
          <w:highlight w:val="none"/>
        </w:rPr>
      </w:pPr>
      <w:r>
        <w:rPr>
          <w:rFonts w:hint="eastAsia"/>
          <w:color w:val="auto"/>
          <w:sz w:val="24"/>
          <w:szCs w:val="21"/>
          <w:highlight w:val="none"/>
        </w:rPr>
        <w:t>联系人：</w:t>
      </w:r>
      <w:r>
        <w:rPr>
          <w:rFonts w:hint="eastAsia"/>
          <w:color w:val="auto"/>
          <w:sz w:val="24"/>
          <w:szCs w:val="21"/>
          <w:highlight w:val="none"/>
          <w:lang w:val="en-US" w:eastAsia="zh-CN"/>
        </w:rPr>
        <w:t>袁</w:t>
      </w:r>
      <w:r>
        <w:rPr>
          <w:rFonts w:hint="eastAsia"/>
          <w:color w:val="auto"/>
          <w:sz w:val="24"/>
          <w:szCs w:val="21"/>
          <w:highlight w:val="none"/>
        </w:rPr>
        <w:t>先生</w:t>
      </w:r>
    </w:p>
    <w:p>
      <w:pPr>
        <w:spacing w:line="520" w:lineRule="exact"/>
        <w:ind w:firstLine="480" w:firstLineChars="200"/>
        <w:rPr>
          <w:rFonts w:hint="eastAsia" w:eastAsia="宋体"/>
          <w:color w:val="auto"/>
          <w:sz w:val="24"/>
          <w:szCs w:val="21"/>
          <w:highlight w:val="none"/>
          <w:lang w:eastAsia="zh-CN"/>
        </w:rPr>
      </w:pPr>
      <w:r>
        <w:rPr>
          <w:rFonts w:hint="eastAsia"/>
          <w:color w:val="auto"/>
          <w:sz w:val="24"/>
          <w:szCs w:val="21"/>
          <w:highlight w:val="none"/>
        </w:rPr>
        <w:t>地址：</w:t>
      </w:r>
      <w:r>
        <w:rPr>
          <w:rFonts w:hint="eastAsia"/>
          <w:color w:val="auto"/>
          <w:sz w:val="24"/>
          <w:szCs w:val="21"/>
          <w:highlight w:val="none"/>
          <w:lang w:eastAsia="zh-CN"/>
        </w:rPr>
        <w:t>河南省郑州市高新技术产业开发区玉兰街15号3号楼1单元2层20号</w:t>
      </w:r>
    </w:p>
    <w:p>
      <w:pPr>
        <w:spacing w:line="520" w:lineRule="exact"/>
        <w:ind w:firstLine="480" w:firstLineChars="200"/>
        <w:rPr>
          <w:color w:val="auto"/>
          <w:sz w:val="24"/>
          <w:szCs w:val="21"/>
          <w:highlight w:val="none"/>
        </w:rPr>
      </w:pPr>
      <w:r>
        <w:rPr>
          <w:rFonts w:hint="eastAsia"/>
          <w:color w:val="auto"/>
          <w:sz w:val="24"/>
          <w:szCs w:val="21"/>
          <w:highlight w:val="none"/>
        </w:rPr>
        <w:t>联系电话：</w:t>
      </w:r>
      <w:r>
        <w:rPr>
          <w:rFonts w:hint="eastAsia"/>
          <w:color w:val="auto"/>
          <w:sz w:val="24"/>
          <w:szCs w:val="21"/>
          <w:highlight w:val="none"/>
          <w:lang w:eastAsia="zh-CN"/>
        </w:rPr>
        <w:t>19283875527</w:t>
      </w:r>
    </w:p>
    <w:p>
      <w:pPr>
        <w:spacing w:line="520" w:lineRule="exact"/>
        <w:ind w:firstLine="4800" w:firstLineChars="2000"/>
        <w:rPr>
          <w:color w:val="auto"/>
          <w:sz w:val="24"/>
          <w:szCs w:val="21"/>
          <w:highlight w:val="none"/>
        </w:rPr>
      </w:pPr>
      <w:r>
        <w:rPr>
          <w:rFonts w:hint="eastAsia"/>
          <w:color w:val="auto"/>
          <w:sz w:val="24"/>
          <w:szCs w:val="21"/>
          <w:highlight w:val="none"/>
          <w:lang w:eastAsia="zh-CN"/>
        </w:rPr>
        <w:t>河南啸卓工程管理咨询有限公司</w:t>
      </w:r>
      <w:r>
        <w:rPr>
          <w:rFonts w:hint="eastAsia"/>
          <w:color w:val="auto"/>
          <w:sz w:val="24"/>
          <w:szCs w:val="21"/>
          <w:highlight w:val="none"/>
        </w:rPr>
        <w:t xml:space="preserve"> </w:t>
      </w:r>
    </w:p>
    <w:p>
      <w:pPr>
        <w:spacing w:line="520" w:lineRule="exact"/>
        <w:ind w:firstLine="5520" w:firstLineChars="2300"/>
        <w:rPr>
          <w:color w:val="auto"/>
          <w:highlight w:val="none"/>
        </w:rPr>
      </w:pPr>
      <w:r>
        <w:rPr>
          <w:rFonts w:hint="eastAsia"/>
          <w:color w:val="auto"/>
          <w:sz w:val="24"/>
          <w:szCs w:val="21"/>
          <w:highlight w:val="none"/>
        </w:rPr>
        <w:t>2024年</w:t>
      </w:r>
      <w:r>
        <w:rPr>
          <w:rFonts w:hint="eastAsia"/>
          <w:color w:val="auto"/>
          <w:sz w:val="24"/>
          <w:szCs w:val="21"/>
          <w:highlight w:val="none"/>
          <w:lang w:val="en-US" w:eastAsia="zh-CN"/>
        </w:rPr>
        <w:t>07</w:t>
      </w:r>
      <w:r>
        <w:rPr>
          <w:rFonts w:hint="eastAsia"/>
          <w:color w:val="auto"/>
          <w:sz w:val="24"/>
          <w:szCs w:val="21"/>
          <w:highlight w:val="none"/>
        </w:rPr>
        <w:t>月</w:t>
      </w:r>
      <w:r>
        <w:rPr>
          <w:rFonts w:hint="eastAsia"/>
          <w:color w:val="auto"/>
          <w:sz w:val="24"/>
          <w:szCs w:val="21"/>
          <w:highlight w:val="none"/>
          <w:lang w:val="en-US" w:eastAsia="zh-CN"/>
        </w:rPr>
        <w:t>29</w:t>
      </w:r>
      <w:r>
        <w:rPr>
          <w:rFonts w:hint="eastAsia"/>
          <w:color w:val="auto"/>
          <w:sz w:val="24"/>
          <w:szCs w:val="21"/>
          <w:highlight w:val="none"/>
        </w:rPr>
        <w:t>日</w:t>
      </w:r>
      <w:bookmarkEnd w:id="3"/>
      <w:bookmarkEnd w:id="4"/>
      <w:bookmarkEnd w:id="5"/>
      <w:bookmarkEnd w:id="6"/>
      <w:bookmarkStart w:id="7" w:name="_Toc33217860"/>
    </w:p>
    <w:p>
      <w:pPr>
        <w:rPr>
          <w:color w:val="auto"/>
          <w:highlight w:val="none"/>
          <w:lang w:val="zh-CN"/>
        </w:rPr>
      </w:pPr>
      <w:r>
        <w:rPr>
          <w:color w:val="auto"/>
          <w:highlight w:val="none"/>
          <w:lang w:val="zh-CN" w:bidi="zh-CN"/>
        </w:rPr>
        <w:br w:type="page"/>
      </w:r>
    </w:p>
    <w:p>
      <w:pPr>
        <w:rPr>
          <w:color w:val="auto"/>
          <w:highlight w:val="none"/>
        </w:rPr>
      </w:pPr>
    </w:p>
    <w:p>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采购需求</w:t>
      </w:r>
    </w:p>
    <w:p>
      <w:pPr>
        <w:pStyle w:val="88"/>
        <w:spacing w:line="520" w:lineRule="exact"/>
        <w:ind w:left="0" w:leftChars="0" w:firstLine="0" w:firstLineChars="0"/>
        <w:rPr>
          <w:rFonts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lang w:val="en-US" w:eastAsia="zh-CN"/>
        </w:rPr>
        <w:t>一、</w:t>
      </w:r>
      <w:r>
        <w:rPr>
          <w:rFonts w:hint="eastAsia" w:asciiTheme="minorEastAsia" w:hAnsiTheme="minorEastAsia" w:eastAsiaTheme="minorEastAsia" w:cstheme="minorEastAsia"/>
          <w:color w:val="auto"/>
          <w:spacing w:val="-1"/>
          <w:sz w:val="24"/>
          <w:szCs w:val="24"/>
          <w:highlight w:val="none"/>
        </w:rPr>
        <w:t>招标内容及要求</w:t>
      </w:r>
    </w:p>
    <w:tbl>
      <w:tblPr>
        <w:tblStyle w:val="2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4479"/>
        <w:gridCol w:w="601"/>
        <w:gridCol w:w="526"/>
        <w:gridCol w:w="1201"/>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设备型号+名称</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b/>
                <w:bCs/>
                <w:i w:val="0"/>
                <w:iCs w:val="0"/>
                <w:color w:val="000000"/>
                <w:sz w:val="22"/>
                <w:szCs w:val="22"/>
                <w:u w:val="none"/>
                <w:lang w:val="en-US" w:eastAsia="zh-CN"/>
              </w:rPr>
              <w:t>单价（元）</w:t>
            </w: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lang w:eastAsia="zh-CN"/>
              </w:rPr>
            </w:pPr>
            <w:r>
              <w:rPr>
                <w:rFonts w:hint="eastAsia" w:ascii="微软雅黑" w:hAnsi="微软雅黑" w:eastAsia="微软雅黑" w:cs="微软雅黑"/>
                <w:b/>
                <w:bCs/>
                <w:i w:val="0"/>
                <w:iCs w:val="0"/>
                <w:color w:val="000000"/>
                <w:sz w:val="22"/>
                <w:szCs w:val="22"/>
                <w:u w:val="none"/>
                <w:lang w:val="en-US" w:eastAsia="zh-CN"/>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1T/H全自动不锈钢双级水处理设备(304材质)</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YKCP-56型回转式洗瓶机(半自动)</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YKZL-10型全自动直线式灌装机(接触液体地方316材质)</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灯检(检验瓶子内部有没有杂质)</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YKYT-1全自动封口机(铝制盖)(另配一个塑料盖机头)台(配自动上盖、挂盖机)</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YKFSB压塞机(半自动、带一个支撑架)</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YKEDW全自动蜘蛛手烘干机(带加热吹风系统)</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YKPLM-A全自动双标贴标机(圆瓶、方瓶、扁瓶都可贴)</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YKJG-40型激光喷码机(40千瓦)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流水线(304板材、厚度 2mm.304板材。不锈钢链板宽度90mm)</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流水线机头(调速电机)</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YKFJ-500 型封箱机</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灌装车间储酒罐(304板材、带2米高架子。)厚度 2mm 1吨</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发酵池(304板材)、厚度2mm1.5米x2米x1米</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半自动吹瓶机(1出4)</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推粮车(304板材)</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辆</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漫泡米、洗米池(304板材)1.5米x2米x0.6米</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蒸汽发生器(蒸米设备、自动调节温度)</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压滤机(过滤设备)1T</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高温灭菌池(半自动、304不锈钢水池、带电加热或蒸汽加热功能。自动调节温度)2米x15米x06米</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黄酒过滤机3T(压滤过完后用黄酒过滤机)</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黄酒灭菌罐(304板材)厚度2mm 3吨</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恒温空调(发酵车间用)</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化验室内设备</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2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合计</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308"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61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r>
    </w:tbl>
    <w:p>
      <w:pPr>
        <w:rPr>
          <w:rFonts w:hAnsi="宋体" w:cs="宋体"/>
          <w:color w:val="auto"/>
          <w:kern w:val="2"/>
          <w:sz w:val="21"/>
          <w:szCs w:val="21"/>
          <w:highlight w:val="none"/>
        </w:rPr>
      </w:pPr>
      <w:r>
        <w:rPr>
          <w:rFonts w:hAnsi="宋体" w:cs="宋体"/>
          <w:color w:val="auto"/>
          <w:kern w:val="2"/>
          <w:sz w:val="21"/>
          <w:szCs w:val="21"/>
          <w:highlight w:val="none"/>
        </w:rPr>
        <w:br w:type="page"/>
      </w:r>
    </w:p>
    <w:p>
      <w:pPr>
        <w:pStyle w:val="88"/>
        <w:spacing w:line="520" w:lineRule="exact"/>
        <w:rPr>
          <w:rFonts w:hAnsi="宋体" w:cs="宋体"/>
          <w:color w:val="auto"/>
          <w:kern w:val="2"/>
          <w:sz w:val="21"/>
          <w:szCs w:val="21"/>
          <w:highlight w:val="none"/>
        </w:rPr>
      </w:pPr>
      <w:r>
        <w:rPr>
          <w:rFonts w:hint="eastAsia" w:hAnsi="宋体" w:cs="宋体"/>
          <w:color w:val="auto"/>
          <w:kern w:val="2"/>
          <w:sz w:val="21"/>
          <w:szCs w:val="21"/>
          <w:highlight w:val="none"/>
        </w:rPr>
        <w:t>二、</w:t>
      </w:r>
      <w:r>
        <w:rPr>
          <w:rFonts w:hint="eastAsia" w:hAnsi="宋体" w:cs="宋体"/>
          <w:color w:val="auto"/>
          <w:kern w:val="2"/>
          <w:sz w:val="21"/>
          <w:szCs w:val="21"/>
          <w:highlight w:val="none"/>
          <w:lang w:eastAsia="zh-CN"/>
        </w:rPr>
        <w:t>项目</w:t>
      </w:r>
      <w:r>
        <w:rPr>
          <w:rFonts w:hint="eastAsia" w:hAnsi="宋体" w:cs="宋体"/>
          <w:color w:val="auto"/>
          <w:kern w:val="2"/>
          <w:sz w:val="21"/>
          <w:szCs w:val="21"/>
          <w:highlight w:val="none"/>
        </w:rPr>
        <w:t>商务要求</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rPr>
        <w:t>1.</w:t>
      </w:r>
      <w:r>
        <w:rPr>
          <w:rFonts w:hint="eastAsia" w:hAnsi="宋体" w:cs="宋体"/>
          <w:color w:val="auto"/>
          <w:kern w:val="2"/>
          <w:sz w:val="21"/>
          <w:szCs w:val="21"/>
          <w:highlight w:val="none"/>
          <w:lang w:eastAsia="zh-CN"/>
        </w:rPr>
        <w:t>交货要求</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1.1交货时间：合同签订后</w:t>
      </w:r>
      <w:r>
        <w:rPr>
          <w:rFonts w:hint="eastAsia" w:hAnsi="宋体" w:cs="宋体"/>
          <w:color w:val="auto"/>
          <w:kern w:val="2"/>
          <w:sz w:val="21"/>
          <w:szCs w:val="21"/>
          <w:highlight w:val="none"/>
          <w:lang w:val="en-US" w:eastAsia="zh-CN"/>
        </w:rPr>
        <w:t>10</w:t>
      </w:r>
      <w:r>
        <w:rPr>
          <w:rFonts w:hint="eastAsia" w:hAnsi="宋体" w:cs="宋体"/>
          <w:color w:val="auto"/>
          <w:kern w:val="2"/>
          <w:sz w:val="21"/>
          <w:szCs w:val="21"/>
          <w:highlight w:val="none"/>
          <w:lang w:eastAsia="zh-CN"/>
        </w:rPr>
        <w:t>日历天内供货完毕并申请验收；</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1.2交货地点：淅川县厚坡镇人民政府；</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2.付款方式：货物按照采购人指定地点安装调试完毕、验收检测合格后一次性支付全部货款。</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3.包装和运输（须满足财政部《关于印发〈商品包装政府采购需求标准（试行）〉、〈快递包装政府采购需求标准（试行）〉的通知》（财办库﹝2020﹞123号）。</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4.质保期</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4.1质量保证期为</w:t>
      </w:r>
      <w:r>
        <w:rPr>
          <w:rFonts w:hint="eastAsia" w:hAnsi="宋体" w:cs="宋体"/>
          <w:color w:val="auto"/>
          <w:kern w:val="2"/>
          <w:sz w:val="21"/>
          <w:szCs w:val="21"/>
          <w:highlight w:val="none"/>
          <w:lang w:val="en-US" w:eastAsia="zh-CN"/>
        </w:rPr>
        <w:t>1</w:t>
      </w:r>
      <w:r>
        <w:rPr>
          <w:rFonts w:hint="eastAsia" w:hAnsi="宋体" w:cs="宋体"/>
          <w:color w:val="auto"/>
          <w:kern w:val="2"/>
          <w:sz w:val="21"/>
          <w:szCs w:val="21"/>
          <w:highlight w:val="none"/>
          <w:lang w:eastAsia="zh-CN"/>
        </w:rPr>
        <w:t>年。自验收合格之日起开始计算。</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4.2质保期内投标人提供免费售后服务。服务期间，提供7*24小时服务响应热线电话，提供4小时故障响应，24小时解决故障服务；针对特殊故障在24小时内解决不了的，提供备用设备。</w:t>
      </w:r>
    </w:p>
    <w:p>
      <w:pPr>
        <w:pStyle w:val="88"/>
        <w:spacing w:line="520" w:lineRule="exact"/>
        <w:rPr>
          <w:rFonts w:hint="default" w:hAnsi="宋体" w:cs="宋体"/>
          <w:color w:val="auto"/>
          <w:kern w:val="2"/>
          <w:sz w:val="21"/>
          <w:szCs w:val="21"/>
          <w:highlight w:val="none"/>
          <w:lang w:val="en-US" w:eastAsia="zh-CN"/>
        </w:rPr>
      </w:pPr>
      <w:r>
        <w:rPr>
          <w:rFonts w:hint="eastAsia" w:hAnsi="宋体" w:cs="宋体"/>
          <w:color w:val="auto"/>
          <w:kern w:val="2"/>
          <w:sz w:val="21"/>
          <w:szCs w:val="21"/>
          <w:highlight w:val="none"/>
          <w:lang w:eastAsia="zh-CN"/>
        </w:rPr>
        <w:t>5.关于强制节能产品的要求：</w:t>
      </w:r>
      <w:r>
        <w:rPr>
          <w:rFonts w:hint="eastAsia" w:hAnsi="宋体" w:cs="宋体"/>
          <w:color w:val="auto"/>
          <w:kern w:val="2"/>
          <w:sz w:val="21"/>
          <w:szCs w:val="21"/>
          <w:highlight w:val="none"/>
          <w:lang w:val="en-US" w:eastAsia="zh-CN"/>
        </w:rPr>
        <w:t>/</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6.验收标准及方式：</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6.1验收小组应由采购人、使用单位、受邀的第三方组成。</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6.2货物验收：</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货物到场后，中标人应向验收小组发出申请，验收小组依招投标文件及国家相关标准为依据，对货物进行验收。中标人应提供货物出厂合格证以及相关的检测报告、产品使用说明书等资料。验收小组对不符合验收条件的货物拒收，并限期提供合格货物。</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6.3安装验收：</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货物及组装材料验收合格后方可进行安装调试，安装调试应以达到采购人正常使用为标准。中标人向验收小组发出全面验收邀请。</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6.4中标人在要求期限内不能履行合同的，采购人有权终止合同，由此造成的经济损失及社会负面影响均有中标人承担，并依法报请南阳市政府采购监督管理部门处理。</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7.□有样品，样品提供要求、方式、摆放时间及地点</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☑无样品。</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8.□有演示，演示要求、内容、方式及地点。鼓励使用不见面演示。</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☑无演示。</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9.质量要求：满足采购人需求，符合国家及行业相关标准。</w:t>
      </w:r>
    </w:p>
    <w:p>
      <w:pPr>
        <w:pStyle w:val="88"/>
        <w:spacing w:line="520" w:lineRule="exact"/>
        <w:rPr>
          <w:rFonts w:hAnsi="宋体" w:cs="宋体"/>
          <w:color w:val="auto"/>
          <w:kern w:val="2"/>
          <w:sz w:val="21"/>
          <w:szCs w:val="21"/>
          <w:highlight w:val="none"/>
          <w:lang w:eastAsia="zh-CN"/>
        </w:rPr>
      </w:pPr>
      <w:r>
        <w:rPr>
          <w:rFonts w:hint="eastAsia" w:hAnsi="宋体" w:cs="宋体"/>
          <w:color w:val="auto"/>
          <w:kern w:val="2"/>
          <w:sz w:val="21"/>
          <w:szCs w:val="21"/>
          <w:highlight w:val="none"/>
          <w:lang w:eastAsia="zh-CN"/>
        </w:rPr>
        <w:t>10其他要求：中标人在供货安装调试过程中，如对采购人原设备、物品有损坏的应无偿恢复。</w:t>
      </w:r>
    </w:p>
    <w:p>
      <w:pPr>
        <w:pStyle w:val="88"/>
        <w:spacing w:line="520" w:lineRule="exact"/>
        <w:rPr>
          <w:rFonts w:hAnsi="宋体" w:cs="宋体"/>
          <w:color w:val="auto"/>
          <w:kern w:val="2"/>
          <w:sz w:val="21"/>
          <w:szCs w:val="21"/>
          <w:highlight w:val="none"/>
        </w:rPr>
      </w:pPr>
    </w:p>
    <w:p>
      <w:pPr>
        <w:pStyle w:val="11"/>
        <w:rPr>
          <w:color w:val="auto"/>
          <w:highlight w:val="none"/>
        </w:rPr>
      </w:pPr>
    </w:p>
    <w:p>
      <w:pPr>
        <w:pStyle w:val="25"/>
        <w:ind w:firstLine="538"/>
        <w:rPr>
          <w:color w:val="auto"/>
          <w:highlight w:val="none"/>
        </w:rPr>
      </w:pPr>
    </w:p>
    <w:p>
      <w:pPr>
        <w:pStyle w:val="25"/>
        <w:ind w:firstLine="538"/>
        <w:rPr>
          <w:color w:val="auto"/>
          <w:highlight w:val="none"/>
        </w:rPr>
      </w:pPr>
    </w:p>
    <w:p>
      <w:pPr>
        <w:pStyle w:val="25"/>
        <w:ind w:firstLine="538"/>
        <w:rPr>
          <w:color w:val="auto"/>
          <w:highlight w:val="none"/>
        </w:rPr>
      </w:pPr>
    </w:p>
    <w:p>
      <w:pPr>
        <w:pStyle w:val="25"/>
        <w:ind w:firstLine="538"/>
        <w:rPr>
          <w:color w:val="auto"/>
          <w:highlight w:val="none"/>
        </w:rPr>
      </w:pPr>
    </w:p>
    <w:p>
      <w:pPr>
        <w:pStyle w:val="25"/>
        <w:ind w:firstLine="538"/>
        <w:rPr>
          <w:color w:val="auto"/>
          <w:highlight w:val="none"/>
        </w:rPr>
      </w:pPr>
    </w:p>
    <w:p>
      <w:pPr>
        <w:pStyle w:val="25"/>
        <w:ind w:firstLine="538"/>
        <w:rPr>
          <w:color w:val="auto"/>
          <w:highlight w:val="none"/>
        </w:rPr>
      </w:pPr>
    </w:p>
    <w:p>
      <w:pPr>
        <w:pStyle w:val="25"/>
        <w:ind w:firstLine="538"/>
        <w:rPr>
          <w:color w:val="auto"/>
          <w:highlight w:val="none"/>
        </w:rPr>
      </w:pPr>
    </w:p>
    <w:p>
      <w:pPr>
        <w:pStyle w:val="25"/>
        <w:ind w:firstLine="538"/>
        <w:rPr>
          <w:color w:val="auto"/>
          <w:highlight w:val="none"/>
        </w:rPr>
      </w:pPr>
    </w:p>
    <w:p>
      <w:pPr>
        <w:pStyle w:val="25"/>
        <w:ind w:firstLine="538"/>
        <w:rPr>
          <w:color w:val="auto"/>
          <w:highlight w:val="none"/>
        </w:rPr>
      </w:pPr>
    </w:p>
    <w:p>
      <w:pPr>
        <w:pStyle w:val="25"/>
        <w:ind w:firstLine="538"/>
        <w:rPr>
          <w:color w:val="auto"/>
          <w:highlight w:val="none"/>
        </w:rPr>
      </w:pPr>
    </w:p>
    <w:p>
      <w:pPr>
        <w:rPr>
          <w:color w:val="auto"/>
          <w:highlight w:val="none"/>
        </w:rPr>
      </w:pPr>
      <w:r>
        <w:rPr>
          <w:color w:val="auto"/>
          <w:highlight w:val="none"/>
        </w:rPr>
        <w:br w:type="page"/>
      </w:r>
    </w:p>
    <w:p>
      <w:pPr>
        <w:pStyle w:val="25"/>
        <w:ind w:firstLine="538"/>
        <w:rPr>
          <w:color w:val="auto"/>
          <w:highlight w:val="none"/>
        </w:rPr>
      </w:pPr>
    </w:p>
    <w:p>
      <w:pPr>
        <w:pStyle w:val="2"/>
        <w:keepNext/>
        <w:keepLines/>
        <w:numPr>
          <w:ilvl w:val="0"/>
          <w:numId w:val="1"/>
        </w:numPr>
        <w:autoSpaceDE/>
        <w:autoSpaceDN/>
        <w:snapToGrid w:val="0"/>
        <w:spacing w:before="0"/>
        <w:ind w:left="0"/>
        <w:jc w:val="center"/>
        <w:rPr>
          <w:rFonts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color w:val="auto"/>
          <w:spacing w:val="-1"/>
          <w:sz w:val="36"/>
          <w:szCs w:val="36"/>
          <w:highlight w:val="none"/>
          <w14:textOutline w14:w="2311" w14:cap="flat" w14:cmpd="sng" w14:algn="ctr">
            <w14:solidFill>
              <w14:srgbClr w14:val="000000"/>
            </w14:solidFill>
            <w14:prstDash w14:val="solid"/>
            <w14:miter w14:val="0"/>
          </w14:textOutline>
        </w:rPr>
        <w:t xml:space="preserve"> 投标人须知</w:t>
      </w:r>
    </w:p>
    <w:p>
      <w:pPr>
        <w:pStyle w:val="11"/>
        <w:rPr>
          <w:color w:val="auto"/>
          <w:highlight w:val="none"/>
        </w:rPr>
      </w:pPr>
      <w:r>
        <w:rPr>
          <w:rFonts w:hint="eastAsia"/>
          <w:color w:val="auto"/>
          <w:highlight w:val="none"/>
        </w:rPr>
        <w:t>投标人须知表</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条款名称</w:t>
            </w:r>
          </w:p>
        </w:tc>
        <w:tc>
          <w:tcPr>
            <w:tcW w:w="7305" w:type="dxa"/>
            <w:tcBorders>
              <w:top w:val="single" w:color="auto" w:sz="12" w:space="0"/>
              <w:left w:val="single" w:color="auto" w:sz="6" w:space="0"/>
              <w:bottom w:val="single" w:color="auto" w:sz="6" w:space="0"/>
              <w:right w:val="single" w:color="auto" w:sz="12" w:space="0"/>
            </w:tcBorders>
            <w:noWrap/>
            <w:vAlign w:val="center"/>
          </w:tcPr>
          <w:p>
            <w:pPr>
              <w:wordWrap w:val="0"/>
              <w:spacing w:line="240" w:lineRule="atLeast"/>
              <w:ind w:left="1105" w:leftChars="257" w:hanging="540"/>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wordWrap w:val="0"/>
              <w:spacing w:before="78" w:line="221"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ign w:val="center"/>
          </w:tcPr>
          <w:p>
            <w:pPr>
              <w:pStyle w:val="89"/>
              <w:rPr>
                <w:color w:val="auto"/>
                <w:highlight w:val="none"/>
              </w:rPr>
            </w:pPr>
            <w:r>
              <w:rPr>
                <w:rFonts w:hint="eastAsia" w:ascii="Segoe UI Symbol" w:hAnsi="Segoe UI Symbol" w:eastAsia="仿宋_GB2312" w:cs="Segoe UI Symbol"/>
                <w:color w:val="auto"/>
                <w:spacing w:val="29"/>
                <w:sz w:val="22"/>
                <w:szCs w:val="28"/>
                <w:highlight w:val="none"/>
                <w:lang w:eastAsia="zh-CN"/>
              </w:rPr>
              <w:t>□</w:t>
            </w:r>
            <w:r>
              <w:rPr>
                <w:rFonts w:hint="eastAsia"/>
                <w:color w:val="auto"/>
                <w:highlight w:val="none"/>
              </w:rPr>
              <w:t>服务</w:t>
            </w:r>
          </w:p>
          <w:p>
            <w:pPr>
              <w:pStyle w:val="89"/>
              <w:rPr>
                <w:color w:val="auto"/>
                <w:highlight w:val="none"/>
                <w:lang w:eastAsia="zh-CN"/>
              </w:rPr>
            </w:pPr>
            <w:r>
              <w:rPr>
                <w:rFonts w:hint="eastAsia"/>
                <w:color w:val="auto"/>
                <w:highlight w:val="none"/>
                <w:lang w:eastAsia="zh-CN"/>
              </w:rPr>
              <w:t>☑</w:t>
            </w:r>
            <w:r>
              <w:rPr>
                <w:rFonts w:hint="eastAsia"/>
                <w:color w:val="auto"/>
                <w:highlight w:val="none"/>
              </w:rPr>
              <w:t>货物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tcPr>
          <w:p>
            <w:pPr>
              <w:wordWrap w:val="0"/>
              <w:spacing w:before="37" w:line="238"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是否属于科研仪器设备采购项目：</w:t>
            </w:r>
          </w:p>
          <w:p>
            <w:pPr>
              <w:pStyle w:val="89"/>
              <w:rPr>
                <w:color w:val="auto"/>
                <w:highlight w:val="none"/>
              </w:rPr>
            </w:pPr>
            <w:r>
              <w:rPr>
                <w:rFonts w:hint="eastAsia"/>
                <w:color w:val="auto"/>
                <w:highlight w:val="none"/>
              </w:rPr>
              <w:t>□是</w:t>
            </w:r>
          </w:p>
          <w:p>
            <w:pPr>
              <w:pStyle w:val="89"/>
              <w:rPr>
                <w:color w:val="auto"/>
                <w:highlight w:val="none"/>
              </w:rPr>
            </w:pPr>
            <w:r>
              <w:rPr>
                <w:rFonts w:ascii="Segoe UI Symbol" w:hAnsi="Segoe UI Symbol" w:eastAsia="仿宋_GB2312" w:cs="Segoe UI Symbol"/>
                <w:color w:val="auto"/>
                <w:sz w:val="22"/>
                <w:szCs w:val="28"/>
                <w:highlight w:val="none"/>
              </w:rPr>
              <w:t>☑</w:t>
            </w:r>
            <w:r>
              <w:rPr>
                <w:rFonts w:hint="eastAsia"/>
                <w:color w:val="auto"/>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tcPr>
          <w:p>
            <w:pPr>
              <w:pStyle w:val="89"/>
              <w:rPr>
                <w:color w:val="auto"/>
                <w:highlight w:val="none"/>
              </w:rPr>
            </w:pPr>
          </w:p>
          <w:p>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tcPr>
          <w:p>
            <w:pPr>
              <w:pStyle w:val="89"/>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不组织</w:t>
            </w:r>
          </w:p>
          <w:p>
            <w:pPr>
              <w:pStyle w:val="89"/>
              <w:rPr>
                <w:color w:val="auto"/>
                <w:highlight w:val="none"/>
              </w:rPr>
            </w:pPr>
            <w:r>
              <w:rPr>
                <w:rFonts w:hint="eastAsia"/>
                <w:color w:val="auto"/>
                <w:highlight w:val="none"/>
              </w:rPr>
              <w:t>□组织，考察时间：年月日点分</w:t>
            </w:r>
          </w:p>
          <w:p>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5"/>
                <w:sz w:val="24"/>
                <w:szCs w:val="24"/>
                <w:highlight w:val="none"/>
              </w:rPr>
              <w:t>考察地点：。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开标前答疑会</w:t>
            </w:r>
          </w:p>
        </w:tc>
        <w:tc>
          <w:tcPr>
            <w:tcW w:w="7305" w:type="dxa"/>
            <w:tcBorders>
              <w:top w:val="single" w:color="auto" w:sz="6" w:space="0"/>
              <w:left w:val="single" w:color="auto" w:sz="6" w:space="0"/>
              <w:bottom w:val="single" w:color="auto" w:sz="6" w:space="0"/>
              <w:right w:val="single" w:color="auto" w:sz="12" w:space="0"/>
            </w:tcBorders>
            <w:noWrap/>
          </w:tcPr>
          <w:p>
            <w:pPr>
              <w:pStyle w:val="89"/>
              <w:rPr>
                <w:color w:val="auto"/>
                <w:highlight w:val="none"/>
              </w:rPr>
            </w:pPr>
            <w:r>
              <w:rPr>
                <w:rFonts w:ascii="Segoe UI Symbol" w:hAnsi="Segoe UI Symbol" w:eastAsia="仿宋_GB2312" w:cs="Segoe UI Symbol"/>
                <w:color w:val="auto"/>
                <w:spacing w:val="29"/>
                <w:sz w:val="22"/>
                <w:szCs w:val="28"/>
                <w:highlight w:val="none"/>
                <w:lang w:eastAsia="zh-CN"/>
              </w:rPr>
              <w:t>☑</w:t>
            </w:r>
            <w:r>
              <w:rPr>
                <w:rFonts w:hint="eastAsia"/>
                <w:color w:val="auto"/>
                <w:highlight w:val="none"/>
              </w:rPr>
              <w:t>不召开</w:t>
            </w:r>
          </w:p>
          <w:p>
            <w:pPr>
              <w:pStyle w:val="89"/>
              <w:rPr>
                <w:color w:val="auto"/>
                <w:highlight w:val="none"/>
              </w:rPr>
            </w:pPr>
            <w:r>
              <w:rPr>
                <w:rFonts w:hint="eastAsia"/>
                <w:color w:val="auto"/>
                <w:highlight w:val="none"/>
              </w:rPr>
              <w:t>□召开，召开时间：年月日点分</w:t>
            </w:r>
          </w:p>
          <w:p>
            <w:pPr>
              <w:wordWrap w:val="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6"/>
                <w:sz w:val="24"/>
                <w:szCs w:val="24"/>
                <w:highlight w:val="none"/>
              </w:rPr>
              <w:t>召开地点：</w:t>
            </w:r>
            <w:r>
              <w:rPr>
                <w:rFonts w:hint="eastAsia" w:asciiTheme="minorEastAsia" w:hAnsiTheme="minorEastAsia" w:eastAsiaTheme="minorEastAsia" w:cstheme="minorEastAsia"/>
                <w:color w:val="auto"/>
                <w:spacing w:val="-25"/>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ign w:val="center"/>
          </w:tcPr>
          <w:p>
            <w:pPr>
              <w:pStyle w:val="89"/>
              <w:numPr>
                <w:ilvl w:val="0"/>
                <w:numId w:val="2"/>
              </w:numPr>
              <w:rPr>
                <w:color w:val="auto"/>
                <w:highlight w:val="none"/>
              </w:rPr>
            </w:pPr>
            <w:r>
              <w:rPr>
                <w:rFonts w:hint="eastAsia"/>
                <w:color w:val="auto"/>
                <w:highlight w:val="none"/>
              </w:rPr>
              <w:t>本项目采购标的按照中小企业划分标准属于：</w:t>
            </w:r>
          </w:p>
          <w:p>
            <w:pPr>
              <w:pStyle w:val="89"/>
              <w:rPr>
                <w:color w:val="auto"/>
                <w:highlight w:val="none"/>
              </w:rPr>
            </w:pPr>
            <w:r>
              <w:rPr>
                <w:rFonts w:hint="eastAsia" w:ascii="Segoe UI Symbol" w:hAnsi="Segoe UI Symbol" w:eastAsia="仿宋_GB2312" w:cs="Segoe UI Symbol"/>
                <w:color w:val="auto"/>
                <w:spacing w:val="29"/>
                <w:sz w:val="22"/>
                <w:szCs w:val="28"/>
                <w:highlight w:val="none"/>
                <w:lang w:eastAsia="zh-CN"/>
              </w:rPr>
              <w:t>☑</w:t>
            </w:r>
            <w:r>
              <w:rPr>
                <w:rFonts w:hint="eastAsia"/>
                <w:color w:val="auto"/>
                <w:highlight w:val="none"/>
              </w:rPr>
              <w:t>本项目专门面向中小企业采购。</w:t>
            </w:r>
          </w:p>
          <w:p>
            <w:pPr>
              <w:wordWrap w:val="0"/>
              <w:autoSpaceDE/>
              <w:autoSpaceDN/>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pacing w:val="-13"/>
                <w:sz w:val="24"/>
                <w:szCs w:val="24"/>
                <w:highlight w:val="none"/>
              </w:rPr>
              <w:t>□</w:t>
            </w:r>
            <w:r>
              <w:rPr>
                <w:rFonts w:hint="eastAsia" w:asciiTheme="minorEastAsia" w:hAnsiTheme="minorEastAsia" w:eastAsiaTheme="minorEastAsia" w:cstheme="minorEastAsia"/>
                <w:color w:val="auto"/>
                <w:spacing w:val="29"/>
                <w:sz w:val="24"/>
                <w:szCs w:val="24"/>
                <w:highlight w:val="none"/>
              </w:rPr>
              <w:t>本项目小微企业价格折扣比例%。</w:t>
            </w:r>
          </w:p>
          <w:p>
            <w:pPr>
              <w:wordWrap w:val="0"/>
              <w:autoSpaceDE/>
              <w:autoSpaceDN/>
              <w:jc w:val="both"/>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pacing w:val="14"/>
                <w:sz w:val="24"/>
                <w:szCs w:val="24"/>
                <w:highlight w:val="none"/>
              </w:rPr>
              <w:t>2、中标供应商享受《政府采购促进中小企业发展管理办法》规定的中小企业扶持政策的，采购人、采购代理机构将随中标结果公开中标供应商的《中小企业声明函》。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3" w:hRule="atLeast"/>
          <w:jc w:val="center"/>
        </w:trPr>
        <w:tc>
          <w:tcPr>
            <w:tcW w:w="1582" w:type="dxa"/>
            <w:tcBorders>
              <w:top w:val="single" w:color="auto" w:sz="6" w:space="0"/>
              <w:left w:val="single" w:color="auto" w:sz="12" w:space="0"/>
              <w:bottom w:val="single" w:color="auto" w:sz="6" w:space="0"/>
              <w:right w:val="single" w:color="auto" w:sz="6" w:space="0"/>
            </w:tcBorders>
            <w:noWrap/>
          </w:tcPr>
          <w:p>
            <w:pPr>
              <w:pStyle w:val="89"/>
              <w:rPr>
                <w:color w:val="auto"/>
                <w:highlight w:val="none"/>
              </w:rPr>
            </w:pPr>
          </w:p>
          <w:p>
            <w:pPr>
              <w:wordWrap w:val="0"/>
              <w:spacing w:before="78" w:line="219" w:lineRule="auto"/>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投标报价</w:t>
            </w:r>
          </w:p>
        </w:tc>
        <w:tc>
          <w:tcPr>
            <w:tcW w:w="7305" w:type="dxa"/>
            <w:tcBorders>
              <w:top w:val="single" w:color="auto" w:sz="6" w:space="0"/>
              <w:left w:val="single" w:color="auto" w:sz="6" w:space="0"/>
              <w:bottom w:val="single" w:color="auto" w:sz="6" w:space="0"/>
              <w:right w:val="single" w:color="auto" w:sz="12" w:space="0"/>
            </w:tcBorders>
            <w:noWrap/>
          </w:tcPr>
          <w:p>
            <w:pPr>
              <w:wordWrap w:val="0"/>
              <w:spacing w:before="4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投标报价的特殊规定：</w:t>
            </w:r>
          </w:p>
          <w:p>
            <w:pPr>
              <w:pStyle w:val="89"/>
              <w:rPr>
                <w:color w:val="auto"/>
                <w:highlight w:val="none"/>
              </w:rPr>
            </w:pPr>
            <w:r>
              <w:rPr>
                <w:rFonts w:ascii="Segoe UI Symbol" w:hAnsi="Segoe UI Symbol" w:eastAsia="仿宋_GB2312" w:cs="Segoe UI Symbol"/>
                <w:color w:val="auto"/>
                <w:sz w:val="22"/>
                <w:szCs w:val="28"/>
                <w:highlight w:val="none"/>
                <w:lang w:eastAsia="zh-CN"/>
              </w:rPr>
              <w:t>☑</w:t>
            </w:r>
            <w:r>
              <w:rPr>
                <w:rFonts w:hint="eastAsia"/>
                <w:color w:val="auto"/>
                <w:highlight w:val="none"/>
              </w:rPr>
              <w:t>无</w:t>
            </w:r>
          </w:p>
          <w:p>
            <w:pPr>
              <w:pStyle w:val="89"/>
              <w:rPr>
                <w:color w:val="auto"/>
                <w:highlight w:val="none"/>
                <w:lang w:eastAsia="zh-CN"/>
              </w:rPr>
            </w:pPr>
            <w:r>
              <w:rPr>
                <w:rFonts w:hint="eastAsia"/>
                <w:color w:val="auto"/>
                <w:highlight w:val="none"/>
              </w:rPr>
              <w:t>□有，具体情形：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招标控制价</w:t>
            </w:r>
          </w:p>
        </w:tc>
        <w:tc>
          <w:tcPr>
            <w:tcW w:w="7305" w:type="dxa"/>
            <w:tcBorders>
              <w:top w:val="single" w:color="auto" w:sz="6" w:space="0"/>
              <w:left w:val="single" w:color="auto" w:sz="6" w:space="0"/>
              <w:bottom w:val="single" w:color="auto" w:sz="6" w:space="0"/>
              <w:right w:val="single" w:color="auto" w:sz="12" w:space="0"/>
            </w:tcBorders>
            <w:noWrap/>
            <w:vAlign w:val="center"/>
          </w:tcPr>
          <w:p>
            <w:pPr>
              <w:wordWrap w:val="0"/>
              <w:spacing w:line="240" w:lineRule="atLeast"/>
              <w:ind w:firstLine="480" w:firstLineChars="200"/>
              <w:jc w:val="both"/>
              <w:rPr>
                <w:rFonts w:hint="default" w:asciiTheme="minorEastAsia" w:hAnsiTheme="minorEastAsia" w:eastAsiaTheme="minorEastAsia" w:cstheme="minorEastAsia"/>
                <w:color w:val="auto"/>
                <w:sz w:val="24"/>
                <w:szCs w:val="24"/>
                <w:highlight w:val="none"/>
                <w:lang w:val="en-US"/>
              </w:rPr>
            </w:pPr>
            <w:r>
              <w:rPr>
                <w:rFonts w:hint="eastAsia" w:ascii="宋体" w:hAnsi="宋体" w:eastAsia="宋体" w:cs="宋体"/>
                <w:color w:val="auto"/>
                <w:sz w:val="24"/>
                <w:szCs w:val="24"/>
                <w:lang w:val="en-US" w:eastAsia="zh-CN"/>
              </w:rPr>
              <w:t>498500.00元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资金来源</w:t>
            </w:r>
          </w:p>
        </w:tc>
        <w:tc>
          <w:tcPr>
            <w:tcW w:w="7305" w:type="dxa"/>
            <w:tcBorders>
              <w:top w:val="single" w:color="auto" w:sz="6" w:space="0"/>
              <w:left w:val="single" w:color="auto" w:sz="6" w:space="0"/>
              <w:bottom w:val="single" w:color="auto" w:sz="6" w:space="0"/>
              <w:right w:val="single" w:color="auto" w:sz="12"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财政涉农统筹整合资金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投标有效期</w:t>
            </w:r>
          </w:p>
        </w:tc>
        <w:tc>
          <w:tcPr>
            <w:tcW w:w="7305" w:type="dxa"/>
            <w:tcBorders>
              <w:top w:val="single" w:color="auto" w:sz="6" w:space="0"/>
              <w:left w:val="single" w:color="auto" w:sz="6" w:space="0"/>
              <w:bottom w:val="single" w:color="auto" w:sz="6" w:space="0"/>
              <w:right w:val="single" w:color="auto" w:sz="12"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开标之日起60日历日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投标文件数量</w:t>
            </w:r>
          </w:p>
        </w:tc>
        <w:tc>
          <w:tcPr>
            <w:tcW w:w="7305" w:type="dxa"/>
            <w:tcBorders>
              <w:top w:val="single" w:color="auto" w:sz="6" w:space="0"/>
              <w:left w:val="single" w:color="auto" w:sz="6" w:space="0"/>
              <w:bottom w:val="single" w:color="auto" w:sz="6" w:space="0"/>
              <w:right w:val="single" w:color="auto" w:sz="12"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投标截止时间</w:t>
            </w:r>
          </w:p>
        </w:tc>
        <w:tc>
          <w:tcPr>
            <w:tcW w:w="7305" w:type="dxa"/>
            <w:tcBorders>
              <w:top w:val="single" w:color="auto" w:sz="6" w:space="0"/>
              <w:left w:val="single" w:color="auto" w:sz="6" w:space="0"/>
              <w:bottom w:val="single" w:color="auto" w:sz="6" w:space="0"/>
              <w:right w:val="single" w:color="auto" w:sz="12"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rPr>
            </w:pPr>
            <w:r>
              <w:rPr>
                <w:color w:val="auto"/>
                <w:sz w:val="24"/>
                <w:szCs w:val="21"/>
                <w:highlight w:val="none"/>
              </w:rPr>
              <w:t>2024年</w:t>
            </w:r>
            <w:r>
              <w:rPr>
                <w:rFonts w:hint="eastAsia"/>
                <w:color w:val="auto"/>
                <w:sz w:val="24"/>
                <w:szCs w:val="21"/>
                <w:highlight w:val="none"/>
                <w:lang w:val="en-US" w:eastAsia="zh-CN"/>
              </w:rPr>
              <w:t>08</w:t>
            </w:r>
            <w:r>
              <w:rPr>
                <w:rFonts w:hint="eastAsia"/>
                <w:color w:val="auto"/>
                <w:sz w:val="24"/>
                <w:szCs w:val="21"/>
                <w:highlight w:val="none"/>
              </w:rPr>
              <w:t>月</w:t>
            </w:r>
            <w:r>
              <w:rPr>
                <w:rFonts w:hint="eastAsia"/>
                <w:color w:val="auto"/>
                <w:sz w:val="24"/>
                <w:szCs w:val="21"/>
                <w:highlight w:val="none"/>
                <w:lang w:val="en-US" w:eastAsia="zh-CN"/>
              </w:rPr>
              <w:t>13</w:t>
            </w:r>
            <w:r>
              <w:rPr>
                <w:rFonts w:hint="eastAsia"/>
                <w:color w:val="auto"/>
                <w:sz w:val="24"/>
                <w:szCs w:val="21"/>
                <w:highlight w:val="none"/>
              </w:rPr>
              <w:t>日</w:t>
            </w:r>
            <w:r>
              <w:rPr>
                <w:rFonts w:hint="eastAsia"/>
                <w:color w:val="auto"/>
                <w:sz w:val="24"/>
                <w:szCs w:val="21"/>
                <w:highlight w:val="none"/>
                <w:lang w:val="en-US" w:eastAsia="zh-CN"/>
              </w:rPr>
              <w:t>15</w:t>
            </w:r>
            <w:r>
              <w:rPr>
                <w:rFonts w:hint="eastAsia"/>
                <w:color w:val="auto"/>
                <w:sz w:val="24"/>
                <w:szCs w:val="21"/>
                <w:highlight w:val="none"/>
              </w:rPr>
              <w:t>时</w:t>
            </w:r>
            <w:r>
              <w:rPr>
                <w:rFonts w:hint="eastAsia"/>
                <w:color w:val="auto"/>
                <w:sz w:val="24"/>
                <w:szCs w:val="21"/>
                <w:highlight w:val="none"/>
                <w:lang w:val="en-US" w:eastAsia="zh-CN"/>
              </w:rPr>
              <w:t>00</w:t>
            </w:r>
            <w:r>
              <w:rPr>
                <w:rFonts w:hint="eastAsia"/>
                <w:color w:val="auto"/>
                <w:sz w:val="24"/>
                <w:szCs w:val="21"/>
                <w:highlight w:val="none"/>
              </w:rPr>
              <w:t>分</w:t>
            </w:r>
            <w:r>
              <w:rPr>
                <w:rFonts w:hint="eastAsia" w:asciiTheme="minorEastAsia" w:hAnsiTheme="minorEastAsia" w:eastAsiaTheme="minorEastAsia" w:cstheme="minorEastAsia"/>
                <w:color w:val="auto"/>
                <w:spacing w:val="14"/>
                <w:sz w:val="24"/>
                <w:szCs w:val="24"/>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p>
        </w:tc>
        <w:tc>
          <w:tcPr>
            <w:tcW w:w="7305" w:type="dxa"/>
            <w:tcBorders>
              <w:top w:val="single" w:color="auto" w:sz="6" w:space="0"/>
              <w:left w:val="single" w:color="auto" w:sz="6" w:space="0"/>
              <w:bottom w:val="single" w:color="auto" w:sz="6" w:space="0"/>
              <w:right w:val="single" w:color="auto" w:sz="12"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u w:val="single"/>
              </w:rPr>
            </w:pPr>
            <w:r>
              <w:rPr>
                <w:color w:val="auto"/>
                <w:sz w:val="24"/>
                <w:szCs w:val="21"/>
                <w:highlight w:val="none"/>
              </w:rPr>
              <w:t>2024年</w:t>
            </w:r>
            <w:r>
              <w:rPr>
                <w:rFonts w:hint="eastAsia"/>
                <w:color w:val="auto"/>
                <w:sz w:val="24"/>
                <w:szCs w:val="21"/>
                <w:highlight w:val="none"/>
                <w:lang w:val="en-US" w:eastAsia="zh-CN"/>
              </w:rPr>
              <w:t>08</w:t>
            </w:r>
            <w:r>
              <w:rPr>
                <w:rFonts w:hint="eastAsia"/>
                <w:color w:val="auto"/>
                <w:sz w:val="24"/>
                <w:szCs w:val="21"/>
                <w:highlight w:val="none"/>
              </w:rPr>
              <w:t>月</w:t>
            </w:r>
            <w:r>
              <w:rPr>
                <w:rFonts w:hint="eastAsia"/>
                <w:color w:val="auto"/>
                <w:sz w:val="24"/>
                <w:szCs w:val="21"/>
                <w:highlight w:val="none"/>
                <w:lang w:val="en-US" w:eastAsia="zh-CN"/>
              </w:rPr>
              <w:t>13</w:t>
            </w:r>
            <w:r>
              <w:rPr>
                <w:rFonts w:hint="eastAsia"/>
                <w:color w:val="auto"/>
                <w:sz w:val="24"/>
                <w:szCs w:val="21"/>
                <w:highlight w:val="none"/>
              </w:rPr>
              <w:t>日</w:t>
            </w:r>
            <w:r>
              <w:rPr>
                <w:rFonts w:hint="eastAsia"/>
                <w:color w:val="auto"/>
                <w:sz w:val="24"/>
                <w:szCs w:val="21"/>
                <w:highlight w:val="none"/>
                <w:lang w:val="en-US" w:eastAsia="zh-CN"/>
              </w:rPr>
              <w:t>15</w:t>
            </w:r>
            <w:bookmarkStart w:id="12" w:name="_GoBack"/>
            <w:bookmarkEnd w:id="12"/>
            <w:r>
              <w:rPr>
                <w:rFonts w:hint="eastAsia"/>
                <w:color w:val="auto"/>
                <w:sz w:val="24"/>
                <w:szCs w:val="21"/>
                <w:highlight w:val="none"/>
              </w:rPr>
              <w:t>时</w:t>
            </w:r>
            <w:r>
              <w:rPr>
                <w:rFonts w:hint="eastAsia"/>
                <w:color w:val="auto"/>
                <w:sz w:val="24"/>
                <w:szCs w:val="21"/>
                <w:highlight w:val="none"/>
                <w:lang w:val="en-US" w:eastAsia="zh-CN"/>
              </w:rPr>
              <w:t>00</w:t>
            </w:r>
            <w:r>
              <w:rPr>
                <w:rFonts w:hint="eastAsia"/>
                <w:color w:val="auto"/>
                <w:sz w:val="24"/>
                <w:szCs w:val="21"/>
                <w:highlight w:val="none"/>
              </w:rPr>
              <w:t>分</w:t>
            </w:r>
            <w:r>
              <w:rPr>
                <w:rFonts w:hint="eastAsia" w:asciiTheme="minorEastAsia" w:hAnsiTheme="minorEastAsia" w:eastAsiaTheme="minorEastAsia" w:cstheme="minorEastAsia"/>
                <w:color w:val="auto"/>
                <w:spacing w:val="14"/>
                <w:sz w:val="24"/>
                <w:szCs w:val="24"/>
                <w:highlight w:val="none"/>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0"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履约保证金</w:t>
            </w:r>
          </w:p>
        </w:tc>
        <w:tc>
          <w:tcPr>
            <w:tcW w:w="7305" w:type="dxa"/>
            <w:tcBorders>
              <w:top w:val="single" w:color="auto" w:sz="6" w:space="0"/>
              <w:left w:val="single" w:color="auto" w:sz="6" w:space="0"/>
              <w:bottom w:val="single" w:color="auto" w:sz="6" w:space="0"/>
              <w:right w:val="single" w:color="auto" w:sz="12"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2"/>
                <w:sz w:val="24"/>
                <w:szCs w:val="24"/>
                <w:highlight w:val="none"/>
              </w:rPr>
              <w:t>不收取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ign w:val="center"/>
          </w:tcPr>
          <w:p>
            <w:pPr>
              <w:wordWrap w:val="0"/>
              <w:spacing w:line="240" w:lineRule="atLeast"/>
              <w:jc w:val="both"/>
              <w:rPr>
                <w:rFonts w:asciiTheme="minorEastAsia" w:hAnsiTheme="minorEastAsia" w:eastAsiaTheme="minorEastAsia" w:cstheme="minorEastAsia"/>
                <w:i/>
                <w:color w:val="auto"/>
                <w:sz w:val="24"/>
                <w:szCs w:val="24"/>
                <w:highlight w:val="none"/>
              </w:rPr>
            </w:pP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z w:val="24"/>
                <w:szCs w:val="24"/>
                <w:highlight w:val="none"/>
              </w:rPr>
              <w:t>综合评分法</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ign w:val="center"/>
          </w:tcPr>
          <w:p>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z w:val="24"/>
                <w:szCs w:val="24"/>
                <w:highlight w:val="none"/>
              </w:rPr>
              <w:t>采购人是否委托评标委员会直接确定中标人：</w:t>
            </w:r>
            <w:r>
              <w:rPr>
                <w:rFonts w:hint="eastAsia" w:asciiTheme="minorEastAsia" w:hAnsiTheme="minorEastAsia" w:eastAsiaTheme="minorEastAsia" w:cstheme="minorEastAsia"/>
                <w:color w:val="auto"/>
                <w:spacing w:val="14"/>
                <w:sz w:val="24"/>
                <w:szCs w:val="24"/>
                <w:highlight w:val="none"/>
              </w:rPr>
              <w:t>□</w:t>
            </w:r>
            <w:r>
              <w:rPr>
                <w:rFonts w:hint="eastAsia" w:asciiTheme="minorEastAsia" w:hAnsiTheme="minorEastAsia" w:eastAsiaTheme="minorEastAsia" w:cstheme="minorEastAsia"/>
                <w:color w:val="auto"/>
                <w:sz w:val="24"/>
                <w:szCs w:val="24"/>
                <w:highlight w:val="none"/>
              </w:rPr>
              <w:t>是</w:t>
            </w:r>
            <w:r>
              <w:rPr>
                <w:rFonts w:ascii="Segoe UI Symbol" w:hAnsi="Segoe UI Symbol" w:eastAsia="仿宋_GB2312" w:cs="Segoe UI Symbol"/>
                <w:color w:val="auto"/>
                <w:spacing w:val="29"/>
                <w:szCs w:val="28"/>
                <w:highlight w:val="none"/>
              </w:rPr>
              <w:t>☑</w:t>
            </w:r>
            <w:r>
              <w:rPr>
                <w:rFonts w:hint="eastAsia" w:asciiTheme="minorEastAsia" w:hAnsiTheme="minorEastAsia" w:eastAsiaTheme="minorEastAsia" w:cstheme="minorEastAsia"/>
                <w:color w:val="auto"/>
                <w:spacing w:val="14"/>
                <w:sz w:val="24"/>
                <w:szCs w:val="24"/>
                <w:highlight w:val="none"/>
              </w:rPr>
              <w:t>否</w:t>
            </w:r>
          </w:p>
          <w:p>
            <w:pPr>
              <w:wordWrap w:val="0"/>
              <w:spacing w:line="240" w:lineRule="atLeast"/>
              <w:jc w:val="both"/>
              <w:rPr>
                <w:rFonts w:asciiTheme="minorEastAsia" w:hAnsiTheme="minorEastAsia" w:eastAsiaTheme="minorEastAsia" w:cstheme="minorEastAsia"/>
                <w:color w:val="auto"/>
                <w:spacing w:val="14"/>
                <w:sz w:val="24"/>
                <w:szCs w:val="24"/>
                <w:highlight w:val="none"/>
              </w:rPr>
            </w:pPr>
            <w:r>
              <w:rPr>
                <w:rFonts w:hint="eastAsia" w:asciiTheme="minorEastAsia" w:hAnsiTheme="minorEastAsia" w:eastAsiaTheme="minorEastAsia" w:cstheme="minorEastAsia"/>
                <w:color w:val="auto"/>
                <w:spacing w:val="14"/>
                <w:sz w:val="24"/>
                <w:szCs w:val="24"/>
                <w:highlight w:val="none"/>
              </w:rPr>
              <w:t>推荐的中标候选人数:3人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noWrap/>
            <w:vAlign w:val="center"/>
          </w:tcPr>
          <w:p>
            <w:pPr>
              <w:wordWrap w:val="0"/>
              <w:spacing w:line="240" w:lineRule="atLeast"/>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代理费</w:t>
            </w:r>
          </w:p>
        </w:tc>
        <w:tc>
          <w:tcPr>
            <w:tcW w:w="7305" w:type="dxa"/>
            <w:tcBorders>
              <w:top w:val="single" w:color="auto" w:sz="6" w:space="0"/>
              <w:left w:val="single" w:color="auto" w:sz="6" w:space="0"/>
              <w:bottom w:val="single" w:color="auto" w:sz="12" w:space="0"/>
              <w:right w:val="single" w:color="auto" w:sz="12" w:space="0"/>
            </w:tcBorders>
            <w:noWrap/>
            <w:vAlign w:val="center"/>
          </w:tcPr>
          <w:p>
            <w:pPr>
              <w:pStyle w:val="89"/>
              <w:rPr>
                <w:color w:val="auto"/>
                <w:highlight w:val="none"/>
              </w:rPr>
            </w:pPr>
            <w:r>
              <w:rPr>
                <w:rFonts w:hint="eastAsia"/>
                <w:color w:val="auto"/>
                <w:spacing w:val="29"/>
                <w:highlight w:val="none"/>
              </w:rPr>
              <w:t>□</w:t>
            </w:r>
            <w:r>
              <w:rPr>
                <w:rFonts w:hint="eastAsia"/>
                <w:color w:val="auto"/>
                <w:highlight w:val="none"/>
              </w:rPr>
              <w:t>集中采购机构不收费</w:t>
            </w:r>
          </w:p>
          <w:p>
            <w:pPr>
              <w:pStyle w:val="89"/>
              <w:rPr>
                <w:color w:val="auto"/>
                <w:spacing w:val="-13"/>
                <w:highlight w:val="none"/>
              </w:rPr>
            </w:pPr>
            <w:r>
              <w:rPr>
                <w:rFonts w:hint="eastAsia"/>
                <w:color w:val="auto"/>
                <w:highlight w:val="none"/>
              </w:rPr>
              <w:t>收费对象：</w:t>
            </w:r>
            <w:r>
              <w:rPr>
                <w:rFonts w:hint="eastAsia"/>
                <w:color w:val="auto"/>
                <w:spacing w:val="29"/>
                <w:highlight w:val="none"/>
              </w:rPr>
              <w:t>□采购人</w:t>
            </w:r>
            <w:r>
              <w:rPr>
                <w:rFonts w:ascii="Segoe UI Symbol" w:hAnsi="Segoe UI Symbol" w:eastAsia="仿宋_GB2312" w:cs="Segoe UI Symbol"/>
                <w:color w:val="auto"/>
                <w:spacing w:val="29"/>
                <w:sz w:val="22"/>
                <w:szCs w:val="28"/>
                <w:highlight w:val="none"/>
              </w:rPr>
              <w:t>☑</w:t>
            </w:r>
            <w:r>
              <w:rPr>
                <w:rFonts w:hint="eastAsia"/>
                <w:color w:val="auto"/>
                <w:spacing w:val="-13"/>
                <w:highlight w:val="none"/>
              </w:rPr>
              <w:t>中标人</w:t>
            </w:r>
          </w:p>
          <w:p>
            <w:pPr>
              <w:pStyle w:val="89"/>
              <w:rPr>
                <w:color w:val="auto"/>
                <w:spacing w:val="-13"/>
                <w:highlight w:val="none"/>
              </w:rPr>
            </w:pPr>
            <w:r>
              <w:rPr>
                <w:rFonts w:hint="eastAsia"/>
                <w:color w:val="auto"/>
                <w:spacing w:val="-13"/>
                <w:highlight w:val="none"/>
              </w:rPr>
              <w:t>收费标准：</w:t>
            </w:r>
            <w:r>
              <w:rPr>
                <w:rFonts w:hint="eastAsia"/>
                <w:color w:val="auto"/>
                <w:highlight w:val="none"/>
              </w:rPr>
              <w:t>项目代理服务费参照《河南省招标代理服务收费指导意见》豫招协〔2023〕002号文规定；由中标人在领取成交通知书时向本采购代理机构支付（并计入投标总报价），请响应人充分考虑这一因素</w:t>
            </w:r>
          </w:p>
        </w:tc>
      </w:tr>
    </w:tbl>
    <w:p>
      <w:pPr>
        <w:pStyle w:val="11"/>
        <w:rPr>
          <w:color w:val="auto"/>
          <w:highlight w:val="none"/>
        </w:rPr>
      </w:pPr>
    </w:p>
    <w:p>
      <w:pPr>
        <w:pStyle w:val="11"/>
        <w:rPr>
          <w:color w:val="auto"/>
          <w:highlight w:val="none"/>
        </w:rPr>
      </w:pPr>
      <w:r>
        <w:rPr>
          <w:rFonts w:hint="eastAsia"/>
          <w:color w:val="auto"/>
          <w:highlight w:val="none"/>
        </w:rPr>
        <w:t>投标人须知</w:t>
      </w:r>
    </w:p>
    <w:p>
      <w:pPr>
        <w:pStyle w:val="11"/>
        <w:rPr>
          <w:bCs/>
          <w:color w:val="auto"/>
          <w:spacing w:val="-1"/>
          <w:highlight w:val="none"/>
        </w:rPr>
      </w:pPr>
      <w:r>
        <w:rPr>
          <w:rFonts w:hint="eastAsia"/>
          <w:color w:val="auto"/>
          <w:highlight w:val="none"/>
        </w:rPr>
        <w:t>一、说明</w:t>
      </w:r>
    </w:p>
    <w:p>
      <w:pPr>
        <w:pStyle w:val="11"/>
        <w:ind w:firstLine="0" w:firstLineChars="0"/>
        <w:rPr>
          <w:color w:val="auto"/>
          <w:sz w:val="24"/>
          <w:szCs w:val="24"/>
          <w:highlight w:val="none"/>
        </w:rPr>
      </w:pPr>
      <w:r>
        <w:rPr>
          <w:rFonts w:hint="eastAsia"/>
          <w:color w:val="auto"/>
          <w:sz w:val="24"/>
          <w:szCs w:val="24"/>
          <w:highlight w:val="none"/>
        </w:rPr>
        <w:t>1.采购人、采购代理机构、投标人、联合体</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1.1采购人、采购代理机构：指依法进行政府采购的国家机关、事业单位、团体组织及其委托的采购代理机构。本项目采购人、采购代理机构见第一章《公开招标公告》。</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1.2投标人（也称供应商、申请人）：指向采购人提供货物、工程或者服务的法人、其他组织或者自然人。</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1.3联合体：指两个以上的自然人、法人或者其他组织组成一个联合体，以一个供应商的身份共同参加政府采购。</w:t>
      </w:r>
    </w:p>
    <w:p>
      <w:pPr>
        <w:pStyle w:val="11"/>
        <w:ind w:firstLine="0" w:firstLineChars="0"/>
        <w:rPr>
          <w:color w:val="auto"/>
          <w:sz w:val="24"/>
          <w:szCs w:val="24"/>
          <w:highlight w:val="none"/>
        </w:rPr>
      </w:pPr>
      <w:r>
        <w:rPr>
          <w:rFonts w:hint="eastAsia"/>
          <w:color w:val="auto"/>
          <w:sz w:val="24"/>
          <w:szCs w:val="24"/>
          <w:highlight w:val="none"/>
        </w:rPr>
        <w:t>2.资金来源、项目属性、科研仪器设备采购、核心产品</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2.1资金来源为财政性资金</w:t>
      </w:r>
      <w:r>
        <w:rPr>
          <w:rFonts w:hint="eastAsia" w:ascii="宋体" w:hAnsi="宋体" w:eastAsia="宋体" w:cs="宋体"/>
          <w:color w:val="auto"/>
          <w:sz w:val="24"/>
          <w:szCs w:val="24"/>
          <w:lang w:val="en-US" w:eastAsia="zh-CN"/>
        </w:rPr>
        <w:t>498500.00元</w:t>
      </w:r>
      <w:r>
        <w:rPr>
          <w:rFonts w:hint="eastAsia" w:hAnsi="宋体" w:cs="宋体"/>
          <w:color w:val="auto"/>
          <w:kern w:val="2"/>
          <w:sz w:val="21"/>
          <w:szCs w:val="21"/>
          <w:highlight w:val="none"/>
        </w:rPr>
        <w:t>。</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2.2项目属性见《投标人须知表》。</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2.3是否属于科研仪器设备采购见《投标人须知表》。</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2.4核心产品见《投标人须知表》。</w:t>
      </w:r>
    </w:p>
    <w:p>
      <w:pPr>
        <w:pStyle w:val="11"/>
        <w:ind w:firstLine="0" w:firstLineChars="0"/>
        <w:rPr>
          <w:color w:val="auto"/>
          <w:sz w:val="24"/>
          <w:szCs w:val="24"/>
          <w:highlight w:val="none"/>
        </w:rPr>
      </w:pPr>
      <w:r>
        <w:rPr>
          <w:rFonts w:hint="eastAsia"/>
          <w:color w:val="auto"/>
          <w:sz w:val="24"/>
          <w:szCs w:val="24"/>
          <w:highlight w:val="none"/>
        </w:rPr>
        <w:t>3.现场考察、开标前答疑会</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3.1若《投标人须知表》中规定了组织现场考察、召开开标前答疑会，则投标人应按要求在规定的时间和地点参加。</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3.2由于未参加现场考察或开标前答疑会而导致对项目实际情况不了解，影响投标文件编制、投标报价准确性、综合因素响应不全面等问题的，由投标人自行承担不利评审后果。</w:t>
      </w:r>
    </w:p>
    <w:p>
      <w:pPr>
        <w:pStyle w:val="11"/>
        <w:ind w:firstLine="0" w:firstLineChars="0"/>
        <w:rPr>
          <w:color w:val="auto"/>
          <w:sz w:val="24"/>
          <w:szCs w:val="24"/>
          <w:highlight w:val="none"/>
        </w:rPr>
      </w:pPr>
      <w:r>
        <w:rPr>
          <w:rFonts w:hint="eastAsia"/>
          <w:color w:val="auto"/>
          <w:sz w:val="24"/>
          <w:szCs w:val="24"/>
          <w:highlight w:val="none"/>
        </w:rPr>
        <w:t>4.政府采购政策（包括但不限于下列具体政策要求）</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4.1采购本国货物、工程和服务</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4.1.1政府采购应当采购本国货物、工程和服务。但有《中华人民共和国政府采购法》第十条规定情形的除外。</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4.1.2本项目如接受非本国货物、工程、服务参与投标，则具体要求见第二章《采购需求》。</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4.1.3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法》（财库〔2007〕119号文）、《关于政府采购进口产品管理有关问题的通知》（财办库〔2008〕248号文）以及南阳市财政局的具体规定。</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4.2中小企业、监狱企业及残疾人福利性单位</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4.2.1中小企业定义：</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供应商提供的货物、工程或者服务符合下列情形的，享受中小企业扶持政策：</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（1）在货物采购项目中，货物由中小企业制造，即货物由中小企业生产且使用该中小企业商号或者注册商标；</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（2）在工程采购项目中，工程由中小企业承建，即工程施工单位为中小企业；</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（3）在服务采购项目中，服务由中小企业承接，即提供服务的人员为中小企业依照《中华人民共和国劳动合同法》订立劳动合同的从业人员。</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在货物采购项目中，供应商提供的货物既有中小企业制造货物，也有大型企业制造货物的，不享受中小企业扶持政策。</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以联合体形式参加政府采购活动，联合体各方均为中小企业的，联合体视同中小企业。其中，联合体各方均为小微企业的，联合体视同小微企业。</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4.2.2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8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"file:///C:\\Users\\Administrator\\Desktop\\5.2.3.1" </w:instrText>
      </w:r>
      <w:r>
        <w:rPr>
          <w:color w:val="auto"/>
          <w:highlight w:val="none"/>
        </w:rPr>
        <w:fldChar w:fldCharType="separate"/>
      </w:r>
      <w:r>
        <w:rPr>
          <w:rFonts w:hint="eastAsia" w:hAnsi="宋体" w:cs="宋体"/>
          <w:color w:val="auto"/>
          <w:kern w:val="2"/>
          <w:sz w:val="21"/>
          <w:szCs w:val="21"/>
          <w:highlight w:val="none"/>
        </w:rPr>
        <w:t>4.2.3.1</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安置的残疾人占本单位在职职工人数的比例不低于25%（含25%），并且安置的残疾人人数不少于10人（含10人）；</w:t>
      </w:r>
    </w:p>
    <w:p>
      <w:pPr>
        <w:pStyle w:val="8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"file:///C:\\Users\\Administrator\\Desktop\\5.2.3.2" </w:instrText>
      </w:r>
      <w:r>
        <w:rPr>
          <w:color w:val="auto"/>
          <w:highlight w:val="none"/>
        </w:rPr>
        <w:fldChar w:fldCharType="separate"/>
      </w:r>
      <w:r>
        <w:rPr>
          <w:rFonts w:hint="eastAsia" w:hAnsi="宋体" w:cs="宋体"/>
          <w:color w:val="auto"/>
          <w:kern w:val="2"/>
          <w:sz w:val="21"/>
          <w:szCs w:val="21"/>
          <w:highlight w:val="none"/>
        </w:rPr>
        <w:t>4.2.3.2</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依法与安置的每位残疾人签订了一年以上（含一年）的劳动合同或服务协议；</w:t>
      </w:r>
    </w:p>
    <w:p>
      <w:pPr>
        <w:pStyle w:val="8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"file:///C:\\Users\\Administrator\\Desktop\\5.2.3.3" </w:instrText>
      </w:r>
      <w:r>
        <w:rPr>
          <w:color w:val="auto"/>
          <w:highlight w:val="none"/>
        </w:rPr>
        <w:fldChar w:fldCharType="separate"/>
      </w:r>
      <w:r>
        <w:rPr>
          <w:rFonts w:hint="eastAsia" w:hAnsi="宋体" w:cs="宋体"/>
          <w:color w:val="auto"/>
          <w:kern w:val="2"/>
          <w:sz w:val="21"/>
          <w:szCs w:val="21"/>
          <w:highlight w:val="none"/>
        </w:rPr>
        <w:t>4.2.3.3</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为安置的每位残疾人按月足额缴纳了基本养老、医疗、失业、工伤和生育等社会保险费；</w:t>
      </w:r>
    </w:p>
    <w:p>
      <w:pPr>
        <w:pStyle w:val="8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"file:///C:\\Users\\Administrator\\Desktop\\5.2.3.4" </w:instrText>
      </w:r>
      <w:r>
        <w:rPr>
          <w:color w:val="auto"/>
          <w:highlight w:val="none"/>
        </w:rPr>
        <w:fldChar w:fldCharType="separate"/>
      </w:r>
      <w:r>
        <w:rPr>
          <w:rFonts w:hint="eastAsia" w:hAnsi="宋体" w:cs="宋体"/>
          <w:color w:val="auto"/>
          <w:kern w:val="2"/>
          <w:sz w:val="21"/>
          <w:szCs w:val="21"/>
          <w:highlight w:val="none"/>
        </w:rPr>
        <w:t>4.2.3.4</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通过银行等金融机构向安置的每位残疾人，按月支付了不低于单位所在区县的月最低工资标准的工资；</w:t>
      </w:r>
    </w:p>
    <w:p>
      <w:pPr>
        <w:pStyle w:val="8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"file:///C:\\Users\\Administrator\\Desktop\\5.2.3.5" </w:instrText>
      </w:r>
      <w:r>
        <w:rPr>
          <w:color w:val="auto"/>
          <w:highlight w:val="none"/>
        </w:rPr>
        <w:fldChar w:fldCharType="separate"/>
      </w:r>
      <w:r>
        <w:rPr>
          <w:rFonts w:hint="eastAsia" w:hAnsi="宋体" w:cs="宋体"/>
          <w:color w:val="auto"/>
          <w:kern w:val="2"/>
          <w:sz w:val="21"/>
          <w:szCs w:val="21"/>
          <w:highlight w:val="none"/>
        </w:rPr>
        <w:t>4.2.3.5</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 xml:space="preserve"> 提供本单位制造的货物、承担的工程或者服务（以下简称产品），或者提供其他残疾人福利性单位制造的货物（不包括使用非残疾人福利性单位注册商标的货物）；</w:t>
      </w:r>
    </w:p>
    <w:p>
      <w:pPr>
        <w:pStyle w:val="88"/>
        <w:spacing w:line="520" w:lineRule="exact"/>
        <w:ind w:left="440" w:firstLine="0"/>
        <w:rPr>
          <w:rFonts w:hAnsi="宋体" w:cs="宋体"/>
          <w:color w:val="auto"/>
          <w:kern w:val="2"/>
          <w:sz w:val="21"/>
          <w:szCs w:val="21"/>
          <w:highlight w:val="none"/>
        </w:rPr>
      </w:pPr>
      <w:r>
        <w:rPr>
          <w:color w:val="auto"/>
          <w:highlight w:val="none"/>
        </w:rPr>
        <w:fldChar w:fldCharType="begin"/>
      </w:r>
      <w:r>
        <w:rPr>
          <w:color w:val="auto"/>
          <w:highlight w:val="none"/>
        </w:rPr>
        <w:instrText xml:space="preserve"> HYPERLINK "file:///C:\\Users\\Administrator\\Desktop\\5.2.3.6" </w:instrText>
      </w:r>
      <w:r>
        <w:rPr>
          <w:color w:val="auto"/>
          <w:highlight w:val="none"/>
        </w:rPr>
        <w:fldChar w:fldCharType="separate"/>
      </w:r>
      <w:r>
        <w:rPr>
          <w:rFonts w:hint="eastAsia" w:hAnsi="宋体" w:cs="宋体"/>
          <w:color w:val="auto"/>
          <w:kern w:val="2"/>
          <w:sz w:val="21"/>
          <w:szCs w:val="21"/>
          <w:highlight w:val="none"/>
        </w:rPr>
        <w:t>4.2.3.6</w:t>
      </w:r>
      <w:r>
        <w:rPr>
          <w:rFonts w:hint="eastAsia" w:hAnsi="宋体" w:cs="宋体"/>
          <w:color w:val="auto"/>
          <w:kern w:val="2"/>
          <w:sz w:val="21"/>
          <w:szCs w:val="21"/>
          <w:highlight w:val="none"/>
        </w:rPr>
        <w:fldChar w:fldCharType="end"/>
      </w:r>
      <w:r>
        <w:rPr>
          <w:rFonts w:hint="eastAsia" w:hAnsi="宋体" w:cs="宋体"/>
          <w:color w:val="auto"/>
          <w:kern w:val="2"/>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4.2.4本项目是否专门面向中小企业预留采购份额见第一章《公开招标公告》。</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4.2.5采购标的对应的中小企业划分标准所属行业见《投标人须知表》。</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4.2.6小微企业价格评审优惠的政策调整：见第四章《开、评标程序、评标方法和评标标准》。</w:t>
      </w:r>
    </w:p>
    <w:p>
      <w:pPr>
        <w:pStyle w:val="11"/>
        <w:ind w:firstLine="0" w:firstLineChars="0"/>
        <w:rPr>
          <w:rFonts w:ascii="宋体" w:hAnsi="宋体" w:eastAsia="宋体" w:cs="宋体"/>
          <w:b w:val="0"/>
          <w:color w:val="auto"/>
          <w:spacing w:val="0"/>
          <w:kern w:val="2"/>
          <w:sz w:val="21"/>
          <w:szCs w:val="21"/>
          <w:highlight w:val="none"/>
          <w:lang w:val="en-US" w:bidi="ar-SA"/>
        </w:rPr>
      </w:pPr>
      <w:r>
        <w:rPr>
          <w:rFonts w:hint="eastAsia" w:ascii="宋体" w:hAnsi="宋体" w:eastAsia="宋体" w:cs="宋体"/>
          <w:b w:val="0"/>
          <w:color w:val="auto"/>
          <w:spacing w:val="0"/>
          <w:kern w:val="2"/>
          <w:sz w:val="21"/>
          <w:szCs w:val="21"/>
          <w:highlight w:val="none"/>
          <w:lang w:val="en-US" w:bidi="ar-SA"/>
        </w:rPr>
        <w:t>4.3政府采购节能产品、环境标志产品</w:t>
      </w:r>
    </w:p>
    <w:p>
      <w:pPr>
        <w:pStyle w:val="88"/>
        <w:spacing w:line="520" w:lineRule="exact"/>
        <w:ind w:left="440" w:firstLine="0"/>
        <w:rPr>
          <w:rFonts w:hAnsi="宋体" w:cs="宋体"/>
          <w:color w:val="auto"/>
          <w:kern w:val="2"/>
          <w:sz w:val="21"/>
          <w:szCs w:val="21"/>
          <w:highlight w:val="none"/>
        </w:rPr>
      </w:pPr>
      <w:r>
        <w:rPr>
          <w:rFonts w:hAnsi="宋体" w:cs="宋体"/>
          <w:color w:val="auto"/>
          <w:kern w:val="2"/>
          <w:sz w:val="21"/>
          <w:szCs w:val="21"/>
          <w:highlight w:val="none"/>
        </w:rPr>
        <w:t>4.3.1政府采购节能产品、环境标志产品实施品目清单管理。财政部、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Ansi="宋体" w:cs="宋体"/>
          <w:color w:val="auto"/>
          <w:kern w:val="2"/>
          <w:sz w:val="21"/>
          <w:szCs w:val="21"/>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4.3.3如本项目采购产品属于实施政府强制采购品目清单范围的节能产品，则投标人所报产品必须获得国家确定的认证机构出具的、处于有效期之内的节能产品认证证书，否则投标无效；</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4.3.4非政府强制采购的节能产品或环境标志产品，依据品目清单和认证证书实施政府优先采购。优先采购的具体规定见第四章《开、评标程序、评标方法和评标标准》（如涉及）。</w:t>
      </w:r>
    </w:p>
    <w:p>
      <w:pPr>
        <w:pStyle w:val="11"/>
        <w:ind w:firstLine="0" w:firstLineChars="0"/>
        <w:rPr>
          <w:rFonts w:ascii="宋体" w:hAnsi="宋体" w:eastAsia="宋体" w:cs="宋体"/>
          <w:b w:val="0"/>
          <w:color w:val="auto"/>
          <w:spacing w:val="0"/>
          <w:kern w:val="2"/>
          <w:sz w:val="21"/>
          <w:szCs w:val="21"/>
          <w:highlight w:val="none"/>
          <w:lang w:val="en-US" w:bidi="ar-SA"/>
        </w:rPr>
      </w:pPr>
      <w:r>
        <w:rPr>
          <w:rFonts w:hint="eastAsia" w:ascii="宋体" w:hAnsi="宋体" w:eastAsia="宋体" w:cs="宋体"/>
          <w:b w:val="0"/>
          <w:color w:val="auto"/>
          <w:spacing w:val="0"/>
          <w:kern w:val="2"/>
          <w:sz w:val="21"/>
          <w:szCs w:val="21"/>
          <w:highlight w:val="none"/>
          <w:lang w:val="en-US" w:bidi="ar-SA"/>
        </w:rPr>
        <w:t>4.4正版软件</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4.4.1依据《财政部、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color w:val="auto"/>
          <w:highlight w:val="none"/>
        </w:rPr>
        <w:fldChar w:fldCharType="begin"/>
      </w:r>
      <w:r>
        <w:rPr>
          <w:color w:val="auto"/>
          <w:highlight w:val="none"/>
        </w:rPr>
        <w:instrText xml:space="preserve"> HYPERLINK "https://www.baidu.com/link?url=pV2gqlWQVIfLHb2GO1RMJVp24ETQ1a_TiqQ-2CHpcULsECvXubLhLHJTcTJbIedy&amp;wd=&amp;eqid=88c7d5f9006c2d6b0000000265780e74" \t "https://www.baidu.com/_blank" </w:instrText>
      </w:r>
      <w:r>
        <w:rPr>
          <w:color w:val="auto"/>
          <w:highlight w:val="none"/>
        </w:rPr>
        <w:fldChar w:fldCharType="separate"/>
      </w:r>
      <w:r>
        <w:rPr>
          <w:rFonts w:hAnsi="宋体" w:cs="宋体"/>
          <w:color w:val="auto"/>
          <w:kern w:val="2"/>
          <w:sz w:val="21"/>
          <w:szCs w:val="21"/>
          <w:highlight w:val="none"/>
        </w:rPr>
        <w:t>中华人民共和国国家发展和改革委员会</w:t>
      </w:r>
      <w:r>
        <w:rPr>
          <w:rFonts w:hAnsi="宋体" w:cs="宋体"/>
          <w:color w:val="auto"/>
          <w:kern w:val="2"/>
          <w:sz w:val="21"/>
          <w:szCs w:val="21"/>
          <w:highlight w:val="none"/>
        </w:rPr>
        <w:fldChar w:fldCharType="end"/>
      </w:r>
      <w:r>
        <w:rPr>
          <w:rFonts w:hint="eastAsia" w:hAnsi="宋体" w:cs="宋体"/>
          <w:color w:val="auto"/>
          <w:kern w:val="2"/>
          <w:sz w:val="21"/>
          <w:szCs w:val="21"/>
          <w:highlight w:val="none"/>
        </w:rPr>
        <w:t>、信息产业部以文件形式确定、公布并适时调整。</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4.4.2各级政府部门在购置计算机办公设备时，必须采购预装正版操作系统</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4.5网络安全专用产品</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4.5.1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 采购需求标准</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4.6.1商品包装、快递包装政府采购需求标准（试行）为助力打好污染防治攻坚战，推广使用绿色包装，根据财政部关于印发《商品包装政府采购需求标准（试行）》、《快递包装政府采购需求标准（试行）》的通知（财办库〔2020〕123号），本项目如涉及商品包装和快递包装的，则其具体要求见第二章《采购需求》。</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4.6.2绿色数据中心政府采购需求标准（试行）</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为加快数据中心绿色转型，根据财政部、生态环境部、工业和信息化部关于印发《绿色数据中心政府采购需求标准（试行）》的通知（财库〔2023〕7号），本项目如涉及绿色数据中心，则具体要求见第二章《采购需求》。</w:t>
      </w:r>
    </w:p>
    <w:p>
      <w:pPr>
        <w:pStyle w:val="11"/>
        <w:ind w:firstLine="0" w:firstLineChars="0"/>
        <w:rPr>
          <w:color w:val="auto"/>
          <w:sz w:val="24"/>
          <w:szCs w:val="24"/>
          <w:highlight w:val="none"/>
        </w:rPr>
      </w:pPr>
      <w:r>
        <w:rPr>
          <w:rFonts w:hint="eastAsia"/>
          <w:color w:val="auto"/>
          <w:sz w:val="24"/>
          <w:szCs w:val="24"/>
          <w:highlight w:val="none"/>
        </w:rPr>
        <w:t>5.投标费用</w:t>
      </w:r>
    </w:p>
    <w:p>
      <w:pPr>
        <w:pStyle w:val="88"/>
        <w:spacing w:line="520" w:lineRule="exact"/>
        <w:ind w:left="440" w:firstLine="0"/>
        <w:rPr>
          <w:rFonts w:hAnsi="宋体" w:cs="宋体"/>
          <w:color w:val="auto"/>
          <w:kern w:val="2"/>
          <w:sz w:val="21"/>
          <w:szCs w:val="21"/>
          <w:highlight w:val="none"/>
        </w:rPr>
      </w:pPr>
      <w:r>
        <w:rPr>
          <w:rFonts w:hint="eastAsia" w:hAnsi="宋体" w:cs="宋体"/>
          <w:color w:val="auto"/>
          <w:kern w:val="2"/>
          <w:sz w:val="21"/>
          <w:szCs w:val="21"/>
          <w:highlight w:val="none"/>
        </w:rPr>
        <w:t>投标人应自行承担所有与准备和招标有关的费用，无论招标的结果如何，采购人或采购代理机构在任何情况下均无承担这些费用的义务和责任。</w:t>
      </w:r>
    </w:p>
    <w:p>
      <w:pPr>
        <w:pStyle w:val="11"/>
        <w:ind w:firstLine="0" w:firstLineChars="0"/>
        <w:rPr>
          <w:color w:val="auto"/>
          <w:sz w:val="24"/>
          <w:szCs w:val="24"/>
          <w:highlight w:val="none"/>
        </w:rPr>
      </w:pPr>
      <w:r>
        <w:rPr>
          <w:rFonts w:hint="eastAsia"/>
          <w:color w:val="auto"/>
          <w:sz w:val="24"/>
          <w:szCs w:val="24"/>
          <w:highlight w:val="none"/>
        </w:rPr>
        <w:t>6.采购范围及适用法律</w:t>
      </w:r>
    </w:p>
    <w:p>
      <w:pPr>
        <w:pStyle w:val="88"/>
        <w:spacing w:line="520" w:lineRule="exact"/>
        <w:ind w:left="440" w:firstLine="0"/>
        <w:rPr>
          <w:rFonts w:asciiTheme="minorEastAsia" w:hAnsiTheme="minorEastAsia" w:eastAsiaTheme="minorEastAsia" w:cstheme="minorEastAsia"/>
          <w:color w:val="auto"/>
          <w:spacing w:val="-4"/>
          <w:sz w:val="24"/>
          <w:szCs w:val="24"/>
          <w:highlight w:val="none"/>
        </w:rPr>
      </w:pPr>
      <w:r>
        <w:rPr>
          <w:rFonts w:hint="eastAsia" w:hAnsi="宋体" w:cs="宋体"/>
          <w:color w:val="auto"/>
          <w:kern w:val="2"/>
          <w:sz w:val="21"/>
          <w:szCs w:val="21"/>
          <w:highlight w:val="none"/>
        </w:rPr>
        <w:t>6.1 本次招标适用的法律、法规</w:t>
      </w:r>
      <w:r>
        <w:rPr>
          <w:rFonts w:hint="eastAsia" w:asciiTheme="minorEastAsia" w:hAnsiTheme="minorEastAsia" w:eastAsiaTheme="minorEastAsia" w:cstheme="minorEastAsia"/>
          <w:color w:val="auto"/>
          <w:spacing w:val="-4"/>
          <w:sz w:val="24"/>
          <w:szCs w:val="24"/>
          <w:highlight w:val="none"/>
        </w:rPr>
        <w:t>为《中华人民共和国政府采购法》《中华人民共和国政府采购法实施条例》《政府采购货物和服务招标投标管理办法》《中华人民共和国民法典》以及其他相关政府采购法律法规。</w:t>
      </w:r>
    </w:p>
    <w:p>
      <w:pPr>
        <w:wordWrap w:val="0"/>
        <w:spacing w:line="360" w:lineRule="auto"/>
        <w:ind w:firstLine="567"/>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4"/>
          <w:sz w:val="24"/>
          <w:szCs w:val="24"/>
          <w:highlight w:val="none"/>
        </w:rPr>
        <w:t>6.2 “监督管理部门”是指</w:t>
      </w:r>
      <w:r>
        <w:rPr>
          <w:rFonts w:hint="eastAsia" w:asciiTheme="minorEastAsia" w:hAnsiTheme="minorEastAsia" w:eastAsiaTheme="minorEastAsia" w:cstheme="minorEastAsia"/>
          <w:color w:val="auto"/>
          <w:spacing w:val="-4"/>
          <w:sz w:val="24"/>
          <w:szCs w:val="24"/>
          <w:highlight w:val="none"/>
          <w:u w:val="single"/>
        </w:rPr>
        <w:t>淅川县财政局</w:t>
      </w:r>
      <w:r>
        <w:rPr>
          <w:rFonts w:hint="eastAsia" w:asciiTheme="minorEastAsia" w:hAnsiTheme="minorEastAsia" w:eastAsiaTheme="minorEastAsia" w:cstheme="minorEastAsia"/>
          <w:color w:val="auto"/>
          <w:spacing w:val="-2"/>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6.3“货物”指投标人按招标文件规定，须向采购人提供的与本次招标相关的</w:t>
      </w:r>
      <w:r>
        <w:rPr>
          <w:rFonts w:hint="eastAsia" w:ascii="宋体" w:hAnsi="宋体" w:eastAsia="宋体" w:cs="宋体"/>
          <w:color w:val="auto"/>
          <w:sz w:val="24"/>
          <w:szCs w:val="24"/>
          <w:u w:val="single"/>
          <w:lang w:val="en-US" w:eastAsia="zh-CN"/>
        </w:rPr>
        <w:t>机械设备</w:t>
      </w:r>
      <w:r>
        <w:rPr>
          <w:rFonts w:hint="eastAsia" w:asciiTheme="minorEastAsia" w:hAnsiTheme="minorEastAsia" w:eastAsiaTheme="minorEastAsia" w:cstheme="minorEastAsia"/>
          <w:color w:val="auto"/>
          <w:spacing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7"/>
        <w:textAlignment w:val="auto"/>
        <w:rPr>
          <w:rFonts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2"/>
          <w:sz w:val="24"/>
          <w:szCs w:val="24"/>
          <w:lang w:eastAsia="zh-CN"/>
        </w:rPr>
        <w:t>6.4“服务”指招标文件规定投标人应承担的</w:t>
      </w:r>
      <w:r>
        <w:rPr>
          <w:rFonts w:hint="eastAsia" w:asciiTheme="minorEastAsia" w:hAnsiTheme="minorEastAsia" w:eastAsiaTheme="minorEastAsia" w:cstheme="minorEastAsia"/>
          <w:color w:val="auto"/>
          <w:spacing w:val="-2"/>
          <w:sz w:val="24"/>
          <w:szCs w:val="24"/>
          <w:u w:val="single"/>
          <w:lang w:eastAsia="zh-CN"/>
        </w:rPr>
        <w:t>送货安装、售后</w:t>
      </w:r>
      <w:r>
        <w:rPr>
          <w:rFonts w:hint="eastAsia" w:asciiTheme="minorEastAsia" w:hAnsiTheme="minorEastAsia" w:eastAsiaTheme="minorEastAsia" w:cstheme="minorEastAsia"/>
          <w:color w:val="auto"/>
          <w:spacing w:val="-2"/>
          <w:sz w:val="24"/>
          <w:szCs w:val="24"/>
          <w:lang w:eastAsia="zh-CN"/>
        </w:rPr>
        <w:t>服务。</w:t>
      </w:r>
    </w:p>
    <w:p>
      <w:pPr>
        <w:pStyle w:val="12"/>
        <w:wordWrap w:val="0"/>
        <w:jc w:val="both"/>
        <w:rPr>
          <w:rFonts w:asciiTheme="minorEastAsia" w:hAnsiTheme="minorEastAsia" w:eastAsiaTheme="minorEastAsia" w:cstheme="minorEastAsia"/>
          <w:color w:val="auto"/>
          <w:spacing w:val="-5"/>
          <w:sz w:val="28"/>
          <w:szCs w:val="28"/>
          <w:highlight w:val="none"/>
        </w:rPr>
      </w:pPr>
    </w:p>
    <w:p>
      <w:pPr>
        <w:pStyle w:val="11"/>
        <w:ind w:firstLine="0" w:firstLineChars="0"/>
        <w:rPr>
          <w:color w:val="auto"/>
          <w:spacing w:val="-2"/>
          <w:sz w:val="28"/>
          <w:szCs w:val="28"/>
          <w:highlight w:val="none"/>
        </w:rPr>
      </w:pPr>
      <w:r>
        <w:rPr>
          <w:rFonts w:hint="eastAsia"/>
          <w:color w:val="auto"/>
          <w:sz w:val="28"/>
          <w:szCs w:val="28"/>
          <w:highlight w:val="none"/>
        </w:rPr>
        <w:t>二</w:t>
      </w:r>
      <w:r>
        <w:rPr>
          <w:rFonts w:hint="eastAsia"/>
          <w:color w:val="auto"/>
          <w:spacing w:val="5"/>
          <w:sz w:val="28"/>
          <w:szCs w:val="28"/>
          <w:highlight w:val="none"/>
        </w:rPr>
        <w:t>、</w:t>
      </w:r>
      <w:r>
        <w:rPr>
          <w:rFonts w:hint="eastAsia"/>
          <w:color w:val="auto"/>
          <w:sz w:val="28"/>
          <w:szCs w:val="28"/>
          <w:highlight w:val="none"/>
        </w:rPr>
        <w:t>招标文件</w:t>
      </w:r>
    </w:p>
    <w:p>
      <w:pPr>
        <w:pStyle w:val="11"/>
        <w:ind w:firstLine="0" w:firstLineChars="0"/>
        <w:rPr>
          <w:color w:val="auto"/>
          <w:sz w:val="24"/>
          <w:szCs w:val="24"/>
          <w:highlight w:val="none"/>
        </w:rPr>
      </w:pPr>
      <w:r>
        <w:rPr>
          <w:rFonts w:hint="eastAsia"/>
          <w:color w:val="auto"/>
          <w:sz w:val="24"/>
          <w:szCs w:val="24"/>
          <w:highlight w:val="none"/>
        </w:rPr>
        <w:t>7.招标文件构成</w:t>
      </w:r>
    </w:p>
    <w:p>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7.1 招标文件包括以下部分：</w:t>
      </w:r>
    </w:p>
    <w:p>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第一章 公开招标公告</w:t>
      </w:r>
    </w:p>
    <w:p>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第二章 采购需求</w:t>
      </w:r>
    </w:p>
    <w:p>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第三章 投标人须知</w:t>
      </w:r>
    </w:p>
    <w:p>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第四章 开、评标程序、评标方法和评标标准</w:t>
      </w:r>
    </w:p>
    <w:p>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第五章 政府采购合同（草案）</w:t>
      </w:r>
    </w:p>
    <w:p>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第六章 投标文件格式</w:t>
      </w:r>
    </w:p>
    <w:p>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7.2 投标人应认真阅读招标文件的全部内容。投标人应按照招标文件要求提交投标文件并保证所提供的全部资料的真实性，并对招标文件做出实质性响应，否则投标无效。</w:t>
      </w:r>
    </w:p>
    <w:p>
      <w:pPr>
        <w:pStyle w:val="11"/>
        <w:ind w:firstLine="0" w:firstLineChars="0"/>
        <w:rPr>
          <w:color w:val="auto"/>
          <w:sz w:val="24"/>
          <w:szCs w:val="24"/>
          <w:highlight w:val="none"/>
        </w:rPr>
      </w:pPr>
      <w:r>
        <w:rPr>
          <w:rFonts w:hint="eastAsia"/>
          <w:color w:val="auto"/>
          <w:sz w:val="24"/>
          <w:szCs w:val="24"/>
          <w:highlight w:val="none"/>
        </w:rPr>
        <w:t>8.对招标文件的澄清或修改</w:t>
      </w:r>
    </w:p>
    <w:p>
      <w:pPr>
        <w:wordWrap w:val="0"/>
        <w:spacing w:line="360" w:lineRule="auto"/>
        <w:ind w:firstLine="472" w:firstLineChars="200"/>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8.1 采购人或采购代理机构对已发出的招标文件进行必要澄清或者修改的，将在原公告发布媒体上发布更正公告，不得改变采购标的和资格条件。</w:t>
      </w:r>
    </w:p>
    <w:p>
      <w:pPr>
        <w:wordWrap w:val="0"/>
        <w:spacing w:line="360" w:lineRule="auto"/>
        <w:ind w:firstLine="472" w:firstLineChars="200"/>
        <w:jc w:val="both"/>
        <w:rPr>
          <w:rFonts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2"/>
          <w:sz w:val="24"/>
          <w:szCs w:val="24"/>
          <w:highlight w:val="none"/>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w:t>
      </w:r>
      <w:r>
        <w:rPr>
          <w:rFonts w:hint="eastAsia" w:asciiTheme="minorEastAsia" w:hAnsiTheme="minorEastAsia" w:eastAsiaTheme="minorEastAsia" w:cstheme="minorEastAsia"/>
          <w:color w:val="auto"/>
          <w:spacing w:val="-8"/>
          <w:sz w:val="24"/>
          <w:szCs w:val="24"/>
          <w:highlight w:val="none"/>
        </w:rPr>
        <w:t>标文件的截止时间和开标时间。</w:t>
      </w:r>
    </w:p>
    <w:p>
      <w:pPr>
        <w:pStyle w:val="11"/>
        <w:ind w:firstLine="0" w:firstLineChars="0"/>
        <w:rPr>
          <w:b w:val="0"/>
          <w:color w:val="auto"/>
          <w:spacing w:val="-8"/>
          <w:sz w:val="24"/>
          <w:szCs w:val="24"/>
          <w:highlight w:val="none"/>
        </w:rPr>
      </w:pPr>
      <w:r>
        <w:rPr>
          <w:rFonts w:hint="eastAsia"/>
          <w:b w:val="0"/>
          <w:color w:val="auto"/>
          <w:spacing w:val="-8"/>
          <w:sz w:val="24"/>
          <w:szCs w:val="24"/>
          <w:highlight w:val="none"/>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pPr>
        <w:pStyle w:val="11"/>
        <w:ind w:firstLine="0" w:firstLineChars="0"/>
        <w:rPr>
          <w:b w:val="0"/>
          <w:color w:val="auto"/>
          <w:spacing w:val="-8"/>
          <w:sz w:val="24"/>
          <w:szCs w:val="24"/>
          <w:highlight w:val="none"/>
        </w:rPr>
      </w:pPr>
      <w:r>
        <w:rPr>
          <w:rFonts w:hint="eastAsia"/>
          <w:b w:val="0"/>
          <w:color w:val="auto"/>
          <w:spacing w:val="-8"/>
          <w:sz w:val="24"/>
          <w:szCs w:val="24"/>
          <w:highlight w:val="none"/>
        </w:rPr>
        <w:t>8.4 投标人应关注是否有发布最新的澄清更正公告和更正的最新招标文件（电子答疑文件），如有则需下载最新的招标文件，并在此基础上制作最新的投标文件并上传。</w:t>
      </w:r>
    </w:p>
    <w:p>
      <w:pPr>
        <w:pStyle w:val="11"/>
        <w:ind w:firstLine="2016"/>
        <w:rPr>
          <w:b w:val="0"/>
          <w:color w:val="auto"/>
          <w:spacing w:val="-8"/>
          <w:sz w:val="24"/>
          <w:szCs w:val="24"/>
          <w:highlight w:val="none"/>
        </w:rPr>
      </w:pPr>
    </w:p>
    <w:p>
      <w:pPr>
        <w:pStyle w:val="11"/>
        <w:ind w:firstLine="0" w:firstLineChars="0"/>
        <w:rPr>
          <w:color w:val="auto"/>
          <w:sz w:val="28"/>
          <w:szCs w:val="28"/>
          <w:highlight w:val="none"/>
        </w:rPr>
      </w:pPr>
      <w:r>
        <w:rPr>
          <w:rFonts w:hint="eastAsia"/>
          <w:color w:val="auto"/>
          <w:sz w:val="28"/>
          <w:szCs w:val="28"/>
          <w:highlight w:val="none"/>
        </w:rPr>
        <w:t>三、投标文件的编制</w:t>
      </w:r>
    </w:p>
    <w:p>
      <w:pPr>
        <w:pStyle w:val="11"/>
        <w:ind w:firstLine="0" w:firstLineChars="0"/>
        <w:rPr>
          <w:color w:val="auto"/>
          <w:sz w:val="24"/>
          <w:szCs w:val="24"/>
          <w:highlight w:val="none"/>
        </w:rPr>
      </w:pPr>
      <w:r>
        <w:rPr>
          <w:rFonts w:hint="eastAsia"/>
          <w:color w:val="auto"/>
          <w:sz w:val="24"/>
          <w:szCs w:val="24"/>
          <w:highlight w:val="none"/>
        </w:rPr>
        <w:t>9.投标范围、投标文件中计量单位的使用及投标语言</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9.2除招标文件有特殊要求外，本项目投标所使用的计量单位，应采用中华人民共和国法定计量单位。</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9.3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10.投标文件构成</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电子投标文件应使用CA数字证书或企业电子营业执照生成并在截止时间前上传其加密版本，根据招标文件中规定的下载平台要求，具体详见《投标文件制作工具操作手册》或《电子营业执照应用平台系统操作手册-投标单位》。</w:t>
      </w:r>
      <w:r>
        <w:rPr>
          <w:rFonts w:hint="eastAsia" w:asciiTheme="minorEastAsia" w:hAnsiTheme="minorEastAsia" w:eastAsiaTheme="minorEastAsia" w:cstheme="minorEastAsia"/>
          <w:b/>
          <w:bCs/>
          <w:color w:val="auto"/>
          <w:sz w:val="24"/>
          <w:szCs w:val="24"/>
          <w:highlight w:val="none"/>
        </w:rPr>
        <w:t>否则，被视为无效投标文件，将被平台系统拒绝。</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 第四章《开评标程序、评标方法和评标标准》中涉及的证明文件。</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10.5 对照第二章《采购需求》，说明所提供货物和服务已对第二章《采购需求》做出了响应，或申明与第二章《采购需求》的偏差和例外。如第二章《采购需求》中要求提供证明文件的，投标人应当按具体要求提供证明文件。</w:t>
      </w:r>
    </w:p>
    <w:p>
      <w:pPr>
        <w:wordWrap w:val="0"/>
        <w:spacing w:line="360" w:lineRule="auto"/>
        <w:ind w:firstLine="480" w:firstLineChars="200"/>
        <w:jc w:val="both"/>
        <w:rPr>
          <w:rFonts w:ascii="仿宋_GB2312" w:eastAsia="仿宋_GB2312"/>
          <w:b/>
          <w:color w:val="auto"/>
          <w:sz w:val="28"/>
          <w:szCs w:val="28"/>
          <w:highlight w:val="none"/>
        </w:rPr>
      </w:pPr>
      <w:r>
        <w:rPr>
          <w:rFonts w:hint="eastAsia" w:asciiTheme="minorEastAsia" w:hAnsiTheme="minorEastAsia" w:eastAsiaTheme="minorEastAsia" w:cstheme="minorEastAsia"/>
          <w:color w:val="auto"/>
          <w:sz w:val="24"/>
          <w:szCs w:val="24"/>
          <w:highlight w:val="none"/>
        </w:rPr>
        <w:t>10.6 投标人编制投标文件时，涉及营业执照、资质、业绩、财务、社保、纳税及各类证书、报告等内容，必须是原件的扫描件。</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10.7 投标人认为应附的其他材料。</w:t>
      </w:r>
    </w:p>
    <w:p>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11.投标报价</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11.1所有投标均以人民币报价。</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11.2投标人的报价应包括为完成本项目所发生的一切费用和税费，采购人将不再支付报价以外的任何费用。投标人的报价应包括但不限于下列内容，招标文件中有特殊规定的，从其规定。</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（2）服务项目按照招标文件要求完成本项目的全部相关费用。</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11.3采购人不得向供应商索要或者接受其给予的赠品、回扣或者与采购无关的其他商品、服务。</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11.4投标人不能提供任何有选择性或可调整的报价（招标文件另有规定的除外），否则其投标无效。</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 本次招标设有预算，投标人报价超过预算的，评标委员会将不予评议。</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12.投标有效期</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12.1投标文件应在本招标文件《投标人须知表》中规定的投标有效期内保持有效，投标有效期少于招标文件规定期限的，其投标无效。中标人的投标有效期延长至项目验收合格之日。</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12.2特别情况下，采购代理机构、采购人可于投标有效期满之前要求投标人同意延长有效期，要求与答复均为书面形式。投标人可以拒绝上述要求。对于同意该要求的投标人，既不要求也不允许其修改投标文件。</w:t>
      </w:r>
    </w:p>
    <w:p>
      <w:pPr>
        <w:wordWrap w:val="0"/>
        <w:spacing w:line="360" w:lineRule="auto"/>
        <w:ind w:firstLine="482" w:firstLineChars="200"/>
        <w:jc w:val="both"/>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13.投标文件的签署、盖章</w:t>
      </w:r>
    </w:p>
    <w:p>
      <w:pPr>
        <w:wordWrap w:val="0"/>
        <w:spacing w:line="360" w:lineRule="auto"/>
        <w:ind w:firstLine="480" w:firstLineChars="200"/>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13.1电子投标文件必须在规定签章处电子签章或手写签字后扫描上传进投标文件。</w:t>
      </w:r>
    </w:p>
    <w:p>
      <w:pPr>
        <w:wordWrap w:val="0"/>
        <w:spacing w:line="360" w:lineRule="auto"/>
        <w:ind w:firstLine="480" w:firstLineChars="20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13.2招标文件要求盖章的内容，一般通过CA或电子营业执照加盖电子签章。</w:t>
      </w:r>
    </w:p>
    <w:p>
      <w:pPr>
        <w:pStyle w:val="11"/>
        <w:ind w:firstLine="0" w:firstLineChars="0"/>
        <w:rPr>
          <w:bCs/>
          <w:color w:val="auto"/>
          <w:spacing w:val="1"/>
          <w:sz w:val="28"/>
          <w:szCs w:val="28"/>
          <w:highlight w:val="none"/>
        </w:rPr>
      </w:pPr>
      <w:r>
        <w:rPr>
          <w:rFonts w:hint="eastAsia"/>
          <w:color w:val="auto"/>
          <w:sz w:val="28"/>
          <w:szCs w:val="28"/>
          <w:highlight w:val="none"/>
        </w:rPr>
        <w:t>四、投标文件的提交</w:t>
      </w:r>
    </w:p>
    <w:p>
      <w:pPr>
        <w:wordWrap w:val="0"/>
        <w:spacing w:line="360" w:lineRule="auto"/>
        <w:ind w:firstLine="486"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b/>
          <w:bCs/>
          <w:color w:val="auto"/>
          <w:spacing w:val="1"/>
          <w:sz w:val="24"/>
          <w:szCs w:val="24"/>
          <w:highlight w:val="none"/>
        </w:rPr>
        <w:t>14.投标文件的提交</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14.1 电子投标文件的提交是指使用南阳市公共资源交易中心网上交易系统或南阳市公共资源电子营业执照应用平台系统在投标截止时间前完成制作软件生成的加密电子投标文件的上传。未在投标截止时间前完成上传的，视为逾期提交。逾期提交的投标文件，招标人不予受理。</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14.2 采购人及采购代理机构拒绝接受通过电子交易平台以外任何形式提交的投标文件。</w:t>
      </w:r>
    </w:p>
    <w:p>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15.投标截止时间</w:t>
      </w:r>
    </w:p>
    <w:p>
      <w:pPr>
        <w:pStyle w:val="11"/>
        <w:ind w:firstLine="492" w:firstLineChars="200"/>
        <w:rPr>
          <w:b w:val="0"/>
          <w:color w:val="auto"/>
          <w:spacing w:val="3"/>
          <w:sz w:val="24"/>
          <w:szCs w:val="24"/>
          <w:highlight w:val="none"/>
        </w:rPr>
      </w:pPr>
      <w:r>
        <w:rPr>
          <w:rFonts w:hint="eastAsia"/>
          <w:b w:val="0"/>
          <w:color w:val="auto"/>
          <w:spacing w:val="3"/>
          <w:sz w:val="24"/>
          <w:szCs w:val="24"/>
          <w:highlight w:val="none"/>
        </w:rPr>
        <w:t>投标人应在招标文件要求的投标文件截止时间前，将电子投标文件提交至电子交易平台。</w:t>
      </w:r>
    </w:p>
    <w:p>
      <w:pPr>
        <w:wordWrap w:val="0"/>
        <w:spacing w:line="360" w:lineRule="auto"/>
        <w:ind w:firstLine="486" w:firstLineChars="200"/>
        <w:jc w:val="both"/>
        <w:rPr>
          <w:rFonts w:asciiTheme="minorEastAsia" w:hAnsiTheme="minorEastAsia" w:eastAsiaTheme="minorEastAsia" w:cstheme="minorEastAsia"/>
          <w:b/>
          <w:bCs/>
          <w:color w:val="auto"/>
          <w:spacing w:val="1"/>
          <w:sz w:val="24"/>
          <w:szCs w:val="24"/>
          <w:highlight w:val="none"/>
        </w:rPr>
      </w:pPr>
      <w:r>
        <w:rPr>
          <w:rFonts w:hint="eastAsia" w:asciiTheme="minorEastAsia" w:hAnsiTheme="minorEastAsia" w:eastAsiaTheme="minorEastAsia" w:cstheme="minorEastAsia"/>
          <w:b/>
          <w:bCs/>
          <w:color w:val="auto"/>
          <w:spacing w:val="1"/>
          <w:sz w:val="24"/>
          <w:szCs w:val="24"/>
          <w:highlight w:val="none"/>
        </w:rPr>
        <w:t>16.投标文件的修改与撤回</w:t>
      </w:r>
    </w:p>
    <w:p>
      <w:pPr>
        <w:wordWrap w:val="0"/>
        <w:spacing w:line="360" w:lineRule="auto"/>
        <w:ind w:firstLine="492" w:firstLineChars="200"/>
        <w:jc w:val="both"/>
        <w:rPr>
          <w:color w:val="auto"/>
          <w:highlight w:val="none"/>
        </w:rPr>
      </w:pPr>
      <w:r>
        <w:rPr>
          <w:rFonts w:hint="eastAsia" w:asciiTheme="minorEastAsia" w:hAnsiTheme="minorEastAsia" w:eastAsiaTheme="minorEastAsia" w:cstheme="minorEastAsia"/>
          <w:color w:val="auto"/>
          <w:spacing w:val="3"/>
          <w:sz w:val="24"/>
          <w:szCs w:val="24"/>
          <w:highlight w:val="none"/>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pPr>
        <w:pStyle w:val="11"/>
        <w:ind w:firstLine="739" w:firstLineChars="200"/>
        <w:rPr>
          <w:color w:val="auto"/>
          <w:highlight w:val="none"/>
        </w:rPr>
      </w:pPr>
      <w:r>
        <w:rPr>
          <w:rFonts w:hint="eastAsia"/>
          <w:color w:val="auto"/>
          <w:highlight w:val="none"/>
        </w:rPr>
        <w:t>第四章 开、评标程序、评标方法和评标标准</w:t>
      </w:r>
    </w:p>
    <w:p>
      <w:pPr>
        <w:pStyle w:val="11"/>
        <w:rPr>
          <w:color w:val="auto"/>
          <w:highlight w:val="none"/>
        </w:rPr>
      </w:pPr>
    </w:p>
    <w:p>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一、开标</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1.采购人或采购代理机构按招标公告中规定的时间开标，本项目使用不见面开标，投标人无需到开标现场。</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2.开标：</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2.3 宣布开标结束。</w:t>
      </w:r>
    </w:p>
    <w:p>
      <w:pPr>
        <w:rPr>
          <w:color w:val="auto"/>
          <w:highlight w:val="none"/>
        </w:rPr>
      </w:pPr>
    </w:p>
    <w:p>
      <w:pPr>
        <w:pStyle w:val="11"/>
        <w:rPr>
          <w:color w:val="auto"/>
          <w:highlight w:val="none"/>
        </w:rPr>
      </w:pPr>
      <w:r>
        <w:rPr>
          <w:rFonts w:hint="eastAsia"/>
          <w:color w:val="auto"/>
          <w:highlight w:val="none"/>
        </w:rPr>
        <w:t>二、资格审查</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1.开标结束后，采购人或采购代理机构将根据资格审查要求中的规定，对投标人进行资格审查，并形成资格审查结果。</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2.投标人《资格证明文件》有任何一项不符合《资格审查要求》的，资格审查不合格，其投标无效。</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3.资格审查合格的投标人不足3家的，不进行评标。</w:t>
      </w:r>
    </w:p>
    <w:p>
      <w:pPr>
        <w:pStyle w:val="12"/>
        <w:rPr>
          <w:color w:val="auto"/>
          <w:highlight w:val="none"/>
        </w:rPr>
      </w:pPr>
    </w:p>
    <w:p>
      <w:pPr>
        <w:pStyle w:val="11"/>
        <w:rPr>
          <w:color w:val="auto"/>
          <w:highlight w:val="none"/>
        </w:rPr>
      </w:pPr>
      <w:r>
        <w:rPr>
          <w:rFonts w:hint="eastAsia"/>
          <w:color w:val="auto"/>
          <w:highlight w:val="none"/>
        </w:rPr>
        <w:t>资格审查要求</w:t>
      </w:r>
    </w:p>
    <w:p>
      <w:pPr>
        <w:wordWrap w:val="0"/>
        <w:spacing w:line="146" w:lineRule="exact"/>
        <w:jc w:val="both"/>
        <w:rPr>
          <w:rFonts w:asciiTheme="minorEastAsia" w:hAnsiTheme="minorEastAsia" w:eastAsiaTheme="minorEastAsia" w:cstheme="minorEastAsia"/>
          <w:color w:val="auto"/>
          <w:highlight w:val="none"/>
        </w:rPr>
      </w:pPr>
    </w:p>
    <w:tbl>
      <w:tblPr>
        <w:tblStyle w:val="43"/>
        <w:tblW w:w="9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944"/>
        <w:gridCol w:w="3600"/>
        <w:gridCol w:w="4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6" w:type="dxa"/>
          </w:tcPr>
          <w:p>
            <w:pPr>
              <w:wordWrap w:val="0"/>
              <w:spacing w:before="119" w:line="22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序号</w:t>
            </w:r>
          </w:p>
        </w:tc>
        <w:tc>
          <w:tcPr>
            <w:tcW w:w="944" w:type="dxa"/>
          </w:tcPr>
          <w:p>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审查因素</w:t>
            </w:r>
          </w:p>
        </w:tc>
        <w:tc>
          <w:tcPr>
            <w:tcW w:w="3600" w:type="dxa"/>
          </w:tcPr>
          <w:p>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4"/>
                <w:sz w:val="24"/>
                <w:szCs w:val="24"/>
                <w:highlight w:val="none"/>
              </w:rPr>
              <w:t>审查内容</w:t>
            </w:r>
          </w:p>
        </w:tc>
        <w:tc>
          <w:tcPr>
            <w:tcW w:w="4528" w:type="dxa"/>
          </w:tcPr>
          <w:p>
            <w:pPr>
              <w:wordWrap w:val="0"/>
              <w:spacing w:before="119" w:line="22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46" w:type="dxa"/>
            <w:vAlign w:val="center"/>
          </w:tcPr>
          <w:p>
            <w:pPr>
              <w:pStyle w:val="89"/>
              <w:rPr>
                <w:color w:val="auto"/>
                <w:highlight w:val="none"/>
              </w:rPr>
            </w:pPr>
            <w:r>
              <w:rPr>
                <w:rFonts w:hint="eastAsia"/>
                <w:color w:val="auto"/>
                <w:highlight w:val="none"/>
              </w:rPr>
              <w:t>1</w:t>
            </w:r>
            <w:r>
              <w:rPr>
                <w:color w:val="auto"/>
                <w:highlight w:val="none"/>
              </w:rPr>
              <w:t>1</w:t>
            </w:r>
          </w:p>
          <w:p>
            <w:pPr>
              <w:pStyle w:val="89"/>
              <w:rPr>
                <w:color w:val="auto"/>
                <w:highlight w:val="none"/>
              </w:rPr>
            </w:pPr>
            <w:r>
              <w:rPr>
                <w:rFonts w:hint="eastAsia"/>
                <w:color w:val="auto"/>
                <w:highlight w:val="none"/>
              </w:rPr>
              <w:t>1</w:t>
            </w:r>
          </w:p>
        </w:tc>
        <w:tc>
          <w:tcPr>
            <w:tcW w:w="944" w:type="dxa"/>
            <w:vAlign w:val="center"/>
          </w:tcPr>
          <w:p>
            <w:pPr>
              <w:wordWrap w:val="0"/>
              <w:spacing w:before="32" w:line="232" w:lineRule="auto"/>
              <w:ind w:left="112"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满足第一章《公开招标公告》投标人具备的资格要求</w:t>
            </w:r>
          </w:p>
        </w:tc>
        <w:tc>
          <w:tcPr>
            <w:tcW w:w="3600" w:type="dxa"/>
          </w:tcPr>
          <w:p>
            <w:pPr>
              <w:spacing w:line="520" w:lineRule="exact"/>
              <w:rPr>
                <w:color w:val="auto"/>
                <w:sz w:val="24"/>
                <w:szCs w:val="21"/>
                <w:highlight w:val="none"/>
              </w:rPr>
            </w:pPr>
            <w:r>
              <w:rPr>
                <w:rFonts w:hint="eastAsia"/>
                <w:color w:val="auto"/>
                <w:sz w:val="24"/>
                <w:szCs w:val="21"/>
                <w:highlight w:val="none"/>
              </w:rPr>
              <w:t>1、符合《政府采购法》第二十二条之规定；</w:t>
            </w:r>
          </w:p>
          <w:p>
            <w:pPr>
              <w:spacing w:line="520" w:lineRule="exact"/>
              <w:rPr>
                <w:color w:val="auto"/>
                <w:sz w:val="24"/>
                <w:szCs w:val="21"/>
                <w:highlight w:val="none"/>
              </w:rPr>
            </w:pPr>
            <w:r>
              <w:rPr>
                <w:rFonts w:hint="eastAsia"/>
                <w:color w:val="auto"/>
                <w:sz w:val="24"/>
                <w:szCs w:val="21"/>
                <w:highlight w:val="none"/>
              </w:rPr>
              <w:t>2、落实政府采购政策需满足的资格要求：</w:t>
            </w:r>
          </w:p>
          <w:p>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1.中小企业政策</w:t>
            </w:r>
          </w:p>
          <w:p>
            <w:pPr>
              <w:spacing w:line="520" w:lineRule="exact"/>
              <w:rPr>
                <w:color w:val="auto"/>
                <w:sz w:val="24"/>
                <w:szCs w:val="21"/>
                <w:highlight w:val="none"/>
              </w:rPr>
            </w:pPr>
            <w:r>
              <w:rPr>
                <w:rFonts w:hint="eastAsia"/>
                <w:color w:val="auto"/>
                <w:sz w:val="24"/>
                <w:szCs w:val="21"/>
                <w:highlight w:val="none"/>
              </w:rPr>
              <w:t>本项目专门面向中小企业采购。即：提供的货物全部由符合政策要求的中小/微企业制造、服务全部由符合政策要求的中小/微企业承接。</w:t>
            </w:r>
          </w:p>
          <w:p>
            <w:pPr>
              <w:spacing w:line="520" w:lineRule="exact"/>
              <w:rPr>
                <w:color w:val="auto"/>
                <w:sz w:val="24"/>
                <w:szCs w:val="21"/>
                <w:highlight w:val="none"/>
              </w:rPr>
            </w:pPr>
            <w:r>
              <w:rPr>
                <w:rFonts w:hint="eastAsia"/>
                <w:color w:val="auto"/>
                <w:sz w:val="24"/>
                <w:szCs w:val="21"/>
                <w:highlight w:val="none"/>
              </w:rPr>
              <w:t>2</w:t>
            </w:r>
            <w:r>
              <w:rPr>
                <w:color w:val="auto"/>
                <w:sz w:val="24"/>
                <w:szCs w:val="21"/>
                <w:highlight w:val="none"/>
              </w:rPr>
              <w:t>.2</w:t>
            </w:r>
            <w:r>
              <w:rPr>
                <w:rFonts w:hint="eastAsia"/>
                <w:color w:val="auto"/>
                <w:sz w:val="24"/>
                <w:szCs w:val="21"/>
                <w:highlight w:val="none"/>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3.本项目支持河南省政府采购合同融资政策和资格信用承诺制。</w:t>
            </w:r>
          </w:p>
          <w:p>
            <w:pPr>
              <w:spacing w:line="520" w:lineRule="exact"/>
              <w:rPr>
                <w:color w:val="auto"/>
                <w:sz w:val="24"/>
                <w:szCs w:val="21"/>
                <w:highlight w:val="none"/>
              </w:rPr>
            </w:pPr>
            <w:r>
              <w:rPr>
                <w:color w:val="auto"/>
                <w:sz w:val="24"/>
                <w:szCs w:val="21"/>
                <w:highlight w:val="none"/>
              </w:rPr>
              <w:t>2.</w:t>
            </w:r>
            <w:r>
              <w:rPr>
                <w:rFonts w:hint="eastAsia"/>
                <w:color w:val="auto"/>
                <w:sz w:val="24"/>
                <w:szCs w:val="21"/>
                <w:highlight w:val="none"/>
              </w:rPr>
              <w:t>4.本项目是否属于政府购买服务：否</w:t>
            </w:r>
          </w:p>
          <w:p>
            <w:pPr>
              <w:wordWrap w:val="0"/>
              <w:spacing w:before="32" w:line="232" w:lineRule="auto"/>
              <w:ind w:left="112" w:right="105"/>
              <w:jc w:val="both"/>
              <w:rPr>
                <w:rFonts w:asciiTheme="minorEastAsia" w:hAnsiTheme="minorEastAsia" w:eastAsiaTheme="minorEastAsia" w:cstheme="minorEastAsia"/>
                <w:color w:val="auto"/>
                <w:sz w:val="24"/>
                <w:szCs w:val="24"/>
                <w:highlight w:val="none"/>
              </w:rPr>
            </w:pPr>
          </w:p>
        </w:tc>
        <w:tc>
          <w:tcPr>
            <w:tcW w:w="4528" w:type="dxa"/>
          </w:tcPr>
          <w:p>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投标人为企业（包括合伙企业、个体工商户）的，应提供有效的营业执照；</w:t>
            </w:r>
          </w:p>
          <w:p>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投标人为事业单位的，应提供有效的事业单位法人证书；</w:t>
            </w:r>
          </w:p>
          <w:p>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投标人是非企业机构的，应提供有效的执业许可证、登记证书等证明文件；</w:t>
            </w:r>
          </w:p>
          <w:p>
            <w:pPr>
              <w:wordWrap w:val="0"/>
              <w:spacing w:before="32" w:line="232" w:lineRule="auto"/>
              <w:ind w:right="105"/>
              <w:jc w:val="both"/>
              <w:rPr>
                <w:rFonts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投标人是自然人的，应提供有效的自然人身份证明。</w:t>
            </w:r>
          </w:p>
          <w:p>
            <w:pPr>
              <w:wordWrap w:val="0"/>
              <w:spacing w:before="32" w:line="232" w:lineRule="auto"/>
              <w:ind w:right="105"/>
              <w:jc w:val="both"/>
              <w:rPr>
                <w:rFonts w:asciiTheme="minorEastAsia" w:hAnsiTheme="minorEastAsia" w:eastAsiaTheme="minorEastAsia" w:cstheme="minorEastAsia"/>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6" w:type="dxa"/>
          </w:tcPr>
          <w:p>
            <w:pPr>
              <w:pStyle w:val="89"/>
              <w:rPr>
                <w:color w:val="auto"/>
                <w:highlight w:val="none"/>
              </w:rPr>
            </w:pPr>
            <w:r>
              <w:rPr>
                <w:color w:val="auto"/>
                <w:highlight w:val="none"/>
              </w:rPr>
              <w:t>2</w:t>
            </w:r>
            <w:r>
              <w:rPr>
                <w:rFonts w:hint="eastAsia"/>
                <w:color w:val="auto"/>
                <w:highlight w:val="none"/>
              </w:rPr>
              <w:t>2</w:t>
            </w:r>
          </w:p>
        </w:tc>
        <w:tc>
          <w:tcPr>
            <w:tcW w:w="944" w:type="dxa"/>
          </w:tcPr>
          <w:p>
            <w:pPr>
              <w:wordWrap w:val="0"/>
              <w:spacing w:before="116" w:line="221" w:lineRule="auto"/>
              <w:ind w:left="136"/>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5"/>
                <w:sz w:val="24"/>
                <w:szCs w:val="24"/>
                <w:highlight w:val="none"/>
              </w:rPr>
              <w:t>中小企业政策</w:t>
            </w:r>
          </w:p>
        </w:tc>
        <w:tc>
          <w:tcPr>
            <w:tcW w:w="3600" w:type="dxa"/>
          </w:tcPr>
          <w:p>
            <w:pPr>
              <w:wordWrap w:val="0"/>
              <w:spacing w:before="116" w:line="219" w:lineRule="auto"/>
              <w:ind w:left="119"/>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具体要求见第一章《公开招标公告》</w:t>
            </w:r>
          </w:p>
        </w:tc>
        <w:tc>
          <w:tcPr>
            <w:tcW w:w="4528" w:type="dxa"/>
          </w:tcPr>
          <w:p>
            <w:pPr>
              <w:pStyle w:val="89"/>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846" w:type="dxa"/>
          </w:tcPr>
          <w:p>
            <w:pPr>
              <w:pStyle w:val="89"/>
              <w:rPr>
                <w:color w:val="auto"/>
                <w:highlight w:val="none"/>
              </w:rPr>
            </w:pPr>
          </w:p>
          <w:p>
            <w:pPr>
              <w:pStyle w:val="89"/>
              <w:rPr>
                <w:color w:val="auto"/>
                <w:highlight w:val="none"/>
              </w:rPr>
            </w:pPr>
          </w:p>
          <w:p>
            <w:pPr>
              <w:pStyle w:val="89"/>
              <w:rPr>
                <w:color w:val="auto"/>
                <w:highlight w:val="none"/>
              </w:rPr>
            </w:pPr>
          </w:p>
          <w:p>
            <w:pPr>
              <w:pStyle w:val="89"/>
              <w:rPr>
                <w:color w:val="auto"/>
                <w:highlight w:val="none"/>
              </w:rPr>
            </w:pPr>
          </w:p>
          <w:p>
            <w:pPr>
              <w:pStyle w:val="89"/>
              <w:rPr>
                <w:color w:val="auto"/>
                <w:highlight w:val="none"/>
              </w:rPr>
            </w:pPr>
          </w:p>
          <w:p>
            <w:pPr>
              <w:pStyle w:val="89"/>
              <w:ind w:left="0" w:firstLine="240" w:firstLineChars="100"/>
              <w:rPr>
                <w:color w:val="auto"/>
                <w:highlight w:val="none"/>
              </w:rPr>
            </w:pPr>
            <w:r>
              <w:rPr>
                <w:color w:val="auto"/>
                <w:highlight w:val="none"/>
              </w:rPr>
              <w:t>2</w:t>
            </w:r>
            <w:r>
              <w:rPr>
                <w:rFonts w:hint="eastAsia"/>
                <w:color w:val="auto"/>
                <w:highlight w:val="none"/>
              </w:rPr>
              <w:t>-1</w:t>
            </w:r>
          </w:p>
        </w:tc>
        <w:tc>
          <w:tcPr>
            <w:tcW w:w="944" w:type="dxa"/>
          </w:tcPr>
          <w:p>
            <w:pPr>
              <w:pStyle w:val="89"/>
              <w:rPr>
                <w:color w:val="auto"/>
                <w:highlight w:val="none"/>
              </w:rPr>
            </w:pPr>
          </w:p>
          <w:p>
            <w:pPr>
              <w:pStyle w:val="89"/>
              <w:rPr>
                <w:color w:val="auto"/>
                <w:highlight w:val="none"/>
              </w:rPr>
            </w:pPr>
          </w:p>
          <w:p>
            <w:pPr>
              <w:pStyle w:val="89"/>
              <w:rPr>
                <w:color w:val="auto"/>
                <w:highlight w:val="none"/>
              </w:rPr>
            </w:pPr>
          </w:p>
          <w:p>
            <w:pPr>
              <w:wordWrap w:val="0"/>
              <w:spacing w:before="78" w:line="229" w:lineRule="auto"/>
              <w:ind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中小企业证明文</w:t>
            </w:r>
            <w:r>
              <w:rPr>
                <w:rFonts w:hint="eastAsia" w:asciiTheme="minorEastAsia" w:hAnsiTheme="minorEastAsia" w:eastAsiaTheme="minorEastAsia" w:cstheme="minorEastAsia"/>
                <w:color w:val="auto"/>
                <w:sz w:val="24"/>
                <w:szCs w:val="24"/>
                <w:highlight w:val="none"/>
              </w:rPr>
              <w:t>件</w:t>
            </w:r>
          </w:p>
        </w:tc>
        <w:tc>
          <w:tcPr>
            <w:tcW w:w="3600" w:type="dxa"/>
          </w:tcPr>
          <w:p>
            <w:pPr>
              <w:wordWrap w:val="0"/>
              <w:spacing w:before="36" w:line="215" w:lineRule="auto"/>
              <w:ind w:left="115" w:right="102" w:firstLine="14"/>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当本项目（包）涉及预留份额专门面向中小企业采购，此时须在《资格证明文件》中</w:t>
            </w:r>
            <w:r>
              <w:rPr>
                <w:rFonts w:hint="eastAsia" w:asciiTheme="minorEastAsia" w:hAnsiTheme="minorEastAsia" w:eastAsiaTheme="minorEastAsia" w:cstheme="minorEastAsia"/>
                <w:color w:val="auto"/>
                <w:spacing w:val="15"/>
                <w:sz w:val="24"/>
                <w:szCs w:val="24"/>
                <w:highlight w:val="none"/>
              </w:rPr>
              <w:t>提</w:t>
            </w:r>
            <w:r>
              <w:rPr>
                <w:rFonts w:hint="eastAsia" w:asciiTheme="minorEastAsia" w:hAnsiTheme="minorEastAsia" w:eastAsiaTheme="minorEastAsia" w:cstheme="minorEastAsia"/>
                <w:color w:val="auto"/>
                <w:spacing w:val="-5"/>
                <w:sz w:val="24"/>
                <w:szCs w:val="24"/>
                <w:highlight w:val="none"/>
              </w:rPr>
              <w:t>供。</w:t>
            </w:r>
          </w:p>
          <w:p>
            <w:pPr>
              <w:pStyle w:val="89"/>
              <w:rPr>
                <w:color w:val="auto"/>
                <w:highlight w:val="none"/>
              </w:rPr>
            </w:pPr>
            <w:r>
              <w:rPr>
                <w:rFonts w:hint="eastAsia"/>
                <w:color w:val="auto"/>
                <w:spacing w:val="-5"/>
                <w:highlight w:val="none"/>
              </w:rPr>
              <w:t>1、投标人单独投标的，应</w:t>
            </w:r>
            <w:r>
              <w:rPr>
                <w:rFonts w:hint="eastAsia"/>
                <w:color w:val="auto"/>
                <w:spacing w:val="-5"/>
                <w:highlight w:val="none"/>
                <w:lang w:eastAsia="zh-CN"/>
              </w:rPr>
              <w:t>提</w:t>
            </w:r>
            <w:r>
              <w:rPr>
                <w:rFonts w:hint="eastAsia"/>
                <w:color w:val="auto"/>
                <w:spacing w:val="-5"/>
                <w:highlight w:val="none"/>
              </w:rPr>
              <w:t>供《中小企业声</w:t>
            </w:r>
            <w:r>
              <w:rPr>
                <w:rFonts w:hint="eastAsia"/>
                <w:color w:val="auto"/>
                <w:highlight w:val="none"/>
              </w:rPr>
              <w:t>明函》或《残疾人福利性单位声明函》或由省级以上监狱管理局、戒毒管理局（含新疆生产建设兵团）出具的属于监狱企业的证明</w:t>
            </w:r>
            <w:r>
              <w:rPr>
                <w:rFonts w:hint="eastAsia"/>
                <w:color w:val="auto"/>
                <w:spacing w:val="-11"/>
                <w:highlight w:val="none"/>
              </w:rPr>
              <w:t>文件。</w:t>
            </w:r>
          </w:p>
        </w:tc>
        <w:tc>
          <w:tcPr>
            <w:tcW w:w="4528" w:type="dxa"/>
          </w:tcPr>
          <w:p>
            <w:pPr>
              <w:pStyle w:val="89"/>
              <w:rPr>
                <w:color w:val="auto"/>
                <w:highlight w:val="none"/>
              </w:rPr>
            </w:pPr>
          </w:p>
          <w:p>
            <w:pPr>
              <w:pStyle w:val="89"/>
              <w:rPr>
                <w:color w:val="auto"/>
                <w:highlight w:val="none"/>
              </w:rPr>
            </w:pPr>
          </w:p>
          <w:p>
            <w:pPr>
              <w:pStyle w:val="89"/>
              <w:rPr>
                <w:color w:val="auto"/>
                <w:highlight w:val="none"/>
              </w:rPr>
            </w:pPr>
          </w:p>
          <w:p>
            <w:pPr>
              <w:wordWrap w:val="0"/>
              <w:spacing w:before="78" w:line="229" w:lineRule="auto"/>
              <w:ind w:left="118" w:right="116" w:hanging="1"/>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6"/>
                <w:sz w:val="24"/>
                <w:szCs w:val="24"/>
                <w:highlight w:val="none"/>
              </w:rPr>
              <w:t>格式见《投标</w:t>
            </w:r>
            <w:r>
              <w:rPr>
                <w:rFonts w:hint="eastAsia" w:asciiTheme="minorEastAsia" w:hAnsiTheme="minorEastAsia" w:eastAsiaTheme="minorEastAsia" w:cstheme="minorEastAsia"/>
                <w:color w:val="auto"/>
                <w:spacing w:val="-4"/>
                <w:sz w:val="24"/>
                <w:szCs w:val="24"/>
                <w:highlight w:val="none"/>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6" w:type="dxa"/>
          </w:tcPr>
          <w:p>
            <w:pPr>
              <w:pStyle w:val="89"/>
              <w:rPr>
                <w:color w:val="auto"/>
                <w:highlight w:val="none"/>
              </w:rPr>
            </w:pPr>
            <w:r>
              <w:rPr>
                <w:color w:val="auto"/>
                <w:highlight w:val="none"/>
              </w:rPr>
              <w:t>3</w:t>
            </w:r>
            <w:r>
              <w:rPr>
                <w:rFonts w:hint="eastAsia"/>
                <w:color w:val="auto"/>
                <w:highlight w:val="none"/>
              </w:rPr>
              <w:t>3</w:t>
            </w:r>
          </w:p>
        </w:tc>
        <w:tc>
          <w:tcPr>
            <w:tcW w:w="944" w:type="dxa"/>
          </w:tcPr>
          <w:p>
            <w:pPr>
              <w:wordWrap w:val="0"/>
              <w:spacing w:before="35" w:line="224" w:lineRule="auto"/>
              <w:ind w:left="113" w:right="105"/>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本项目的其他资</w:t>
            </w:r>
            <w:r>
              <w:rPr>
                <w:rFonts w:hint="eastAsia" w:asciiTheme="minorEastAsia" w:hAnsiTheme="minorEastAsia" w:eastAsiaTheme="minorEastAsia" w:cstheme="minorEastAsia"/>
                <w:color w:val="auto"/>
                <w:spacing w:val="-3"/>
                <w:sz w:val="24"/>
                <w:szCs w:val="24"/>
                <w:highlight w:val="none"/>
              </w:rPr>
              <w:t>格要求</w:t>
            </w:r>
          </w:p>
        </w:tc>
        <w:tc>
          <w:tcPr>
            <w:tcW w:w="3600" w:type="dxa"/>
          </w:tcPr>
          <w:p>
            <w:pPr>
              <w:wordWrap w:val="0"/>
              <w:spacing w:before="192" w:line="219" w:lineRule="auto"/>
              <w:ind w:left="118"/>
              <w:jc w:val="both"/>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见第一章《公开招标公告》</w:t>
            </w:r>
          </w:p>
        </w:tc>
        <w:tc>
          <w:tcPr>
            <w:tcW w:w="4528" w:type="dxa"/>
          </w:tcPr>
          <w:p>
            <w:pPr>
              <w:pStyle w:val="89"/>
              <w:rPr>
                <w:color w:val="auto"/>
                <w:highlight w:val="none"/>
              </w:rPr>
            </w:pPr>
          </w:p>
        </w:tc>
      </w:tr>
    </w:tbl>
    <w:p>
      <w:pPr>
        <w:wordWrap w:val="0"/>
        <w:spacing w:line="360" w:lineRule="auto"/>
        <w:jc w:val="both"/>
        <w:rPr>
          <w:rFonts w:asciiTheme="minorEastAsia" w:hAnsiTheme="minorEastAsia" w:eastAsiaTheme="minorEastAsia" w:cstheme="minorEastAsia"/>
          <w:b/>
          <w:bCs/>
          <w:color w:val="auto"/>
          <w:spacing w:val="3"/>
          <w:sz w:val="24"/>
          <w:szCs w:val="24"/>
          <w:highlight w:val="none"/>
        </w:rPr>
      </w:pPr>
    </w:p>
    <w:p>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三、评标委员会</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1.采购人、采购代理机构将根据《中华人民共和国政府采购法》的规定和招标采购项目的特点组建评标委员会，评标委员会由采购人代表和评审专家组成，成员人数应当为5人，其中经济、技术类专家</w:t>
      </w:r>
      <w:r>
        <w:rPr>
          <w:rFonts w:asciiTheme="minorEastAsia" w:hAnsiTheme="minorEastAsia" w:eastAsiaTheme="minorEastAsia" w:cstheme="minorEastAsia"/>
          <w:color w:val="auto"/>
          <w:spacing w:val="3"/>
          <w:sz w:val="24"/>
          <w:szCs w:val="24"/>
          <w:highlight w:val="none"/>
        </w:rPr>
        <w:t>4人，采购人代表1人。评审专家应当从政府采购评审专家库内相关专业的专家名单中随机抽取。</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 xml:space="preserve"> 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3.评标委员会应当严格遵守评审纪律，现场签订评审委员会评审承诺书，并按照客观、公正、审慎的原则，根据采购文件规定的评审程序、评审方法和评审标准进行独立评审。</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4.评标委员会应当在评审报告上签字，对自己评审意见承担法律责任。</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5.评审专家未完成评审工作擅自离开评审现场，或者在评审活动中有违法违规行为的，不得获取劳务报酬和报销异地评审差旅费。评审专家以外的其他人员不得获取评审劳务报酬。</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7.评标委员会或者其成员存在下列情形导致评标结果无效的，采购人、采购代理机构可以重新组建评标委员会进行评标，并书面报告本级财政部门，但采购合同已经履行的除外：</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（1）评标委员会组成不符合本办法规定的;</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（2）政府采购货物和服务招标投标管理办法（87号令）第六十二条第一至五项情形的;</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（3）评标委员会及其成员独立评标受到非法干预的;</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（4）有政府采购法实施条例第七十五条规定的违法行为的。</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有违法违规行为的原评标委员会成员不得参加重新组建的评标委员会。</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8.评审活动结束，按照《河南省政府采购评审专家劳务报酬支付标准》的通知(豫财购〔2017〕9号)的规定，发放劳务报酬。</w:t>
      </w:r>
    </w:p>
    <w:p>
      <w:pPr>
        <w:wordWrap w:val="0"/>
        <w:spacing w:line="360" w:lineRule="auto"/>
        <w:jc w:val="both"/>
        <w:rPr>
          <w:rFonts w:asciiTheme="minorEastAsia" w:hAnsiTheme="minorEastAsia" w:eastAsiaTheme="minorEastAsia" w:cstheme="minorEastAsia"/>
          <w:b/>
          <w:bCs/>
          <w:color w:val="auto"/>
          <w:spacing w:val="3"/>
          <w:sz w:val="24"/>
          <w:szCs w:val="24"/>
          <w:highlight w:val="none"/>
        </w:rPr>
      </w:pPr>
      <w:r>
        <w:rPr>
          <w:rFonts w:hint="eastAsia" w:asciiTheme="minorEastAsia" w:hAnsiTheme="minorEastAsia" w:eastAsiaTheme="minorEastAsia" w:cstheme="minorEastAsia"/>
          <w:b/>
          <w:bCs/>
          <w:color w:val="auto"/>
          <w:spacing w:val="3"/>
          <w:sz w:val="24"/>
          <w:szCs w:val="24"/>
          <w:highlight w:val="none"/>
        </w:rPr>
        <w:t>四、投标文件的审查</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1.投标文件的符合性审查</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1.1评标委员会对资格审查合格的投标人的投标文件进行符合性审查，以确定其</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是否满足招标文件的实质性要求。</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pPr>
        <w:pStyle w:val="11"/>
        <w:rPr>
          <w:color w:val="auto"/>
          <w:highlight w:val="none"/>
        </w:rPr>
      </w:pPr>
      <w:r>
        <w:rPr>
          <w:rFonts w:hint="eastAsia"/>
          <w:color w:val="auto"/>
          <w:highlight w:val="none"/>
        </w:rPr>
        <w:t>符合性审查要求</w:t>
      </w:r>
    </w:p>
    <w:p>
      <w:pPr>
        <w:wordWrap w:val="0"/>
        <w:spacing w:line="145" w:lineRule="exact"/>
        <w:jc w:val="both"/>
        <w:rPr>
          <w:rFonts w:asciiTheme="minorEastAsia" w:hAnsiTheme="minorEastAsia" w:eastAsiaTheme="minorEastAsia" w:cstheme="minorEastAsia"/>
          <w:color w:val="auto"/>
          <w:highlight w:val="none"/>
        </w:rPr>
      </w:pPr>
    </w:p>
    <w:tbl>
      <w:tblPr>
        <w:tblStyle w:val="43"/>
        <w:tblW w:w="9446"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685"/>
        <w:gridCol w:w="70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1" w:hRule="atLeast"/>
        </w:trPr>
        <w:tc>
          <w:tcPr>
            <w:tcW w:w="685" w:type="dxa"/>
          </w:tcPr>
          <w:p>
            <w:pPr>
              <w:spacing w:before="0" w:after="0"/>
              <w:ind w:left="143"/>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14:textOutline w14:w="1536" w14:cap="flat" w14:cmpd="sng" w14:algn="ctr">
                  <w14:solidFill>
                    <w14:srgbClr w14:val="000000"/>
                  </w14:solidFill>
                  <w14:prstDash w14:val="solid"/>
                  <w14:miter w14:val="0"/>
                </w14:textOutline>
              </w:rPr>
              <w:t>序号</w:t>
            </w:r>
          </w:p>
        </w:tc>
        <w:tc>
          <w:tcPr>
            <w:tcW w:w="1685" w:type="dxa"/>
          </w:tcPr>
          <w:p>
            <w:pPr>
              <w:spacing w:before="0" w:after="0"/>
              <w:ind w:left="439"/>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14:textOutline w14:w="1536" w14:cap="flat" w14:cmpd="sng" w14:algn="ctr">
                  <w14:solidFill>
                    <w14:srgbClr w14:val="000000"/>
                  </w14:solidFill>
                  <w14:prstDash w14:val="solid"/>
                  <w14:miter w14:val="0"/>
                </w14:textOutline>
              </w:rPr>
              <w:t>审查因素</w:t>
            </w:r>
          </w:p>
        </w:tc>
        <w:tc>
          <w:tcPr>
            <w:tcW w:w="7076" w:type="dxa"/>
          </w:tcPr>
          <w:p>
            <w:pPr>
              <w:spacing w:before="0" w:after="0"/>
              <w:ind w:left="2894"/>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14:textOutline w14:w="1536" w14:cap="flat" w14:cmpd="sng" w14:algn="ctr">
                  <w14:solidFill>
                    <w14:srgbClr w14:val="000000"/>
                  </w14:solidFill>
                  <w14:prstDash w14:val="solid"/>
                  <w14:miter w14:val="0"/>
                </w14:textOutline>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85" w:type="dxa"/>
          </w:tcPr>
          <w:p>
            <w:pPr>
              <w:pStyle w:val="89"/>
              <w:spacing w:before="0" w:after="0"/>
              <w:ind w:left="324"/>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685" w:type="dxa"/>
          </w:tcPr>
          <w:p>
            <w:pPr>
              <w:spacing w:before="0" w:after="0"/>
              <w:ind w:left="111"/>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授权委托书</w:t>
            </w:r>
          </w:p>
        </w:tc>
        <w:tc>
          <w:tcPr>
            <w:tcW w:w="7076" w:type="dxa"/>
          </w:tcPr>
          <w:p>
            <w:pPr>
              <w:spacing w:before="0" w:after="0"/>
              <w:jc w:val="center"/>
              <w:rPr>
                <w:rFonts w:ascii="宋体" w:hAnsi="宋体" w:cs="宋体"/>
                <w:color w:val="auto"/>
                <w:sz w:val="24"/>
                <w:szCs w:val="24"/>
                <w:lang w:eastAsia="zh-CN"/>
              </w:rPr>
            </w:pPr>
            <w:r>
              <w:rPr>
                <w:rFonts w:hint="eastAsia" w:ascii="宋体" w:hAnsi="宋体" w:cs="宋体"/>
                <w:color w:val="auto"/>
                <w:sz w:val="24"/>
                <w:szCs w:val="24"/>
                <w:lang w:eastAsia="zh-CN"/>
              </w:rPr>
              <w:t>按招标文件要求提供授权委托书。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pPr>
              <w:pStyle w:val="89"/>
              <w:spacing w:before="0" w:after="0"/>
              <w:ind w:left="315"/>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w:t>
            </w:r>
          </w:p>
        </w:tc>
        <w:tc>
          <w:tcPr>
            <w:tcW w:w="1685" w:type="dxa"/>
            <w:vAlign w:val="center"/>
          </w:tcPr>
          <w:p>
            <w:pPr>
              <w:spacing w:before="0" w:after="0"/>
              <w:ind w:left="115"/>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投标完整性</w:t>
            </w:r>
          </w:p>
        </w:tc>
        <w:tc>
          <w:tcPr>
            <w:tcW w:w="7076" w:type="dxa"/>
            <w:vAlign w:val="center"/>
          </w:tcPr>
          <w:p>
            <w:pPr>
              <w:spacing w:before="0" w:after="0"/>
              <w:jc w:val="center"/>
              <w:rPr>
                <w:rFonts w:ascii="宋体" w:hAnsi="宋体" w:cs="宋体"/>
                <w:color w:val="auto"/>
                <w:sz w:val="24"/>
                <w:szCs w:val="24"/>
                <w:lang w:eastAsia="zh-CN"/>
              </w:rPr>
            </w:pPr>
            <w:r>
              <w:rPr>
                <w:rFonts w:hint="eastAsia" w:ascii="宋体" w:hAnsi="宋体" w:cs="宋体"/>
                <w:color w:val="auto"/>
                <w:sz w:val="24"/>
                <w:szCs w:val="24"/>
                <w:lang w:eastAsia="zh-CN"/>
              </w:rPr>
              <w:t>未将一个采购包中的内容拆分投标；</w:t>
            </w:r>
          </w:p>
          <w:p>
            <w:pPr>
              <w:spacing w:before="0" w:after="0"/>
              <w:jc w:val="center"/>
              <w:rPr>
                <w:rFonts w:ascii="宋体" w:hAnsi="宋体" w:cs="宋体"/>
                <w:color w:val="auto"/>
                <w:sz w:val="24"/>
                <w:szCs w:val="24"/>
                <w:lang w:eastAsia="zh-CN"/>
              </w:rPr>
            </w:pPr>
            <w:r>
              <w:rPr>
                <w:rFonts w:hint="eastAsia" w:ascii="宋体" w:hAnsi="宋体" w:cs="宋体"/>
                <w:color w:val="auto"/>
                <w:sz w:val="24"/>
                <w:szCs w:val="24"/>
                <w:lang w:eastAsia="zh-CN"/>
              </w:rPr>
              <w:t>投标人对所投招标文件中所列的所有内容进行投标。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pPr>
              <w:pStyle w:val="89"/>
              <w:spacing w:before="0" w:after="0"/>
              <w:ind w:left="316"/>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685" w:type="dxa"/>
          </w:tcPr>
          <w:p>
            <w:pPr>
              <w:spacing w:before="0" w:after="0"/>
              <w:ind w:left="115"/>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投标报价</w:t>
            </w:r>
          </w:p>
        </w:tc>
        <w:tc>
          <w:tcPr>
            <w:tcW w:w="7076" w:type="dxa"/>
          </w:tcPr>
          <w:p>
            <w:pPr>
              <w:spacing w:before="0" w:after="0"/>
              <w:jc w:val="center"/>
              <w:rPr>
                <w:rFonts w:ascii="宋体" w:hAnsi="宋体" w:cs="宋体"/>
                <w:color w:val="auto"/>
                <w:sz w:val="24"/>
                <w:szCs w:val="24"/>
                <w:lang w:eastAsia="zh-CN"/>
              </w:rPr>
            </w:pPr>
            <w:r>
              <w:rPr>
                <w:rFonts w:hint="eastAsia" w:ascii="宋体" w:hAnsi="宋体" w:cs="宋体"/>
                <w:color w:val="auto"/>
                <w:sz w:val="24"/>
                <w:szCs w:val="24"/>
                <w:lang w:eastAsia="zh-CN"/>
              </w:rPr>
              <w:t>投标报价未超过招标文件中规定的项目预算金额或者项目最高限价。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pPr>
              <w:pStyle w:val="89"/>
              <w:spacing w:before="0" w:after="0"/>
              <w:ind w:left="309"/>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4</w:t>
            </w:r>
          </w:p>
        </w:tc>
        <w:tc>
          <w:tcPr>
            <w:tcW w:w="1685" w:type="dxa"/>
          </w:tcPr>
          <w:p>
            <w:pPr>
              <w:spacing w:before="0" w:after="0"/>
              <w:ind w:left="11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报价唯一性</w:t>
            </w:r>
          </w:p>
        </w:tc>
        <w:tc>
          <w:tcPr>
            <w:tcW w:w="7076" w:type="dxa"/>
          </w:tcPr>
          <w:p>
            <w:pPr>
              <w:spacing w:before="0" w:after="0"/>
              <w:jc w:val="center"/>
              <w:rPr>
                <w:rFonts w:ascii="宋体" w:hAnsi="宋体" w:cs="宋体"/>
                <w:color w:val="auto"/>
                <w:sz w:val="24"/>
                <w:szCs w:val="24"/>
                <w:lang w:eastAsia="zh-CN"/>
              </w:rPr>
            </w:pPr>
            <w:r>
              <w:rPr>
                <w:rFonts w:hint="eastAsia" w:ascii="宋体" w:hAnsi="宋体" w:cs="宋体"/>
                <w:color w:val="auto"/>
                <w:sz w:val="24"/>
                <w:szCs w:val="24"/>
                <w:lang w:eastAsia="zh-CN"/>
              </w:rPr>
              <w:t>投标文件未出现可选择性或可调整的报价（招标文件另有规定的除外）。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pPr>
              <w:pStyle w:val="89"/>
              <w:spacing w:before="0" w:after="0"/>
              <w:ind w:left="316"/>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685" w:type="dxa"/>
          </w:tcPr>
          <w:p>
            <w:pPr>
              <w:spacing w:before="0" w:after="0"/>
              <w:ind w:left="115"/>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投标有效期</w:t>
            </w:r>
          </w:p>
        </w:tc>
        <w:tc>
          <w:tcPr>
            <w:tcW w:w="7076" w:type="dxa"/>
          </w:tcPr>
          <w:p>
            <w:pPr>
              <w:spacing w:before="0" w:after="0"/>
              <w:jc w:val="center"/>
              <w:rPr>
                <w:rFonts w:ascii="宋体" w:hAnsi="宋体" w:cs="宋体"/>
                <w:color w:val="auto"/>
                <w:sz w:val="24"/>
                <w:szCs w:val="24"/>
                <w:lang w:eastAsia="zh-CN"/>
              </w:rPr>
            </w:pPr>
            <w:r>
              <w:rPr>
                <w:rFonts w:hint="eastAsia" w:ascii="宋体" w:hAnsi="宋体" w:cs="宋体"/>
                <w:color w:val="auto"/>
                <w:sz w:val="24"/>
                <w:szCs w:val="24"/>
                <w:lang w:eastAsia="zh-CN"/>
              </w:rPr>
              <w:t>投标文件中承诺的投标有效期满足招标文件中载明的投标有效期的。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pPr>
              <w:pStyle w:val="89"/>
              <w:spacing w:before="0" w:after="0"/>
              <w:ind w:left="314"/>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w:t>
            </w:r>
          </w:p>
        </w:tc>
        <w:tc>
          <w:tcPr>
            <w:tcW w:w="1685" w:type="dxa"/>
          </w:tcPr>
          <w:p>
            <w:pPr>
              <w:spacing w:before="0" w:after="0"/>
              <w:ind w:left="118"/>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实质性格式</w:t>
            </w:r>
          </w:p>
        </w:tc>
        <w:tc>
          <w:tcPr>
            <w:tcW w:w="7076" w:type="dxa"/>
          </w:tcPr>
          <w:p>
            <w:pPr>
              <w:spacing w:before="0" w:after="0"/>
              <w:jc w:val="center"/>
              <w:rPr>
                <w:rFonts w:ascii="宋体" w:hAnsi="宋体" w:cs="宋体"/>
                <w:color w:val="auto"/>
                <w:sz w:val="24"/>
                <w:szCs w:val="24"/>
                <w:lang w:eastAsia="zh-CN"/>
              </w:rPr>
            </w:pPr>
            <w:r>
              <w:rPr>
                <w:rFonts w:hint="eastAsia" w:ascii="宋体" w:hAnsi="宋体" w:cs="宋体"/>
                <w:color w:val="auto"/>
                <w:sz w:val="24"/>
                <w:szCs w:val="24"/>
                <w:lang w:eastAsia="zh-CN"/>
              </w:rPr>
              <w:t>标记为实质性格式的文件均按招标文件要求提供且签署、盖章的。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pPr>
              <w:pStyle w:val="89"/>
              <w:spacing w:before="0" w:after="0"/>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7</w:t>
            </w:r>
          </w:p>
        </w:tc>
        <w:tc>
          <w:tcPr>
            <w:tcW w:w="1685" w:type="dxa"/>
          </w:tcPr>
          <w:p>
            <w:pPr>
              <w:spacing w:before="0" w:after="0"/>
              <w:ind w:left="112" w:right="123" w:hanging="2"/>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报价的修正（如</w:t>
            </w:r>
            <w:r>
              <w:rPr>
                <w:rFonts w:hint="eastAsia" w:asciiTheme="minorEastAsia" w:hAnsiTheme="minorEastAsia" w:eastAsiaTheme="minorEastAsia" w:cstheme="minorEastAsia"/>
                <w:color w:val="auto"/>
                <w:spacing w:val="-7"/>
                <w:sz w:val="24"/>
                <w:szCs w:val="24"/>
              </w:rPr>
              <w:t>有）</w:t>
            </w:r>
          </w:p>
        </w:tc>
        <w:tc>
          <w:tcPr>
            <w:tcW w:w="7076" w:type="dxa"/>
          </w:tcPr>
          <w:p>
            <w:pPr>
              <w:spacing w:before="0" w:after="0"/>
              <w:jc w:val="center"/>
              <w:rPr>
                <w:rFonts w:ascii="宋体" w:hAnsi="宋体" w:cs="宋体"/>
                <w:color w:val="auto"/>
                <w:sz w:val="24"/>
                <w:szCs w:val="24"/>
              </w:rPr>
            </w:pPr>
            <w:r>
              <w:rPr>
                <w:rFonts w:hint="eastAsia" w:ascii="宋体" w:hAnsi="宋体" w:cs="宋体"/>
                <w:color w:val="auto"/>
                <w:sz w:val="24"/>
                <w:szCs w:val="24"/>
                <w:lang w:eastAsia="zh-CN"/>
              </w:rPr>
              <w:t>不涉及报价修正，或投标文件报价出现前后不一致时，投标人对修正后的报价予以确认。</w:t>
            </w:r>
            <w:r>
              <w:rPr>
                <w:rFonts w:hint="eastAsia" w:ascii="宋体" w:hAnsi="宋体" w:cs="宋体"/>
                <w:color w:val="auto"/>
                <w:sz w:val="24"/>
                <w:szCs w:val="24"/>
              </w:rPr>
              <w:t>（如有）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pPr>
              <w:pStyle w:val="89"/>
              <w:spacing w:before="0" w:after="0"/>
              <w:jc w:val="center"/>
              <w:rPr>
                <w:rFonts w:asciiTheme="minorEastAsia" w:hAnsiTheme="minorEastAsia" w:eastAsiaTheme="minorEastAsia" w:cstheme="minorEastAsia"/>
                <w:color w:val="auto"/>
                <w:sz w:val="24"/>
                <w:szCs w:val="24"/>
              </w:rPr>
            </w:pPr>
          </w:p>
          <w:p>
            <w:pPr>
              <w:pStyle w:val="89"/>
              <w:spacing w:before="0" w:after="0"/>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8</w:t>
            </w:r>
          </w:p>
        </w:tc>
        <w:tc>
          <w:tcPr>
            <w:tcW w:w="1685" w:type="dxa"/>
          </w:tcPr>
          <w:p>
            <w:pPr>
              <w:pStyle w:val="89"/>
              <w:spacing w:before="0" w:after="0"/>
              <w:jc w:val="center"/>
              <w:rPr>
                <w:rFonts w:asciiTheme="minorEastAsia" w:hAnsiTheme="minorEastAsia" w:eastAsiaTheme="minorEastAsia" w:cstheme="minorEastAsia"/>
                <w:color w:val="auto"/>
                <w:sz w:val="24"/>
                <w:szCs w:val="24"/>
              </w:rPr>
            </w:pPr>
          </w:p>
          <w:p>
            <w:pPr>
              <w:spacing w:before="0" w:after="0"/>
              <w:ind w:left="110"/>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报价合理性</w:t>
            </w:r>
          </w:p>
        </w:tc>
        <w:tc>
          <w:tcPr>
            <w:tcW w:w="7076" w:type="dxa"/>
          </w:tcPr>
          <w:p>
            <w:pPr>
              <w:spacing w:before="0" w:after="0"/>
              <w:jc w:val="center"/>
              <w:rPr>
                <w:rFonts w:ascii="宋体" w:hAnsi="宋体" w:cs="宋体"/>
                <w:color w:val="auto"/>
                <w:sz w:val="24"/>
                <w:szCs w:val="24"/>
                <w:lang w:eastAsia="zh-CN"/>
              </w:rPr>
            </w:pPr>
            <w:r>
              <w:rPr>
                <w:rFonts w:hint="eastAsia" w:ascii="宋体" w:hAnsi="宋体" w:cs="宋体"/>
                <w:color w:val="auto"/>
                <w:sz w:val="24"/>
                <w:szCs w:val="24"/>
                <w:lang w:eastAsia="zh-CN"/>
              </w:rPr>
              <w:t>报价合理，或投标人的报价明显低于其他通过符合性审查投标人的报价，有可能影响产品质量或者不能诚信履约的，能够应评标委员会要求在规定时间内证明其报价合理性的。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pPr>
              <w:pStyle w:val="89"/>
              <w:spacing w:before="0" w:after="0"/>
              <w:jc w:val="center"/>
              <w:rPr>
                <w:rFonts w:asciiTheme="minorEastAsia" w:hAnsiTheme="minorEastAsia" w:eastAsiaTheme="minorEastAsia" w:cstheme="minorEastAsia"/>
                <w:color w:val="auto"/>
                <w:spacing w:val="5"/>
                <w:sz w:val="24"/>
                <w:szCs w:val="24"/>
                <w:lang w:eastAsia="zh-CN"/>
              </w:rPr>
            </w:pPr>
            <w:r>
              <w:rPr>
                <w:rFonts w:hint="eastAsia" w:asciiTheme="minorEastAsia" w:hAnsiTheme="minorEastAsia" w:eastAsiaTheme="minorEastAsia" w:cstheme="minorEastAsia"/>
                <w:color w:val="auto"/>
                <w:spacing w:val="5"/>
                <w:sz w:val="24"/>
                <w:szCs w:val="24"/>
                <w:lang w:eastAsia="zh-CN"/>
              </w:rPr>
              <w:t>9</w:t>
            </w:r>
          </w:p>
        </w:tc>
        <w:tc>
          <w:tcPr>
            <w:tcW w:w="1685" w:type="dxa"/>
          </w:tcPr>
          <w:p>
            <w:pPr>
              <w:spacing w:before="0" w:after="0"/>
              <w:ind w:left="122" w:right="129" w:hanging="7"/>
              <w:jc w:val="center"/>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☑交货时间</w:t>
            </w:r>
          </w:p>
          <w:p>
            <w:pPr>
              <w:spacing w:before="0" w:after="0"/>
              <w:ind w:left="122" w:right="129" w:hanging="7"/>
              <w:jc w:val="center"/>
              <w:rPr>
                <w:rFonts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1"/>
                <w:sz w:val="24"/>
                <w:szCs w:val="24"/>
                <w:lang w:eastAsia="zh-CN"/>
              </w:rPr>
              <w:t>□服务期限</w:t>
            </w:r>
          </w:p>
        </w:tc>
        <w:tc>
          <w:tcPr>
            <w:tcW w:w="7076" w:type="dxa"/>
            <w:vAlign w:val="center"/>
          </w:tcPr>
          <w:p>
            <w:pPr>
              <w:spacing w:before="0" w:after="0"/>
              <w:jc w:val="center"/>
              <w:rPr>
                <w:rFonts w:ascii="宋体" w:hAnsi="宋体" w:cs="宋体"/>
                <w:color w:val="auto"/>
                <w:sz w:val="24"/>
                <w:szCs w:val="24"/>
                <w:lang w:eastAsia="zh-CN"/>
              </w:rPr>
            </w:pPr>
            <w:r>
              <w:rPr>
                <w:rFonts w:hint="eastAsia" w:ascii="宋体" w:hAnsi="宋体" w:cs="宋体"/>
                <w:color w:val="auto"/>
                <w:sz w:val="24"/>
                <w:szCs w:val="24"/>
              </w:rPr>
              <w:t>是否符合招标要求</w:t>
            </w:r>
            <w:r>
              <w:rPr>
                <w:rFonts w:hint="eastAsia" w:ascii="宋体" w:hAnsi="宋体" w:cs="宋体"/>
                <w:color w:val="auto"/>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pPr>
              <w:pStyle w:val="89"/>
              <w:spacing w:before="0" w:after="0"/>
              <w:jc w:val="center"/>
              <w:rPr>
                <w:rFonts w:asciiTheme="minorEastAsia" w:hAnsiTheme="minorEastAsia" w:eastAsiaTheme="minorEastAsia" w:cstheme="minorEastAsia"/>
                <w:color w:val="auto"/>
                <w:spacing w:val="5"/>
                <w:sz w:val="24"/>
                <w:szCs w:val="24"/>
                <w:lang w:eastAsia="zh-CN"/>
              </w:rPr>
            </w:pPr>
            <w:r>
              <w:rPr>
                <w:rFonts w:hint="eastAsia" w:asciiTheme="minorEastAsia" w:hAnsiTheme="minorEastAsia" w:eastAsiaTheme="minorEastAsia" w:cstheme="minorEastAsia"/>
                <w:color w:val="auto"/>
                <w:spacing w:val="5"/>
                <w:sz w:val="24"/>
                <w:szCs w:val="24"/>
                <w:lang w:eastAsia="zh-CN"/>
              </w:rPr>
              <w:t>10</w:t>
            </w:r>
          </w:p>
        </w:tc>
        <w:tc>
          <w:tcPr>
            <w:tcW w:w="1685" w:type="dxa"/>
            <w:vAlign w:val="center"/>
          </w:tcPr>
          <w:p>
            <w:pPr>
              <w:spacing w:before="0" w:after="0"/>
              <w:ind w:left="110"/>
              <w:jc w:val="center"/>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2"/>
                <w:sz w:val="24"/>
                <w:szCs w:val="24"/>
                <w:lang w:eastAsia="zh-CN"/>
              </w:rPr>
              <w:t>质保期</w:t>
            </w:r>
          </w:p>
          <w:p>
            <w:pPr>
              <w:spacing w:before="0" w:after="0"/>
              <w:ind w:left="110"/>
              <w:jc w:val="center"/>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1"/>
                <w:sz w:val="24"/>
                <w:szCs w:val="24"/>
                <w:lang w:eastAsia="zh-CN"/>
              </w:rPr>
              <w:t>服务质量</w:t>
            </w:r>
          </w:p>
        </w:tc>
        <w:tc>
          <w:tcPr>
            <w:tcW w:w="7076" w:type="dxa"/>
            <w:vAlign w:val="center"/>
          </w:tcPr>
          <w:p>
            <w:pPr>
              <w:spacing w:before="0" w:after="0"/>
              <w:jc w:val="center"/>
              <w:rPr>
                <w:rFonts w:ascii="宋体" w:hAnsi="宋体" w:cs="宋体"/>
                <w:color w:val="auto"/>
                <w:sz w:val="24"/>
                <w:szCs w:val="24"/>
                <w:lang w:eastAsia="zh-CN"/>
              </w:rPr>
            </w:pPr>
            <w:r>
              <w:rPr>
                <w:rFonts w:hint="eastAsia" w:ascii="宋体" w:hAnsi="宋体" w:cs="宋体"/>
                <w:color w:val="auto"/>
                <w:sz w:val="24"/>
                <w:szCs w:val="24"/>
              </w:rPr>
              <w:t>是否符合招标要求</w:t>
            </w:r>
            <w:r>
              <w:rPr>
                <w:rFonts w:hint="eastAsia" w:ascii="宋体" w:hAnsi="宋体" w:cs="宋体"/>
                <w:color w:val="auto"/>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685" w:type="dxa"/>
          </w:tcPr>
          <w:p>
            <w:pPr>
              <w:pStyle w:val="89"/>
              <w:spacing w:before="0" w:after="0"/>
              <w:jc w:val="center"/>
              <w:rPr>
                <w:rFonts w:asciiTheme="minorEastAsia" w:hAnsiTheme="minorEastAsia" w:eastAsiaTheme="minorEastAsia" w:cstheme="minorEastAsia"/>
                <w:color w:val="auto"/>
                <w:sz w:val="24"/>
                <w:szCs w:val="24"/>
              </w:rPr>
            </w:pPr>
          </w:p>
          <w:p>
            <w:pPr>
              <w:pStyle w:val="89"/>
              <w:spacing w:before="0" w:after="0"/>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11</w:t>
            </w:r>
          </w:p>
        </w:tc>
        <w:tc>
          <w:tcPr>
            <w:tcW w:w="1685" w:type="dxa"/>
          </w:tcPr>
          <w:p>
            <w:pPr>
              <w:pStyle w:val="89"/>
              <w:spacing w:before="0" w:after="0"/>
              <w:rPr>
                <w:rFonts w:asciiTheme="minorEastAsia" w:hAnsiTheme="minorEastAsia" w:eastAsiaTheme="minorEastAsia" w:cstheme="minorEastAsia"/>
                <w:color w:val="auto"/>
                <w:sz w:val="24"/>
                <w:szCs w:val="24"/>
              </w:rPr>
            </w:pPr>
          </w:p>
          <w:p>
            <w:pPr>
              <w:spacing w:before="0" w:after="0"/>
              <w:ind w:left="12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公平竞争</w:t>
            </w:r>
          </w:p>
        </w:tc>
        <w:tc>
          <w:tcPr>
            <w:tcW w:w="7076" w:type="dxa"/>
          </w:tcPr>
          <w:p>
            <w:pPr>
              <w:spacing w:before="0" w:after="0"/>
              <w:rPr>
                <w:rFonts w:ascii="宋体" w:hAnsi="宋体" w:cs="宋体"/>
                <w:color w:val="auto"/>
                <w:sz w:val="24"/>
                <w:szCs w:val="24"/>
                <w:lang w:eastAsia="zh-CN"/>
              </w:rPr>
            </w:pPr>
            <w:r>
              <w:rPr>
                <w:rFonts w:hint="eastAsia" w:ascii="宋体" w:hAnsi="宋体" w:cs="宋体"/>
                <w:color w:val="auto"/>
                <w:sz w:val="24"/>
                <w:szCs w:val="24"/>
                <w:lang w:eastAsia="zh-CN"/>
              </w:rPr>
              <w:t>投标人遵循公平竞争的原则，不存在恶意串通，妨碍其他投标人的竞争行为，不存在损害采购人或者其他投标人的合法权益情形的。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5" w:type="dxa"/>
          </w:tcPr>
          <w:p>
            <w:pPr>
              <w:pStyle w:val="89"/>
              <w:spacing w:before="0" w:after="0"/>
              <w:jc w:val="center"/>
              <w:rPr>
                <w:rFonts w:asciiTheme="minorEastAsia" w:hAnsiTheme="minorEastAsia" w:eastAsiaTheme="minorEastAsia" w:cstheme="minorEastAsia"/>
                <w:color w:val="auto"/>
                <w:sz w:val="24"/>
                <w:szCs w:val="24"/>
                <w:lang w:eastAsia="zh-CN"/>
              </w:rPr>
            </w:pPr>
          </w:p>
          <w:p>
            <w:pPr>
              <w:pStyle w:val="89"/>
              <w:spacing w:before="0" w:after="0"/>
              <w:jc w:val="center"/>
              <w:rPr>
                <w:rFonts w:asciiTheme="minorEastAsia" w:hAnsiTheme="minorEastAsia" w:eastAsiaTheme="minorEastAsia" w:cstheme="minorEastAsia"/>
                <w:color w:val="auto"/>
                <w:sz w:val="24"/>
                <w:szCs w:val="24"/>
                <w:lang w:eastAsia="zh-CN"/>
              </w:rPr>
            </w:pPr>
          </w:p>
          <w:p>
            <w:pPr>
              <w:pStyle w:val="89"/>
              <w:spacing w:before="0" w:after="0"/>
              <w:jc w:val="center"/>
              <w:rPr>
                <w:rFonts w:asciiTheme="minorEastAsia" w:hAnsiTheme="minorEastAsia" w:eastAsiaTheme="minorEastAsia" w:cstheme="minorEastAsia"/>
                <w:color w:val="auto"/>
                <w:sz w:val="24"/>
                <w:szCs w:val="24"/>
                <w:lang w:eastAsia="zh-CN"/>
              </w:rPr>
            </w:pPr>
          </w:p>
          <w:p>
            <w:pPr>
              <w:pStyle w:val="89"/>
              <w:spacing w:before="0" w:after="0"/>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lang w:eastAsia="zh-CN"/>
              </w:rPr>
              <w:t>12</w:t>
            </w:r>
          </w:p>
        </w:tc>
        <w:tc>
          <w:tcPr>
            <w:tcW w:w="1685" w:type="dxa"/>
          </w:tcPr>
          <w:p>
            <w:pPr>
              <w:pStyle w:val="89"/>
              <w:spacing w:before="0" w:after="0"/>
              <w:rPr>
                <w:rFonts w:asciiTheme="minorEastAsia" w:hAnsiTheme="minorEastAsia" w:eastAsiaTheme="minorEastAsia" w:cstheme="minorEastAsia"/>
                <w:color w:val="auto"/>
                <w:sz w:val="24"/>
                <w:szCs w:val="24"/>
              </w:rPr>
            </w:pPr>
          </w:p>
          <w:p>
            <w:pPr>
              <w:pStyle w:val="89"/>
              <w:spacing w:before="0" w:after="0"/>
              <w:rPr>
                <w:rFonts w:asciiTheme="minorEastAsia" w:hAnsiTheme="minorEastAsia" w:eastAsiaTheme="minorEastAsia" w:cstheme="minorEastAsia"/>
                <w:color w:val="auto"/>
                <w:sz w:val="24"/>
                <w:szCs w:val="24"/>
              </w:rPr>
            </w:pPr>
          </w:p>
          <w:p>
            <w:pPr>
              <w:pStyle w:val="89"/>
              <w:spacing w:before="0" w:after="0"/>
              <w:rPr>
                <w:rFonts w:asciiTheme="minorEastAsia" w:hAnsiTheme="minorEastAsia" w:eastAsiaTheme="minorEastAsia" w:cstheme="minorEastAsia"/>
                <w:color w:val="auto"/>
                <w:sz w:val="24"/>
                <w:szCs w:val="24"/>
              </w:rPr>
            </w:pPr>
          </w:p>
          <w:p>
            <w:pPr>
              <w:spacing w:before="0" w:after="0"/>
              <w:ind w:left="134"/>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串通投标</w:t>
            </w:r>
          </w:p>
        </w:tc>
        <w:tc>
          <w:tcPr>
            <w:tcW w:w="7076" w:type="dxa"/>
          </w:tcPr>
          <w:p>
            <w:pPr>
              <w:spacing w:before="0" w:after="0"/>
              <w:ind w:firstLine="480" w:firstLineChars="200"/>
              <w:rPr>
                <w:rFonts w:ascii="宋体" w:hAnsi="宋体" w:cs="宋体"/>
                <w:color w:val="auto"/>
                <w:sz w:val="24"/>
                <w:szCs w:val="24"/>
                <w:lang w:eastAsia="zh-CN"/>
              </w:rPr>
            </w:pPr>
            <w:r>
              <w:rPr>
                <w:rFonts w:hint="eastAsia" w:ascii="宋体" w:hAnsi="宋体" w:cs="宋体"/>
                <w:color w:val="auto"/>
                <w:sz w:val="24"/>
                <w:szCs w:val="24"/>
                <w:lang w:eastAsia="zh-CN"/>
              </w:rPr>
              <w:t>不存在《政府采购货物和服务招标投标管理办法》视为投标人串通投标的情形：</w:t>
            </w:r>
          </w:p>
          <w:p>
            <w:pPr>
              <w:spacing w:before="0" w:after="0"/>
              <w:rPr>
                <w:rFonts w:ascii="宋体" w:hAnsi="宋体" w:cs="宋体"/>
                <w:color w:val="auto"/>
                <w:sz w:val="24"/>
                <w:szCs w:val="24"/>
                <w:lang w:eastAsia="zh-CN"/>
              </w:rPr>
            </w:pPr>
            <w:r>
              <w:rPr>
                <w:rFonts w:hint="eastAsia" w:ascii="宋体" w:hAnsi="宋体" w:cs="宋体"/>
                <w:color w:val="auto"/>
                <w:sz w:val="24"/>
                <w:szCs w:val="24"/>
                <w:lang w:eastAsia="zh-CN"/>
              </w:rPr>
              <w:t>（一）不同投标人的投标文件由同一单位或者同一个人编制；</w:t>
            </w:r>
          </w:p>
          <w:p>
            <w:pPr>
              <w:spacing w:before="0" w:after="0"/>
              <w:rPr>
                <w:rFonts w:ascii="宋体" w:hAnsi="宋体" w:cs="宋体"/>
                <w:color w:val="auto"/>
                <w:sz w:val="24"/>
                <w:szCs w:val="24"/>
                <w:lang w:eastAsia="zh-CN"/>
              </w:rPr>
            </w:pPr>
            <w:r>
              <w:rPr>
                <w:rFonts w:hint="eastAsia" w:ascii="宋体" w:hAnsi="宋体" w:cs="宋体"/>
                <w:color w:val="auto"/>
                <w:sz w:val="24"/>
                <w:szCs w:val="24"/>
                <w:lang w:eastAsia="zh-CN"/>
              </w:rPr>
              <w:t>（二）不同投标人委托同一单位或者个人办理投标事宜；</w:t>
            </w:r>
          </w:p>
          <w:p>
            <w:pPr>
              <w:spacing w:before="0" w:after="0"/>
              <w:rPr>
                <w:rFonts w:ascii="宋体" w:hAnsi="宋体" w:cs="宋体"/>
                <w:color w:val="auto"/>
                <w:sz w:val="24"/>
                <w:szCs w:val="24"/>
                <w:lang w:eastAsia="zh-CN"/>
              </w:rPr>
            </w:pPr>
            <w:r>
              <w:rPr>
                <w:rFonts w:hint="eastAsia" w:ascii="宋体" w:hAnsi="宋体" w:cs="宋体"/>
                <w:color w:val="auto"/>
                <w:sz w:val="24"/>
                <w:szCs w:val="24"/>
                <w:lang w:eastAsia="zh-CN"/>
              </w:rPr>
              <w:t>（三）不同投标人的投标文件载明的项目管理成员或者联系人员为同一人；</w:t>
            </w:r>
          </w:p>
          <w:p>
            <w:pPr>
              <w:spacing w:before="0" w:after="0"/>
              <w:rPr>
                <w:rFonts w:ascii="宋体" w:hAnsi="宋体" w:cs="宋体"/>
                <w:color w:val="auto"/>
                <w:sz w:val="24"/>
                <w:szCs w:val="24"/>
                <w:lang w:eastAsia="zh-CN"/>
              </w:rPr>
            </w:pPr>
            <w:r>
              <w:rPr>
                <w:rFonts w:hint="eastAsia" w:ascii="宋体" w:hAnsi="宋体" w:cs="宋体"/>
                <w:color w:val="auto"/>
                <w:sz w:val="24"/>
                <w:szCs w:val="24"/>
                <w:lang w:eastAsia="zh-CN"/>
              </w:rPr>
              <w:t>（四）不同投标人的投标文件异常一致或者投标报价呈规律性差异；</w:t>
            </w:r>
          </w:p>
          <w:p>
            <w:pPr>
              <w:spacing w:before="0" w:after="0"/>
              <w:rPr>
                <w:rFonts w:ascii="宋体" w:hAnsi="宋体" w:cs="宋体"/>
                <w:color w:val="auto"/>
                <w:sz w:val="24"/>
                <w:szCs w:val="24"/>
                <w:lang w:eastAsia="zh-CN"/>
              </w:rPr>
            </w:pPr>
            <w:r>
              <w:rPr>
                <w:rFonts w:hint="eastAsia" w:ascii="宋体" w:hAnsi="宋体" w:cs="宋体"/>
                <w:color w:val="auto"/>
                <w:sz w:val="24"/>
                <w:szCs w:val="24"/>
                <w:lang w:eastAsia="zh-CN"/>
              </w:rPr>
              <w:t>（五）不同投标人的投标文件相互混装；</w:t>
            </w:r>
          </w:p>
          <w:p>
            <w:pPr>
              <w:spacing w:before="0" w:after="0"/>
              <w:rPr>
                <w:rFonts w:ascii="宋体" w:hAnsi="宋体" w:cs="宋体"/>
                <w:color w:val="auto"/>
                <w:sz w:val="24"/>
                <w:szCs w:val="24"/>
                <w:lang w:eastAsia="zh-CN"/>
              </w:rPr>
            </w:pPr>
            <w:r>
              <w:rPr>
                <w:rFonts w:hint="eastAsia" w:ascii="宋体" w:hAnsi="宋体" w:cs="宋体"/>
                <w:color w:val="auto"/>
                <w:sz w:val="24"/>
                <w:szCs w:val="24"/>
                <w:lang w:eastAsia="zh-CN"/>
              </w:rPr>
              <w:t>（六）不同投标人的投标保证金从同一单位或者个人的账户转出；</w:t>
            </w:r>
          </w:p>
          <w:p>
            <w:pPr>
              <w:spacing w:before="0" w:after="0"/>
              <w:ind w:firstLine="480" w:firstLineChars="200"/>
              <w:rPr>
                <w:rFonts w:ascii="宋体" w:hAnsi="宋体" w:cs="宋体"/>
                <w:color w:val="auto"/>
                <w:sz w:val="24"/>
                <w:szCs w:val="24"/>
                <w:lang w:eastAsia="zh-CN"/>
              </w:rPr>
            </w:pPr>
            <w:r>
              <w:rPr>
                <w:rFonts w:hint="eastAsia" w:ascii="宋体" w:hAnsi="宋体" w:cs="宋体"/>
                <w:color w:val="auto"/>
                <w:sz w:val="24"/>
                <w:szCs w:val="24"/>
                <w:lang w:eastAsia="zh-CN"/>
              </w:rPr>
              <w:t>不存在南阳市财政局关于防范供应商串通投标促进政府采购公平竞争的通知（宛财购〔2022〕3号）投标人串通投标的情形：</w:t>
            </w:r>
          </w:p>
          <w:p>
            <w:pPr>
              <w:spacing w:before="0" w:after="0"/>
              <w:rPr>
                <w:rFonts w:ascii="宋体" w:hAnsi="宋体" w:cs="宋体"/>
                <w:color w:val="auto"/>
                <w:sz w:val="24"/>
                <w:szCs w:val="24"/>
                <w:lang w:eastAsia="zh-CN"/>
              </w:rPr>
            </w:pPr>
            <w:r>
              <w:rPr>
                <w:rFonts w:hint="eastAsia" w:ascii="宋体" w:hAnsi="宋体" w:cs="宋体"/>
                <w:color w:val="auto"/>
                <w:sz w:val="24"/>
                <w:szCs w:val="24"/>
                <w:lang w:eastAsia="zh-CN"/>
              </w:rPr>
              <w:t>（一）不同供应商的电子投标（响应）文件上传的计算机网卡MAC地址、CPU序列号和硬盘序列号等硬件信息相同的；</w:t>
            </w:r>
          </w:p>
          <w:p>
            <w:pPr>
              <w:spacing w:before="0" w:after="0"/>
              <w:rPr>
                <w:rFonts w:ascii="宋体" w:hAnsi="宋体" w:cs="宋体"/>
                <w:color w:val="auto"/>
                <w:sz w:val="24"/>
                <w:szCs w:val="24"/>
                <w:lang w:eastAsia="zh-CN"/>
              </w:rPr>
            </w:pPr>
            <w:r>
              <w:rPr>
                <w:rFonts w:hint="eastAsia" w:ascii="宋体" w:hAnsi="宋体" w:cs="宋体"/>
                <w:color w:val="auto"/>
                <w:sz w:val="24"/>
                <w:szCs w:val="24"/>
                <w:lang w:eastAsia="zh-CN"/>
              </w:rPr>
              <w:t>（二）不同供应商的投标（响应）文件由同一电子设备编制、打印、加密或上传；</w:t>
            </w:r>
          </w:p>
          <w:p>
            <w:pPr>
              <w:spacing w:before="0" w:after="0"/>
              <w:rPr>
                <w:rFonts w:ascii="宋体" w:hAnsi="宋体" w:cs="宋体"/>
                <w:color w:val="auto"/>
                <w:sz w:val="24"/>
                <w:szCs w:val="24"/>
                <w:lang w:eastAsia="zh-CN"/>
              </w:rPr>
            </w:pPr>
            <w:r>
              <w:rPr>
                <w:rFonts w:hint="eastAsia" w:ascii="宋体" w:hAnsi="宋体" w:cs="宋体"/>
                <w:color w:val="auto"/>
                <w:sz w:val="24"/>
                <w:szCs w:val="24"/>
                <w:lang w:eastAsia="zh-CN"/>
              </w:rPr>
              <w:t>（三）不同供应商的投标（响应）文件由同一电子设备打印、复印；</w:t>
            </w:r>
          </w:p>
          <w:p>
            <w:pPr>
              <w:spacing w:before="0" w:after="0"/>
              <w:rPr>
                <w:rFonts w:ascii="宋体" w:hAnsi="宋体" w:cs="宋体"/>
                <w:color w:val="auto"/>
                <w:sz w:val="24"/>
                <w:szCs w:val="24"/>
                <w:lang w:eastAsia="zh-CN"/>
              </w:rPr>
            </w:pPr>
            <w:r>
              <w:rPr>
                <w:rFonts w:hint="eastAsia" w:ascii="宋体" w:hAnsi="宋体" w:cs="宋体"/>
                <w:color w:val="auto"/>
                <w:sz w:val="24"/>
                <w:szCs w:val="24"/>
                <w:lang w:eastAsia="zh-CN"/>
              </w:rPr>
              <w:t>（四）不同供应商的投标（响应）文件由同一人送达或分发，或者不同供应商的联系人为同一人或不同联系人的联系电话一致的；</w:t>
            </w:r>
          </w:p>
          <w:p>
            <w:pPr>
              <w:spacing w:before="0" w:after="0"/>
              <w:rPr>
                <w:rFonts w:ascii="宋体" w:hAnsi="宋体" w:cs="宋体"/>
                <w:color w:val="auto"/>
                <w:sz w:val="24"/>
                <w:szCs w:val="24"/>
                <w:lang w:eastAsia="zh-CN"/>
              </w:rPr>
            </w:pPr>
            <w:r>
              <w:rPr>
                <w:rFonts w:hint="eastAsia" w:ascii="宋体" w:hAnsi="宋体" w:cs="宋体"/>
                <w:color w:val="auto"/>
                <w:sz w:val="24"/>
                <w:szCs w:val="24"/>
                <w:lang w:eastAsia="zh-CN"/>
              </w:rPr>
              <w:t>（五）不同供应商的投标（响应）文件内容存在两处以上细节错误一致；</w:t>
            </w:r>
          </w:p>
          <w:p>
            <w:pPr>
              <w:spacing w:before="0" w:after="0"/>
              <w:rPr>
                <w:rFonts w:ascii="宋体" w:hAnsi="宋体" w:cs="宋体"/>
                <w:color w:val="auto"/>
                <w:sz w:val="24"/>
                <w:szCs w:val="24"/>
                <w:lang w:eastAsia="zh-CN"/>
              </w:rPr>
            </w:pPr>
            <w:r>
              <w:rPr>
                <w:rFonts w:hint="eastAsia" w:ascii="宋体" w:hAnsi="宋体" w:cs="宋体"/>
                <w:color w:val="auto"/>
                <w:sz w:val="24"/>
                <w:szCs w:val="24"/>
                <w:lang w:eastAsia="zh-CN"/>
              </w:rPr>
              <w:t>（六）不同供应商的法定代表人、委托代理人、项目经理、项目负责人等由同一单位缴纳社会保险或者领取报酬的；</w:t>
            </w:r>
          </w:p>
          <w:p>
            <w:pPr>
              <w:spacing w:before="0" w:after="0"/>
              <w:rPr>
                <w:rFonts w:ascii="宋体" w:hAnsi="宋体" w:cs="宋体"/>
                <w:color w:val="auto"/>
                <w:sz w:val="24"/>
                <w:szCs w:val="24"/>
                <w:lang w:eastAsia="zh-CN"/>
              </w:rPr>
            </w:pPr>
            <w:r>
              <w:rPr>
                <w:rFonts w:hint="eastAsia" w:ascii="宋体" w:hAnsi="宋体" w:cs="宋体"/>
                <w:color w:val="auto"/>
                <w:sz w:val="24"/>
                <w:szCs w:val="24"/>
                <w:lang w:eastAsia="zh-CN"/>
              </w:rPr>
              <w:t>（七）不同供应商投标（响应）文件中的法定代表人或负责人签名出自同一人之手；</w:t>
            </w:r>
          </w:p>
          <w:p>
            <w:pPr>
              <w:spacing w:before="0" w:after="0"/>
              <w:rPr>
                <w:rFonts w:asciiTheme="minorEastAsia" w:hAnsiTheme="minorEastAsia" w:eastAsiaTheme="minorEastAsia" w:cstheme="minorEastAsia"/>
                <w:color w:val="auto"/>
                <w:spacing w:val="-1"/>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八</w:t>
            </w:r>
            <w:r>
              <w:rPr>
                <w:rFonts w:hint="eastAsia" w:ascii="宋体" w:hAnsi="宋体" w:cs="宋体"/>
                <w:color w:val="auto"/>
                <w:sz w:val="24"/>
                <w:szCs w:val="24"/>
              </w:rPr>
              <w:t>）其他涉嫌串通的情形。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pPr>
              <w:pStyle w:val="89"/>
              <w:spacing w:before="0" w:after="0"/>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rPr>
              <w:t>1</w:t>
            </w:r>
            <w:r>
              <w:rPr>
                <w:rFonts w:hint="eastAsia" w:asciiTheme="minorEastAsia" w:hAnsiTheme="minorEastAsia" w:eastAsiaTheme="minorEastAsia" w:cstheme="minorEastAsia"/>
                <w:color w:val="auto"/>
                <w:spacing w:val="5"/>
                <w:sz w:val="24"/>
                <w:szCs w:val="24"/>
                <w:lang w:eastAsia="zh-CN"/>
              </w:rPr>
              <w:t>3</w:t>
            </w:r>
          </w:p>
        </w:tc>
        <w:tc>
          <w:tcPr>
            <w:tcW w:w="1685" w:type="dxa"/>
          </w:tcPr>
          <w:p>
            <w:pPr>
              <w:spacing w:before="0" w:after="0"/>
              <w:ind w:left="131"/>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附加条件</w:t>
            </w:r>
          </w:p>
        </w:tc>
        <w:tc>
          <w:tcPr>
            <w:tcW w:w="7076" w:type="dxa"/>
          </w:tcPr>
          <w:p>
            <w:pPr>
              <w:spacing w:before="0" w:after="0"/>
              <w:rPr>
                <w:color w:val="auto"/>
                <w:sz w:val="24"/>
                <w:szCs w:val="24"/>
                <w:lang w:eastAsia="zh-CN"/>
              </w:rPr>
            </w:pPr>
            <w:r>
              <w:rPr>
                <w:rFonts w:hint="eastAsia"/>
                <w:color w:val="auto"/>
                <w:sz w:val="24"/>
                <w:szCs w:val="24"/>
                <w:lang w:eastAsia="zh-CN"/>
              </w:rPr>
              <w:t>投标文件未含有采购人不能接受的附加条件的。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pPr>
              <w:pStyle w:val="89"/>
              <w:spacing w:before="0" w:after="0"/>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5"/>
                <w:sz w:val="24"/>
                <w:szCs w:val="24"/>
              </w:rPr>
              <w:t>1</w:t>
            </w:r>
            <w:r>
              <w:rPr>
                <w:rFonts w:hint="eastAsia" w:asciiTheme="minorEastAsia" w:hAnsiTheme="minorEastAsia" w:eastAsiaTheme="minorEastAsia" w:cstheme="minorEastAsia"/>
                <w:color w:val="auto"/>
                <w:spacing w:val="5"/>
                <w:sz w:val="24"/>
                <w:szCs w:val="24"/>
                <w:lang w:eastAsia="zh-CN"/>
              </w:rPr>
              <w:t>4</w:t>
            </w:r>
          </w:p>
        </w:tc>
        <w:tc>
          <w:tcPr>
            <w:tcW w:w="1685" w:type="dxa"/>
          </w:tcPr>
          <w:p>
            <w:pPr>
              <w:spacing w:before="0" w:after="0"/>
              <w:ind w:left="113"/>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其他无效情形</w:t>
            </w:r>
          </w:p>
        </w:tc>
        <w:tc>
          <w:tcPr>
            <w:tcW w:w="7076" w:type="dxa"/>
          </w:tcPr>
          <w:p>
            <w:pPr>
              <w:spacing w:before="0" w:after="0"/>
              <w:rPr>
                <w:color w:val="auto"/>
                <w:sz w:val="24"/>
                <w:szCs w:val="24"/>
                <w:lang w:eastAsia="zh-CN"/>
              </w:rPr>
            </w:pPr>
            <w:r>
              <w:rPr>
                <w:rFonts w:hint="eastAsia"/>
                <w:color w:val="auto"/>
                <w:sz w:val="24"/>
                <w:szCs w:val="24"/>
                <w:lang w:eastAsia="zh-CN"/>
              </w:rPr>
              <w:t>投标人、投标文件不存在不符合法律、法规和招标文件规定的其他无效情形。</w:t>
            </w:r>
          </w:p>
        </w:tc>
      </w:tr>
    </w:tbl>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2.技术审查</w:t>
      </w:r>
    </w:p>
    <w:p>
      <w:pPr>
        <w:wordWrap w:val="0"/>
        <w:spacing w:line="360" w:lineRule="auto"/>
        <w:ind w:firstLine="492" w:firstLineChars="200"/>
        <w:jc w:val="both"/>
        <w:rPr>
          <w:rFonts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服务类，审查服务方案、人员配备方案及人员基本情况等是否符合招标要求。</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3.评标委员会将通过审查确定每一投标人是否对招标文件做出了实质性响应</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4.投标文件的澄清</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 投标人的澄清、说明或补正文件是投标文件的组成部分，并取代投标文件中被澄清、说明或补正的部分。</w:t>
      </w:r>
    </w:p>
    <w:p>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五.评标方法和评标标准</w:t>
      </w:r>
    </w:p>
    <w:p>
      <w:pPr>
        <w:wordWrap w:val="0"/>
        <w:spacing w:line="360" w:lineRule="auto"/>
        <w:ind w:firstLine="490"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1.本项目采用的评标方法为：</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多家投标人提供的核心产品品牌相同且通过资格审查、符合性审查的，按一家投标人计算，评审后得分最高的同品牌投标人获得中标人推荐。</w:t>
      </w:r>
    </w:p>
    <w:p>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2.非政府强制采购的节能产品或环境标志产品，依据品目清单和认证证书实施政府优先采购。优先采购的具体规定（如涉及）。</w:t>
      </w:r>
    </w:p>
    <w:p>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3.关于无线局域网认证产品政府采购清单中的产品，优先采购的具体规定（如涉及）。</w:t>
      </w:r>
    </w:p>
    <w:p>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4.确定中标候选人名单</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4.1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4.2采用综合评分法时，投标人的排名按得分顺序从高到低排列；得分相同的，按投标报价由低到高顺序排列；得分且投标报价相同的，按技术指标优劣顺序排列。</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4.3 采用最低评标价法时，评标结果按照投标报价由低到高顺序排列。投标报价相同的并列。投标文件满足招标文件全部实质性要求且投标报价最低的投标人为排名第一的中标候选人。</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4.4 评标委员会要对评分汇总情况进行复核，特别是对排名第一的、报价最低的、投标文件被认定为无效的情形进行重点复核。</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4.5 评标委员会将根据各投标人的评标排序，依次推荐本项目（各采购包）的中标候选人，起草并签署评标报告。本项目（采购包）评标委员会共推荐3 名中标候选人。</w:t>
      </w:r>
    </w:p>
    <w:p>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5.报告违法行为</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评标委员会在评标过程中发现投标人有行贿、提供虚假材料或者串通等违法行为时，有向采购人、采购代理机构或者有关部门报告的职责。</w:t>
      </w:r>
    </w:p>
    <w:p>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6.确定中标人</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采购人应当在收到评标报告之日起5个工作日内，在评标报告确定的中标候选人名单中按顺序确定中标人。</w:t>
      </w:r>
    </w:p>
    <w:p>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7.投标人存在下列情况之一的，投标无效：</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（1）投标文件未按招标文件要求签署、盖章的；</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（2）不具备招标文件中规定的资格要求的；</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（3）报价超过招标文件中规定的预算金额或者最高限价的；</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（4）投标文件含有采购人不能接受的附加条件的；</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（5）不符合应提交投标文件资料数量要求的；</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（6）开标解密时未在规定时间（30分钟）内进行解密成功的视为撤销其投标文件（因电子开标系统原因除外）；</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（7）电子投标文件未使用电子营业执照认证并加密的；</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（8）未在投标截止时间前完成上传的；</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（9）法律、法规和招标文件规定的其他无效情形。</w:t>
      </w:r>
    </w:p>
    <w:p>
      <w:pPr>
        <w:wordWrap w:val="0"/>
        <w:spacing w:line="360" w:lineRule="auto"/>
        <w:ind w:firstLine="490"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8.在招标采购中，出现下列情形之一的，应予废标：</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（1）符合专业条件的供应商或者对招标文件作实质性响应的供应商不足三家的；</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（2）出现影响采购公正的违法、违规行为的；</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（3）投标人的报价均超过了预算金额，采购人不能支付的；</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（4）因重大变故，采购任务取消的。</w:t>
      </w:r>
    </w:p>
    <w:p>
      <w:pPr>
        <w:wordWrap w:val="0"/>
        <w:spacing w:line="360" w:lineRule="auto"/>
        <w:ind w:firstLine="488" w:firstLineChars="200"/>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废标后，应当在指定媒体发布公告，将废标理由通知所有投标人。</w:t>
      </w:r>
      <w:bookmarkEnd w:id="7"/>
    </w:p>
    <w:p>
      <w:pPr>
        <w:pStyle w:val="11"/>
        <w:ind w:firstLine="0" w:firstLineChars="0"/>
        <w:rPr>
          <w:color w:val="auto"/>
          <w:highlight w:val="none"/>
        </w:rPr>
      </w:pPr>
    </w:p>
    <w:p>
      <w:pPr>
        <w:pStyle w:val="11"/>
        <w:rPr>
          <w:color w:val="auto"/>
          <w:highlight w:val="none"/>
        </w:rPr>
      </w:pPr>
      <w:bookmarkStart w:id="8" w:name="_Toc144974577"/>
      <w:bookmarkStart w:id="9" w:name="_Toc33217862"/>
      <w:r>
        <w:rPr>
          <w:rFonts w:hint="eastAsia"/>
          <w:color w:val="auto"/>
          <w:highlight w:val="none"/>
        </w:rPr>
        <w:t>评分标准</w:t>
      </w:r>
    </w:p>
    <w:p>
      <w:pPr>
        <w:spacing w:line="460" w:lineRule="exact"/>
        <w:ind w:left="567" w:hanging="567"/>
        <w:jc w:val="center"/>
        <w:rPr>
          <w:b/>
          <w:color w:val="auto"/>
          <w:sz w:val="24"/>
          <w:szCs w:val="24"/>
          <w:highlight w:val="none"/>
        </w:rPr>
      </w:pPr>
      <w:r>
        <w:rPr>
          <w:rFonts w:hint="eastAsia"/>
          <w:b/>
          <w:color w:val="auto"/>
          <w:sz w:val="24"/>
          <w:szCs w:val="24"/>
          <w:highlight w:val="none"/>
        </w:rPr>
        <w:t xml:space="preserve">采用综合评分法,满分 100 分。 </w:t>
      </w:r>
    </w:p>
    <w:tbl>
      <w:tblPr>
        <w:tblStyle w:val="43"/>
        <w:tblW w:w="95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8"/>
        <w:gridCol w:w="830"/>
        <w:gridCol w:w="71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558" w:type="dxa"/>
            <w:shd w:val="clear" w:color="auto" w:fill="D9D9D9"/>
            <w:noWrap w:val="0"/>
            <w:vAlign w:val="top"/>
          </w:tcPr>
          <w:p>
            <w:pPr>
              <w:widowControl/>
              <w:kinsoku w:val="0"/>
              <w:autoSpaceDE w:val="0"/>
              <w:autoSpaceDN w:val="0"/>
              <w:adjustRightInd w:val="0"/>
              <w:snapToGrid w:val="0"/>
              <w:spacing w:before="53"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18"/>
                <w:kern w:val="0"/>
                <w:sz w:val="22"/>
                <w:szCs w:val="20"/>
              </w:rPr>
              <w:t>内</w:t>
            </w:r>
            <w:r>
              <w:rPr>
                <w:rFonts w:ascii="宋体" w:hAnsi="宋体" w:eastAsia="宋体" w:cs="宋体"/>
                <w:snapToGrid w:val="0"/>
                <w:color w:val="auto"/>
                <w:spacing w:val="-16"/>
                <w:kern w:val="0"/>
                <w:sz w:val="22"/>
                <w:szCs w:val="20"/>
              </w:rPr>
              <w:t>容</w:t>
            </w:r>
          </w:p>
        </w:tc>
        <w:tc>
          <w:tcPr>
            <w:tcW w:w="830" w:type="dxa"/>
            <w:shd w:val="clear" w:color="auto" w:fill="D9D9D9"/>
            <w:noWrap w:val="0"/>
            <w:vAlign w:val="top"/>
          </w:tcPr>
          <w:p>
            <w:pPr>
              <w:widowControl/>
              <w:kinsoku w:val="0"/>
              <w:autoSpaceDE w:val="0"/>
              <w:autoSpaceDN w:val="0"/>
              <w:adjustRightInd w:val="0"/>
              <w:snapToGrid w:val="0"/>
              <w:spacing w:before="53"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6"/>
                <w:kern w:val="0"/>
                <w:sz w:val="22"/>
                <w:szCs w:val="20"/>
              </w:rPr>
              <w:t>分</w:t>
            </w:r>
            <w:r>
              <w:rPr>
                <w:rFonts w:ascii="宋体" w:hAnsi="宋体" w:eastAsia="宋体" w:cs="宋体"/>
                <w:snapToGrid w:val="0"/>
                <w:color w:val="auto"/>
                <w:spacing w:val="-4"/>
                <w:kern w:val="0"/>
                <w:sz w:val="22"/>
                <w:szCs w:val="20"/>
              </w:rPr>
              <w:t>值</w:t>
            </w:r>
          </w:p>
        </w:tc>
        <w:tc>
          <w:tcPr>
            <w:tcW w:w="7194" w:type="dxa"/>
            <w:shd w:val="clear" w:color="auto" w:fill="D9D9D9"/>
            <w:noWrap w:val="0"/>
            <w:vAlign w:val="top"/>
          </w:tcPr>
          <w:p>
            <w:pPr>
              <w:widowControl/>
              <w:kinsoku w:val="0"/>
              <w:autoSpaceDE w:val="0"/>
              <w:autoSpaceDN w:val="0"/>
              <w:adjustRightInd w:val="0"/>
              <w:snapToGrid w:val="0"/>
              <w:spacing w:before="52" w:line="221" w:lineRule="auto"/>
              <w:jc w:val="left"/>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评分标</w:t>
            </w:r>
            <w:r>
              <w:rPr>
                <w:rFonts w:ascii="宋体" w:hAnsi="宋体" w:eastAsia="宋体" w:cs="宋体"/>
                <w:snapToGrid w:val="0"/>
                <w:color w:val="auto"/>
                <w:spacing w:val="-1"/>
                <w:kern w:val="0"/>
                <w:sz w:val="22"/>
                <w:szCs w:val="20"/>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582" w:type="dxa"/>
            <w:gridSpan w:val="3"/>
            <w:noWrap w:val="0"/>
            <w:vAlign w:val="top"/>
          </w:tcPr>
          <w:p>
            <w:pPr>
              <w:widowControl/>
              <w:kinsoku w:val="0"/>
              <w:autoSpaceDE w:val="0"/>
              <w:autoSpaceDN w:val="0"/>
              <w:adjustRightInd w:val="0"/>
              <w:snapToGrid w:val="0"/>
              <w:spacing w:before="45"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b/>
                <w:bCs/>
                <w:snapToGrid w:val="0"/>
                <w:color w:val="auto"/>
                <w:spacing w:val="-3"/>
                <w:kern w:val="0"/>
                <w:sz w:val="22"/>
                <w:szCs w:val="20"/>
              </w:rPr>
              <w:t>商</w:t>
            </w:r>
            <w:r>
              <w:rPr>
                <w:rFonts w:ascii="宋体" w:hAnsi="宋体" w:eastAsia="宋体" w:cs="宋体"/>
                <w:b/>
                <w:bCs/>
                <w:snapToGrid w:val="0"/>
                <w:color w:val="auto"/>
                <w:spacing w:val="-2"/>
                <w:kern w:val="0"/>
                <w:sz w:val="22"/>
                <w:szCs w:val="20"/>
              </w:rPr>
              <w:t>务30分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8" w:hRule="atLeast"/>
        </w:trPr>
        <w:tc>
          <w:tcPr>
            <w:tcW w:w="1558" w:type="dxa"/>
            <w:noWrap w:val="0"/>
            <w:vAlign w:val="center"/>
          </w:tcPr>
          <w:p>
            <w:pPr>
              <w:widowControl/>
              <w:kinsoku w:val="0"/>
              <w:autoSpaceDE w:val="0"/>
              <w:autoSpaceDN w:val="0"/>
              <w:adjustRightInd w:val="0"/>
              <w:snapToGrid w:val="0"/>
              <w:spacing w:line="269" w:lineRule="auto"/>
              <w:jc w:val="center"/>
              <w:textAlignment w:val="baseline"/>
              <w:rPr>
                <w:rFonts w:ascii="Arial" w:hAnsi="Arial" w:eastAsia="Arial" w:cs="Arial"/>
                <w:snapToGrid w:val="0"/>
                <w:color w:val="auto"/>
                <w:kern w:val="0"/>
                <w:sz w:val="20"/>
                <w:szCs w:val="21"/>
              </w:rPr>
            </w:pPr>
          </w:p>
          <w:p>
            <w:pPr>
              <w:widowControl/>
              <w:kinsoku w:val="0"/>
              <w:autoSpaceDE w:val="0"/>
              <w:autoSpaceDN w:val="0"/>
              <w:adjustRightInd w:val="0"/>
              <w:snapToGrid w:val="0"/>
              <w:spacing w:before="72" w:line="219" w:lineRule="auto"/>
              <w:jc w:val="center"/>
              <w:textAlignment w:val="baseline"/>
              <w:rPr>
                <w:rFonts w:ascii="宋体" w:hAnsi="宋体" w:eastAsia="宋体" w:cs="宋体"/>
                <w:snapToGrid w:val="0"/>
                <w:color w:val="auto"/>
                <w:spacing w:val="-4"/>
                <w:kern w:val="0"/>
                <w:sz w:val="22"/>
                <w:szCs w:val="20"/>
              </w:rPr>
            </w:pPr>
          </w:p>
          <w:p>
            <w:pPr>
              <w:widowControl/>
              <w:kinsoku w:val="0"/>
              <w:autoSpaceDE w:val="0"/>
              <w:autoSpaceDN w:val="0"/>
              <w:adjustRightInd w:val="0"/>
              <w:snapToGrid w:val="0"/>
              <w:spacing w:before="72" w:line="219"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4"/>
                <w:kern w:val="0"/>
                <w:sz w:val="22"/>
                <w:szCs w:val="20"/>
              </w:rPr>
              <w:t>投</w:t>
            </w:r>
            <w:r>
              <w:rPr>
                <w:rFonts w:ascii="宋体" w:hAnsi="宋体" w:eastAsia="宋体" w:cs="宋体"/>
                <w:snapToGrid w:val="0"/>
                <w:color w:val="auto"/>
                <w:spacing w:val="-3"/>
                <w:kern w:val="0"/>
                <w:sz w:val="22"/>
                <w:szCs w:val="20"/>
              </w:rPr>
              <w:t>标</w:t>
            </w:r>
            <w:r>
              <w:rPr>
                <w:rFonts w:ascii="宋体" w:hAnsi="宋体" w:eastAsia="宋体" w:cs="宋体"/>
                <w:snapToGrid w:val="0"/>
                <w:color w:val="auto"/>
                <w:spacing w:val="-2"/>
                <w:kern w:val="0"/>
                <w:sz w:val="22"/>
                <w:szCs w:val="20"/>
              </w:rPr>
              <w:t>报价</w:t>
            </w:r>
          </w:p>
        </w:tc>
        <w:tc>
          <w:tcPr>
            <w:tcW w:w="830" w:type="dxa"/>
            <w:noWrap w:val="0"/>
            <w:vAlign w:val="center"/>
          </w:tcPr>
          <w:p>
            <w:pPr>
              <w:widowControl/>
              <w:kinsoku w:val="0"/>
              <w:autoSpaceDE w:val="0"/>
              <w:autoSpaceDN w:val="0"/>
              <w:adjustRightInd w:val="0"/>
              <w:snapToGrid w:val="0"/>
              <w:spacing w:line="269" w:lineRule="auto"/>
              <w:jc w:val="center"/>
              <w:textAlignment w:val="baseline"/>
              <w:rPr>
                <w:rFonts w:ascii="Arial" w:hAnsi="Arial" w:eastAsia="Arial" w:cs="Arial"/>
                <w:snapToGrid w:val="0"/>
                <w:color w:val="auto"/>
                <w:kern w:val="0"/>
                <w:sz w:val="20"/>
                <w:szCs w:val="21"/>
              </w:rPr>
            </w:pPr>
          </w:p>
          <w:p>
            <w:pPr>
              <w:widowControl/>
              <w:kinsoku w:val="0"/>
              <w:autoSpaceDE w:val="0"/>
              <w:autoSpaceDN w:val="0"/>
              <w:adjustRightInd w:val="0"/>
              <w:snapToGrid w:val="0"/>
              <w:spacing w:before="72" w:line="221" w:lineRule="auto"/>
              <w:jc w:val="center"/>
              <w:textAlignment w:val="baseline"/>
              <w:rPr>
                <w:rFonts w:ascii="宋体" w:hAnsi="宋体" w:eastAsia="宋体" w:cs="宋体"/>
                <w:snapToGrid w:val="0"/>
                <w:color w:val="auto"/>
                <w:spacing w:val="-5"/>
                <w:kern w:val="0"/>
                <w:sz w:val="22"/>
                <w:szCs w:val="20"/>
              </w:rPr>
            </w:pPr>
          </w:p>
          <w:p>
            <w:pPr>
              <w:widowControl/>
              <w:kinsoku w:val="0"/>
              <w:autoSpaceDE w:val="0"/>
              <w:autoSpaceDN w:val="0"/>
              <w:adjustRightInd w:val="0"/>
              <w:snapToGrid w:val="0"/>
              <w:spacing w:before="72" w:line="221" w:lineRule="auto"/>
              <w:jc w:val="center"/>
              <w:textAlignment w:val="baseline"/>
              <w:rPr>
                <w:rFonts w:ascii="宋体" w:hAnsi="宋体" w:eastAsia="宋体" w:cs="宋体"/>
                <w:snapToGrid w:val="0"/>
                <w:color w:val="auto"/>
                <w:spacing w:val="-5"/>
                <w:kern w:val="0"/>
                <w:sz w:val="22"/>
                <w:szCs w:val="20"/>
              </w:rPr>
            </w:pPr>
          </w:p>
          <w:p>
            <w:pPr>
              <w:widowControl/>
              <w:kinsoku w:val="0"/>
              <w:autoSpaceDE w:val="0"/>
              <w:autoSpaceDN w:val="0"/>
              <w:adjustRightInd w:val="0"/>
              <w:snapToGrid w:val="0"/>
              <w:spacing w:before="72" w:line="221" w:lineRule="auto"/>
              <w:jc w:val="center"/>
              <w:textAlignment w:val="baseline"/>
              <w:rPr>
                <w:rFonts w:ascii="宋体" w:hAnsi="宋体" w:eastAsia="宋体" w:cs="宋体"/>
                <w:snapToGrid w:val="0"/>
                <w:color w:val="auto"/>
                <w:spacing w:val="-5"/>
                <w:kern w:val="0"/>
                <w:sz w:val="22"/>
                <w:szCs w:val="20"/>
              </w:rPr>
            </w:pPr>
          </w:p>
          <w:p>
            <w:pPr>
              <w:widowControl/>
              <w:kinsoku w:val="0"/>
              <w:autoSpaceDE w:val="0"/>
              <w:autoSpaceDN w:val="0"/>
              <w:adjustRightInd w:val="0"/>
              <w:snapToGrid w:val="0"/>
              <w:spacing w:before="72" w:line="221" w:lineRule="auto"/>
              <w:jc w:val="center"/>
              <w:textAlignment w:val="baseline"/>
              <w:rPr>
                <w:rFonts w:ascii="宋体" w:hAnsi="宋体" w:eastAsia="宋体" w:cs="宋体"/>
                <w:snapToGrid w:val="0"/>
                <w:color w:val="auto"/>
                <w:spacing w:val="-4"/>
                <w:kern w:val="0"/>
                <w:sz w:val="22"/>
                <w:szCs w:val="20"/>
              </w:rPr>
            </w:pPr>
            <w:r>
              <w:rPr>
                <w:rFonts w:ascii="宋体" w:hAnsi="宋体" w:eastAsia="宋体" w:cs="宋体"/>
                <w:snapToGrid w:val="0"/>
                <w:color w:val="auto"/>
                <w:spacing w:val="-5"/>
                <w:kern w:val="0"/>
                <w:sz w:val="22"/>
                <w:szCs w:val="20"/>
              </w:rPr>
              <w:t>3</w:t>
            </w:r>
            <w:r>
              <w:rPr>
                <w:rFonts w:ascii="宋体" w:hAnsi="宋体" w:eastAsia="宋体" w:cs="宋体"/>
                <w:snapToGrid w:val="0"/>
                <w:color w:val="auto"/>
                <w:spacing w:val="-4"/>
                <w:kern w:val="0"/>
                <w:sz w:val="22"/>
                <w:szCs w:val="20"/>
              </w:rPr>
              <w:t>0分</w:t>
            </w:r>
          </w:p>
          <w:p>
            <w:pPr>
              <w:pStyle w:val="25"/>
              <w:rPr>
                <w:rFonts w:ascii="宋体" w:hAnsi="宋体" w:eastAsia="宋体" w:cs="宋体"/>
                <w:snapToGrid w:val="0"/>
                <w:color w:val="auto"/>
                <w:spacing w:val="-4"/>
                <w:kern w:val="0"/>
                <w:sz w:val="22"/>
                <w:szCs w:val="20"/>
              </w:rPr>
            </w:pPr>
          </w:p>
          <w:p>
            <w:pPr>
              <w:pStyle w:val="26"/>
              <w:rPr>
                <w:color w:val="auto"/>
              </w:rPr>
            </w:pPr>
          </w:p>
        </w:tc>
        <w:tc>
          <w:tcPr>
            <w:tcW w:w="7194" w:type="dxa"/>
            <w:noWrap w:val="0"/>
            <w:vAlign w:val="top"/>
          </w:tcPr>
          <w:p>
            <w:pPr>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满足招标文件要求且投标价格最低的投标报价为评标基准价，其价格分为满分30分，其他投标人的价格分按照下列公式计算：</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报价得分=（评标基准价/投标报价）×3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×100</w:t>
            </w:r>
          </w:p>
          <w:p>
            <w:pPr>
              <w:rPr>
                <w:rFonts w:ascii="宋体" w:hAnsi="宋体" w:eastAsia="宋体" w:cs="宋体"/>
                <w:snapToGrid w:val="0"/>
                <w:color w:val="auto"/>
                <w:kern w:val="0"/>
                <w:sz w:val="22"/>
                <w:szCs w:val="20"/>
              </w:rPr>
            </w:pPr>
            <w:r>
              <w:rPr>
                <w:rFonts w:hint="eastAsia" w:ascii="宋体" w:hAnsi="宋体" w:eastAsia="宋体" w:cs="宋体"/>
                <w:color w:val="auto"/>
                <w:sz w:val="24"/>
                <w:szCs w:val="24"/>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%后参与评审。参与优惠企业的报价=投标报价*（1-1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%）。对于同时属于小微企业、监狱企业或残疾人福利性单位的，不重复进行投标报价扣除。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9582" w:type="dxa"/>
            <w:gridSpan w:val="3"/>
            <w:noWrap w:val="0"/>
            <w:vAlign w:val="top"/>
          </w:tcPr>
          <w:p>
            <w:pPr>
              <w:widowControl/>
              <w:kinsoku w:val="0"/>
              <w:autoSpaceDE w:val="0"/>
              <w:autoSpaceDN w:val="0"/>
              <w:adjustRightInd w:val="0"/>
              <w:snapToGrid w:val="0"/>
              <w:spacing w:before="84"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b/>
                <w:bCs/>
                <w:snapToGrid w:val="0"/>
                <w:color w:val="auto"/>
                <w:spacing w:val="-2"/>
                <w:kern w:val="0"/>
                <w:sz w:val="22"/>
                <w:szCs w:val="20"/>
              </w:rPr>
              <w:t>技术</w:t>
            </w:r>
            <w:r>
              <w:rPr>
                <w:rFonts w:hint="eastAsia" w:ascii="宋体" w:hAnsi="宋体" w:eastAsia="宋体" w:cs="宋体"/>
                <w:b/>
                <w:bCs/>
                <w:snapToGrid w:val="0"/>
                <w:color w:val="auto"/>
                <w:spacing w:val="-2"/>
                <w:kern w:val="0"/>
                <w:sz w:val="22"/>
                <w:szCs w:val="20"/>
              </w:rPr>
              <w:t>部分</w:t>
            </w:r>
            <w:r>
              <w:rPr>
                <w:rFonts w:ascii="宋体" w:hAnsi="宋体" w:eastAsia="宋体" w:cs="宋体"/>
                <w:b/>
                <w:bCs/>
                <w:snapToGrid w:val="0"/>
                <w:color w:val="auto"/>
                <w:spacing w:val="-2"/>
                <w:kern w:val="0"/>
                <w:sz w:val="22"/>
                <w:szCs w:val="20"/>
              </w:rPr>
              <w:t>5</w:t>
            </w:r>
            <w:r>
              <w:rPr>
                <w:rFonts w:ascii="宋体" w:hAnsi="宋体" w:eastAsia="宋体" w:cs="宋体"/>
                <w:b/>
                <w:bCs/>
                <w:snapToGrid w:val="0"/>
                <w:color w:val="auto"/>
                <w:spacing w:val="-1"/>
                <w:kern w:val="0"/>
                <w:sz w:val="22"/>
                <w:szCs w:val="20"/>
              </w:rPr>
              <w:t>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trPr>
        <w:tc>
          <w:tcPr>
            <w:tcW w:w="1558" w:type="dxa"/>
            <w:noWrap w:val="0"/>
            <w:vAlign w:val="center"/>
          </w:tcPr>
          <w:p>
            <w:pPr>
              <w:widowControl/>
              <w:kinsoku w:val="0"/>
              <w:autoSpaceDE w:val="0"/>
              <w:autoSpaceDN w:val="0"/>
              <w:adjustRightInd w:val="0"/>
              <w:snapToGrid w:val="0"/>
              <w:spacing w:before="46" w:line="218"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投标文件</w:t>
            </w:r>
            <w:r>
              <w:rPr>
                <w:rFonts w:ascii="宋体" w:hAnsi="宋体" w:eastAsia="宋体" w:cs="宋体"/>
                <w:snapToGrid w:val="0"/>
                <w:color w:val="auto"/>
                <w:spacing w:val="-1"/>
                <w:kern w:val="0"/>
                <w:sz w:val="22"/>
                <w:szCs w:val="20"/>
              </w:rPr>
              <w:t>对货</w:t>
            </w:r>
          </w:p>
          <w:p>
            <w:pPr>
              <w:widowControl/>
              <w:kinsoku w:val="0"/>
              <w:autoSpaceDE w:val="0"/>
              <w:autoSpaceDN w:val="0"/>
              <w:adjustRightInd w:val="0"/>
              <w:snapToGrid w:val="0"/>
              <w:spacing w:before="167"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物</w:t>
            </w:r>
            <w:r>
              <w:rPr>
                <w:rFonts w:ascii="宋体" w:hAnsi="宋体" w:eastAsia="宋体" w:cs="宋体"/>
                <w:snapToGrid w:val="0"/>
                <w:color w:val="auto"/>
                <w:spacing w:val="-1"/>
                <w:kern w:val="0"/>
                <w:sz w:val="22"/>
                <w:szCs w:val="20"/>
              </w:rPr>
              <w:t>需求及技术</w:t>
            </w:r>
          </w:p>
          <w:p>
            <w:pPr>
              <w:widowControl/>
              <w:kinsoku w:val="0"/>
              <w:autoSpaceDE w:val="0"/>
              <w:autoSpaceDN w:val="0"/>
              <w:adjustRightInd w:val="0"/>
              <w:snapToGrid w:val="0"/>
              <w:spacing w:before="164" w:line="221"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要求</w:t>
            </w:r>
            <w:r>
              <w:rPr>
                <w:rFonts w:ascii="宋体" w:hAnsi="宋体" w:eastAsia="宋体" w:cs="宋体"/>
                <w:snapToGrid w:val="0"/>
                <w:color w:val="auto"/>
                <w:spacing w:val="-1"/>
                <w:kern w:val="0"/>
                <w:sz w:val="22"/>
                <w:szCs w:val="20"/>
              </w:rPr>
              <w:t>的响应程</w:t>
            </w:r>
          </w:p>
          <w:p>
            <w:pPr>
              <w:widowControl/>
              <w:kinsoku w:val="0"/>
              <w:autoSpaceDE w:val="0"/>
              <w:autoSpaceDN w:val="0"/>
              <w:adjustRightInd w:val="0"/>
              <w:snapToGrid w:val="0"/>
              <w:spacing w:before="166" w:line="221"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kern w:val="0"/>
                <w:sz w:val="22"/>
                <w:szCs w:val="20"/>
              </w:rPr>
              <w:t>度</w:t>
            </w:r>
          </w:p>
        </w:tc>
        <w:tc>
          <w:tcPr>
            <w:tcW w:w="830" w:type="dxa"/>
            <w:noWrap w:val="0"/>
            <w:vAlign w:val="center"/>
          </w:tcPr>
          <w:p>
            <w:pPr>
              <w:widowControl/>
              <w:kinsoku w:val="0"/>
              <w:autoSpaceDE w:val="0"/>
              <w:autoSpaceDN w:val="0"/>
              <w:adjustRightInd w:val="0"/>
              <w:snapToGrid w:val="0"/>
              <w:spacing w:line="305" w:lineRule="auto"/>
              <w:jc w:val="center"/>
              <w:textAlignment w:val="baseline"/>
              <w:rPr>
                <w:rFonts w:ascii="Arial" w:hAnsi="Arial" w:eastAsia="Arial" w:cs="Arial"/>
                <w:snapToGrid w:val="0"/>
                <w:color w:val="auto"/>
                <w:kern w:val="0"/>
                <w:sz w:val="20"/>
                <w:szCs w:val="21"/>
              </w:rPr>
            </w:pPr>
          </w:p>
          <w:p>
            <w:pPr>
              <w:widowControl/>
              <w:kinsoku w:val="0"/>
              <w:autoSpaceDE w:val="0"/>
              <w:autoSpaceDN w:val="0"/>
              <w:adjustRightInd w:val="0"/>
              <w:snapToGrid w:val="0"/>
              <w:spacing w:line="306" w:lineRule="auto"/>
              <w:jc w:val="center"/>
              <w:textAlignment w:val="baseline"/>
              <w:rPr>
                <w:rFonts w:ascii="Arial" w:hAnsi="Arial" w:eastAsia="Arial" w:cs="Arial"/>
                <w:snapToGrid w:val="0"/>
                <w:color w:val="auto"/>
                <w:kern w:val="0"/>
                <w:sz w:val="20"/>
                <w:szCs w:val="21"/>
              </w:rPr>
            </w:pPr>
          </w:p>
          <w:p>
            <w:pPr>
              <w:widowControl/>
              <w:kinsoku w:val="0"/>
              <w:autoSpaceDE w:val="0"/>
              <w:autoSpaceDN w:val="0"/>
              <w:adjustRightInd w:val="0"/>
              <w:snapToGrid w:val="0"/>
              <w:spacing w:before="72" w:line="221"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5"/>
                <w:kern w:val="0"/>
                <w:sz w:val="22"/>
                <w:szCs w:val="20"/>
              </w:rPr>
              <w:t>2</w:t>
            </w:r>
            <w:r>
              <w:rPr>
                <w:rFonts w:ascii="宋体" w:hAnsi="宋体" w:eastAsia="宋体" w:cs="宋体"/>
                <w:snapToGrid w:val="0"/>
                <w:color w:val="auto"/>
                <w:spacing w:val="-3"/>
                <w:kern w:val="0"/>
                <w:sz w:val="22"/>
                <w:szCs w:val="20"/>
              </w:rPr>
              <w:t>0分</w:t>
            </w:r>
          </w:p>
        </w:tc>
        <w:tc>
          <w:tcPr>
            <w:tcW w:w="7194" w:type="dxa"/>
            <w:noWrap w:val="0"/>
            <w:vAlign w:val="center"/>
          </w:tcPr>
          <w:p>
            <w:pPr>
              <w:widowControl/>
              <w:kinsoku w:val="0"/>
              <w:autoSpaceDE w:val="0"/>
              <w:autoSpaceDN w:val="0"/>
              <w:adjustRightInd w:val="0"/>
              <w:snapToGrid w:val="0"/>
              <w:spacing w:before="264" w:line="218" w:lineRule="auto"/>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(1)技术参数完全满足或其性能优</w:t>
            </w:r>
            <w:r>
              <w:rPr>
                <w:rFonts w:ascii="宋体" w:hAnsi="宋体" w:eastAsia="宋体" w:cs="宋体"/>
                <w:snapToGrid w:val="0"/>
                <w:color w:val="auto"/>
                <w:spacing w:val="-1"/>
                <w:kern w:val="0"/>
                <w:sz w:val="22"/>
                <w:szCs w:val="20"/>
              </w:rPr>
              <w:t>于招标文件要求的，得10分。</w:t>
            </w:r>
          </w:p>
          <w:p>
            <w:pPr>
              <w:widowControl/>
              <w:kinsoku w:val="0"/>
              <w:autoSpaceDE w:val="0"/>
              <w:autoSpaceDN w:val="0"/>
              <w:adjustRightInd w:val="0"/>
              <w:snapToGrid w:val="0"/>
              <w:spacing w:before="234" w:line="414" w:lineRule="auto"/>
              <w:ind w:right="137"/>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(2)评委会根据投标人所投标</w:t>
            </w:r>
            <w:r>
              <w:rPr>
                <w:rFonts w:ascii="宋体" w:hAnsi="宋体" w:eastAsia="宋体" w:cs="宋体"/>
                <w:snapToGrid w:val="0"/>
                <w:color w:val="auto"/>
                <w:spacing w:val="-1"/>
                <w:kern w:val="0"/>
                <w:sz w:val="22"/>
                <w:szCs w:val="20"/>
              </w:rPr>
              <w:t>货物性能档次、质量品质等进行综合比较打</w:t>
            </w:r>
            <w:r>
              <w:rPr>
                <w:rFonts w:ascii="宋体" w:hAnsi="宋体" w:eastAsia="宋体" w:cs="宋体"/>
                <w:snapToGrid w:val="0"/>
                <w:color w:val="auto"/>
                <w:spacing w:val="-6"/>
                <w:kern w:val="0"/>
                <w:sz w:val="22"/>
                <w:szCs w:val="20"/>
              </w:rPr>
              <w:t>分</w:t>
            </w:r>
            <w:r>
              <w:rPr>
                <w:rFonts w:ascii="宋体" w:hAnsi="宋体" w:eastAsia="宋体" w:cs="宋体"/>
                <w:snapToGrid w:val="0"/>
                <w:color w:val="auto"/>
                <w:spacing w:val="-3"/>
                <w:kern w:val="0"/>
                <w:sz w:val="22"/>
                <w:szCs w:val="20"/>
              </w:rPr>
              <w:t>(10分)，设三个档次：一档7-10分：二档4-6分：三档1-3分。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1558" w:type="dxa"/>
            <w:noWrap w:val="0"/>
            <w:vAlign w:val="center"/>
          </w:tcPr>
          <w:p>
            <w:pPr>
              <w:widowControl/>
              <w:kinsoku w:val="0"/>
              <w:autoSpaceDE w:val="0"/>
              <w:autoSpaceDN w:val="0"/>
              <w:adjustRightInd w:val="0"/>
              <w:snapToGrid w:val="0"/>
              <w:spacing w:before="71" w:line="218"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供货方案</w:t>
            </w:r>
          </w:p>
        </w:tc>
        <w:tc>
          <w:tcPr>
            <w:tcW w:w="830" w:type="dxa"/>
            <w:noWrap w:val="0"/>
            <w:vAlign w:val="center"/>
          </w:tcPr>
          <w:p>
            <w:pPr>
              <w:widowControl/>
              <w:kinsoku w:val="0"/>
              <w:autoSpaceDE w:val="0"/>
              <w:autoSpaceDN w:val="0"/>
              <w:adjustRightInd w:val="0"/>
              <w:snapToGrid w:val="0"/>
              <w:spacing w:before="71" w:line="221"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9"/>
                <w:kern w:val="0"/>
                <w:sz w:val="22"/>
                <w:szCs w:val="20"/>
              </w:rPr>
              <w:t>1</w:t>
            </w:r>
            <w:r>
              <w:rPr>
                <w:rFonts w:hint="eastAsia" w:ascii="宋体" w:hAnsi="宋体" w:eastAsia="宋体" w:cs="宋体"/>
                <w:snapToGrid w:val="0"/>
                <w:color w:val="auto"/>
                <w:spacing w:val="-8"/>
                <w:kern w:val="0"/>
                <w:sz w:val="22"/>
                <w:szCs w:val="20"/>
              </w:rPr>
              <w:t>5</w:t>
            </w:r>
            <w:r>
              <w:rPr>
                <w:rFonts w:ascii="宋体" w:hAnsi="宋体" w:eastAsia="宋体" w:cs="宋体"/>
                <w:snapToGrid w:val="0"/>
                <w:color w:val="auto"/>
                <w:spacing w:val="-8"/>
                <w:kern w:val="0"/>
                <w:sz w:val="22"/>
                <w:szCs w:val="20"/>
              </w:rPr>
              <w:t>分</w:t>
            </w:r>
          </w:p>
        </w:tc>
        <w:tc>
          <w:tcPr>
            <w:tcW w:w="7194" w:type="dxa"/>
            <w:noWrap w:val="0"/>
            <w:vAlign w:val="center"/>
          </w:tcPr>
          <w:p>
            <w:pPr>
              <w:widowControl/>
              <w:kinsoku w:val="0"/>
              <w:autoSpaceDE w:val="0"/>
              <w:autoSpaceDN w:val="0"/>
              <w:adjustRightInd w:val="0"/>
              <w:snapToGrid w:val="0"/>
              <w:spacing w:before="48" w:line="355" w:lineRule="auto"/>
              <w:ind w:right="135"/>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kern w:val="0"/>
                <w:sz w:val="22"/>
                <w:szCs w:val="20"/>
              </w:rPr>
              <w:t>根据投标人设计的货物配送方案的合理性、对投标货物的交货保证（到货率保证）及措施的详细方案，综合对比所有投标人的方案，分三档打分，一档得10-15分，二档得6-9分，三档的1-5分，缺项不得分。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558" w:type="dxa"/>
            <w:noWrap w:val="0"/>
            <w:vAlign w:val="center"/>
          </w:tcPr>
          <w:p>
            <w:pPr>
              <w:widowControl/>
              <w:kinsoku w:val="0"/>
              <w:autoSpaceDE w:val="0"/>
              <w:autoSpaceDN w:val="0"/>
              <w:adjustRightInd w:val="0"/>
              <w:snapToGrid w:val="0"/>
              <w:spacing w:before="260" w:line="221" w:lineRule="auto"/>
              <w:jc w:val="center"/>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spacing w:val="-3"/>
                <w:kern w:val="0"/>
                <w:sz w:val="22"/>
                <w:szCs w:val="20"/>
              </w:rPr>
              <w:t>产品总体评价</w:t>
            </w:r>
          </w:p>
        </w:tc>
        <w:tc>
          <w:tcPr>
            <w:tcW w:w="830" w:type="dxa"/>
            <w:noWrap w:val="0"/>
            <w:vAlign w:val="center"/>
          </w:tcPr>
          <w:p>
            <w:pPr>
              <w:widowControl/>
              <w:kinsoku w:val="0"/>
              <w:autoSpaceDE w:val="0"/>
              <w:autoSpaceDN w:val="0"/>
              <w:adjustRightInd w:val="0"/>
              <w:snapToGrid w:val="0"/>
              <w:spacing w:before="260" w:line="221" w:lineRule="auto"/>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9"/>
                <w:kern w:val="0"/>
                <w:sz w:val="22"/>
                <w:szCs w:val="20"/>
              </w:rPr>
              <w:t>1</w:t>
            </w:r>
            <w:r>
              <w:rPr>
                <w:rFonts w:ascii="宋体" w:hAnsi="宋体" w:eastAsia="宋体" w:cs="宋体"/>
                <w:snapToGrid w:val="0"/>
                <w:color w:val="auto"/>
                <w:spacing w:val="-8"/>
                <w:kern w:val="0"/>
                <w:sz w:val="22"/>
                <w:szCs w:val="20"/>
              </w:rPr>
              <w:t>0分</w:t>
            </w:r>
          </w:p>
        </w:tc>
        <w:tc>
          <w:tcPr>
            <w:tcW w:w="7194" w:type="dxa"/>
            <w:noWrap w:val="0"/>
            <w:vAlign w:val="center"/>
          </w:tcPr>
          <w:p>
            <w:pPr>
              <w:widowControl/>
              <w:kinsoku w:val="0"/>
              <w:autoSpaceDE w:val="0"/>
              <w:autoSpaceDN w:val="0"/>
              <w:adjustRightInd w:val="0"/>
              <w:snapToGrid w:val="0"/>
              <w:spacing w:before="49" w:line="353" w:lineRule="auto"/>
              <w:ind w:right="135"/>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kern w:val="0"/>
                <w:sz w:val="22"/>
                <w:szCs w:val="20"/>
              </w:rPr>
              <w:t>评标委员会根据各投标人所投产品从可靠性、先进性、成熟性、易用性、可管理等方面进行整体评价，在0～10分之间分两档进行打分，一档打分（6～10分）；二档打分（1～5分），缺项不得分。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558" w:type="dxa"/>
            <w:noWrap w:val="0"/>
            <w:vAlign w:val="center"/>
          </w:tcPr>
          <w:p>
            <w:pPr>
              <w:widowControl/>
              <w:kinsoku w:val="0"/>
              <w:autoSpaceDE w:val="0"/>
              <w:autoSpaceDN w:val="0"/>
              <w:adjustRightInd w:val="0"/>
              <w:snapToGrid w:val="0"/>
              <w:spacing w:before="72" w:line="217" w:lineRule="auto"/>
              <w:jc w:val="center"/>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spacing w:val="-2"/>
                <w:kern w:val="0"/>
                <w:sz w:val="22"/>
                <w:szCs w:val="20"/>
              </w:rPr>
              <w:t>其他</w:t>
            </w:r>
          </w:p>
        </w:tc>
        <w:tc>
          <w:tcPr>
            <w:tcW w:w="830" w:type="dxa"/>
            <w:noWrap w:val="0"/>
            <w:vAlign w:val="center"/>
          </w:tcPr>
          <w:p>
            <w:pPr>
              <w:widowControl/>
              <w:kinsoku w:val="0"/>
              <w:autoSpaceDE w:val="0"/>
              <w:autoSpaceDN w:val="0"/>
              <w:adjustRightInd w:val="0"/>
              <w:snapToGrid w:val="0"/>
              <w:spacing w:before="71" w:line="221" w:lineRule="auto"/>
              <w:jc w:val="center"/>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spacing w:val="-9"/>
                <w:kern w:val="0"/>
                <w:sz w:val="22"/>
                <w:szCs w:val="20"/>
              </w:rPr>
              <w:t>5</w:t>
            </w:r>
            <w:r>
              <w:rPr>
                <w:rFonts w:ascii="宋体" w:hAnsi="宋体" w:eastAsia="宋体" w:cs="宋体"/>
                <w:snapToGrid w:val="0"/>
                <w:color w:val="auto"/>
                <w:spacing w:val="-8"/>
                <w:kern w:val="0"/>
                <w:sz w:val="22"/>
                <w:szCs w:val="20"/>
              </w:rPr>
              <w:t>分</w:t>
            </w:r>
          </w:p>
        </w:tc>
        <w:tc>
          <w:tcPr>
            <w:tcW w:w="7194" w:type="dxa"/>
            <w:noWrap w:val="0"/>
            <w:vAlign w:val="center"/>
          </w:tcPr>
          <w:p>
            <w:pPr>
              <w:widowControl/>
              <w:kinsoku w:val="0"/>
              <w:autoSpaceDE w:val="0"/>
              <w:autoSpaceDN w:val="0"/>
              <w:adjustRightInd w:val="0"/>
              <w:snapToGrid w:val="0"/>
              <w:spacing w:before="48" w:line="355" w:lineRule="auto"/>
              <w:ind w:right="25"/>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kern w:val="0"/>
                <w:sz w:val="22"/>
                <w:szCs w:val="20"/>
              </w:rPr>
              <w:t>因产品质量问题引起纠纷时提供的应急解决方案及赔偿标准情况得1-5分，缺项不得分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582" w:type="dxa"/>
            <w:gridSpan w:val="3"/>
            <w:noWrap w:val="0"/>
            <w:vAlign w:val="top"/>
          </w:tcPr>
          <w:p>
            <w:pPr>
              <w:widowControl/>
              <w:kinsoku w:val="0"/>
              <w:autoSpaceDE w:val="0"/>
              <w:autoSpaceDN w:val="0"/>
              <w:adjustRightInd w:val="0"/>
              <w:snapToGrid w:val="0"/>
              <w:spacing w:before="50" w:line="220" w:lineRule="auto"/>
              <w:jc w:val="center"/>
              <w:textAlignment w:val="baseline"/>
              <w:rPr>
                <w:rFonts w:ascii="宋体" w:hAnsi="宋体" w:eastAsia="宋体" w:cs="宋体"/>
                <w:snapToGrid w:val="0"/>
                <w:color w:val="auto"/>
                <w:kern w:val="0"/>
                <w:sz w:val="22"/>
                <w:szCs w:val="20"/>
              </w:rPr>
            </w:pPr>
            <w:r>
              <w:rPr>
                <w:rFonts w:ascii="宋体" w:hAnsi="宋体" w:eastAsia="宋体" w:cs="宋体"/>
                <w:b/>
                <w:bCs/>
                <w:snapToGrid w:val="0"/>
                <w:color w:val="auto"/>
                <w:spacing w:val="-1"/>
                <w:kern w:val="0"/>
                <w:sz w:val="22"/>
                <w:szCs w:val="20"/>
              </w:rPr>
              <w:t>综合部分</w:t>
            </w:r>
            <w:r>
              <w:rPr>
                <w:rFonts w:ascii="宋体" w:hAnsi="宋体" w:eastAsia="宋体" w:cs="宋体"/>
                <w:b/>
                <w:bCs/>
                <w:snapToGrid w:val="0"/>
                <w:color w:val="auto"/>
                <w:kern w:val="0"/>
                <w:sz w:val="22"/>
                <w:szCs w:val="20"/>
              </w:rPr>
              <w:t>20分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9" w:hRule="atLeast"/>
        </w:trPr>
        <w:tc>
          <w:tcPr>
            <w:tcW w:w="1558" w:type="dxa"/>
            <w:noWrap w:val="0"/>
            <w:vAlign w:val="center"/>
          </w:tcPr>
          <w:p>
            <w:pPr>
              <w:widowControl/>
              <w:kinsoku w:val="0"/>
              <w:autoSpaceDE w:val="0"/>
              <w:autoSpaceDN w:val="0"/>
              <w:adjustRightInd w:val="0"/>
              <w:snapToGrid w:val="0"/>
              <w:spacing w:before="260" w:line="368" w:lineRule="auto"/>
              <w:ind w:right="115"/>
              <w:jc w:val="both"/>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投标文件符合性响应程度</w:t>
            </w:r>
          </w:p>
        </w:tc>
        <w:tc>
          <w:tcPr>
            <w:tcW w:w="830" w:type="dxa"/>
            <w:noWrap w:val="0"/>
            <w:vAlign w:val="center"/>
          </w:tcPr>
          <w:p>
            <w:pPr>
              <w:widowControl/>
              <w:kinsoku w:val="0"/>
              <w:autoSpaceDE w:val="0"/>
              <w:autoSpaceDN w:val="0"/>
              <w:adjustRightInd w:val="0"/>
              <w:snapToGrid w:val="0"/>
              <w:spacing w:line="403" w:lineRule="auto"/>
              <w:jc w:val="center"/>
              <w:textAlignment w:val="baseline"/>
              <w:rPr>
                <w:rFonts w:ascii="Arial" w:hAnsi="Arial" w:eastAsia="Arial" w:cs="Arial"/>
                <w:snapToGrid w:val="0"/>
                <w:color w:val="auto"/>
                <w:kern w:val="0"/>
                <w:sz w:val="20"/>
                <w:szCs w:val="21"/>
              </w:rPr>
            </w:pPr>
          </w:p>
          <w:p>
            <w:pPr>
              <w:widowControl/>
              <w:kinsoku w:val="0"/>
              <w:autoSpaceDE w:val="0"/>
              <w:autoSpaceDN w:val="0"/>
              <w:adjustRightInd w:val="0"/>
              <w:snapToGrid w:val="0"/>
              <w:spacing w:before="71" w:line="221" w:lineRule="auto"/>
              <w:jc w:val="center"/>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spacing w:val="-9"/>
                <w:kern w:val="0"/>
                <w:sz w:val="22"/>
                <w:szCs w:val="20"/>
              </w:rPr>
              <w:t>5</w:t>
            </w:r>
            <w:r>
              <w:rPr>
                <w:rFonts w:ascii="宋体" w:hAnsi="宋体" w:eastAsia="宋体" w:cs="宋体"/>
                <w:snapToGrid w:val="0"/>
                <w:color w:val="auto"/>
                <w:spacing w:val="-8"/>
                <w:kern w:val="0"/>
                <w:sz w:val="22"/>
                <w:szCs w:val="20"/>
              </w:rPr>
              <w:t>分</w:t>
            </w:r>
          </w:p>
        </w:tc>
        <w:tc>
          <w:tcPr>
            <w:tcW w:w="7194" w:type="dxa"/>
            <w:noWrap w:val="0"/>
            <w:vAlign w:val="top"/>
          </w:tcPr>
          <w:p>
            <w:pPr>
              <w:widowControl/>
              <w:kinsoku w:val="0"/>
              <w:autoSpaceDE w:val="0"/>
              <w:autoSpaceDN w:val="0"/>
              <w:adjustRightInd w:val="0"/>
              <w:snapToGrid w:val="0"/>
              <w:spacing w:before="51" w:line="354" w:lineRule="auto"/>
              <w:ind w:right="74"/>
              <w:jc w:val="left"/>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kern w:val="0"/>
                <w:sz w:val="22"/>
                <w:szCs w:val="20"/>
              </w:rPr>
              <w:t>投标文件符合招标文件所有条款条件，制作规范最多得5分;若投标文件与招标文件要求有偏离，但不影响到实质性响应，有一项细微偏差扣1分，直至该项分值扣完为止。如有投标文件无目录、无页码标识或标识混乱的，则本项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558" w:type="dxa"/>
            <w:noWrap w:val="0"/>
            <w:vAlign w:val="center"/>
          </w:tcPr>
          <w:p>
            <w:pPr>
              <w:widowControl/>
              <w:kinsoku w:val="0"/>
              <w:autoSpaceDE w:val="0"/>
              <w:autoSpaceDN w:val="0"/>
              <w:adjustRightInd w:val="0"/>
              <w:snapToGrid w:val="0"/>
              <w:spacing w:before="264" w:line="367" w:lineRule="auto"/>
              <w:ind w:right="115"/>
              <w:jc w:val="center"/>
              <w:textAlignment w:val="baseline"/>
              <w:rPr>
                <w:rFonts w:ascii="宋体" w:hAnsi="宋体" w:eastAsia="宋体" w:cs="宋体"/>
                <w:snapToGrid w:val="0"/>
                <w:color w:val="auto"/>
                <w:kern w:val="0"/>
                <w:sz w:val="22"/>
                <w:szCs w:val="20"/>
              </w:rPr>
            </w:pPr>
            <w:r>
              <w:rPr>
                <w:rFonts w:ascii="宋体" w:hAnsi="宋体" w:eastAsia="宋体" w:cs="宋体"/>
                <w:snapToGrid w:val="0"/>
                <w:color w:val="auto"/>
                <w:spacing w:val="-2"/>
                <w:kern w:val="0"/>
                <w:sz w:val="22"/>
                <w:szCs w:val="20"/>
              </w:rPr>
              <w:t>售后服</w:t>
            </w:r>
            <w:r>
              <w:rPr>
                <w:rFonts w:ascii="宋体" w:hAnsi="宋体" w:eastAsia="宋体" w:cs="宋体"/>
                <w:snapToGrid w:val="0"/>
                <w:color w:val="auto"/>
                <w:kern w:val="0"/>
                <w:sz w:val="22"/>
                <w:szCs w:val="20"/>
              </w:rPr>
              <w:t>务</w:t>
            </w:r>
            <w:r>
              <w:rPr>
                <w:rFonts w:hint="eastAsia" w:ascii="宋体" w:hAnsi="宋体" w:eastAsia="宋体" w:cs="宋体"/>
                <w:snapToGrid w:val="0"/>
                <w:color w:val="auto"/>
                <w:kern w:val="0"/>
                <w:sz w:val="22"/>
                <w:szCs w:val="20"/>
              </w:rPr>
              <w:t>方案</w:t>
            </w:r>
          </w:p>
        </w:tc>
        <w:tc>
          <w:tcPr>
            <w:tcW w:w="830" w:type="dxa"/>
            <w:noWrap w:val="0"/>
            <w:vAlign w:val="center"/>
          </w:tcPr>
          <w:p>
            <w:pPr>
              <w:widowControl/>
              <w:kinsoku w:val="0"/>
              <w:autoSpaceDE w:val="0"/>
              <w:autoSpaceDN w:val="0"/>
              <w:adjustRightInd w:val="0"/>
              <w:snapToGrid w:val="0"/>
              <w:spacing w:before="71" w:line="221" w:lineRule="auto"/>
              <w:jc w:val="center"/>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spacing w:val="-6"/>
                <w:kern w:val="0"/>
                <w:sz w:val="22"/>
                <w:szCs w:val="20"/>
              </w:rPr>
              <w:t>15</w:t>
            </w:r>
            <w:r>
              <w:rPr>
                <w:rFonts w:ascii="宋体" w:hAnsi="宋体" w:eastAsia="宋体" w:cs="宋体"/>
                <w:snapToGrid w:val="0"/>
                <w:color w:val="auto"/>
                <w:spacing w:val="-4"/>
                <w:kern w:val="0"/>
                <w:sz w:val="22"/>
                <w:szCs w:val="20"/>
              </w:rPr>
              <w:t>分</w:t>
            </w:r>
          </w:p>
        </w:tc>
        <w:tc>
          <w:tcPr>
            <w:tcW w:w="7194" w:type="dxa"/>
            <w:noWrap w:val="0"/>
            <w:vAlign w:val="top"/>
          </w:tcPr>
          <w:p>
            <w:pPr>
              <w:widowControl/>
              <w:kinsoku w:val="0"/>
              <w:autoSpaceDE w:val="0"/>
              <w:autoSpaceDN w:val="0"/>
              <w:adjustRightInd w:val="0"/>
              <w:snapToGrid w:val="0"/>
              <w:spacing w:before="48" w:line="355" w:lineRule="auto"/>
              <w:ind w:right="135"/>
              <w:jc w:val="left"/>
              <w:textAlignment w:val="baseline"/>
              <w:rPr>
                <w:rFonts w:ascii="宋体" w:hAnsi="宋体" w:eastAsia="宋体" w:cs="宋体"/>
                <w:snapToGrid w:val="0"/>
                <w:color w:val="auto"/>
                <w:kern w:val="0"/>
                <w:sz w:val="22"/>
                <w:szCs w:val="20"/>
              </w:rPr>
            </w:pPr>
            <w:r>
              <w:rPr>
                <w:rFonts w:hint="eastAsia" w:ascii="宋体" w:hAnsi="宋体" w:eastAsia="宋体" w:cs="宋体"/>
                <w:snapToGrid w:val="0"/>
                <w:color w:val="auto"/>
                <w:kern w:val="0"/>
                <w:sz w:val="22"/>
                <w:szCs w:val="20"/>
              </w:rPr>
              <w:t>质保期内外售后服务：有明确的服务内容，有详细的售后服务承诺、服务实力、维护保养方案等，优11-15，良6-10，差0-5。</w:t>
            </w:r>
          </w:p>
        </w:tc>
      </w:tr>
    </w:tbl>
    <w:p>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六.中标通知及签订合同</w:t>
      </w:r>
    </w:p>
    <w:p>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1.中标通知</w:t>
      </w:r>
    </w:p>
    <w:p>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1.1评标委员会推荐</w:t>
      </w:r>
      <w:r>
        <w:rPr>
          <w:rFonts w:hint="eastAsia" w:asciiTheme="minorEastAsia" w:hAnsiTheme="minorEastAsia" w:eastAsiaTheme="minorEastAsia" w:cstheme="minorEastAsia"/>
          <w:color w:val="auto"/>
          <w:spacing w:val="2"/>
          <w:position w:val="17"/>
          <w:sz w:val="24"/>
          <w:szCs w:val="24"/>
          <w:highlight w:val="none"/>
          <w:lang w:val="en-US" w:eastAsia="zh-CN"/>
        </w:rPr>
        <w:t>2</w:t>
      </w:r>
      <w:r>
        <w:rPr>
          <w:rFonts w:hint="eastAsia" w:asciiTheme="minorEastAsia" w:hAnsiTheme="minorEastAsia" w:eastAsiaTheme="minorEastAsia" w:cstheme="minorEastAsia"/>
          <w:color w:val="auto"/>
          <w:spacing w:val="2"/>
          <w:position w:val="17"/>
          <w:sz w:val="24"/>
          <w:szCs w:val="24"/>
          <w:highlight w:val="none"/>
        </w:rPr>
        <w:t>名中标候选人，并标明推荐顺序。招标人依据评标委员会推荐的中标候选人顺序确定中标人。排名第一的中标候选人放弃中标、因不可抗力提出不能履行合同，或者招标文件规定应当提交履约保证金而在规定期限内未能提交的，招标人可依据评标委员会推荐的中标候选人顺序以此确定其他中标候选人为中标人，或重新招标。</w:t>
      </w:r>
    </w:p>
    <w:p>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1.2招标人将对评审结果进行公示，公示媒体为发布招标公告的同一网站，公示期为1个工作日。</w:t>
      </w:r>
    </w:p>
    <w:p>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w:t>
      </w:r>
      <w:r>
        <w:rPr>
          <w:rFonts w:hint="eastAsia" w:asciiTheme="minorEastAsia" w:hAnsiTheme="minorEastAsia" w:eastAsiaTheme="minorEastAsia" w:cstheme="minorEastAsia"/>
          <w:color w:val="auto"/>
          <w:spacing w:val="2"/>
          <w:position w:val="17"/>
          <w:sz w:val="24"/>
          <w:szCs w:val="24"/>
          <w:highlight w:val="none"/>
          <w:lang w:val="en-US" w:eastAsia="zh-CN"/>
        </w:rPr>
        <w:t>.</w:t>
      </w:r>
      <w:r>
        <w:rPr>
          <w:rFonts w:hint="eastAsia" w:asciiTheme="minorEastAsia" w:hAnsiTheme="minorEastAsia" w:eastAsiaTheme="minorEastAsia" w:cstheme="minorEastAsia"/>
          <w:color w:val="auto"/>
          <w:spacing w:val="2"/>
          <w:position w:val="17"/>
          <w:sz w:val="24"/>
          <w:szCs w:val="24"/>
          <w:highlight w:val="none"/>
        </w:rPr>
        <w:t xml:space="preserve"> 中标通知书</w:t>
      </w:r>
    </w:p>
    <w:p>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2.1在公告</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结果的同时，采购人与代理机构应在线签订</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通知书，</w:t>
      </w:r>
      <w:r>
        <w:rPr>
          <w:rFonts w:hint="eastAsia" w:asciiTheme="minorEastAsia" w:hAnsiTheme="minorEastAsia" w:eastAsiaTheme="minorEastAsia" w:cstheme="minorEastAsia"/>
          <w:color w:val="auto"/>
          <w:spacing w:val="2"/>
          <w:position w:val="17"/>
          <w:sz w:val="24"/>
          <w:szCs w:val="24"/>
          <w:highlight w:val="none"/>
          <w:lang w:val="en-US" w:eastAsia="zh-CN"/>
        </w:rPr>
        <w:t>中标</w:t>
      </w:r>
      <w:r>
        <w:rPr>
          <w:rFonts w:hint="eastAsia" w:asciiTheme="minorEastAsia" w:hAnsiTheme="minorEastAsia" w:eastAsiaTheme="minorEastAsia" w:cstheme="minorEastAsia"/>
          <w:color w:val="auto"/>
          <w:spacing w:val="2"/>
          <w:position w:val="17"/>
          <w:sz w:val="24"/>
          <w:szCs w:val="24"/>
          <w:highlight w:val="none"/>
        </w:rPr>
        <w:t>通知书将作为进行合同签订的依据。</w:t>
      </w:r>
    </w:p>
    <w:p>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2.2中标通知书是合同的一个组成部分。</w:t>
      </w:r>
    </w:p>
    <w:p>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w:t>
      </w:r>
      <w:r>
        <w:rPr>
          <w:rFonts w:hint="eastAsia" w:asciiTheme="minorEastAsia" w:hAnsiTheme="minorEastAsia" w:eastAsiaTheme="minorEastAsia" w:cstheme="minorEastAsia"/>
          <w:color w:val="auto"/>
          <w:spacing w:val="2"/>
          <w:position w:val="17"/>
          <w:sz w:val="24"/>
          <w:szCs w:val="24"/>
          <w:highlight w:val="none"/>
          <w:lang w:val="en-US" w:eastAsia="zh-CN"/>
        </w:rPr>
        <w:t>.</w:t>
      </w:r>
      <w:r>
        <w:rPr>
          <w:rFonts w:hint="eastAsia" w:asciiTheme="minorEastAsia" w:hAnsiTheme="minorEastAsia" w:eastAsiaTheme="minorEastAsia" w:cstheme="minorEastAsia"/>
          <w:color w:val="auto"/>
          <w:spacing w:val="2"/>
          <w:position w:val="17"/>
          <w:sz w:val="24"/>
          <w:szCs w:val="24"/>
          <w:highlight w:val="none"/>
        </w:rPr>
        <w:t>签订合同</w:t>
      </w:r>
    </w:p>
    <w:p>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 xml:space="preserve">3.1招标人和中标人应当自中标通知书发出之日起 </w:t>
      </w:r>
      <w:r>
        <w:rPr>
          <w:rFonts w:hint="eastAsia" w:asciiTheme="minorEastAsia" w:hAnsiTheme="minorEastAsia" w:eastAsiaTheme="minorEastAsia" w:cstheme="minorEastAsia"/>
          <w:color w:val="auto"/>
          <w:spacing w:val="2"/>
          <w:position w:val="17"/>
          <w:sz w:val="24"/>
          <w:szCs w:val="24"/>
          <w:highlight w:val="none"/>
          <w:lang w:val="en-US" w:eastAsia="zh-CN"/>
        </w:rPr>
        <w:t>3</w:t>
      </w:r>
      <w:r>
        <w:rPr>
          <w:rFonts w:hint="eastAsia" w:asciiTheme="minorEastAsia" w:hAnsiTheme="minorEastAsia" w:eastAsiaTheme="minorEastAsia" w:cstheme="minorEastAsia"/>
          <w:color w:val="auto"/>
          <w:spacing w:val="2"/>
          <w:position w:val="17"/>
          <w:sz w:val="24"/>
          <w:szCs w:val="24"/>
          <w:highlight w:val="none"/>
        </w:rPr>
        <w:t xml:space="preserve"> 天内，根据招标文件和中标人的投标文件</w:t>
      </w:r>
      <w:r>
        <w:rPr>
          <w:rFonts w:hint="eastAsia" w:asciiTheme="minorEastAsia" w:hAnsiTheme="minorEastAsia" w:eastAsiaTheme="minorEastAsia" w:cstheme="minorEastAsia"/>
          <w:color w:val="auto"/>
          <w:spacing w:val="2"/>
          <w:position w:val="17"/>
          <w:sz w:val="24"/>
          <w:szCs w:val="24"/>
          <w:highlight w:val="none"/>
          <w:lang w:eastAsia="zh-CN"/>
        </w:rPr>
        <w:t>在线</w:t>
      </w:r>
      <w:r>
        <w:rPr>
          <w:rFonts w:hint="eastAsia" w:asciiTheme="minorEastAsia" w:hAnsiTheme="minorEastAsia" w:eastAsiaTheme="minorEastAsia" w:cstheme="minorEastAsia"/>
          <w:color w:val="auto"/>
          <w:spacing w:val="2"/>
          <w:position w:val="17"/>
          <w:sz w:val="24"/>
          <w:szCs w:val="24"/>
          <w:highlight w:val="none"/>
        </w:rPr>
        <w:t>签订合同。中标人无正当理由拒签合同的，招标人取消其中标资格，按照相关法律规定进行处罚。</w:t>
      </w:r>
    </w:p>
    <w:p>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3.2招标文件、中标供应商的投标文件及评标过程中有关澄清文件均为签订合同的依据。</w:t>
      </w:r>
    </w:p>
    <w:p>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七.质疑与答复</w:t>
      </w:r>
    </w:p>
    <w:p>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1.根据《政府采购质疑和投诉办法》（中华人民共和国财政部第94号令）的有关规定，供应商认为采购文件、采购过程、中标或者成交结果使自己的权益受到损害的，可以在知道或者应知其权益受到损害之日起7个工作日内，以书面形式</w:t>
      </w:r>
      <w:r>
        <w:rPr>
          <w:rFonts w:hint="eastAsia" w:asciiTheme="minorEastAsia" w:hAnsiTheme="minorEastAsia" w:eastAsiaTheme="minorEastAsia" w:cstheme="minorEastAsia"/>
          <w:color w:val="auto"/>
          <w:spacing w:val="2"/>
          <w:position w:val="17"/>
          <w:sz w:val="24"/>
          <w:szCs w:val="24"/>
          <w:highlight w:val="none"/>
          <w:lang w:val="en-US" w:eastAsia="zh-CN"/>
        </w:rPr>
        <w:t>或线上形式</w:t>
      </w:r>
      <w:r>
        <w:rPr>
          <w:rFonts w:hint="eastAsia" w:asciiTheme="minorEastAsia" w:hAnsiTheme="minorEastAsia" w:eastAsiaTheme="minorEastAsia" w:cstheme="minorEastAsia"/>
          <w:color w:val="auto"/>
          <w:spacing w:val="2"/>
          <w:position w:val="17"/>
          <w:sz w:val="24"/>
          <w:szCs w:val="24"/>
          <w:highlight w:val="none"/>
          <w:lang w:eastAsia="zh-CN"/>
        </w:rPr>
        <w:t>向采购人、采购代理机构提出质疑。供应商须在法定质疑期内一次性提出针对同一采购程序环节的质疑。</w:t>
      </w:r>
    </w:p>
    <w:p>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2.质疑函须按照财政部门发布的质疑函范本格式编制，质疑事项应具体、明确，并有必要的事实依据和法律依据。</w:t>
      </w:r>
    </w:p>
    <w:p>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3.接收质疑的方式：</w:t>
      </w:r>
    </w:p>
    <w:p>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3.1在线接收，请质疑人上传质疑函原件扫描件到南阳市公共资源电子营业执照应用平台并电话通知到项目负责人。</w:t>
      </w:r>
    </w:p>
    <w:p>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3.2书面提交，请质疑人将质疑函原件送达或邮寄至采购单位联系人和采购代理机构项目负责人，联系方式及地址详见采购公告。</w:t>
      </w:r>
    </w:p>
    <w:p>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4.超出法定质疑期的、重复提出的、分次提出的或内容、形式不符合《政府采购质疑和投诉办法》的，采购人和采购代理机构可以拒收，质疑供应商将依法承担不利后果。</w:t>
      </w:r>
    </w:p>
    <w:p>
      <w:pPr>
        <w:wordWrap w:val="0"/>
        <w:spacing w:line="360" w:lineRule="auto"/>
        <w:ind w:firstLine="488" w:firstLineChars="200"/>
        <w:jc w:val="both"/>
        <w:rPr>
          <w:rFonts w:hint="eastAsia" w:asciiTheme="minorEastAsia" w:hAnsiTheme="minorEastAsia" w:eastAsiaTheme="minorEastAsia" w:cstheme="minorEastAsia"/>
          <w:color w:val="auto"/>
          <w:spacing w:val="2"/>
          <w:position w:val="17"/>
          <w:sz w:val="24"/>
          <w:szCs w:val="24"/>
          <w:highlight w:val="none"/>
          <w:lang w:eastAsia="zh-CN"/>
        </w:rPr>
      </w:pPr>
      <w:r>
        <w:rPr>
          <w:rFonts w:hint="eastAsia" w:asciiTheme="minorEastAsia" w:hAnsiTheme="minorEastAsia" w:eastAsiaTheme="minorEastAsia" w:cstheme="minorEastAsia"/>
          <w:color w:val="auto"/>
          <w:spacing w:val="2"/>
          <w:position w:val="17"/>
          <w:sz w:val="24"/>
          <w:szCs w:val="24"/>
          <w:highlight w:val="none"/>
          <w:lang w:eastAsia="zh-CN"/>
        </w:rPr>
        <w:t>5.采购人和采购代理机构在收到质疑函后7个工作日内作出答复，并以书面形式通知质疑供应商和其他有关供应商。</w:t>
      </w:r>
    </w:p>
    <w:p>
      <w:pPr>
        <w:wordWrap w:val="0"/>
        <w:spacing w:line="360" w:lineRule="auto"/>
        <w:jc w:val="both"/>
        <w:rPr>
          <w:rFonts w:asciiTheme="minorEastAsia" w:hAnsiTheme="minorEastAsia" w:eastAsiaTheme="minorEastAsia" w:cstheme="minorEastAsia"/>
          <w:b/>
          <w:bCs/>
          <w:color w:val="auto"/>
          <w:spacing w:val="2"/>
          <w:position w:val="17"/>
          <w:sz w:val="24"/>
          <w:szCs w:val="24"/>
          <w:highlight w:val="none"/>
        </w:rPr>
      </w:pPr>
      <w:r>
        <w:rPr>
          <w:rFonts w:hint="eastAsia" w:asciiTheme="minorEastAsia" w:hAnsiTheme="minorEastAsia" w:eastAsiaTheme="minorEastAsia" w:cstheme="minorEastAsia"/>
          <w:b/>
          <w:bCs/>
          <w:color w:val="auto"/>
          <w:spacing w:val="2"/>
          <w:position w:val="17"/>
          <w:sz w:val="24"/>
          <w:szCs w:val="24"/>
          <w:highlight w:val="none"/>
        </w:rPr>
        <w:t>八、相关注意事项</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1.开标及询标时，投标人法定代表人（负责人）或授权代表务必携带有效的身份证明，否则产生的不利后果由投标人自行承担。</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2.各投标人应保证：投标文件中涉及到的所有内容，不会出现因第三方提出侵权而引发法律及经济纠纷，不论何种情况下若发生此类情况，其相应责任由投标人自行承担。</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3.3开标、评标期间，投标人不得向评委询问评标情况，不得进行旨在影响评标结果的活动。</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4.为了保证评标的公正性，除询标外，评委不得与投标人交换意见。无论评标工作结束与否，参与评标的任何人均不得私下向外透露评标中的任何情况。</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5.投标人应本着公平竞争的原则参与投标，不得用任何方式对其它投标人恶意攻击。</w:t>
      </w:r>
    </w:p>
    <w:p>
      <w:pPr>
        <w:rPr>
          <w:color w:val="auto"/>
          <w:highlight w:val="none"/>
        </w:rPr>
      </w:pPr>
      <w:r>
        <w:rPr>
          <w:rFonts w:hint="eastAsia" w:asciiTheme="minorEastAsia" w:hAnsiTheme="minorEastAsia" w:eastAsiaTheme="minorEastAsia" w:cstheme="minorEastAsia"/>
          <w:color w:val="auto"/>
          <w:spacing w:val="2"/>
          <w:position w:val="17"/>
          <w:sz w:val="24"/>
          <w:szCs w:val="24"/>
          <w:highlight w:val="none"/>
        </w:rPr>
        <w:t>6.投标人如有违反上述要求或违反国家法律、法规的行为，无论评标结果如何，其投标资格将被取消。</w:t>
      </w:r>
    </w:p>
    <w:p>
      <w:pPr>
        <w:wordWrap w:val="0"/>
        <w:spacing w:line="360" w:lineRule="auto"/>
        <w:jc w:val="center"/>
        <w:rPr>
          <w:rFonts w:asciiTheme="minorEastAsia" w:hAnsiTheme="minorEastAsia" w:eastAsiaTheme="minorEastAsia" w:cstheme="minorEastAsia"/>
          <w:color w:val="auto"/>
          <w:spacing w:val="2"/>
          <w:position w:val="17"/>
          <w:sz w:val="32"/>
          <w:szCs w:val="32"/>
          <w:highlight w:val="none"/>
        </w:rPr>
      </w:pPr>
      <w:r>
        <w:rPr>
          <w:rFonts w:hint="eastAsia" w:asciiTheme="minorEastAsia" w:hAnsiTheme="minorEastAsia" w:eastAsiaTheme="minorEastAsia" w:cstheme="minorEastAsia"/>
          <w:b/>
          <w:bCs/>
          <w:color w:val="auto"/>
          <w:spacing w:val="2"/>
          <w:position w:val="17"/>
          <w:sz w:val="32"/>
          <w:szCs w:val="32"/>
          <w:highlight w:val="none"/>
        </w:rPr>
        <w:t>河南省政府采购合同融资政策告知函</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各供应商：</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欢迎贵公司参与河南省政府采购活动!</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贷款渠道和提供贷款的金融机构，可在河南省政府采购网“河南省政府采购合同融资平台”查询联系。</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为更大力度激发市场活力和社会创造力，增强发展动力，进一步加强政府采购合同线上融资一站式服务（简称“政采贷”），有需求的供应商，可按上述通知要求办理政采贷。</w:t>
      </w:r>
    </w:p>
    <w:p>
      <w:pPr>
        <w:pStyle w:val="12"/>
        <w:wordWrap w:val="0"/>
        <w:jc w:val="both"/>
        <w:rPr>
          <w:color w:val="auto"/>
          <w:highlight w:val="none"/>
        </w:rPr>
        <w:sectPr>
          <w:footerReference r:id="rId6" w:type="default"/>
          <w:pgSz w:w="11907" w:h="16840"/>
          <w:pgMar w:top="1440" w:right="1800" w:bottom="1440" w:left="1800" w:header="878" w:footer="886" w:gutter="0"/>
          <w:pgNumType w:start="1"/>
          <w:cols w:space="720" w:num="1"/>
        </w:sectPr>
      </w:pPr>
    </w:p>
    <w:p>
      <w:pPr>
        <w:pStyle w:val="11"/>
        <w:ind w:firstLine="1846" w:firstLineChars="500"/>
        <w:rPr>
          <w:color w:val="auto"/>
          <w:highlight w:val="none"/>
        </w:rPr>
      </w:pPr>
      <w:r>
        <w:rPr>
          <w:rFonts w:hint="eastAsia"/>
          <w:color w:val="auto"/>
          <w:highlight w:val="none"/>
        </w:rPr>
        <w:t>第五章 政府采购合同（草案）</w:t>
      </w:r>
    </w:p>
    <w:p>
      <w:pPr>
        <w:pStyle w:val="12"/>
        <w:jc w:val="both"/>
        <w:rPr>
          <w:color w:val="auto"/>
          <w:highlight w:val="none"/>
        </w:rPr>
      </w:pPr>
    </w:p>
    <w:p>
      <w:pPr>
        <w:pageBreakBefore w:val="0"/>
        <w:kinsoku/>
        <w:overflowPunct/>
        <w:bidi w:val="0"/>
        <w:adjustRightInd w:val="0"/>
        <w:snapToGrid w:val="0"/>
        <w:spacing w:after="0" w:line="360" w:lineRule="auto"/>
        <w:ind w:firstLine="3006"/>
        <w:textAlignment w:val="auto"/>
        <w:outlineLvl w:val="9"/>
        <w:rPr>
          <w:rFonts w:ascii="宋体" w:hAnsi="宋体" w:eastAsia="宋体" w:cs="宋体"/>
          <w:color w:val="auto"/>
          <w:sz w:val="36"/>
          <w:szCs w:val="36"/>
        </w:rPr>
      </w:pPr>
      <w:r>
        <w:rPr>
          <w:rFonts w:ascii="宋体" w:hAnsi="宋体" w:eastAsia="宋体" w:cs="宋体"/>
          <w:color w:val="auto"/>
          <w:spacing w:val="-4"/>
          <w:sz w:val="36"/>
          <w:szCs w:val="36"/>
        </w:rPr>
        <w:t>合同格式（仅供参考）</w:t>
      </w:r>
    </w:p>
    <w:p>
      <w:pPr>
        <w:pageBreakBefore w:val="0"/>
        <w:kinsoku/>
        <w:overflowPunct/>
        <w:bidi w:val="0"/>
        <w:adjustRightInd w:val="0"/>
        <w:snapToGrid w:val="0"/>
        <w:spacing w:after="0" w:line="360" w:lineRule="auto"/>
        <w:ind w:firstLine="6772"/>
        <w:textAlignment w:val="auto"/>
        <w:outlineLvl w:val="9"/>
        <w:rPr>
          <w:rFonts w:hint="eastAsia" w:ascii="宋体" w:hAnsi="宋体" w:eastAsia="宋体" w:cs="宋体"/>
          <w:color w:val="auto"/>
          <w:sz w:val="24"/>
          <w:szCs w:val="24"/>
          <w:lang w:eastAsia="zh-CN"/>
        </w:rPr>
      </w:pPr>
      <w:r>
        <w:rPr>
          <w:rFonts w:ascii="宋体" w:hAnsi="宋体" w:eastAsia="宋体" w:cs="宋体"/>
          <w:color w:val="auto"/>
          <w:spacing w:val="-22"/>
          <w:w w:val="94"/>
          <w:sz w:val="24"/>
          <w:szCs w:val="24"/>
        </w:rPr>
        <w:t>合同编号：</w:t>
      </w:r>
    </w:p>
    <w:p>
      <w:pPr>
        <w:pageBreakBefore w:val="0"/>
        <w:kinsoku/>
        <w:overflowPunct/>
        <w:bidi w:val="0"/>
        <w:adjustRightInd w:val="0"/>
        <w:snapToGrid w:val="0"/>
        <w:spacing w:after="0" w:line="360" w:lineRule="auto"/>
        <w:ind w:firstLine="16"/>
        <w:textAlignment w:val="auto"/>
        <w:outlineLvl w:val="9"/>
        <w:rPr>
          <w:rFonts w:hint="eastAsia" w:ascii="宋体" w:hAnsi="宋体" w:eastAsia="宋体" w:cs="宋体"/>
          <w:color w:val="auto"/>
          <w:sz w:val="24"/>
          <w:szCs w:val="24"/>
          <w:lang w:eastAsia="zh-CN"/>
        </w:rPr>
      </w:pPr>
      <w:r>
        <w:rPr>
          <w:rFonts w:ascii="宋体" w:hAnsi="宋体" w:eastAsia="宋体" w:cs="宋体"/>
          <w:color w:val="auto"/>
          <w:spacing w:val="-19"/>
          <w:position w:val="14"/>
          <w:sz w:val="24"/>
          <w:szCs w:val="24"/>
        </w:rPr>
        <w:t>供方（中标人全称</w:t>
      </w:r>
      <w:r>
        <w:rPr>
          <w:rFonts w:ascii="宋体" w:hAnsi="宋体" w:eastAsia="宋体" w:cs="宋体"/>
          <w:color w:val="auto"/>
          <w:spacing w:val="-17"/>
          <w:position w:val="14"/>
          <w:sz w:val="24"/>
          <w:szCs w:val="24"/>
        </w:rPr>
        <w:t>）：</w:t>
      </w:r>
    </w:p>
    <w:p>
      <w:pPr>
        <w:pageBreakBefore w:val="0"/>
        <w:kinsoku/>
        <w:overflowPunct/>
        <w:bidi w:val="0"/>
        <w:adjustRightInd w:val="0"/>
        <w:snapToGrid w:val="0"/>
        <w:spacing w:after="0" w:line="360" w:lineRule="auto"/>
        <w:ind w:firstLine="27"/>
        <w:textAlignment w:val="auto"/>
        <w:outlineLvl w:val="9"/>
        <w:rPr>
          <w:rFonts w:hint="eastAsia" w:ascii="宋体" w:hAnsi="宋体" w:eastAsia="宋体" w:cs="宋体"/>
          <w:color w:val="auto"/>
          <w:sz w:val="24"/>
          <w:szCs w:val="24"/>
          <w:lang w:eastAsia="zh-CN"/>
        </w:rPr>
      </w:pPr>
      <w:r>
        <w:rPr>
          <w:rFonts w:ascii="宋体" w:hAnsi="宋体" w:eastAsia="宋体" w:cs="宋体"/>
          <w:color w:val="auto"/>
          <w:spacing w:val="-20"/>
          <w:sz w:val="24"/>
          <w:szCs w:val="24"/>
        </w:rPr>
        <w:t>需方（采购人全称</w:t>
      </w:r>
      <w:r>
        <w:rPr>
          <w:rFonts w:ascii="宋体" w:hAnsi="宋体" w:eastAsia="宋体" w:cs="宋体"/>
          <w:color w:val="auto"/>
          <w:spacing w:val="-18"/>
          <w:sz w:val="24"/>
          <w:szCs w:val="24"/>
        </w:rPr>
        <w:t>）：</w:t>
      </w:r>
    </w:p>
    <w:p>
      <w:pPr>
        <w:pageBreakBefore w:val="0"/>
        <w:kinsoku/>
        <w:overflowPunct/>
        <w:bidi w:val="0"/>
        <w:adjustRightInd w:val="0"/>
        <w:snapToGrid w:val="0"/>
        <w:spacing w:after="0" w:line="360" w:lineRule="auto"/>
        <w:ind w:left="16" w:right="209" w:firstLine="646"/>
        <w:textAlignment w:val="auto"/>
        <w:outlineLvl w:val="9"/>
        <w:rPr>
          <w:rFonts w:ascii="宋体" w:hAnsi="宋体" w:eastAsia="宋体" w:cs="宋体"/>
          <w:color w:val="auto"/>
          <w:sz w:val="24"/>
          <w:szCs w:val="24"/>
        </w:rPr>
      </w:pPr>
      <w:r>
        <w:rPr>
          <w:rFonts w:ascii="宋体" w:hAnsi="宋体" w:eastAsia="宋体" w:cs="宋体"/>
          <w:color w:val="auto"/>
          <w:spacing w:val="-1"/>
          <w:sz w:val="24"/>
          <w:szCs w:val="24"/>
        </w:rPr>
        <w:t>供方持签发的中标/成交通知书，根据招标文件、供方的投标/报价等文件[项目编</w:t>
      </w:r>
      <w:r>
        <w:rPr>
          <w:rFonts w:ascii="宋体" w:hAnsi="宋体" w:eastAsia="宋体" w:cs="宋体"/>
          <w:color w:val="auto"/>
          <w:spacing w:val="-6"/>
          <w:sz w:val="24"/>
          <w:szCs w:val="24"/>
        </w:rPr>
        <w:t>号：]，按照《政府采购法》、《合同法》等有关法律、法规，供需双方经协商一致，达成以下合同条款：</w:t>
      </w:r>
    </w:p>
    <w:p>
      <w:pPr>
        <w:pageBreakBefore w:val="0"/>
        <w:kinsoku/>
        <w:overflowPunct/>
        <w:bidi w:val="0"/>
        <w:adjustRightInd w:val="0"/>
        <w:snapToGrid w:val="0"/>
        <w:spacing w:after="0" w:line="360" w:lineRule="auto"/>
        <w:ind w:left="554" w:right="1731" w:firstLine="3"/>
        <w:textAlignment w:val="auto"/>
        <w:outlineLvl w:val="9"/>
        <w:rPr>
          <w:rFonts w:ascii="宋体" w:hAnsi="宋体" w:eastAsia="宋体" w:cs="宋体"/>
          <w:color w:val="auto"/>
          <w:sz w:val="24"/>
          <w:szCs w:val="24"/>
        </w:rPr>
      </w:pPr>
      <w:r>
        <w:rPr>
          <w:rFonts w:ascii="宋体" w:hAnsi="宋体" w:eastAsia="宋体" w:cs="宋体"/>
          <w:color w:val="auto"/>
          <w:spacing w:val="-21"/>
          <w:sz w:val="24"/>
          <w:szCs w:val="24"/>
        </w:rPr>
        <w:t>一、本合同名称：。</w:t>
      </w:r>
      <w:r>
        <w:rPr>
          <w:rFonts w:ascii="宋体" w:hAnsi="宋体" w:eastAsia="宋体" w:cs="宋体"/>
          <w:color w:val="auto"/>
          <w:spacing w:val="-12"/>
          <w:sz w:val="24"/>
          <w:szCs w:val="24"/>
        </w:rPr>
        <w:t>二、本合同总价为人民币元（大写</w:t>
      </w:r>
      <w:r>
        <w:rPr>
          <w:rFonts w:ascii="宋体" w:hAnsi="宋体" w:eastAsia="宋体" w:cs="宋体"/>
          <w:color w:val="auto"/>
          <w:spacing w:val="-32"/>
          <w:sz w:val="24"/>
          <w:szCs w:val="24"/>
        </w:rPr>
        <w:t>：）</w:t>
      </w:r>
      <w:r>
        <w:rPr>
          <w:rFonts w:ascii="宋体" w:hAnsi="宋体" w:eastAsia="宋体" w:cs="宋体"/>
          <w:color w:val="auto"/>
          <w:spacing w:val="-12"/>
          <w:sz w:val="24"/>
          <w:szCs w:val="24"/>
        </w:rPr>
        <w:t>。</w:t>
      </w:r>
      <w:r>
        <w:rPr>
          <w:rFonts w:ascii="宋体" w:hAnsi="宋体" w:eastAsia="宋体" w:cs="宋体"/>
          <w:color w:val="auto"/>
          <w:spacing w:val="-4"/>
          <w:sz w:val="24"/>
          <w:szCs w:val="24"/>
        </w:rPr>
        <w:t>供货范围、技术规格、及分项价格如下：</w:t>
      </w:r>
    </w:p>
    <w:p>
      <w:pPr>
        <w:pageBreakBefore w:val="0"/>
        <w:kinsoku/>
        <w:overflowPunct/>
        <w:bidi w:val="0"/>
        <w:adjustRightInd w:val="0"/>
        <w:snapToGrid w:val="0"/>
        <w:spacing w:after="0" w:line="360" w:lineRule="auto"/>
        <w:ind w:firstLine="7699"/>
        <w:textAlignment w:val="auto"/>
        <w:outlineLvl w:val="9"/>
        <w:rPr>
          <w:rFonts w:ascii="宋体" w:hAnsi="宋体" w:eastAsia="宋体" w:cs="宋体"/>
          <w:color w:val="auto"/>
          <w:sz w:val="24"/>
          <w:szCs w:val="24"/>
        </w:rPr>
      </w:pPr>
      <w:r>
        <w:rPr>
          <w:rFonts w:ascii="宋体" w:hAnsi="宋体" w:eastAsia="宋体" w:cs="宋体"/>
          <w:color w:val="auto"/>
          <w:spacing w:val="-2"/>
          <w:sz w:val="24"/>
          <w:szCs w:val="24"/>
        </w:rPr>
        <w:t>单位：人民币元</w:t>
      </w:r>
    </w:p>
    <w:p>
      <w:pPr>
        <w:pageBreakBefore w:val="0"/>
        <w:kinsoku/>
        <w:overflowPunct/>
        <w:bidi w:val="0"/>
        <w:adjustRightInd w:val="0"/>
        <w:snapToGrid w:val="0"/>
        <w:spacing w:after="0" w:line="360" w:lineRule="auto"/>
        <w:textAlignment w:val="auto"/>
        <w:outlineLvl w:val="9"/>
        <w:rPr>
          <w:color w:val="auto"/>
        </w:rPr>
      </w:pPr>
    </w:p>
    <w:tbl>
      <w:tblPr>
        <w:tblStyle w:val="43"/>
        <w:tblW w:w="9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61"/>
        <w:gridCol w:w="2356"/>
        <w:gridCol w:w="571"/>
        <w:gridCol w:w="571"/>
        <w:gridCol w:w="762"/>
        <w:gridCol w:w="762"/>
        <w:gridCol w:w="858"/>
        <w:gridCol w:w="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8" w:hRule="atLeast"/>
        </w:trPr>
        <w:tc>
          <w:tcPr>
            <w:tcW w:w="1249" w:type="dxa"/>
            <w:vAlign w:val="top"/>
          </w:tcPr>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ind w:firstLine="355"/>
              <w:textAlignment w:val="auto"/>
              <w:outlineLvl w:val="9"/>
              <w:rPr>
                <w:rFonts w:ascii="宋体" w:hAnsi="宋体" w:eastAsia="宋体" w:cs="宋体"/>
                <w:color w:val="auto"/>
                <w:sz w:val="24"/>
                <w:szCs w:val="24"/>
              </w:rPr>
            </w:pPr>
            <w:r>
              <w:rPr>
                <w:rFonts w:ascii="宋体" w:hAnsi="宋体" w:eastAsia="宋体" w:cs="宋体"/>
                <w:color w:val="auto"/>
                <w:spacing w:val="-4"/>
                <w:sz w:val="24"/>
                <w:szCs w:val="24"/>
              </w:rPr>
              <w:t>名称</w:t>
            </w:r>
          </w:p>
        </w:tc>
        <w:tc>
          <w:tcPr>
            <w:tcW w:w="1261" w:type="dxa"/>
            <w:vAlign w:val="top"/>
          </w:tcPr>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ind w:left="175" w:right="175" w:firstLine="19"/>
              <w:textAlignment w:val="auto"/>
              <w:outlineLvl w:val="9"/>
              <w:rPr>
                <w:rFonts w:ascii="宋体" w:hAnsi="宋体" w:eastAsia="宋体" w:cs="宋体"/>
                <w:color w:val="auto"/>
                <w:sz w:val="24"/>
                <w:szCs w:val="24"/>
              </w:rPr>
            </w:pPr>
            <w:r>
              <w:rPr>
                <w:rFonts w:ascii="宋体" w:hAnsi="宋体" w:eastAsia="宋体" w:cs="宋体"/>
                <w:color w:val="auto"/>
                <w:spacing w:val="-8"/>
                <w:sz w:val="24"/>
                <w:szCs w:val="24"/>
              </w:rPr>
              <w:t>品牌/规</w:t>
            </w:r>
            <w:r>
              <w:rPr>
                <w:rFonts w:ascii="宋体" w:hAnsi="宋体" w:eastAsia="宋体" w:cs="宋体"/>
                <w:color w:val="auto"/>
                <w:spacing w:val="-3"/>
                <w:sz w:val="24"/>
                <w:szCs w:val="24"/>
              </w:rPr>
              <w:t>格/型号</w:t>
            </w:r>
          </w:p>
        </w:tc>
        <w:tc>
          <w:tcPr>
            <w:tcW w:w="2356" w:type="dxa"/>
            <w:vAlign w:val="top"/>
          </w:tcPr>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ind w:firstLine="636"/>
              <w:textAlignment w:val="auto"/>
              <w:outlineLvl w:val="9"/>
              <w:rPr>
                <w:rFonts w:ascii="宋体" w:hAnsi="宋体" w:eastAsia="宋体" w:cs="宋体"/>
                <w:color w:val="auto"/>
                <w:sz w:val="24"/>
                <w:szCs w:val="24"/>
              </w:rPr>
            </w:pPr>
            <w:r>
              <w:rPr>
                <w:rFonts w:ascii="宋体" w:hAnsi="宋体" w:eastAsia="宋体" w:cs="宋体"/>
                <w:color w:val="auto"/>
                <w:spacing w:val="-2"/>
                <w:position w:val="14"/>
                <w:sz w:val="24"/>
                <w:szCs w:val="24"/>
              </w:rPr>
              <w:t>技术参数</w:t>
            </w:r>
          </w:p>
          <w:p>
            <w:pPr>
              <w:pageBreakBefore w:val="0"/>
              <w:kinsoku/>
              <w:overflowPunct/>
              <w:bidi w:val="0"/>
              <w:adjustRightInd w:val="0"/>
              <w:snapToGrid w:val="0"/>
              <w:spacing w:after="0" w:line="360" w:lineRule="auto"/>
              <w:ind w:firstLine="557"/>
              <w:textAlignment w:val="auto"/>
              <w:outlineLvl w:val="9"/>
              <w:rPr>
                <w:rFonts w:ascii="宋体" w:hAnsi="宋体" w:eastAsia="宋体" w:cs="宋体"/>
                <w:color w:val="auto"/>
                <w:sz w:val="24"/>
                <w:szCs w:val="24"/>
              </w:rPr>
            </w:pPr>
            <w:r>
              <w:rPr>
                <w:rFonts w:ascii="宋体" w:hAnsi="宋体" w:eastAsia="宋体" w:cs="宋体"/>
                <w:color w:val="auto"/>
                <w:spacing w:val="-9"/>
                <w:sz w:val="24"/>
                <w:szCs w:val="24"/>
              </w:rPr>
              <w:t>(详细配置)</w:t>
            </w:r>
          </w:p>
        </w:tc>
        <w:tc>
          <w:tcPr>
            <w:tcW w:w="571" w:type="dxa"/>
            <w:textDirection w:val="tbRlV"/>
            <w:vAlign w:val="top"/>
          </w:tcPr>
          <w:p>
            <w:pPr>
              <w:pageBreakBefore w:val="0"/>
              <w:kinsoku/>
              <w:overflowPunct/>
              <w:bidi w:val="0"/>
              <w:adjustRightInd w:val="0"/>
              <w:snapToGrid w:val="0"/>
              <w:spacing w:after="0" w:line="360" w:lineRule="auto"/>
              <w:ind w:firstLine="1252"/>
              <w:textAlignment w:val="auto"/>
              <w:outlineLvl w:val="9"/>
              <w:rPr>
                <w:rFonts w:ascii="宋体" w:hAnsi="宋体" w:eastAsia="宋体" w:cs="宋体"/>
                <w:color w:val="auto"/>
                <w:sz w:val="24"/>
                <w:szCs w:val="24"/>
              </w:rPr>
            </w:pPr>
            <w:r>
              <w:rPr>
                <w:rFonts w:ascii="宋体" w:hAnsi="宋体" w:eastAsia="宋体" w:cs="宋体"/>
                <w:color w:val="auto"/>
                <w:sz w:val="24"/>
                <w:szCs w:val="24"/>
              </w:rPr>
              <w:t>单位</w:t>
            </w:r>
          </w:p>
        </w:tc>
        <w:tc>
          <w:tcPr>
            <w:tcW w:w="571" w:type="dxa"/>
            <w:textDirection w:val="tbRlV"/>
            <w:vAlign w:val="top"/>
          </w:tcPr>
          <w:p>
            <w:pPr>
              <w:pageBreakBefore w:val="0"/>
              <w:kinsoku/>
              <w:overflowPunct/>
              <w:bidi w:val="0"/>
              <w:adjustRightInd w:val="0"/>
              <w:snapToGrid w:val="0"/>
              <w:spacing w:after="0" w:line="360" w:lineRule="auto"/>
              <w:ind w:firstLine="1252"/>
              <w:textAlignment w:val="auto"/>
              <w:outlineLvl w:val="9"/>
              <w:rPr>
                <w:rFonts w:ascii="宋体" w:hAnsi="宋体" w:eastAsia="宋体" w:cs="宋体"/>
                <w:color w:val="auto"/>
                <w:sz w:val="24"/>
                <w:szCs w:val="24"/>
              </w:rPr>
            </w:pPr>
            <w:r>
              <w:rPr>
                <w:rFonts w:ascii="宋体" w:hAnsi="宋体" w:eastAsia="宋体" w:cs="宋体"/>
                <w:color w:val="auto"/>
                <w:sz w:val="24"/>
                <w:szCs w:val="24"/>
              </w:rPr>
              <w:t>数量</w:t>
            </w:r>
          </w:p>
        </w:tc>
        <w:tc>
          <w:tcPr>
            <w:tcW w:w="762" w:type="dxa"/>
            <w:vAlign w:val="top"/>
          </w:tcPr>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ind w:firstLine="124"/>
              <w:textAlignment w:val="auto"/>
              <w:outlineLvl w:val="9"/>
              <w:rPr>
                <w:rFonts w:ascii="宋体" w:hAnsi="宋体" w:eastAsia="宋体" w:cs="宋体"/>
                <w:color w:val="auto"/>
                <w:sz w:val="24"/>
                <w:szCs w:val="24"/>
              </w:rPr>
            </w:pPr>
            <w:r>
              <w:rPr>
                <w:rFonts w:ascii="宋体" w:hAnsi="宋体" w:eastAsia="宋体" w:cs="宋体"/>
                <w:color w:val="auto"/>
                <w:spacing w:val="-3"/>
                <w:sz w:val="24"/>
                <w:szCs w:val="24"/>
              </w:rPr>
              <w:t>合计</w:t>
            </w:r>
          </w:p>
        </w:tc>
        <w:tc>
          <w:tcPr>
            <w:tcW w:w="762" w:type="dxa"/>
            <w:tcBorders>
              <w:right w:val="single" w:color="000000" w:sz="2" w:space="0"/>
            </w:tcBorders>
            <w:vAlign w:val="top"/>
          </w:tcPr>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ind w:firstLine="129"/>
              <w:textAlignment w:val="auto"/>
              <w:outlineLvl w:val="9"/>
              <w:rPr>
                <w:rFonts w:ascii="宋体" w:hAnsi="宋体" w:eastAsia="宋体" w:cs="宋体"/>
                <w:color w:val="auto"/>
                <w:sz w:val="24"/>
                <w:szCs w:val="24"/>
              </w:rPr>
            </w:pPr>
            <w:r>
              <w:rPr>
                <w:rFonts w:ascii="宋体" w:hAnsi="宋体" w:eastAsia="宋体" w:cs="宋体"/>
                <w:color w:val="auto"/>
                <w:spacing w:val="-4"/>
                <w:sz w:val="24"/>
                <w:szCs w:val="24"/>
              </w:rPr>
              <w:t>免费</w:t>
            </w:r>
          </w:p>
          <w:p>
            <w:pPr>
              <w:pageBreakBefore w:val="0"/>
              <w:kinsoku/>
              <w:overflowPunct/>
              <w:bidi w:val="0"/>
              <w:adjustRightInd w:val="0"/>
              <w:snapToGrid w:val="0"/>
              <w:spacing w:after="0" w:line="360" w:lineRule="auto"/>
              <w:ind w:firstLine="124"/>
              <w:textAlignment w:val="auto"/>
              <w:outlineLvl w:val="9"/>
              <w:rPr>
                <w:rFonts w:ascii="宋体" w:hAnsi="宋体" w:eastAsia="宋体" w:cs="宋体"/>
                <w:color w:val="auto"/>
                <w:sz w:val="24"/>
                <w:szCs w:val="24"/>
              </w:rPr>
            </w:pPr>
            <w:r>
              <w:rPr>
                <w:rFonts w:ascii="宋体" w:hAnsi="宋体" w:eastAsia="宋体" w:cs="宋体"/>
                <w:color w:val="auto"/>
                <w:spacing w:val="-3"/>
                <w:sz w:val="24"/>
                <w:szCs w:val="24"/>
              </w:rPr>
              <w:t>质保</w:t>
            </w:r>
          </w:p>
          <w:p>
            <w:pPr>
              <w:pageBreakBefore w:val="0"/>
              <w:kinsoku/>
              <w:overflowPunct/>
              <w:bidi w:val="0"/>
              <w:adjustRightInd w:val="0"/>
              <w:snapToGrid w:val="0"/>
              <w:spacing w:after="0" w:line="360" w:lineRule="auto"/>
              <w:ind w:firstLine="246"/>
              <w:textAlignment w:val="auto"/>
              <w:outlineLvl w:val="9"/>
              <w:rPr>
                <w:rFonts w:ascii="宋体" w:hAnsi="宋体" w:eastAsia="宋体" w:cs="宋体"/>
                <w:color w:val="auto"/>
                <w:sz w:val="24"/>
                <w:szCs w:val="24"/>
              </w:rPr>
            </w:pPr>
            <w:r>
              <w:rPr>
                <w:rFonts w:ascii="宋体" w:hAnsi="宋体" w:eastAsia="宋体" w:cs="宋体"/>
                <w:color w:val="auto"/>
                <w:sz w:val="24"/>
                <w:szCs w:val="24"/>
              </w:rPr>
              <w:t>期</w:t>
            </w:r>
          </w:p>
        </w:tc>
        <w:tc>
          <w:tcPr>
            <w:tcW w:w="858" w:type="dxa"/>
            <w:tcBorders>
              <w:left w:val="single" w:color="000000" w:sz="2" w:space="0"/>
              <w:right w:val="single" w:color="000000" w:sz="2" w:space="0"/>
            </w:tcBorders>
            <w:vAlign w:val="top"/>
          </w:tcPr>
          <w:p>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rPr>
            </w:pPr>
          </w:p>
          <w:p>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rPr>
            </w:pPr>
          </w:p>
          <w:p>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rPr>
            </w:pPr>
          </w:p>
          <w:p>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rPr>
            </w:pPr>
          </w:p>
          <w:p>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pacing w:val="-4"/>
                <w:sz w:val="24"/>
                <w:szCs w:val="24"/>
              </w:rPr>
            </w:pPr>
          </w:p>
          <w:p>
            <w:pPr>
              <w:pageBreakBefore w:val="0"/>
              <w:kinsoku/>
              <w:overflowPunct/>
              <w:bidi w:val="0"/>
              <w:adjustRightInd w:val="0"/>
              <w:snapToGrid w:val="0"/>
              <w:spacing w:after="0" w:line="360" w:lineRule="auto"/>
              <w:ind w:firstLine="174"/>
              <w:textAlignment w:val="auto"/>
              <w:outlineLvl w:val="9"/>
              <w:rPr>
                <w:rFonts w:ascii="宋体" w:hAnsi="宋体" w:eastAsia="宋体" w:cs="宋体"/>
                <w:color w:val="auto"/>
                <w:sz w:val="24"/>
                <w:szCs w:val="24"/>
              </w:rPr>
            </w:pPr>
            <w:r>
              <w:rPr>
                <w:rFonts w:ascii="宋体" w:hAnsi="宋体" w:eastAsia="宋体" w:cs="宋体"/>
                <w:color w:val="auto"/>
                <w:spacing w:val="-4"/>
                <w:sz w:val="24"/>
                <w:szCs w:val="24"/>
              </w:rPr>
              <w:t>备注</w:t>
            </w:r>
          </w:p>
        </w:tc>
        <w:tc>
          <w:tcPr>
            <w:tcW w:w="766" w:type="dxa"/>
            <w:tcBorders>
              <w:left w:val="single" w:color="000000" w:sz="2" w:space="0"/>
            </w:tcBorders>
            <w:vAlign w:val="top"/>
          </w:tcPr>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textAlignment w:val="auto"/>
              <w:outlineLvl w:val="9"/>
              <w:rPr>
                <w:rFonts w:ascii="宋体"/>
                <w:color w:val="auto"/>
                <w:sz w:val="21"/>
              </w:rPr>
            </w:pPr>
          </w:p>
          <w:p>
            <w:pPr>
              <w:pageBreakBefore w:val="0"/>
              <w:kinsoku/>
              <w:overflowPunct/>
              <w:bidi w:val="0"/>
              <w:adjustRightInd w:val="0"/>
              <w:snapToGrid w:val="0"/>
              <w:spacing w:after="0" w:line="360" w:lineRule="auto"/>
              <w:ind w:firstLine="132"/>
              <w:textAlignment w:val="auto"/>
              <w:outlineLvl w:val="9"/>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1261" w:type="dxa"/>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2356" w:type="dxa"/>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571" w:type="dxa"/>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571" w:type="dxa"/>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762" w:type="dxa"/>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762" w:type="dxa"/>
            <w:tcBorders>
              <w:right w:val="single" w:color="000000" w:sz="2" w:space="0"/>
            </w:tcBorders>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858" w:type="dxa"/>
            <w:tcBorders>
              <w:left w:val="single" w:color="000000" w:sz="2" w:space="0"/>
              <w:right w:val="single" w:color="000000" w:sz="2" w:space="0"/>
            </w:tcBorders>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766" w:type="dxa"/>
            <w:tcBorders>
              <w:left w:val="single" w:color="000000" w:sz="2" w:space="0"/>
            </w:tcBorders>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1261" w:type="dxa"/>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2356" w:type="dxa"/>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571" w:type="dxa"/>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571" w:type="dxa"/>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762" w:type="dxa"/>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762" w:type="dxa"/>
            <w:tcBorders>
              <w:right w:val="single" w:color="000000" w:sz="2" w:space="0"/>
            </w:tcBorders>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858" w:type="dxa"/>
            <w:tcBorders>
              <w:left w:val="single" w:color="000000" w:sz="2" w:space="0"/>
              <w:right w:val="single" w:color="000000" w:sz="2" w:space="0"/>
            </w:tcBorders>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766" w:type="dxa"/>
            <w:tcBorders>
              <w:left w:val="single" w:color="000000" w:sz="2" w:space="0"/>
            </w:tcBorders>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1261" w:type="dxa"/>
            <w:tcBorders>
              <w:bottom w:val="single" w:color="auto" w:sz="4" w:space="0"/>
            </w:tcBorders>
            <w:vAlign w:val="top"/>
          </w:tcPr>
          <w:p>
            <w:pPr>
              <w:pageBreakBefore w:val="0"/>
              <w:kinsoku/>
              <w:overflowPunct/>
              <w:bidi w:val="0"/>
              <w:adjustRightInd w:val="0"/>
              <w:snapToGrid w:val="0"/>
              <w:spacing w:after="0" w:line="360" w:lineRule="auto"/>
              <w:ind w:firstLine="115" w:firstLineChars="0"/>
              <w:textAlignment w:val="auto"/>
              <w:outlineLvl w:val="9"/>
              <w:rPr>
                <w:rFonts w:ascii="宋体" w:hAnsi="宋体" w:eastAsia="宋体" w:cs="宋体"/>
                <w:color w:val="auto"/>
                <w:kern w:val="2"/>
                <w:sz w:val="22"/>
                <w:szCs w:val="22"/>
                <w:lang w:val="en-US" w:eastAsia="zh-CN" w:bidi="ar-SA"/>
              </w:rPr>
            </w:pPr>
          </w:p>
        </w:tc>
        <w:tc>
          <w:tcPr>
            <w:tcW w:w="2356" w:type="dxa"/>
            <w:tcBorders>
              <w:bottom w:val="single" w:color="auto" w:sz="4" w:space="0"/>
            </w:tcBorders>
            <w:vAlign w:val="top"/>
          </w:tcPr>
          <w:p>
            <w:pPr>
              <w:pageBreakBefore w:val="0"/>
              <w:kinsoku/>
              <w:overflowPunct/>
              <w:bidi w:val="0"/>
              <w:adjustRightInd w:val="0"/>
              <w:snapToGrid w:val="0"/>
              <w:spacing w:after="0" w:line="360" w:lineRule="auto"/>
              <w:textAlignment w:val="auto"/>
              <w:outlineLvl w:val="9"/>
              <w:rPr>
                <w:rFonts w:ascii="宋体" w:hAnsiTheme="minorAscii" w:eastAsiaTheme="minorEastAsia" w:cstheme="minorBidi"/>
                <w:color w:val="auto"/>
                <w:kern w:val="2"/>
                <w:sz w:val="20"/>
                <w:szCs w:val="22"/>
                <w:lang w:val="en-US" w:eastAsia="zh-CN" w:bidi="ar-SA"/>
              </w:rPr>
            </w:pPr>
          </w:p>
        </w:tc>
        <w:tc>
          <w:tcPr>
            <w:tcW w:w="571" w:type="dxa"/>
            <w:tcBorders>
              <w:bottom w:val="single" w:color="auto" w:sz="4" w:space="0"/>
            </w:tcBorders>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571" w:type="dxa"/>
            <w:tcBorders>
              <w:bottom w:val="single" w:color="auto" w:sz="4" w:space="0"/>
            </w:tcBorders>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762" w:type="dxa"/>
            <w:tcBorders>
              <w:bottom w:val="single" w:color="auto" w:sz="4" w:space="0"/>
            </w:tcBorders>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762" w:type="dxa"/>
            <w:tcBorders>
              <w:bottom w:val="single" w:color="auto" w:sz="4" w:space="0"/>
              <w:right w:val="single" w:color="000000" w:sz="2" w:space="0"/>
            </w:tcBorders>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858" w:type="dxa"/>
            <w:tcBorders>
              <w:left w:val="single" w:color="000000" w:sz="2" w:space="0"/>
              <w:bottom w:val="single" w:color="auto" w:sz="4" w:space="0"/>
              <w:right w:val="single" w:color="000000" w:sz="2" w:space="0"/>
            </w:tcBorders>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c>
          <w:tcPr>
            <w:tcW w:w="766" w:type="dxa"/>
            <w:tcBorders>
              <w:left w:val="single" w:color="000000" w:sz="2" w:space="0"/>
              <w:bottom w:val="single" w:color="auto" w:sz="4" w:space="0"/>
            </w:tcBorders>
            <w:vAlign w:val="top"/>
          </w:tcPr>
          <w:p>
            <w:pPr>
              <w:pageBreakBefore w:val="0"/>
              <w:kinsoku/>
              <w:overflowPunct/>
              <w:bidi w:val="0"/>
              <w:adjustRightInd w:val="0"/>
              <w:snapToGrid w:val="0"/>
              <w:spacing w:after="0" w:line="360" w:lineRule="auto"/>
              <w:textAlignment w:val="auto"/>
              <w:outlineLvl w:val="9"/>
              <w:rPr>
                <w:rFonts w:ascii="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249" w:type="dxa"/>
            <w:tcBorders>
              <w:right w:val="single" w:color="auto" w:sz="4" w:space="0"/>
            </w:tcBorders>
            <w:vAlign w:val="top"/>
          </w:tcPr>
          <w:p>
            <w:pPr>
              <w:pageBreakBefore w:val="0"/>
              <w:kinsoku/>
              <w:overflowPunct/>
              <w:bidi w:val="0"/>
              <w:adjustRightInd w:val="0"/>
              <w:snapToGrid w:val="0"/>
              <w:spacing w:after="0" w:line="360" w:lineRule="auto"/>
              <w:textAlignment w:val="auto"/>
              <w:outlineLvl w:val="9"/>
              <w:rPr>
                <w:rFonts w:ascii="宋体" w:hAnsi="宋体" w:eastAsia="宋体" w:cs="宋体"/>
                <w:color w:val="auto"/>
                <w:spacing w:val="-4"/>
                <w:position w:val="14"/>
                <w:sz w:val="22"/>
                <w:szCs w:val="22"/>
              </w:rPr>
            </w:pPr>
            <w:r>
              <w:rPr>
                <w:rFonts w:ascii="宋体" w:hAnsi="宋体" w:eastAsia="宋体" w:cs="宋体"/>
                <w:color w:val="auto"/>
                <w:spacing w:val="-4"/>
                <w:position w:val="14"/>
                <w:sz w:val="22"/>
                <w:szCs w:val="22"/>
              </w:rPr>
              <w:t>总价（人民</w:t>
            </w:r>
          </w:p>
          <w:p>
            <w:pPr>
              <w:pageBreakBefore w:val="0"/>
              <w:kinsoku/>
              <w:overflowPunct/>
              <w:bidi w:val="0"/>
              <w:adjustRightInd w:val="0"/>
              <w:snapToGrid w:val="0"/>
              <w:spacing w:after="0" w:line="360" w:lineRule="auto"/>
              <w:textAlignment w:val="auto"/>
              <w:outlineLvl w:val="9"/>
              <w:rPr>
                <w:rFonts w:ascii="宋体"/>
                <w:color w:val="auto"/>
                <w:sz w:val="21"/>
              </w:rPr>
            </w:pPr>
            <w:r>
              <w:rPr>
                <w:rFonts w:ascii="宋体" w:hAnsi="宋体" w:eastAsia="宋体" w:cs="宋体"/>
                <w:color w:val="auto"/>
                <w:spacing w:val="-4"/>
                <w:position w:val="14"/>
                <w:sz w:val="22"/>
                <w:szCs w:val="22"/>
              </w:rPr>
              <w:t>币）</w:t>
            </w:r>
          </w:p>
        </w:tc>
        <w:tc>
          <w:tcPr>
            <w:tcW w:w="7907" w:type="dxa"/>
            <w:gridSpan w:val="8"/>
            <w:tcBorders>
              <w:top w:val="single" w:color="auto" w:sz="4" w:space="0"/>
              <w:left w:val="single" w:color="auto" w:sz="4" w:space="0"/>
              <w:bottom w:val="single" w:color="auto" w:sz="4" w:space="0"/>
              <w:right w:val="single" w:color="auto" w:sz="4" w:space="0"/>
            </w:tcBorders>
            <w:vAlign w:val="top"/>
          </w:tcPr>
          <w:p>
            <w:pPr>
              <w:pageBreakBefore w:val="0"/>
              <w:kinsoku/>
              <w:overflowPunct/>
              <w:bidi w:val="0"/>
              <w:adjustRightInd w:val="0"/>
              <w:snapToGrid w:val="0"/>
              <w:spacing w:after="0" w:line="360" w:lineRule="auto"/>
              <w:textAlignment w:val="auto"/>
              <w:outlineLvl w:val="9"/>
              <w:rPr>
                <w:rFonts w:hint="eastAsia" w:ascii="宋体" w:eastAsiaTheme="minorEastAsia"/>
                <w:color w:val="auto"/>
                <w:sz w:val="21"/>
                <w:lang w:val="en-US" w:eastAsia="zh-CN"/>
              </w:rPr>
            </w:pPr>
          </w:p>
        </w:tc>
      </w:tr>
    </w:tbl>
    <w:p>
      <w:pPr>
        <w:pageBreakBefore w:val="0"/>
        <w:kinsoku/>
        <w:overflowPunct/>
        <w:bidi w:val="0"/>
        <w:adjustRightInd w:val="0"/>
        <w:snapToGrid w:val="0"/>
        <w:spacing w:after="0" w:line="360" w:lineRule="auto"/>
        <w:textAlignment w:val="auto"/>
        <w:outlineLvl w:val="9"/>
        <w:rPr>
          <w:rFonts w:ascii="宋体" w:hAnsi="宋体" w:eastAsia="宋体" w:cs="宋体"/>
          <w:color w:val="auto"/>
          <w:sz w:val="24"/>
          <w:szCs w:val="24"/>
        </w:rPr>
      </w:pPr>
      <w:r>
        <w:rPr>
          <w:rFonts w:ascii="宋体" w:hAnsi="宋体" w:eastAsia="宋体" w:cs="宋体"/>
          <w:color w:val="auto"/>
          <w:spacing w:val="-4"/>
          <w:sz w:val="24"/>
          <w:szCs w:val="24"/>
        </w:rPr>
        <w:t>三、</w:t>
      </w:r>
      <w:r>
        <w:rPr>
          <w:rFonts w:hint="eastAsia" w:ascii="宋体" w:hAnsi="宋体" w:eastAsia="宋体" w:cs="宋体"/>
          <w:color w:val="auto"/>
          <w:spacing w:val="-4"/>
          <w:sz w:val="24"/>
          <w:szCs w:val="24"/>
          <w:lang w:eastAsia="zh-CN"/>
        </w:rPr>
        <w:t>质保期</w:t>
      </w:r>
      <w:r>
        <w:rPr>
          <w:rFonts w:ascii="宋体" w:hAnsi="宋体" w:eastAsia="宋体" w:cs="宋体"/>
          <w:color w:val="auto"/>
          <w:spacing w:val="-4"/>
          <w:sz w:val="24"/>
          <w:szCs w:val="24"/>
        </w:rPr>
        <w:t>要求及供方对</w:t>
      </w:r>
      <w:r>
        <w:rPr>
          <w:rFonts w:hint="eastAsia" w:ascii="宋体" w:hAnsi="宋体" w:eastAsia="宋体" w:cs="宋体"/>
          <w:color w:val="auto"/>
          <w:spacing w:val="-4"/>
          <w:sz w:val="24"/>
          <w:szCs w:val="24"/>
          <w:lang w:eastAsia="zh-CN"/>
        </w:rPr>
        <w:t>质保期</w:t>
      </w:r>
      <w:r>
        <w:rPr>
          <w:rFonts w:ascii="宋体" w:hAnsi="宋体" w:eastAsia="宋体" w:cs="宋体"/>
          <w:color w:val="auto"/>
          <w:spacing w:val="-4"/>
          <w:sz w:val="24"/>
          <w:szCs w:val="24"/>
        </w:rPr>
        <w:t>负责条件和期限：</w:t>
      </w:r>
    </w:p>
    <w:p>
      <w:pPr>
        <w:pageBreakBefore w:val="0"/>
        <w:kinsoku/>
        <w:overflowPunct/>
        <w:bidi w:val="0"/>
        <w:adjustRightInd w:val="0"/>
        <w:snapToGrid w:val="0"/>
        <w:spacing w:after="0" w:line="360" w:lineRule="auto"/>
        <w:ind w:left="15" w:right="195" w:firstLine="481"/>
        <w:textAlignment w:val="auto"/>
        <w:outlineLvl w:val="9"/>
        <w:rPr>
          <w:rFonts w:ascii="宋体" w:hAnsi="宋体" w:eastAsia="宋体" w:cs="宋体"/>
          <w:color w:val="auto"/>
          <w:sz w:val="24"/>
          <w:szCs w:val="24"/>
        </w:rPr>
      </w:pPr>
      <w:r>
        <w:rPr>
          <w:rFonts w:ascii="宋体" w:hAnsi="宋体" w:eastAsia="宋体" w:cs="宋体"/>
          <w:color w:val="auto"/>
          <w:spacing w:val="-1"/>
          <w:sz w:val="24"/>
          <w:szCs w:val="24"/>
        </w:rPr>
        <w:t>所供货物必须首先符合有关国家强制性规定、国家（行业）标准或相关法律法规要求，同时符合招标文件规定的</w:t>
      </w:r>
      <w:r>
        <w:rPr>
          <w:rFonts w:hint="eastAsia" w:ascii="宋体" w:hAnsi="宋体" w:eastAsia="宋体" w:cs="宋体"/>
          <w:color w:val="auto"/>
          <w:spacing w:val="-1"/>
          <w:sz w:val="24"/>
          <w:szCs w:val="24"/>
          <w:lang w:eastAsia="zh-CN"/>
        </w:rPr>
        <w:t>质保期</w:t>
      </w:r>
      <w:r>
        <w:rPr>
          <w:rFonts w:ascii="宋体" w:hAnsi="宋体" w:eastAsia="宋体" w:cs="宋体"/>
          <w:color w:val="auto"/>
          <w:spacing w:val="-1"/>
          <w:sz w:val="24"/>
          <w:szCs w:val="24"/>
        </w:rPr>
        <w:t>要求。供方应提供全新未拆封产品（包括零部件、附件、备品备件</w:t>
      </w:r>
      <w:r>
        <w:rPr>
          <w:rFonts w:ascii="宋体" w:hAnsi="宋体" w:eastAsia="宋体" w:cs="宋体"/>
          <w:color w:val="auto"/>
          <w:spacing w:val="14"/>
          <w:sz w:val="24"/>
          <w:szCs w:val="24"/>
        </w:rPr>
        <w:t>），</w:t>
      </w:r>
      <w:r>
        <w:rPr>
          <w:rFonts w:ascii="宋体" w:hAnsi="宋体" w:eastAsia="宋体" w:cs="宋体"/>
          <w:color w:val="auto"/>
          <w:spacing w:val="-1"/>
          <w:sz w:val="24"/>
          <w:szCs w:val="24"/>
        </w:rPr>
        <w:t>如确需拆封的，应在供货前征得采购人同意，否则视为不能交货。供方保证全部按照合同规定的时间和方式向需方提供货物和服务，并负责可能的弥补缺陷。需</w:t>
      </w:r>
      <w:r>
        <w:rPr>
          <w:rFonts w:ascii="宋体" w:hAnsi="宋体" w:eastAsia="宋体" w:cs="宋体"/>
          <w:color w:val="auto"/>
          <w:spacing w:val="-2"/>
          <w:sz w:val="24"/>
          <w:szCs w:val="24"/>
        </w:rPr>
        <w:t>方对货物规格、型号、</w:t>
      </w:r>
      <w:r>
        <w:rPr>
          <w:rFonts w:hint="eastAsia" w:ascii="宋体" w:hAnsi="宋体" w:eastAsia="宋体" w:cs="宋体"/>
          <w:color w:val="auto"/>
          <w:spacing w:val="-2"/>
          <w:sz w:val="24"/>
          <w:szCs w:val="24"/>
          <w:lang w:eastAsia="zh-CN"/>
        </w:rPr>
        <w:t>质保期</w:t>
      </w:r>
      <w:r>
        <w:rPr>
          <w:rFonts w:ascii="宋体" w:hAnsi="宋体" w:eastAsia="宋体" w:cs="宋体"/>
          <w:color w:val="auto"/>
          <w:spacing w:val="-2"/>
          <w:sz w:val="24"/>
          <w:szCs w:val="24"/>
        </w:rPr>
        <w:t>有异议的应在收到货物后15日内以书面形式向供方提出，需安</w:t>
      </w:r>
      <w:r>
        <w:rPr>
          <w:rFonts w:ascii="宋体" w:hAnsi="宋体" w:eastAsia="宋体" w:cs="宋体"/>
          <w:color w:val="auto"/>
          <w:spacing w:val="-3"/>
          <w:sz w:val="24"/>
          <w:szCs w:val="24"/>
        </w:rPr>
        <w:t>装调试成套设备的提出异议的期限为180日。</w:t>
      </w:r>
    </w:p>
    <w:p>
      <w:pPr>
        <w:pageBreakBefore w:val="0"/>
        <w:kinsoku/>
        <w:overflowPunct/>
        <w:bidi w:val="0"/>
        <w:adjustRightInd w:val="0"/>
        <w:snapToGrid w:val="0"/>
        <w:spacing w:after="0" w:line="360" w:lineRule="auto"/>
        <w:ind w:firstLine="519"/>
        <w:textAlignment w:val="auto"/>
        <w:outlineLvl w:val="9"/>
        <w:rPr>
          <w:rFonts w:ascii="宋体" w:hAnsi="宋体" w:eastAsia="宋体" w:cs="宋体"/>
          <w:color w:val="auto"/>
          <w:sz w:val="24"/>
          <w:szCs w:val="24"/>
        </w:rPr>
      </w:pPr>
      <w:r>
        <w:rPr>
          <w:rFonts w:ascii="宋体" w:hAnsi="宋体" w:eastAsia="宋体" w:cs="宋体"/>
          <w:color w:val="auto"/>
          <w:spacing w:val="-9"/>
          <w:sz w:val="24"/>
          <w:szCs w:val="24"/>
        </w:rPr>
        <w:t>四、售后服务承诺：</w:t>
      </w:r>
    </w:p>
    <w:p>
      <w:pPr>
        <w:pageBreakBefore w:val="0"/>
        <w:kinsoku/>
        <w:overflowPunct/>
        <w:bidi w:val="0"/>
        <w:adjustRightInd w:val="0"/>
        <w:snapToGrid w:val="0"/>
        <w:spacing w:after="0" w:line="360" w:lineRule="auto"/>
        <w:ind w:firstLine="514"/>
        <w:textAlignment w:val="auto"/>
        <w:outlineLvl w:val="9"/>
        <w:rPr>
          <w:rFonts w:ascii="宋体" w:hAnsi="宋体" w:eastAsia="宋体" w:cs="宋体"/>
          <w:color w:val="auto"/>
          <w:sz w:val="24"/>
          <w:szCs w:val="24"/>
        </w:rPr>
      </w:pPr>
      <w:r>
        <w:rPr>
          <w:rFonts w:ascii="宋体" w:hAnsi="宋体" w:eastAsia="宋体" w:cs="宋体"/>
          <w:color w:val="auto"/>
          <w:spacing w:val="-7"/>
          <w:sz w:val="24"/>
          <w:szCs w:val="24"/>
        </w:rPr>
        <w:t>1．售后服务响应时间：</w:t>
      </w:r>
    </w:p>
    <w:p>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rPr>
      </w:pPr>
      <w:r>
        <w:rPr>
          <w:rFonts w:ascii="宋体" w:hAnsi="宋体" w:eastAsia="宋体" w:cs="宋体"/>
          <w:color w:val="auto"/>
          <w:spacing w:val="-7"/>
          <w:sz w:val="24"/>
          <w:szCs w:val="24"/>
        </w:rPr>
        <w:t>2．解决问题时间：</w:t>
      </w:r>
    </w:p>
    <w:p>
      <w:pPr>
        <w:pageBreakBefore w:val="0"/>
        <w:kinsoku/>
        <w:overflowPunct/>
        <w:bidi w:val="0"/>
        <w:adjustRightInd w:val="0"/>
        <w:snapToGrid w:val="0"/>
        <w:spacing w:after="0" w:line="360" w:lineRule="auto"/>
        <w:ind w:firstLine="501"/>
        <w:textAlignment w:val="auto"/>
        <w:outlineLvl w:val="9"/>
        <w:rPr>
          <w:rFonts w:ascii="宋体" w:hAnsi="宋体" w:eastAsia="宋体" w:cs="宋体"/>
          <w:color w:val="auto"/>
          <w:sz w:val="24"/>
          <w:szCs w:val="24"/>
        </w:rPr>
      </w:pPr>
      <w:r>
        <w:rPr>
          <w:rFonts w:ascii="宋体" w:hAnsi="宋体" w:eastAsia="宋体" w:cs="宋体"/>
          <w:color w:val="auto"/>
          <w:spacing w:val="-4"/>
          <w:sz w:val="24"/>
          <w:szCs w:val="24"/>
        </w:rPr>
        <w:t>3．售后服务机构名称、地址及联系方式：</w:t>
      </w:r>
    </w:p>
    <w:p>
      <w:pPr>
        <w:pageBreakBefore w:val="0"/>
        <w:kinsoku/>
        <w:overflowPunct/>
        <w:bidi w:val="0"/>
        <w:adjustRightInd w:val="0"/>
        <w:snapToGrid w:val="0"/>
        <w:spacing w:after="0" w:line="360" w:lineRule="auto"/>
        <w:ind w:firstLine="496"/>
        <w:textAlignment w:val="auto"/>
        <w:outlineLvl w:val="9"/>
        <w:rPr>
          <w:rFonts w:ascii="宋体" w:hAnsi="宋体" w:eastAsia="宋体" w:cs="宋体"/>
          <w:color w:val="auto"/>
          <w:sz w:val="24"/>
          <w:szCs w:val="24"/>
        </w:rPr>
      </w:pPr>
      <w:r>
        <w:rPr>
          <w:rFonts w:ascii="宋体" w:hAnsi="宋体" w:eastAsia="宋体" w:cs="宋体"/>
          <w:color w:val="auto"/>
          <w:spacing w:val="-7"/>
          <w:sz w:val="24"/>
          <w:szCs w:val="24"/>
        </w:rPr>
        <w:t>4．其他服务承诺：</w:t>
      </w:r>
    </w:p>
    <w:p>
      <w:pPr>
        <w:pageBreakBefore w:val="0"/>
        <w:kinsoku/>
        <w:overflowPunct/>
        <w:bidi w:val="0"/>
        <w:adjustRightInd w:val="0"/>
        <w:snapToGrid w:val="0"/>
        <w:spacing w:after="0" w:line="360" w:lineRule="auto"/>
        <w:ind w:firstLine="572"/>
        <w:textAlignment w:val="auto"/>
        <w:outlineLvl w:val="9"/>
        <w:rPr>
          <w:rFonts w:ascii="宋体" w:hAnsi="宋体" w:eastAsia="宋体" w:cs="宋体"/>
          <w:color w:val="auto"/>
          <w:sz w:val="24"/>
          <w:szCs w:val="24"/>
        </w:rPr>
      </w:pPr>
      <w:r>
        <w:rPr>
          <w:rFonts w:ascii="宋体" w:hAnsi="宋体" w:eastAsia="宋体" w:cs="宋体"/>
          <w:color w:val="auto"/>
          <w:spacing w:val="-6"/>
          <w:sz w:val="24"/>
          <w:szCs w:val="24"/>
        </w:rPr>
        <w:t>五、合同履行地点及进度：</w:t>
      </w:r>
    </w:p>
    <w:p>
      <w:pPr>
        <w:pageBreakBefore w:val="0"/>
        <w:kinsoku/>
        <w:overflowPunct/>
        <w:bidi w:val="0"/>
        <w:adjustRightInd w:val="0"/>
        <w:snapToGrid w:val="0"/>
        <w:spacing w:after="0" w:line="360" w:lineRule="auto"/>
        <w:ind w:firstLine="586"/>
        <w:textAlignment w:val="auto"/>
        <w:outlineLvl w:val="9"/>
        <w:rPr>
          <w:rFonts w:ascii="宋体" w:hAnsi="宋体" w:eastAsia="宋体" w:cs="宋体"/>
          <w:color w:val="auto"/>
          <w:sz w:val="24"/>
          <w:szCs w:val="24"/>
        </w:rPr>
      </w:pPr>
      <w:r>
        <w:rPr>
          <w:rFonts w:ascii="宋体" w:hAnsi="宋体" w:eastAsia="宋体" w:cs="宋体"/>
          <w:color w:val="auto"/>
          <w:spacing w:val="-12"/>
          <w:sz w:val="24"/>
          <w:szCs w:val="24"/>
        </w:rPr>
        <w:t>1、供方自本项目采购合同签订之日起日（日历日）完成。</w:t>
      </w:r>
    </w:p>
    <w:p>
      <w:pPr>
        <w:pageBreakBefore w:val="0"/>
        <w:kinsoku/>
        <w:overflowPunct/>
        <w:bidi w:val="0"/>
        <w:adjustRightInd w:val="0"/>
        <w:snapToGrid w:val="0"/>
        <w:spacing w:after="0" w:line="360" w:lineRule="auto"/>
        <w:ind w:left="90" w:right="135" w:firstLine="481"/>
        <w:textAlignment w:val="auto"/>
        <w:outlineLvl w:val="9"/>
        <w:rPr>
          <w:rFonts w:ascii="宋体" w:hAnsi="宋体" w:eastAsia="宋体" w:cs="宋体"/>
          <w:color w:val="auto"/>
          <w:sz w:val="24"/>
          <w:szCs w:val="24"/>
        </w:rPr>
      </w:pPr>
      <w:r>
        <w:rPr>
          <w:rFonts w:ascii="宋体" w:hAnsi="宋体" w:eastAsia="宋体" w:cs="宋体"/>
          <w:color w:val="auto"/>
          <w:spacing w:val="-1"/>
          <w:sz w:val="24"/>
          <w:szCs w:val="24"/>
        </w:rPr>
        <w:t>2、按需方要求在</w:t>
      </w:r>
      <w:r>
        <w:rPr>
          <w:rFonts w:ascii="宋体" w:hAnsi="宋体" w:eastAsia="宋体" w:cs="宋体"/>
          <w:color w:val="auto"/>
          <w:spacing w:val="-1"/>
          <w:sz w:val="24"/>
          <w:szCs w:val="24"/>
          <w:u w:val="single" w:color="auto"/>
        </w:rPr>
        <w:t>（</w:t>
      </w:r>
      <w:r>
        <w:rPr>
          <w:rFonts w:ascii="宋体" w:hAnsi="宋体" w:eastAsia="宋体" w:cs="宋体"/>
          <w:color w:val="auto"/>
          <w:spacing w:val="-1"/>
          <w:sz w:val="24"/>
          <w:szCs w:val="24"/>
        </w:rPr>
        <w:t>需方指定的地点）完成本项目的交货、安装、调试（或施工）。货物运送的费用由供方负责。需方应在货物到达指定地点后，提供符合安装</w:t>
      </w:r>
      <w:r>
        <w:rPr>
          <w:rFonts w:ascii="宋体" w:hAnsi="宋体" w:eastAsia="宋体" w:cs="宋体"/>
          <w:color w:val="auto"/>
          <w:spacing w:val="-4"/>
          <w:sz w:val="24"/>
          <w:szCs w:val="24"/>
        </w:rPr>
        <w:t>条件的场地、电源、环境等。</w:t>
      </w:r>
    </w:p>
    <w:p>
      <w:pPr>
        <w:pageBreakBefore w:val="0"/>
        <w:kinsoku/>
        <w:overflowPunct/>
        <w:bidi w:val="0"/>
        <w:adjustRightInd w:val="0"/>
        <w:snapToGrid w:val="0"/>
        <w:spacing w:after="0" w:line="360" w:lineRule="auto"/>
        <w:ind w:left="21" w:right="195" w:firstLine="477"/>
        <w:textAlignment w:val="auto"/>
        <w:outlineLvl w:val="9"/>
        <w:rPr>
          <w:rFonts w:ascii="宋体" w:hAnsi="宋体" w:eastAsia="宋体" w:cs="宋体"/>
          <w:color w:val="auto"/>
          <w:sz w:val="24"/>
          <w:szCs w:val="24"/>
        </w:rPr>
      </w:pPr>
      <w:r>
        <w:rPr>
          <w:rFonts w:ascii="宋体" w:hAnsi="宋体" w:eastAsia="宋体" w:cs="宋体"/>
          <w:color w:val="auto"/>
          <w:spacing w:val="-1"/>
          <w:sz w:val="24"/>
          <w:szCs w:val="24"/>
        </w:rPr>
        <w:t>六、供方在交付货物时应向需方提供货物的使用说明、合格证书及其它相关资料，否</w:t>
      </w:r>
      <w:r>
        <w:rPr>
          <w:rFonts w:ascii="宋体" w:hAnsi="宋体" w:eastAsia="宋体" w:cs="宋体"/>
          <w:color w:val="auto"/>
          <w:spacing w:val="-5"/>
          <w:sz w:val="24"/>
          <w:szCs w:val="24"/>
        </w:rPr>
        <w:t>则按不能交货对待。</w:t>
      </w:r>
    </w:p>
    <w:p>
      <w:pPr>
        <w:pageBreakBefore w:val="0"/>
        <w:kinsoku/>
        <w:overflowPunct/>
        <w:bidi w:val="0"/>
        <w:adjustRightInd w:val="0"/>
        <w:snapToGrid w:val="0"/>
        <w:spacing w:after="0" w:line="360" w:lineRule="auto"/>
        <w:ind w:left="18" w:right="195" w:firstLine="477"/>
        <w:textAlignment w:val="auto"/>
        <w:outlineLvl w:val="9"/>
        <w:rPr>
          <w:rFonts w:ascii="宋体" w:hAnsi="宋体" w:eastAsia="宋体" w:cs="宋体"/>
          <w:color w:val="auto"/>
          <w:sz w:val="24"/>
          <w:szCs w:val="24"/>
        </w:rPr>
      </w:pPr>
      <w:r>
        <w:rPr>
          <w:rFonts w:ascii="宋体" w:hAnsi="宋体" w:eastAsia="宋体" w:cs="宋体"/>
          <w:color w:val="auto"/>
          <w:spacing w:val="-1"/>
          <w:sz w:val="24"/>
          <w:szCs w:val="24"/>
        </w:rPr>
        <w:t>七、人员培训：供方免费对需方人员进行技术培训，直到需方人员熟练操作或掌握为</w:t>
      </w:r>
      <w:r>
        <w:rPr>
          <w:rFonts w:ascii="宋体" w:hAnsi="宋体" w:eastAsia="宋体" w:cs="宋体"/>
          <w:color w:val="auto"/>
          <w:spacing w:val="-12"/>
          <w:sz w:val="24"/>
          <w:szCs w:val="24"/>
        </w:rPr>
        <w:t>准。</w:t>
      </w:r>
    </w:p>
    <w:p>
      <w:pPr>
        <w:pageBreakBefore w:val="0"/>
        <w:kinsoku/>
        <w:overflowPunct/>
        <w:bidi w:val="0"/>
        <w:adjustRightInd w:val="0"/>
        <w:snapToGrid w:val="0"/>
        <w:spacing w:after="0" w:line="360" w:lineRule="auto"/>
        <w:ind w:firstLine="497"/>
        <w:textAlignment w:val="auto"/>
        <w:outlineLvl w:val="9"/>
        <w:rPr>
          <w:rFonts w:ascii="宋体" w:hAnsi="宋体" w:eastAsia="宋体" w:cs="宋体"/>
          <w:color w:val="auto"/>
          <w:sz w:val="24"/>
          <w:szCs w:val="24"/>
        </w:rPr>
      </w:pPr>
      <w:r>
        <w:rPr>
          <w:rFonts w:ascii="宋体" w:hAnsi="宋体" w:eastAsia="宋体" w:cs="宋体"/>
          <w:color w:val="auto"/>
          <w:spacing w:val="-23"/>
          <w:sz w:val="24"/>
          <w:szCs w:val="24"/>
        </w:rPr>
        <w:t>培训地点</w:t>
      </w:r>
      <w:r>
        <w:rPr>
          <w:rFonts w:ascii="宋体" w:hAnsi="宋体" w:eastAsia="宋体" w:cs="宋体"/>
          <w:color w:val="auto"/>
          <w:spacing w:val="-24"/>
          <w:sz w:val="24"/>
          <w:szCs w:val="24"/>
        </w:rPr>
        <w:t>：；</w:t>
      </w:r>
      <w:r>
        <w:rPr>
          <w:rFonts w:ascii="宋体" w:hAnsi="宋体" w:eastAsia="宋体" w:cs="宋体"/>
          <w:color w:val="auto"/>
          <w:spacing w:val="-23"/>
          <w:sz w:val="24"/>
          <w:szCs w:val="24"/>
        </w:rPr>
        <w:t>培训时间</w:t>
      </w:r>
      <w:r>
        <w:rPr>
          <w:rFonts w:ascii="宋体" w:hAnsi="宋体" w:eastAsia="宋体" w:cs="宋体"/>
          <w:color w:val="auto"/>
          <w:spacing w:val="-50"/>
          <w:sz w:val="24"/>
          <w:szCs w:val="24"/>
        </w:rPr>
        <w:t>：；</w:t>
      </w:r>
    </w:p>
    <w:p>
      <w:pPr>
        <w:pageBreakBefore w:val="0"/>
        <w:kinsoku/>
        <w:overflowPunct/>
        <w:bidi w:val="0"/>
        <w:adjustRightInd w:val="0"/>
        <w:snapToGrid w:val="0"/>
        <w:spacing w:after="0" w:line="360" w:lineRule="auto"/>
        <w:ind w:firstLine="497"/>
        <w:textAlignment w:val="auto"/>
        <w:outlineLvl w:val="9"/>
        <w:rPr>
          <w:rFonts w:ascii="宋体" w:hAnsi="宋体" w:eastAsia="宋体" w:cs="宋体"/>
          <w:color w:val="auto"/>
          <w:sz w:val="24"/>
          <w:szCs w:val="24"/>
        </w:rPr>
      </w:pPr>
      <w:r>
        <w:rPr>
          <w:rFonts w:ascii="宋体" w:hAnsi="宋体" w:eastAsia="宋体" w:cs="宋体"/>
          <w:color w:val="auto"/>
          <w:spacing w:val="-3"/>
          <w:sz w:val="24"/>
          <w:szCs w:val="24"/>
        </w:rPr>
        <w:t>培训方式</w:t>
      </w:r>
      <w:r>
        <w:rPr>
          <w:rFonts w:ascii="宋体" w:hAnsi="宋体" w:eastAsia="宋体" w:cs="宋体"/>
          <w:color w:val="auto"/>
          <w:spacing w:val="-47"/>
          <w:sz w:val="24"/>
          <w:szCs w:val="24"/>
        </w:rPr>
        <w:t>：；</w:t>
      </w:r>
    </w:p>
    <w:p>
      <w:pPr>
        <w:pageBreakBefore w:val="0"/>
        <w:kinsoku/>
        <w:overflowPunct/>
        <w:bidi w:val="0"/>
        <w:adjustRightInd w:val="0"/>
        <w:snapToGrid w:val="0"/>
        <w:spacing w:after="0" w:line="360" w:lineRule="auto"/>
        <w:ind w:firstLine="500"/>
        <w:textAlignment w:val="auto"/>
        <w:outlineLvl w:val="9"/>
        <w:rPr>
          <w:rFonts w:ascii="宋体" w:hAnsi="宋体" w:eastAsia="宋体" w:cs="宋体"/>
          <w:color w:val="auto"/>
          <w:sz w:val="24"/>
          <w:szCs w:val="24"/>
        </w:rPr>
      </w:pPr>
      <w:r>
        <w:rPr>
          <w:rFonts w:ascii="宋体" w:hAnsi="宋体" w:eastAsia="宋体" w:cs="宋体"/>
          <w:color w:val="auto"/>
          <w:spacing w:val="-6"/>
          <w:sz w:val="24"/>
          <w:szCs w:val="24"/>
        </w:rPr>
        <w:t>八、验收要求。</w:t>
      </w:r>
    </w:p>
    <w:p>
      <w:pPr>
        <w:pageBreakBefore w:val="0"/>
        <w:kinsoku/>
        <w:overflowPunct/>
        <w:bidi w:val="0"/>
        <w:adjustRightInd w:val="0"/>
        <w:snapToGrid w:val="0"/>
        <w:spacing w:after="0" w:line="360" w:lineRule="auto"/>
        <w:ind w:firstLine="594"/>
        <w:textAlignment w:val="auto"/>
        <w:outlineLvl w:val="9"/>
        <w:rPr>
          <w:rFonts w:ascii="宋体" w:hAnsi="宋体" w:eastAsia="宋体" w:cs="宋体"/>
          <w:color w:val="auto"/>
          <w:sz w:val="24"/>
          <w:szCs w:val="24"/>
        </w:rPr>
      </w:pPr>
      <w:r>
        <w:rPr>
          <w:rFonts w:ascii="宋体" w:hAnsi="宋体" w:eastAsia="宋体" w:cs="宋体"/>
          <w:color w:val="auto"/>
          <w:spacing w:val="-3"/>
          <w:sz w:val="24"/>
          <w:szCs w:val="24"/>
        </w:rPr>
        <w:t>1．供方履约完毕及时向需方提出验收申请。</w:t>
      </w:r>
    </w:p>
    <w:p>
      <w:pPr>
        <w:pageBreakBefore w:val="0"/>
        <w:kinsoku/>
        <w:overflowPunct/>
        <w:bidi w:val="0"/>
        <w:adjustRightInd w:val="0"/>
        <w:snapToGrid w:val="0"/>
        <w:spacing w:after="0" w:line="360" w:lineRule="auto"/>
        <w:ind w:left="16" w:right="75" w:firstLine="562"/>
        <w:textAlignment w:val="auto"/>
        <w:outlineLvl w:val="9"/>
        <w:rPr>
          <w:rFonts w:ascii="宋体" w:hAnsi="宋体" w:eastAsia="宋体" w:cs="宋体"/>
          <w:color w:val="auto"/>
          <w:sz w:val="24"/>
          <w:szCs w:val="24"/>
        </w:rPr>
      </w:pPr>
      <w:r>
        <w:rPr>
          <w:rFonts w:ascii="宋体" w:hAnsi="宋体" w:eastAsia="宋体" w:cs="宋体"/>
          <w:color w:val="auto"/>
          <w:spacing w:val="-1"/>
          <w:sz w:val="24"/>
          <w:szCs w:val="24"/>
        </w:rPr>
        <w:t>2．需方在收到供方验收申请后5个工作日内组织验收。需方成立3人以上验收工作组（合同金额在50万以上的验收工作组不少于5人</w:t>
      </w:r>
      <w:r>
        <w:rPr>
          <w:rFonts w:ascii="宋体" w:hAnsi="宋体" w:eastAsia="宋体" w:cs="宋体"/>
          <w:color w:val="auto"/>
          <w:spacing w:val="15"/>
          <w:sz w:val="24"/>
          <w:szCs w:val="24"/>
        </w:rPr>
        <w:t>），</w:t>
      </w:r>
      <w:r>
        <w:rPr>
          <w:rFonts w:ascii="宋体" w:hAnsi="宋体" w:eastAsia="宋体" w:cs="宋体"/>
          <w:color w:val="auto"/>
          <w:spacing w:val="-1"/>
          <w:sz w:val="24"/>
          <w:szCs w:val="24"/>
        </w:rPr>
        <w:t>按照招标文件规定、中标人投标文件承诺，及国家有关规定认真组织验收工作。大型或者复杂的政府采购项目以及需方认为必要的项目，应当邀请国家认可的</w:t>
      </w:r>
      <w:r>
        <w:rPr>
          <w:rFonts w:hint="eastAsia" w:ascii="宋体" w:hAnsi="宋体" w:eastAsia="宋体" w:cs="宋体"/>
          <w:color w:val="auto"/>
          <w:spacing w:val="-1"/>
          <w:sz w:val="24"/>
          <w:szCs w:val="24"/>
          <w:lang w:eastAsia="zh-CN"/>
        </w:rPr>
        <w:t>质保期</w:t>
      </w:r>
      <w:r>
        <w:rPr>
          <w:rFonts w:ascii="宋体" w:hAnsi="宋体" w:eastAsia="宋体" w:cs="宋体"/>
          <w:color w:val="auto"/>
          <w:spacing w:val="-1"/>
          <w:sz w:val="24"/>
          <w:szCs w:val="24"/>
        </w:rPr>
        <w:t>检测机构参加验收工作。如本项目属国家规定的强制性</w:t>
      </w:r>
      <w:r>
        <w:rPr>
          <w:rFonts w:ascii="宋体" w:hAnsi="宋体" w:eastAsia="宋体" w:cs="宋体"/>
          <w:color w:val="auto"/>
          <w:spacing w:val="-2"/>
          <w:sz w:val="24"/>
          <w:szCs w:val="24"/>
        </w:rPr>
        <w:t>检测项目，需方必须委托国家认可的专业检测机构验收。</w:t>
      </w:r>
    </w:p>
    <w:p>
      <w:pPr>
        <w:pageBreakBefore w:val="0"/>
        <w:kinsoku/>
        <w:overflowPunct/>
        <w:bidi w:val="0"/>
        <w:adjustRightInd w:val="0"/>
        <w:snapToGrid w:val="0"/>
        <w:spacing w:after="0" w:line="360" w:lineRule="auto"/>
        <w:ind w:firstLine="487"/>
        <w:textAlignment w:val="auto"/>
        <w:outlineLvl w:val="9"/>
        <w:rPr>
          <w:rFonts w:ascii="宋体" w:hAnsi="宋体" w:eastAsia="宋体" w:cs="宋体"/>
          <w:color w:val="auto"/>
          <w:sz w:val="24"/>
          <w:szCs w:val="24"/>
        </w:rPr>
      </w:pPr>
      <w:r>
        <w:rPr>
          <w:rFonts w:ascii="宋体" w:hAnsi="宋体" w:eastAsia="宋体" w:cs="宋体"/>
          <w:color w:val="auto"/>
          <w:spacing w:val="-5"/>
          <w:sz w:val="24"/>
          <w:szCs w:val="24"/>
        </w:rPr>
        <w:t>九、付款程序、方式及期限：</w:t>
      </w:r>
    </w:p>
    <w:p>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rPr>
      </w:pPr>
      <w:r>
        <w:rPr>
          <w:rFonts w:ascii="宋体" w:hAnsi="宋体" w:eastAsia="宋体" w:cs="宋体"/>
          <w:color w:val="auto"/>
          <w:spacing w:val="-3"/>
          <w:sz w:val="24"/>
          <w:szCs w:val="24"/>
        </w:rPr>
        <w:t>1．供方开具以需方单位名称为抬头的发票。</w:t>
      </w:r>
    </w:p>
    <w:p>
      <w:pPr>
        <w:pageBreakBefore w:val="0"/>
        <w:kinsoku/>
        <w:overflowPunct/>
        <w:bidi w:val="0"/>
        <w:adjustRightInd w:val="0"/>
        <w:snapToGrid w:val="0"/>
        <w:spacing w:after="0" w:line="360" w:lineRule="auto"/>
        <w:ind w:firstLine="484"/>
        <w:textAlignment w:val="auto"/>
        <w:outlineLvl w:val="9"/>
        <w:rPr>
          <w:rFonts w:ascii="宋体" w:hAnsi="宋体" w:eastAsia="宋体" w:cs="宋体"/>
          <w:color w:val="auto"/>
          <w:sz w:val="24"/>
          <w:szCs w:val="24"/>
        </w:rPr>
      </w:pPr>
      <w:r>
        <w:rPr>
          <w:rFonts w:ascii="宋体" w:hAnsi="宋体" w:eastAsia="宋体" w:cs="宋体"/>
          <w:color w:val="auto"/>
          <w:spacing w:val="-2"/>
          <w:sz w:val="24"/>
          <w:szCs w:val="24"/>
        </w:rPr>
        <w:t>2．付款方式：中标方与招标方协商</w:t>
      </w:r>
    </w:p>
    <w:p>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rPr>
      </w:pPr>
      <w:r>
        <w:rPr>
          <w:rFonts w:ascii="宋体" w:hAnsi="宋体" w:eastAsia="宋体" w:cs="宋体"/>
          <w:color w:val="auto"/>
          <w:spacing w:val="-9"/>
          <w:sz w:val="24"/>
          <w:szCs w:val="24"/>
        </w:rPr>
        <w:t>十、违约责任：</w:t>
      </w:r>
    </w:p>
    <w:p>
      <w:pPr>
        <w:pageBreakBefore w:val="0"/>
        <w:kinsoku/>
        <w:overflowPunct/>
        <w:bidi w:val="0"/>
        <w:adjustRightInd w:val="0"/>
        <w:snapToGrid w:val="0"/>
        <w:spacing w:after="0" w:line="360" w:lineRule="auto"/>
        <w:ind w:right="184" w:firstLine="480"/>
        <w:textAlignment w:val="auto"/>
        <w:outlineLvl w:val="9"/>
        <w:rPr>
          <w:rFonts w:ascii="宋体" w:hAnsi="宋体" w:eastAsia="宋体" w:cs="宋体"/>
          <w:color w:val="auto"/>
          <w:sz w:val="24"/>
          <w:szCs w:val="24"/>
        </w:rPr>
      </w:pPr>
      <w:r>
        <w:rPr>
          <w:rFonts w:ascii="宋体" w:hAnsi="宋体" w:eastAsia="宋体" w:cs="宋体"/>
          <w:color w:val="auto"/>
          <w:spacing w:val="-1"/>
          <w:sz w:val="24"/>
          <w:szCs w:val="24"/>
        </w:rPr>
        <w:t>供方所交付的货物品种、型号、规格、</w:t>
      </w:r>
      <w:r>
        <w:rPr>
          <w:rFonts w:hint="eastAsia" w:ascii="宋体" w:hAnsi="宋体" w:eastAsia="宋体" w:cs="宋体"/>
          <w:color w:val="auto"/>
          <w:spacing w:val="-1"/>
          <w:sz w:val="24"/>
          <w:szCs w:val="24"/>
          <w:lang w:eastAsia="zh-CN"/>
        </w:rPr>
        <w:t>质保期</w:t>
      </w:r>
      <w:r>
        <w:rPr>
          <w:rFonts w:ascii="宋体" w:hAnsi="宋体" w:eastAsia="宋体" w:cs="宋体"/>
          <w:color w:val="auto"/>
          <w:spacing w:val="-1"/>
          <w:sz w:val="24"/>
          <w:szCs w:val="24"/>
        </w:rPr>
        <w:t>不符合国家规定标准及合同要求的，或者供方不能交付货物或完成系统安装、调试的，供方应向需方支付合同金额总值%的违约金，需方有权解除合同，并要求赔偿损失。供方如逾期完成的，每逾期一日供方应向需</w:t>
      </w:r>
      <w:r>
        <w:rPr>
          <w:rFonts w:ascii="宋体" w:hAnsi="宋体" w:eastAsia="宋体" w:cs="宋体"/>
          <w:color w:val="auto"/>
          <w:spacing w:val="-3"/>
          <w:sz w:val="24"/>
          <w:szCs w:val="24"/>
        </w:rPr>
        <w:t>方支付合同金额的%违约金。</w:t>
      </w:r>
    </w:p>
    <w:p>
      <w:pPr>
        <w:pageBreakBefore w:val="0"/>
        <w:kinsoku/>
        <w:overflowPunct/>
        <w:bidi w:val="0"/>
        <w:adjustRightInd w:val="0"/>
        <w:snapToGrid w:val="0"/>
        <w:spacing w:after="0" w:line="360" w:lineRule="auto"/>
        <w:ind w:right="426" w:firstLine="491"/>
        <w:textAlignment w:val="auto"/>
        <w:outlineLvl w:val="9"/>
        <w:rPr>
          <w:rFonts w:ascii="宋体" w:hAnsi="宋体" w:eastAsia="宋体" w:cs="宋体"/>
          <w:color w:val="auto"/>
          <w:sz w:val="24"/>
          <w:szCs w:val="24"/>
        </w:rPr>
      </w:pPr>
      <w:r>
        <w:rPr>
          <w:rFonts w:ascii="宋体" w:hAnsi="宋体" w:eastAsia="宋体" w:cs="宋体"/>
          <w:color w:val="auto"/>
          <w:spacing w:val="-1"/>
          <w:sz w:val="24"/>
          <w:szCs w:val="24"/>
        </w:rPr>
        <w:t>需方无正当理由拒收货物、拒付货款，需方应向供方偿付拒收拒付部分设备款总额%的违约金；需方如逾期付款的，每逾期付款一日的需方应向供方偿付所欠合同金</w:t>
      </w:r>
      <w:r>
        <w:rPr>
          <w:rFonts w:ascii="宋体" w:hAnsi="宋体" w:eastAsia="宋体" w:cs="宋体"/>
          <w:color w:val="auto"/>
          <w:spacing w:val="-6"/>
          <w:sz w:val="24"/>
          <w:szCs w:val="24"/>
        </w:rPr>
        <w:t>额%的违约金。</w:t>
      </w:r>
    </w:p>
    <w:p>
      <w:pPr>
        <w:pageBreakBefore w:val="0"/>
        <w:kinsoku/>
        <w:overflowPunct/>
        <w:bidi w:val="0"/>
        <w:adjustRightInd w:val="0"/>
        <w:snapToGrid w:val="0"/>
        <w:spacing w:after="0" w:line="360" w:lineRule="auto"/>
        <w:ind w:left="482" w:right="339"/>
        <w:textAlignment w:val="auto"/>
        <w:outlineLvl w:val="9"/>
        <w:rPr>
          <w:rFonts w:ascii="宋体" w:hAnsi="宋体" w:eastAsia="宋体" w:cs="宋体"/>
          <w:color w:val="auto"/>
          <w:sz w:val="24"/>
          <w:szCs w:val="24"/>
        </w:rPr>
      </w:pPr>
      <w:r>
        <w:rPr>
          <w:rFonts w:ascii="宋体" w:hAnsi="宋体" w:eastAsia="宋体" w:cs="宋体"/>
          <w:color w:val="auto"/>
          <w:spacing w:val="-2"/>
          <w:sz w:val="24"/>
          <w:szCs w:val="24"/>
        </w:rPr>
        <w:t>十一、供需双方应严格遵守招标文件要求，如有违反，按招标文件的规定处理。十二、因货物的</w:t>
      </w:r>
      <w:r>
        <w:rPr>
          <w:rFonts w:hint="eastAsia" w:ascii="宋体" w:hAnsi="宋体" w:eastAsia="宋体" w:cs="宋体"/>
          <w:color w:val="auto"/>
          <w:spacing w:val="-2"/>
          <w:sz w:val="24"/>
          <w:szCs w:val="24"/>
          <w:lang w:eastAsia="zh-CN"/>
        </w:rPr>
        <w:t>质保期</w:t>
      </w:r>
      <w:r>
        <w:rPr>
          <w:rFonts w:ascii="宋体" w:hAnsi="宋体" w:eastAsia="宋体" w:cs="宋体"/>
          <w:color w:val="auto"/>
          <w:spacing w:val="-2"/>
          <w:sz w:val="24"/>
          <w:szCs w:val="24"/>
        </w:rPr>
        <w:t>问题发生争议，由法定的</w:t>
      </w:r>
      <w:r>
        <w:rPr>
          <w:rFonts w:hint="eastAsia" w:ascii="宋体" w:hAnsi="宋体" w:eastAsia="宋体" w:cs="宋体"/>
          <w:color w:val="auto"/>
          <w:spacing w:val="-2"/>
          <w:sz w:val="24"/>
          <w:szCs w:val="24"/>
          <w:lang w:eastAsia="zh-CN"/>
        </w:rPr>
        <w:t>质保期</w:t>
      </w:r>
      <w:r>
        <w:rPr>
          <w:rFonts w:ascii="宋体" w:hAnsi="宋体" w:eastAsia="宋体" w:cs="宋体"/>
          <w:color w:val="auto"/>
          <w:spacing w:val="-2"/>
          <w:sz w:val="24"/>
          <w:szCs w:val="24"/>
        </w:rPr>
        <w:t>检测机构进行</w:t>
      </w:r>
      <w:r>
        <w:rPr>
          <w:rFonts w:hint="eastAsia" w:ascii="宋体" w:hAnsi="宋体" w:eastAsia="宋体" w:cs="宋体"/>
          <w:color w:val="auto"/>
          <w:spacing w:val="-2"/>
          <w:sz w:val="24"/>
          <w:szCs w:val="24"/>
          <w:lang w:eastAsia="zh-CN"/>
        </w:rPr>
        <w:t>质保期</w:t>
      </w:r>
      <w:r>
        <w:rPr>
          <w:rFonts w:ascii="宋体" w:hAnsi="宋体" w:eastAsia="宋体" w:cs="宋体"/>
          <w:color w:val="auto"/>
          <w:spacing w:val="-2"/>
          <w:sz w:val="24"/>
          <w:szCs w:val="24"/>
        </w:rPr>
        <w:t>检测或鉴定。</w:t>
      </w:r>
    </w:p>
    <w:p>
      <w:pPr>
        <w:pageBreakBefore w:val="0"/>
        <w:kinsoku/>
        <w:overflowPunct/>
        <w:bidi w:val="0"/>
        <w:adjustRightInd w:val="0"/>
        <w:snapToGrid w:val="0"/>
        <w:spacing w:after="0" w:line="360" w:lineRule="auto"/>
        <w:ind w:left="5" w:right="186" w:firstLine="476"/>
        <w:textAlignment w:val="auto"/>
        <w:outlineLvl w:val="9"/>
        <w:rPr>
          <w:rFonts w:ascii="宋体" w:hAnsi="宋体" w:eastAsia="宋体" w:cs="宋体"/>
          <w:color w:val="auto"/>
          <w:sz w:val="24"/>
          <w:szCs w:val="24"/>
        </w:rPr>
      </w:pPr>
      <w:r>
        <w:rPr>
          <w:rFonts w:ascii="宋体" w:hAnsi="宋体" w:eastAsia="宋体" w:cs="宋体"/>
          <w:color w:val="auto"/>
          <w:spacing w:val="-1"/>
          <w:sz w:val="24"/>
          <w:szCs w:val="24"/>
        </w:rPr>
        <w:t>十三、项目招标文件及其修改和澄清、及供方投标文件、供方在投标中的有关承诺及</w:t>
      </w:r>
      <w:r>
        <w:rPr>
          <w:rFonts w:ascii="宋体" w:hAnsi="宋体" w:eastAsia="宋体" w:cs="宋体"/>
          <w:color w:val="auto"/>
          <w:spacing w:val="-4"/>
          <w:sz w:val="24"/>
          <w:szCs w:val="24"/>
        </w:rPr>
        <w:t>声明均为本合同的组成部分。</w:t>
      </w:r>
    </w:p>
    <w:p>
      <w:pPr>
        <w:pageBreakBefore w:val="0"/>
        <w:kinsoku/>
        <w:overflowPunct/>
        <w:bidi w:val="0"/>
        <w:adjustRightInd w:val="0"/>
        <w:snapToGrid w:val="0"/>
        <w:spacing w:after="0" w:line="360" w:lineRule="auto"/>
        <w:ind w:right="186" w:firstLine="481"/>
        <w:textAlignment w:val="auto"/>
        <w:outlineLvl w:val="9"/>
        <w:rPr>
          <w:rFonts w:ascii="宋体" w:hAnsi="宋体" w:eastAsia="宋体" w:cs="宋体"/>
          <w:color w:val="auto"/>
          <w:sz w:val="24"/>
          <w:szCs w:val="24"/>
        </w:rPr>
      </w:pPr>
      <w:r>
        <w:rPr>
          <w:rFonts w:ascii="宋体" w:hAnsi="宋体" w:eastAsia="宋体" w:cs="宋体"/>
          <w:color w:val="auto"/>
          <w:spacing w:val="-1"/>
          <w:sz w:val="24"/>
          <w:szCs w:val="24"/>
        </w:rPr>
        <w:t>十四、本合同签订和履行适用中华人民共和国法律，因履行合同发生的争议，由供需</w:t>
      </w:r>
      <w:r>
        <w:rPr>
          <w:rFonts w:ascii="宋体" w:hAnsi="宋体" w:eastAsia="宋体" w:cs="宋体"/>
          <w:color w:val="auto"/>
          <w:spacing w:val="-2"/>
          <w:sz w:val="24"/>
          <w:szCs w:val="24"/>
        </w:rPr>
        <w:t>双方友好协商解决，如协商不成的，任何一方均可向签订合同地人民法院提起诉讼。</w:t>
      </w:r>
    </w:p>
    <w:p>
      <w:pPr>
        <w:pageBreakBefore w:val="0"/>
        <w:kinsoku/>
        <w:overflowPunct/>
        <w:bidi w:val="0"/>
        <w:adjustRightInd w:val="0"/>
        <w:snapToGrid w:val="0"/>
        <w:spacing w:after="0" w:line="360" w:lineRule="auto"/>
        <w:ind w:left="4" w:right="186" w:firstLine="477"/>
        <w:textAlignment w:val="auto"/>
        <w:outlineLvl w:val="9"/>
        <w:rPr>
          <w:rFonts w:ascii="宋体" w:hAnsi="宋体" w:eastAsia="宋体" w:cs="宋体"/>
          <w:color w:val="auto"/>
          <w:sz w:val="24"/>
          <w:szCs w:val="24"/>
        </w:rPr>
      </w:pPr>
      <w:r>
        <w:rPr>
          <w:rFonts w:ascii="宋体" w:hAnsi="宋体" w:eastAsia="宋体" w:cs="宋体"/>
          <w:color w:val="auto"/>
          <w:spacing w:val="-1"/>
          <w:sz w:val="24"/>
          <w:szCs w:val="24"/>
        </w:rPr>
        <w:t>十五、本合同未尽事宜，供需双方可签订补充协议，与本合同具有同等法律效力，但</w:t>
      </w:r>
      <w:r>
        <w:rPr>
          <w:rFonts w:ascii="宋体" w:hAnsi="宋体" w:eastAsia="宋体" w:cs="宋体"/>
          <w:color w:val="auto"/>
          <w:spacing w:val="-2"/>
          <w:sz w:val="24"/>
          <w:szCs w:val="24"/>
        </w:rPr>
        <w:t>不能违反招标文件及供方的投标或报价文件所规定的实质性条款。</w:t>
      </w:r>
    </w:p>
    <w:p>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rPr>
      </w:pPr>
      <w:r>
        <w:rPr>
          <w:rFonts w:ascii="宋体" w:hAnsi="宋体" w:eastAsia="宋体" w:cs="宋体"/>
          <w:color w:val="auto"/>
          <w:spacing w:val="-8"/>
          <w:sz w:val="24"/>
          <w:szCs w:val="24"/>
        </w:rPr>
        <w:t>十六、知识产权：</w:t>
      </w:r>
    </w:p>
    <w:p>
      <w:pPr>
        <w:pageBreakBefore w:val="0"/>
        <w:kinsoku/>
        <w:overflowPunct/>
        <w:bidi w:val="0"/>
        <w:adjustRightInd w:val="0"/>
        <w:snapToGrid w:val="0"/>
        <w:spacing w:after="0" w:line="360" w:lineRule="auto"/>
        <w:ind w:right="186" w:firstLine="481"/>
        <w:textAlignment w:val="auto"/>
        <w:outlineLvl w:val="9"/>
        <w:rPr>
          <w:rFonts w:ascii="宋体" w:hAnsi="宋体" w:eastAsia="宋体" w:cs="宋体"/>
          <w:color w:val="auto"/>
          <w:sz w:val="24"/>
          <w:szCs w:val="24"/>
        </w:rPr>
      </w:pPr>
      <w:r>
        <w:rPr>
          <w:rFonts w:ascii="宋体" w:hAnsi="宋体" w:eastAsia="宋体" w:cs="宋体"/>
          <w:color w:val="auto"/>
          <w:spacing w:val="-1"/>
          <w:sz w:val="24"/>
          <w:szCs w:val="24"/>
        </w:rPr>
        <w:t>供方须保障需方在使用该项目或其任何一部分时不受到第三方关于侵犯专利权、商标权或工业设计权的指控。如果任何第三方提出侵权指控，供方须与第三方交涉并承担可能</w:t>
      </w:r>
      <w:r>
        <w:rPr>
          <w:rFonts w:ascii="宋体" w:hAnsi="宋体" w:eastAsia="宋体" w:cs="宋体"/>
          <w:color w:val="auto"/>
          <w:spacing w:val="-2"/>
          <w:sz w:val="24"/>
          <w:szCs w:val="24"/>
        </w:rPr>
        <w:t>发生的一切费用。如需方因此而遭致损失的，供方应赔偿该损失。</w:t>
      </w:r>
    </w:p>
    <w:p>
      <w:pPr>
        <w:pageBreakBefore w:val="0"/>
        <w:kinsoku/>
        <w:overflowPunct/>
        <w:bidi w:val="0"/>
        <w:adjustRightInd w:val="0"/>
        <w:snapToGrid w:val="0"/>
        <w:spacing w:after="0" w:line="360" w:lineRule="auto"/>
        <w:ind w:firstLine="482"/>
        <w:textAlignment w:val="auto"/>
        <w:outlineLvl w:val="9"/>
        <w:rPr>
          <w:rFonts w:ascii="宋体" w:hAnsi="宋体" w:eastAsia="宋体" w:cs="宋体"/>
          <w:color w:val="auto"/>
          <w:sz w:val="24"/>
          <w:szCs w:val="24"/>
        </w:rPr>
      </w:pPr>
      <w:r>
        <w:rPr>
          <w:rFonts w:ascii="宋体" w:hAnsi="宋体" w:eastAsia="宋体" w:cs="宋体"/>
          <w:color w:val="auto"/>
          <w:spacing w:val="-1"/>
          <w:position w:val="14"/>
          <w:sz w:val="24"/>
          <w:szCs w:val="24"/>
        </w:rPr>
        <w:t>十七、合同生效、备案及其它</w:t>
      </w:r>
    </w:p>
    <w:p>
      <w:pPr>
        <w:pageBreakBefore w:val="0"/>
        <w:kinsoku/>
        <w:overflowPunct/>
        <w:bidi w:val="0"/>
        <w:adjustRightInd w:val="0"/>
        <w:snapToGrid w:val="0"/>
        <w:spacing w:after="0" w:line="360" w:lineRule="auto"/>
        <w:ind w:firstLine="499"/>
        <w:textAlignment w:val="auto"/>
        <w:outlineLvl w:val="9"/>
        <w:rPr>
          <w:rFonts w:ascii="宋体" w:hAnsi="宋体" w:eastAsia="宋体" w:cs="宋体"/>
          <w:color w:val="auto"/>
          <w:sz w:val="24"/>
          <w:szCs w:val="24"/>
        </w:rPr>
      </w:pPr>
      <w:r>
        <w:rPr>
          <w:rFonts w:ascii="宋体" w:hAnsi="宋体" w:eastAsia="宋体" w:cs="宋体"/>
          <w:color w:val="auto"/>
          <w:spacing w:val="-3"/>
          <w:sz w:val="24"/>
          <w:szCs w:val="24"/>
        </w:rPr>
        <w:t>1．本合同经双方代表签字并加盖公章后生效。</w:t>
      </w:r>
    </w:p>
    <w:p>
      <w:pPr>
        <w:pStyle w:val="11"/>
        <w:pageBreakBefore w:val="0"/>
        <w:tabs>
          <w:tab w:val="left" w:pos="4603"/>
        </w:tabs>
        <w:kinsoku/>
        <w:overflowPunct/>
        <w:bidi w:val="0"/>
        <w:adjustRightInd w:val="0"/>
        <w:snapToGrid w:val="0"/>
        <w:spacing w:after="0" w:line="360" w:lineRule="auto"/>
        <w:ind w:firstLine="466" w:firstLineChars="200"/>
        <w:textAlignment w:val="auto"/>
        <w:outlineLvl w:val="9"/>
        <w:rPr>
          <w:rFonts w:hint="eastAsia" w:ascii="宋体" w:hAnsi="宋体" w:eastAsia="宋体" w:cs="宋体"/>
          <w:color w:val="auto"/>
          <w:sz w:val="24"/>
          <w:szCs w:val="24"/>
        </w:rPr>
      </w:pPr>
      <w:r>
        <w:rPr>
          <w:rFonts w:ascii="宋体" w:hAnsi="宋体" w:eastAsia="宋体" w:cs="宋体"/>
          <w:color w:val="auto"/>
          <w:spacing w:val="-4"/>
          <w:sz w:val="24"/>
          <w:szCs w:val="24"/>
        </w:rPr>
        <w:t>2．本合同一式份，供需双方各持份。</w:t>
      </w:r>
    </w:p>
    <w:p>
      <w:pPr>
        <w:pStyle w:val="11"/>
        <w:pageBreakBefore w:val="0"/>
        <w:tabs>
          <w:tab w:val="left" w:pos="4603"/>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甲方（公章）：</w:t>
      </w:r>
      <w:r>
        <w:rPr>
          <w:rFonts w:hint="eastAsia" w:ascii="宋体" w:hAnsi="宋体" w:eastAsia="宋体" w:cs="宋体"/>
          <w:color w:val="auto"/>
          <w:sz w:val="24"/>
          <w:szCs w:val="24"/>
        </w:rPr>
        <w:tab/>
      </w:r>
      <w:r>
        <w:rPr>
          <w:rFonts w:hint="eastAsia" w:ascii="宋体" w:hAnsi="宋体" w:eastAsia="宋体" w:cs="宋体"/>
          <w:color w:val="auto"/>
          <w:sz w:val="24"/>
          <w:szCs w:val="24"/>
        </w:rPr>
        <w:t>乙方（公章）：</w:t>
      </w:r>
    </w:p>
    <w:p>
      <w:pPr>
        <w:pStyle w:val="11"/>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单位地址：</w:t>
      </w:r>
      <w:r>
        <w:rPr>
          <w:rFonts w:hint="eastAsia" w:ascii="宋体" w:hAnsi="宋体" w:eastAsia="宋体" w:cs="宋体"/>
          <w:color w:val="auto"/>
          <w:sz w:val="24"/>
          <w:szCs w:val="24"/>
        </w:rPr>
        <w:tab/>
      </w:r>
      <w:r>
        <w:rPr>
          <w:rFonts w:hint="eastAsia" w:ascii="宋体" w:hAnsi="宋体" w:eastAsia="宋体" w:cs="宋体"/>
          <w:color w:val="auto"/>
          <w:sz w:val="24"/>
          <w:szCs w:val="24"/>
        </w:rPr>
        <w:t>单位地址：</w:t>
      </w:r>
    </w:p>
    <w:p>
      <w:pPr>
        <w:pStyle w:val="11"/>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法人或被授权人：</w:t>
      </w:r>
      <w:r>
        <w:rPr>
          <w:rFonts w:hint="eastAsia" w:ascii="宋体" w:hAnsi="宋体" w:eastAsia="宋体" w:cs="宋体"/>
          <w:color w:val="auto"/>
          <w:sz w:val="24"/>
          <w:szCs w:val="24"/>
        </w:rPr>
        <w:tab/>
      </w:r>
      <w:r>
        <w:rPr>
          <w:rFonts w:hint="eastAsia" w:ascii="宋体" w:hAnsi="宋体" w:eastAsia="宋体" w:cs="宋体"/>
          <w:color w:val="auto"/>
          <w:sz w:val="24"/>
          <w:szCs w:val="24"/>
        </w:rPr>
        <w:t>法人或被授权人：</w:t>
      </w:r>
    </w:p>
    <w:p>
      <w:pPr>
        <w:pStyle w:val="11"/>
        <w:pageBreakBefore w:val="0"/>
        <w:tabs>
          <w:tab w:val="left" w:pos="4497"/>
        </w:tabs>
        <w:kinsoku/>
        <w:overflowPunct/>
        <w:bidi w:val="0"/>
        <w:adjustRightInd w:val="0"/>
        <w:snapToGrid w:val="0"/>
        <w:spacing w:after="0" w:line="360" w:lineRule="auto"/>
        <w:ind w:left="92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rPr>
        <w:tab/>
      </w:r>
      <w:r>
        <w:rPr>
          <w:rFonts w:hint="eastAsia" w:ascii="宋体" w:hAnsi="宋体" w:eastAsia="宋体" w:cs="宋体"/>
          <w:color w:val="auto"/>
          <w:sz w:val="24"/>
          <w:szCs w:val="24"/>
        </w:rPr>
        <w:t>联系电话：</w:t>
      </w:r>
    </w:p>
    <w:p>
      <w:pPr>
        <w:pStyle w:val="11"/>
        <w:pageBreakBefore w:val="0"/>
        <w:tabs>
          <w:tab w:val="left" w:pos="1871"/>
          <w:tab w:val="left" w:pos="2503"/>
          <w:tab w:val="left" w:pos="4811"/>
          <w:tab w:val="left" w:pos="5443"/>
          <w:tab w:val="left" w:pos="6071"/>
        </w:tabs>
        <w:kinsoku/>
        <w:overflowPunct/>
        <w:bidi w:val="0"/>
        <w:adjustRightInd w:val="0"/>
        <w:snapToGrid w:val="0"/>
        <w:spacing w:after="0" w:line="360" w:lineRule="auto"/>
        <w:ind w:left="1243"/>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rPr>
        <w:tab/>
      </w:r>
      <w:r>
        <w:rPr>
          <w:rFonts w:hint="eastAsia" w:ascii="宋体" w:hAnsi="宋体" w:eastAsia="宋体" w:cs="宋体"/>
          <w:color w:val="auto"/>
          <w:sz w:val="24"/>
          <w:szCs w:val="24"/>
        </w:rPr>
        <w:t>月</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r>
        <w:rPr>
          <w:rFonts w:hint="eastAsia" w:ascii="宋体" w:hAnsi="宋体" w:eastAsia="宋体" w:cs="宋体"/>
          <w:color w:val="auto"/>
          <w:sz w:val="24"/>
          <w:szCs w:val="24"/>
        </w:rPr>
        <w:tab/>
      </w:r>
      <w:r>
        <w:rPr>
          <w:rFonts w:hint="eastAsia" w:ascii="宋体" w:hAnsi="宋体" w:eastAsia="宋体" w:cs="宋体"/>
          <w:color w:val="auto"/>
          <w:sz w:val="24"/>
          <w:szCs w:val="24"/>
        </w:rPr>
        <w:t>年</w:t>
      </w:r>
      <w:r>
        <w:rPr>
          <w:rFonts w:hint="eastAsia" w:ascii="宋体" w:hAnsi="宋体" w:eastAsia="宋体" w:cs="宋体"/>
          <w:color w:val="auto"/>
          <w:sz w:val="24"/>
          <w:szCs w:val="24"/>
        </w:rPr>
        <w:tab/>
      </w:r>
      <w:r>
        <w:rPr>
          <w:rFonts w:hint="eastAsia" w:ascii="宋体" w:hAnsi="宋体" w:eastAsia="宋体" w:cs="宋体"/>
          <w:color w:val="auto"/>
          <w:sz w:val="24"/>
          <w:szCs w:val="24"/>
        </w:rPr>
        <w:t>月</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pPr>
        <w:pageBreakBefore w:val="0"/>
        <w:kinsoku/>
        <w:overflowPunct/>
        <w:bidi w:val="0"/>
        <w:adjustRightInd w:val="0"/>
        <w:snapToGrid w:val="0"/>
        <w:spacing w:after="0" w:line="360" w:lineRule="auto"/>
        <w:textAlignment w:val="auto"/>
        <w:outlineLvl w:val="9"/>
        <w:rPr>
          <w:rFonts w:hint="eastAsia" w:ascii="宋体" w:hAnsi="宋体" w:eastAsia="宋体" w:cs="宋体"/>
          <w:color w:val="auto"/>
        </w:rPr>
        <w:sectPr>
          <w:footerReference r:id="rId7" w:type="default"/>
          <w:pgSz w:w="11910" w:h="16840"/>
          <w:pgMar w:top="1440" w:right="1080" w:bottom="1440" w:left="1080" w:header="1072" w:footer="1194" w:gutter="0"/>
          <w:pgNumType w:fmt="numberInDash"/>
          <w:cols w:space="720" w:num="1"/>
        </w:sectPr>
      </w:pP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投标人编制文件须知</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1.投标人按照本部分的顺序编制投标文件（资格证明文件）、投标文件（商务技术文件），编制中涉及格式资料的，应按照本部分提供的内容和格式（所有表格的格式可扩展）填写提交。</w:t>
      </w:r>
    </w:p>
    <w:p>
      <w:pPr>
        <w:wordWrap w:val="0"/>
        <w:spacing w:line="360" w:lineRule="auto"/>
        <w:ind w:firstLine="488" w:firstLineChars="200"/>
        <w:jc w:val="both"/>
        <w:rPr>
          <w:rFonts w:asciiTheme="minorEastAsia" w:hAnsiTheme="minorEastAsia" w:eastAsiaTheme="minorEastAsia" w:cstheme="minorEastAsia"/>
          <w:color w:val="auto"/>
          <w:spacing w:val="2"/>
          <w:position w:val="17"/>
          <w:sz w:val="24"/>
          <w:szCs w:val="24"/>
          <w:highlight w:val="none"/>
        </w:rPr>
      </w:pPr>
      <w:r>
        <w:rPr>
          <w:rFonts w:hint="eastAsia" w:asciiTheme="minorEastAsia" w:hAnsiTheme="minorEastAsia" w:eastAsiaTheme="minorEastAsia" w:cstheme="minorEastAsia"/>
          <w:color w:val="auto"/>
          <w:spacing w:val="2"/>
          <w:position w:val="17"/>
          <w:sz w:val="24"/>
          <w:szCs w:val="24"/>
          <w:highlight w:val="none"/>
        </w:rPr>
        <w:t>2.全部声明和问题的回答及所附材料必须是真实的、准确的和完整的。</w:t>
      </w:r>
    </w:p>
    <w:p>
      <w:pPr>
        <w:pStyle w:val="11"/>
        <w:ind w:firstLine="0" w:firstLineChars="0"/>
        <w:rPr>
          <w:b w:val="0"/>
          <w:color w:val="auto"/>
          <w:spacing w:val="2"/>
          <w:position w:val="17"/>
          <w:sz w:val="24"/>
          <w:szCs w:val="24"/>
          <w:highlight w:val="none"/>
        </w:rPr>
      </w:pPr>
    </w:p>
    <w:bookmarkEnd w:id="8"/>
    <w:bookmarkEnd w:id="9"/>
    <w:p>
      <w:pPr>
        <w:rPr>
          <w:rStyle w:val="47"/>
          <w:rFonts w:hint="eastAsia"/>
          <w:color w:val="auto"/>
          <w:sz w:val="36"/>
          <w:szCs w:val="36"/>
          <w:highlight w:val="none"/>
        </w:rPr>
      </w:pPr>
      <w:bookmarkStart w:id="10" w:name="_Toc12036"/>
      <w:bookmarkEnd w:id="10"/>
      <w:bookmarkStart w:id="11" w:name="_Toc33217864"/>
      <w:bookmarkEnd w:id="11"/>
      <w:r>
        <w:rPr>
          <w:rStyle w:val="47"/>
          <w:rFonts w:hint="eastAsia"/>
          <w:color w:val="auto"/>
          <w:sz w:val="36"/>
          <w:szCs w:val="36"/>
          <w:highlight w:val="none"/>
        </w:rPr>
        <w:br w:type="page"/>
      </w:r>
    </w:p>
    <w:p>
      <w:pPr>
        <w:pStyle w:val="11"/>
        <w:ind w:firstLine="2456" w:firstLineChars="600"/>
        <w:rPr>
          <w:rStyle w:val="47"/>
          <w:color w:val="auto"/>
          <w:highlight w:val="none"/>
        </w:rPr>
      </w:pPr>
      <w:r>
        <w:rPr>
          <w:rStyle w:val="47"/>
          <w:rFonts w:hint="eastAsia"/>
          <w:color w:val="auto"/>
          <w:sz w:val="36"/>
          <w:szCs w:val="36"/>
          <w:highlight w:val="none"/>
        </w:rPr>
        <w:t xml:space="preserve">第六章 </w:t>
      </w:r>
      <w:r>
        <w:rPr>
          <w:rStyle w:val="47"/>
          <w:color w:val="auto"/>
          <w:sz w:val="36"/>
          <w:szCs w:val="36"/>
          <w:highlight w:val="none"/>
        </w:rPr>
        <w:t xml:space="preserve"> </w:t>
      </w:r>
      <w:r>
        <w:rPr>
          <w:rStyle w:val="47"/>
          <w:rFonts w:hint="eastAsia"/>
          <w:color w:val="auto"/>
          <w:sz w:val="36"/>
          <w:szCs w:val="36"/>
          <w:highlight w:val="none"/>
        </w:rPr>
        <w:t>投标文件格式</w:t>
      </w:r>
    </w:p>
    <w:p>
      <w:pPr>
        <w:wordWrap w:val="0"/>
        <w:spacing w:line="253" w:lineRule="auto"/>
        <w:jc w:val="both"/>
        <w:rPr>
          <w:rFonts w:asciiTheme="minorEastAsia" w:hAnsiTheme="minorEastAsia" w:eastAsiaTheme="minorEastAsia" w:cstheme="minorEastAsia"/>
          <w:color w:val="auto"/>
          <w:highlight w:val="none"/>
        </w:rPr>
      </w:pPr>
    </w:p>
    <w:p>
      <w:pPr>
        <w:jc w:val="center"/>
        <w:rPr>
          <w:b/>
          <w:color w:val="auto"/>
          <w:sz w:val="28"/>
          <w:highlight w:val="none"/>
        </w:rPr>
      </w:pPr>
      <w:r>
        <w:rPr>
          <w:rFonts w:hint="eastAsia"/>
          <w:b/>
          <w:color w:val="auto"/>
          <w:sz w:val="28"/>
          <w:highlight w:val="none"/>
        </w:rPr>
        <w:t xml:space="preserve">                                                    </w:t>
      </w:r>
    </w:p>
    <w:p>
      <w:pPr>
        <w:pageBreakBefore w:val="0"/>
        <w:kinsoku/>
        <w:overflowPunct/>
        <w:bidi w:val="0"/>
        <w:adjustRightInd w:val="0"/>
        <w:snapToGrid w:val="0"/>
        <w:spacing w:after="0" w:line="360" w:lineRule="auto"/>
        <w:jc w:val="center"/>
        <w:textAlignment w:val="auto"/>
        <w:rPr>
          <w:rFonts w:ascii="宋体" w:hAnsi="宋体" w:eastAsia="宋体" w:cs="宋体"/>
          <w:b/>
          <w:color w:val="auto"/>
          <w:sz w:val="52"/>
          <w:szCs w:val="52"/>
        </w:rPr>
      </w:pPr>
      <w:r>
        <w:rPr>
          <w:rFonts w:hint="eastAsia" w:ascii="宋体" w:hAnsi="宋体" w:eastAsia="宋体" w:cs="宋体"/>
          <w:b/>
          <w:color w:val="auto"/>
          <w:sz w:val="52"/>
          <w:szCs w:val="52"/>
          <w:lang w:val="en-US" w:eastAsia="zh-CN"/>
        </w:rPr>
        <w:t>投 标</w:t>
      </w:r>
      <w:r>
        <w:rPr>
          <w:rFonts w:hint="eastAsia" w:ascii="宋体" w:hAnsi="宋体" w:eastAsia="宋体" w:cs="宋体"/>
          <w:b/>
          <w:color w:val="auto"/>
          <w:sz w:val="52"/>
          <w:szCs w:val="52"/>
        </w:rPr>
        <w:t xml:space="preserve">  文  件</w:t>
      </w:r>
    </w:p>
    <w:p>
      <w:pPr>
        <w:pageBreakBefore w:val="0"/>
        <w:kinsoku/>
        <w:overflowPunct/>
        <w:bidi w:val="0"/>
        <w:adjustRightInd w:val="0"/>
        <w:snapToGrid w:val="0"/>
        <w:spacing w:after="0" w:line="360" w:lineRule="auto"/>
        <w:jc w:val="center"/>
        <w:textAlignment w:val="auto"/>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项目编号：</w:t>
      </w:r>
      <w:r>
        <w:rPr>
          <w:rFonts w:hint="eastAsia" w:ascii="宋体" w:hAnsi="宋体" w:eastAsia="宋体" w:cs="宋体"/>
          <w:b/>
          <w:color w:val="auto"/>
          <w:sz w:val="28"/>
          <w:highlight w:val="none"/>
          <w:lang w:val="en-US" w:eastAsia="zh-CN"/>
        </w:rPr>
        <w:t xml:space="preserve"> </w:t>
      </w:r>
    </w:p>
    <w:p>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rPr>
      </w:pPr>
    </w:p>
    <w:p>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rPr>
      </w:pPr>
    </w:p>
    <w:p>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rPr>
      </w:pPr>
    </w:p>
    <w:p>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rPr>
      </w:pPr>
    </w:p>
    <w:p>
      <w:pPr>
        <w:pageBreakBefore w:val="0"/>
        <w:kinsoku/>
        <w:overflowPunct/>
        <w:bidi w:val="0"/>
        <w:adjustRightInd w:val="0"/>
        <w:snapToGrid w:val="0"/>
        <w:spacing w:after="0" w:line="360" w:lineRule="auto"/>
        <w:textAlignment w:val="auto"/>
        <w:rPr>
          <w:rFonts w:ascii="宋体" w:hAnsi="宋体" w:eastAsia="宋体" w:cs="宋体"/>
          <w:b/>
          <w:color w:val="auto"/>
          <w:sz w:val="28"/>
        </w:rPr>
      </w:pPr>
    </w:p>
    <w:p>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rPr>
      </w:pPr>
      <w:r>
        <w:rPr>
          <w:rFonts w:hint="eastAsia" w:ascii="宋体" w:hAnsi="宋体" w:eastAsia="宋体" w:cs="宋体"/>
          <w:b/>
          <w:color w:val="auto"/>
          <w:sz w:val="28"/>
        </w:rPr>
        <w:t>投  标  人：</w:t>
      </w:r>
      <w:r>
        <w:rPr>
          <w:rFonts w:hint="eastAsia" w:ascii="宋体" w:hAnsi="宋体" w:eastAsia="宋体" w:cs="宋体"/>
          <w:b/>
          <w:color w:val="auto"/>
          <w:sz w:val="28"/>
          <w:u w:val="single"/>
        </w:rPr>
        <w:t xml:space="preserve">           （电子签章）</w:t>
      </w:r>
    </w:p>
    <w:p>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rPr>
      </w:pPr>
      <w:r>
        <w:rPr>
          <w:rFonts w:hint="eastAsia" w:ascii="宋体" w:hAnsi="宋体" w:eastAsia="宋体" w:cs="宋体"/>
          <w:b/>
          <w:color w:val="auto"/>
          <w:sz w:val="28"/>
        </w:rPr>
        <w:t>法人代表或授权代表人：</w:t>
      </w:r>
      <w:r>
        <w:rPr>
          <w:rFonts w:hint="eastAsia" w:ascii="宋体" w:hAnsi="宋体" w:eastAsia="宋体" w:cs="宋体"/>
          <w:b/>
          <w:color w:val="auto"/>
          <w:sz w:val="28"/>
          <w:u w:val="single"/>
        </w:rPr>
        <w:t xml:space="preserve">   (签字或盖章 )</w:t>
      </w:r>
    </w:p>
    <w:p>
      <w:pPr>
        <w:pageBreakBefore w:val="0"/>
        <w:kinsoku/>
        <w:overflowPunct/>
        <w:bidi w:val="0"/>
        <w:adjustRightInd w:val="0"/>
        <w:snapToGrid w:val="0"/>
        <w:spacing w:after="0" w:line="360" w:lineRule="auto"/>
        <w:ind w:firstLine="2811" w:firstLineChars="1000"/>
        <w:jc w:val="both"/>
        <w:textAlignment w:val="auto"/>
        <w:rPr>
          <w:rFonts w:ascii="宋体" w:hAnsi="宋体" w:eastAsia="宋体" w:cs="宋体"/>
          <w:b/>
          <w:color w:val="auto"/>
          <w:sz w:val="28"/>
          <w:u w:val="single"/>
        </w:rPr>
      </w:pPr>
      <w:r>
        <w:rPr>
          <w:rFonts w:hint="eastAsia" w:ascii="宋体" w:hAnsi="宋体" w:eastAsia="宋体" w:cs="宋体"/>
          <w:b/>
          <w:color w:val="auto"/>
          <w:sz w:val="28"/>
        </w:rPr>
        <w:t>日      期：________________</w:t>
      </w:r>
    </w:p>
    <w:p>
      <w:pPr>
        <w:pageBreakBefore w:val="0"/>
        <w:kinsoku/>
        <w:overflowPunct/>
        <w:bidi w:val="0"/>
        <w:adjustRightInd w:val="0"/>
        <w:snapToGrid w:val="0"/>
        <w:spacing w:after="0" w:line="360" w:lineRule="auto"/>
        <w:textAlignment w:val="auto"/>
        <w:rPr>
          <w:rFonts w:ascii="宋体" w:hAnsi="宋体" w:eastAsia="宋体" w:cs="宋体"/>
          <w:b/>
          <w:color w:val="auto"/>
          <w:sz w:val="28"/>
          <w:u w:val="single"/>
        </w:rPr>
      </w:pPr>
    </w:p>
    <w:p>
      <w:pPr>
        <w:pageBreakBefore w:val="0"/>
        <w:kinsoku/>
        <w:overflowPunct/>
        <w:bidi w:val="0"/>
        <w:adjustRightInd w:val="0"/>
        <w:snapToGrid w:val="0"/>
        <w:spacing w:after="0" w:line="360" w:lineRule="auto"/>
        <w:textAlignment w:val="auto"/>
        <w:rPr>
          <w:rFonts w:ascii="宋体" w:hAnsi="宋体" w:eastAsia="宋体" w:cs="宋体"/>
          <w:b/>
          <w:color w:val="auto"/>
          <w:sz w:val="28"/>
          <w:u w:val="single"/>
        </w:rPr>
      </w:pPr>
    </w:p>
    <w:p>
      <w:pPr>
        <w:pageBreakBefore w:val="0"/>
        <w:kinsoku/>
        <w:overflowPunct/>
        <w:bidi w:val="0"/>
        <w:adjustRightInd w:val="0"/>
        <w:snapToGrid w:val="0"/>
        <w:spacing w:after="0" w:line="360" w:lineRule="auto"/>
        <w:textAlignment w:val="auto"/>
        <w:rPr>
          <w:rFonts w:ascii="宋体" w:hAnsi="宋体" w:eastAsia="宋体" w:cs="宋体"/>
          <w:b/>
          <w:color w:val="auto"/>
          <w:sz w:val="28"/>
          <w:u w:val="single"/>
        </w:rPr>
      </w:pPr>
    </w:p>
    <w:p>
      <w:pPr>
        <w:pageBreakBefore w:val="0"/>
        <w:kinsoku/>
        <w:overflowPunct/>
        <w:bidi w:val="0"/>
        <w:adjustRightInd w:val="0"/>
        <w:snapToGrid w:val="0"/>
        <w:spacing w:after="0" w:line="360" w:lineRule="auto"/>
        <w:textAlignment w:val="auto"/>
        <w:rPr>
          <w:color w:val="auto"/>
        </w:rPr>
      </w:pPr>
    </w:p>
    <w:p>
      <w:pPr>
        <w:pageBreakBefore w:val="0"/>
        <w:kinsoku/>
        <w:overflowPunct/>
        <w:bidi w:val="0"/>
        <w:adjustRightInd w:val="0"/>
        <w:snapToGrid w:val="0"/>
        <w:spacing w:after="0" w:line="360" w:lineRule="auto"/>
        <w:jc w:val="center"/>
        <w:textAlignment w:val="auto"/>
        <w:rPr>
          <w:rFonts w:ascii="宋体" w:hAnsi="宋体" w:eastAsia="宋体" w:cs="宋体"/>
          <w:b/>
          <w:color w:val="auto"/>
          <w:sz w:val="28"/>
        </w:rPr>
      </w:pPr>
    </w:p>
    <w:p>
      <w:pPr>
        <w:rPr>
          <w:rFonts w:hint="eastAsia" w:asciiTheme="minorEastAsia" w:hAnsiTheme="minorEastAsia" w:eastAsiaTheme="minorEastAsia" w:cstheme="minorEastAsia"/>
          <w:color w:val="auto"/>
          <w:spacing w:val="24"/>
          <w:sz w:val="24"/>
          <w:szCs w:val="24"/>
        </w:rPr>
      </w:pPr>
      <w:r>
        <w:rPr>
          <w:rFonts w:hint="eastAsia" w:asciiTheme="minorEastAsia" w:hAnsiTheme="minorEastAsia" w:eastAsiaTheme="minorEastAsia" w:cstheme="minorEastAsia"/>
          <w:color w:val="auto"/>
          <w:spacing w:val="24"/>
          <w:sz w:val="24"/>
          <w:szCs w:val="24"/>
        </w:rPr>
        <w:br w:type="page"/>
      </w:r>
    </w:p>
    <w:p>
      <w:pPr>
        <w:pStyle w:val="11"/>
        <w:kinsoku/>
        <w:wordWrap w:val="0"/>
        <w:spacing w:before="78" w:line="360" w:lineRule="auto"/>
        <w:ind w:left="13"/>
        <w:jc w:val="both"/>
        <w:outlineLvl w:val="2"/>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pacing w:val="24"/>
          <w:sz w:val="24"/>
          <w:szCs w:val="24"/>
        </w:rPr>
        <w:t>一、资格证明文件格式</w:t>
      </w:r>
    </w:p>
    <w:p>
      <w:pPr>
        <w:kinsoku/>
        <w:wordWrap w:val="0"/>
        <w:spacing w:line="360" w:lineRule="auto"/>
        <w:jc w:val="both"/>
        <w:rPr>
          <w:rFonts w:asciiTheme="minorEastAsia" w:hAnsiTheme="minorEastAsia" w:eastAsiaTheme="minorEastAsia" w:cstheme="minorEastAsia"/>
          <w:color w:val="auto"/>
          <w:spacing w:val="24"/>
          <w:sz w:val="24"/>
          <w:szCs w:val="24"/>
          <w:lang w:eastAsia="zh-CN"/>
        </w:rPr>
      </w:pPr>
      <w:r>
        <w:rPr>
          <w:rFonts w:hint="eastAsia" w:asciiTheme="minorEastAsia" w:hAnsiTheme="minorEastAsia" w:eastAsiaTheme="minorEastAsia" w:cstheme="minorEastAsia"/>
          <w:color w:val="auto"/>
          <w:spacing w:val="24"/>
          <w:sz w:val="24"/>
          <w:szCs w:val="24"/>
          <w:lang w:eastAsia="zh-CN"/>
        </w:rPr>
        <w:t>1.开标一览表</w:t>
      </w:r>
    </w:p>
    <w:p>
      <w:pPr>
        <w:kinsoku/>
        <w:wordWrap w:val="0"/>
        <w:spacing w:line="360" w:lineRule="auto"/>
        <w:jc w:val="center"/>
        <w:rPr>
          <w:rFonts w:asciiTheme="minorEastAsia" w:hAnsiTheme="minorEastAsia" w:eastAsiaTheme="minorEastAsia" w:cstheme="minorEastAsia"/>
          <w:color w:val="auto"/>
          <w:spacing w:val="24"/>
          <w:sz w:val="24"/>
          <w:szCs w:val="24"/>
          <w:lang w:eastAsia="zh-CN"/>
        </w:rPr>
      </w:pPr>
    </w:p>
    <w:p>
      <w:pPr>
        <w:kinsoku/>
        <w:wordWrap w:val="0"/>
        <w:spacing w:line="360" w:lineRule="auto"/>
        <w:jc w:val="center"/>
        <w:rPr>
          <w:rFonts w:asciiTheme="minorEastAsia" w:hAnsiTheme="minorEastAsia" w:eastAsiaTheme="minorEastAsia" w:cstheme="minorEastAsia"/>
          <w:color w:val="auto"/>
          <w:spacing w:val="24"/>
          <w:sz w:val="24"/>
          <w:szCs w:val="24"/>
          <w:lang w:eastAsia="zh-CN"/>
        </w:rPr>
      </w:pPr>
      <w:r>
        <w:rPr>
          <w:rFonts w:hint="eastAsia" w:asciiTheme="minorEastAsia" w:hAnsiTheme="minorEastAsia" w:eastAsiaTheme="minorEastAsia" w:cstheme="minorEastAsia"/>
          <w:color w:val="auto"/>
          <w:spacing w:val="24"/>
          <w:sz w:val="24"/>
          <w:szCs w:val="24"/>
          <w:lang w:eastAsia="zh-CN"/>
        </w:rPr>
        <w:t>开标一览表</w:t>
      </w:r>
    </w:p>
    <w:tbl>
      <w:tblPr>
        <w:tblStyle w:val="27"/>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项目名称</w:t>
            </w:r>
          </w:p>
        </w:tc>
        <w:tc>
          <w:tcPr>
            <w:tcW w:w="692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项目编号</w:t>
            </w:r>
          </w:p>
        </w:tc>
        <w:tc>
          <w:tcPr>
            <w:tcW w:w="692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投标人</w:t>
            </w:r>
          </w:p>
        </w:tc>
        <w:tc>
          <w:tcPr>
            <w:tcW w:w="692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投标报价</w:t>
            </w:r>
          </w:p>
        </w:tc>
        <w:tc>
          <w:tcPr>
            <w:tcW w:w="692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交货安装时间</w:t>
            </w:r>
          </w:p>
        </w:tc>
        <w:tc>
          <w:tcPr>
            <w:tcW w:w="692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pacing w:val="-8"/>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免费质保期</w:t>
            </w:r>
          </w:p>
        </w:tc>
        <w:tc>
          <w:tcPr>
            <w:tcW w:w="692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pacing w:val="-8"/>
                <w:sz w:val="24"/>
                <w:szCs w:val="24"/>
                <w:lang w:eastAsia="zh-CN"/>
              </w:rPr>
            </w:pPr>
            <w:r>
              <w:rPr>
                <w:rFonts w:hint="eastAsia" w:asciiTheme="minorEastAsia" w:hAnsiTheme="minorEastAsia" w:eastAsiaTheme="minorEastAsia" w:cstheme="minorEastAsia"/>
                <w:color w:val="auto"/>
                <w:spacing w:val="-8"/>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备注</w:t>
            </w:r>
          </w:p>
        </w:tc>
        <w:tc>
          <w:tcPr>
            <w:tcW w:w="692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pacing w:val="-8"/>
                <w:sz w:val="24"/>
                <w:szCs w:val="24"/>
                <w:lang w:eastAsia="zh-CN"/>
              </w:rPr>
            </w:pPr>
          </w:p>
          <w:p>
            <w:pPr>
              <w:kinsoku/>
              <w:wordWrap w:val="0"/>
              <w:spacing w:line="360" w:lineRule="auto"/>
              <w:jc w:val="both"/>
              <w:rPr>
                <w:rFonts w:asciiTheme="minorEastAsia" w:hAnsiTheme="minorEastAsia" w:eastAsiaTheme="minorEastAsia" w:cstheme="minorEastAsia"/>
                <w:color w:val="auto"/>
                <w:spacing w:val="-8"/>
                <w:sz w:val="24"/>
                <w:szCs w:val="24"/>
                <w:lang w:eastAsia="zh-CN"/>
              </w:rPr>
            </w:pPr>
          </w:p>
        </w:tc>
      </w:tr>
    </w:tbl>
    <w:p>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注：“开标一览表”报总价。</w:t>
      </w:r>
    </w:p>
    <w:p>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投标人（公章）：法定代表人（负责人）或授权代表（签字）：</w:t>
      </w:r>
    </w:p>
    <w:p>
      <w:pPr>
        <w:kinsoku/>
        <w:wordWrap w:val="0"/>
        <w:spacing w:line="360" w:lineRule="auto"/>
        <w:jc w:val="both"/>
        <w:rPr>
          <w:rFonts w:asciiTheme="minorEastAsia" w:hAnsiTheme="minorEastAsia" w:eastAsiaTheme="minorEastAsia" w:cstheme="minorEastAsia"/>
          <w:b/>
          <w:bCs/>
          <w:color w:val="auto"/>
          <w:spacing w:val="-8"/>
          <w:sz w:val="24"/>
          <w:szCs w:val="24"/>
          <w:lang w:eastAsia="zh-CN"/>
        </w:rPr>
      </w:pPr>
      <w:r>
        <w:rPr>
          <w:rFonts w:hint="eastAsia" w:asciiTheme="minorEastAsia" w:hAnsiTheme="minorEastAsia" w:eastAsiaTheme="minorEastAsia" w:cstheme="minorEastAsia"/>
          <w:b/>
          <w:bCs/>
          <w:color w:val="auto"/>
          <w:spacing w:val="-8"/>
          <w:sz w:val="24"/>
          <w:szCs w:val="24"/>
          <w:lang w:eastAsia="zh-CN"/>
        </w:rPr>
        <w:t>日期：年月日</w:t>
      </w:r>
    </w:p>
    <w:p>
      <w:pPr>
        <w:kinsoku/>
        <w:wordWrap w:val="0"/>
        <w:spacing w:line="360" w:lineRule="auto"/>
        <w:jc w:val="both"/>
        <w:rPr>
          <w:rFonts w:asciiTheme="minorEastAsia" w:hAnsiTheme="minorEastAsia" w:eastAsiaTheme="minorEastAsia" w:cstheme="minorEastAsia"/>
          <w:b/>
          <w:bCs/>
          <w:color w:val="auto"/>
          <w:spacing w:val="-8"/>
          <w:sz w:val="24"/>
          <w:szCs w:val="24"/>
          <w:lang w:eastAsia="zh-CN"/>
        </w:rPr>
        <w:sectPr>
          <w:pgSz w:w="11907" w:h="16840"/>
          <w:pgMar w:top="1440" w:right="1800" w:bottom="1440" w:left="1800" w:header="851" w:footer="992" w:gutter="0"/>
          <w:cols w:space="720" w:num="1"/>
        </w:sectPr>
      </w:pPr>
    </w:p>
    <w:p>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2.授权书格式</w:t>
      </w:r>
    </w:p>
    <w:p>
      <w:pPr>
        <w:kinsoku/>
        <w:wordWrap w:val="0"/>
        <w:spacing w:line="360" w:lineRule="auto"/>
        <w:ind w:firstLine="567"/>
        <w:jc w:val="center"/>
        <w:rPr>
          <w:rFonts w:asciiTheme="minorEastAsia" w:hAnsiTheme="minorEastAsia" w:eastAsiaTheme="minorEastAsia" w:cstheme="minorEastAsia"/>
          <w:b/>
          <w:color w:val="auto"/>
          <w:sz w:val="24"/>
          <w:szCs w:val="24"/>
          <w:lang w:eastAsia="zh-CN"/>
        </w:rPr>
      </w:pPr>
    </w:p>
    <w:p>
      <w:pPr>
        <w:kinsoku/>
        <w:wordWrap w:val="0"/>
        <w:spacing w:line="360" w:lineRule="auto"/>
        <w:ind w:firstLine="567"/>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lang w:eastAsia="zh-CN"/>
        </w:rPr>
        <w:t>法定代表人（负责人）授权委托书</w:t>
      </w:r>
    </w:p>
    <w:p>
      <w:pPr>
        <w:kinsoku/>
        <w:wordWrap w:val="0"/>
        <w:spacing w:line="360" w:lineRule="auto"/>
        <w:ind w:firstLine="567"/>
        <w:jc w:val="both"/>
        <w:rPr>
          <w:rFonts w:asciiTheme="minorEastAsia" w:hAnsiTheme="minorEastAsia" w:eastAsiaTheme="minorEastAsia" w:cstheme="minorEastAsia"/>
          <w:color w:val="auto"/>
          <w:sz w:val="24"/>
          <w:szCs w:val="24"/>
          <w:lang w:eastAsia="zh-CN"/>
        </w:rPr>
      </w:pPr>
    </w:p>
    <w:p>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委托单位：</w:t>
      </w:r>
    </w:p>
    <w:p>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地址：法定代表人（负责人）：</w:t>
      </w:r>
    </w:p>
    <w:p>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授权代表姓名：性别：出生日期：年月日</w:t>
      </w:r>
    </w:p>
    <w:p>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所在单位：职务：</w:t>
      </w:r>
    </w:p>
    <w:p>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身份证：现住：</w:t>
      </w:r>
    </w:p>
    <w:p>
      <w:pPr>
        <w:kinsoku/>
        <w:wordWrap w:val="0"/>
        <w:spacing w:line="360" w:lineRule="auto"/>
        <w:ind w:firstLine="480" w:firstLineChars="2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兹委托参加项目事宜，并授权其全权办理以下事宜：</w:t>
      </w:r>
    </w:p>
    <w:p>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1、参加投标活动；</w:t>
      </w:r>
    </w:p>
    <w:p>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2、签订与中标事宜有关的合同。</w:t>
      </w:r>
    </w:p>
    <w:p>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授权代表在办理上述事宜过程中以其自己的名义所签署的所有文件我均予以承认。</w:t>
      </w:r>
    </w:p>
    <w:p>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授权代表无转委权。</w:t>
      </w:r>
    </w:p>
    <w:p>
      <w:pPr>
        <w:kinsoku/>
        <w:wordWrap w:val="0"/>
        <w:spacing w:line="360" w:lineRule="auto"/>
        <w:ind w:firstLine="56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委托期限：至上述事宜处理完毕止。</w:t>
      </w:r>
    </w:p>
    <w:p>
      <w:pPr>
        <w:pStyle w:val="26"/>
        <w:kinsoku/>
        <w:wordWrap w:val="0"/>
        <w:ind w:firstLine="480"/>
        <w:jc w:val="both"/>
        <w:rPr>
          <w:rFonts w:asciiTheme="minorEastAsia" w:hAnsiTheme="minorEastAsia" w:eastAsiaTheme="minorEastAsia" w:cstheme="minorEastAsia"/>
          <w:color w:val="auto"/>
          <w:sz w:val="24"/>
          <w:szCs w:val="24"/>
        </w:rPr>
      </w:pP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委托单位（公章）：</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法定代表人（负责人）（签字）：</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授权代表（签字）：</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pPr>
        <w:kinsoku/>
        <w:wordWrap w:val="0"/>
        <w:spacing w:line="360" w:lineRule="auto"/>
        <w:ind w:firstLine="567"/>
        <w:jc w:val="both"/>
        <w:rPr>
          <w:rFonts w:asciiTheme="minorEastAsia" w:hAnsiTheme="minorEastAsia" w:eastAsiaTheme="minorEastAsia" w:cstheme="minorEastAsia"/>
          <w:color w:val="auto"/>
          <w:sz w:val="24"/>
          <w:szCs w:val="24"/>
          <w:lang w:eastAsia="zh-CN"/>
        </w:rPr>
      </w:pPr>
    </w:p>
    <w:p>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附：法定代表人（负责人）的身份证及授权代表的身份证</w:t>
      </w:r>
    </w:p>
    <w:p>
      <w:pPr>
        <w:kinsoku/>
        <w:wordWrap w:val="0"/>
        <w:spacing w:line="360" w:lineRule="auto"/>
        <w:jc w:val="both"/>
        <w:rPr>
          <w:rFonts w:asciiTheme="minorEastAsia" w:hAnsiTheme="minorEastAsia" w:eastAsiaTheme="minorEastAsia" w:cstheme="minorEastAsia"/>
          <w:color w:val="auto"/>
          <w:sz w:val="24"/>
          <w:szCs w:val="24"/>
          <w:lang w:eastAsia="zh-CN"/>
        </w:rPr>
      </w:pPr>
    </w:p>
    <w:p>
      <w:pPr>
        <w:kinsoku/>
        <w:wordWrap w:val="0"/>
        <w:spacing w:line="360" w:lineRule="auto"/>
        <w:jc w:val="both"/>
        <w:rPr>
          <w:rFonts w:asciiTheme="minorEastAsia" w:hAnsiTheme="minorEastAsia" w:eastAsiaTheme="minorEastAsia" w:cstheme="minorEastAsia"/>
          <w:color w:val="auto"/>
          <w:sz w:val="24"/>
          <w:szCs w:val="24"/>
          <w:lang w:eastAsia="zh-CN"/>
        </w:rPr>
      </w:pPr>
    </w:p>
    <w:p>
      <w:pPr>
        <w:kinsoku/>
        <w:wordWrap w:val="0"/>
        <w:spacing w:line="360" w:lineRule="auto"/>
        <w:jc w:val="both"/>
        <w:rPr>
          <w:rFonts w:asciiTheme="minorEastAsia" w:hAnsiTheme="minorEastAsia" w:eastAsiaTheme="minorEastAsia" w:cstheme="minorEastAsia"/>
          <w:color w:val="auto"/>
          <w:sz w:val="24"/>
          <w:szCs w:val="24"/>
          <w:lang w:eastAsia="zh-CN"/>
        </w:rPr>
      </w:pPr>
    </w:p>
    <w:p>
      <w:pPr>
        <w:kinsoku/>
        <w:wordWrap w:val="0"/>
        <w:spacing w:line="360" w:lineRule="auto"/>
        <w:jc w:val="both"/>
        <w:rPr>
          <w:rFonts w:asciiTheme="minorEastAsia" w:hAnsiTheme="minorEastAsia" w:eastAsiaTheme="minorEastAsia" w:cstheme="minorEastAsia"/>
          <w:color w:val="auto"/>
          <w:sz w:val="24"/>
          <w:szCs w:val="24"/>
          <w:lang w:eastAsia="zh-CN"/>
        </w:rPr>
      </w:pPr>
    </w:p>
    <w:p>
      <w:pPr>
        <w:kinsoku/>
        <w:wordWrap w:val="0"/>
        <w:spacing w:line="360" w:lineRule="auto"/>
        <w:jc w:val="both"/>
        <w:rPr>
          <w:rFonts w:asciiTheme="minorEastAsia" w:hAnsiTheme="minorEastAsia" w:eastAsiaTheme="minorEastAsia" w:cstheme="minorEastAsia"/>
          <w:color w:val="auto"/>
          <w:sz w:val="24"/>
          <w:szCs w:val="24"/>
          <w:lang w:eastAsia="zh-CN"/>
        </w:rPr>
      </w:pPr>
    </w:p>
    <w:p>
      <w:pPr>
        <w:kinsoku/>
        <w:wordWrap w:val="0"/>
        <w:spacing w:line="360" w:lineRule="auto"/>
        <w:jc w:val="both"/>
        <w:rPr>
          <w:rFonts w:asciiTheme="minorEastAsia" w:hAnsiTheme="minorEastAsia" w:eastAsiaTheme="minorEastAsia" w:cstheme="minorEastAsia"/>
          <w:color w:val="auto"/>
          <w:sz w:val="24"/>
          <w:szCs w:val="24"/>
          <w:lang w:eastAsia="zh-CN"/>
        </w:rPr>
      </w:pPr>
    </w:p>
    <w:p>
      <w:pPr>
        <w:kinsoku/>
        <w:wordWrap w:val="0"/>
        <w:spacing w:line="360" w:lineRule="auto"/>
        <w:jc w:val="both"/>
        <w:rPr>
          <w:rFonts w:asciiTheme="minorEastAsia" w:hAnsiTheme="minorEastAsia" w:eastAsiaTheme="minorEastAsia" w:cstheme="minorEastAsia"/>
          <w:color w:val="auto"/>
          <w:sz w:val="24"/>
          <w:szCs w:val="24"/>
          <w:lang w:eastAsia="zh-CN"/>
        </w:rPr>
      </w:pPr>
    </w:p>
    <w:p>
      <w:pPr>
        <w:kinsoku/>
        <w:wordWrap w:val="0"/>
        <w:spacing w:line="360" w:lineRule="auto"/>
        <w:jc w:val="both"/>
        <w:rPr>
          <w:rFonts w:ascii="仿宋_GB2312" w:hAnsi="宋体" w:eastAsia="仿宋_GB2312"/>
          <w:color w:val="auto"/>
          <w:sz w:val="28"/>
          <w:szCs w:val="28"/>
          <w:lang w:eastAsia="zh-CN"/>
        </w:rPr>
      </w:pPr>
      <w:r>
        <w:rPr>
          <w:rFonts w:hint="eastAsia" w:asciiTheme="minorEastAsia" w:hAnsiTheme="minorEastAsia" w:eastAsiaTheme="minorEastAsia" w:cstheme="minorEastAsia"/>
          <w:b/>
          <w:color w:val="auto"/>
          <w:sz w:val="24"/>
          <w:szCs w:val="24"/>
          <w:lang w:eastAsia="zh-CN"/>
        </w:rPr>
        <w:t>3.资格声明函格式</w:t>
      </w:r>
    </w:p>
    <w:p>
      <w:pPr>
        <w:kinsoku/>
        <w:wordWrap w:val="0"/>
        <w:spacing w:line="360" w:lineRule="auto"/>
        <w:jc w:val="center"/>
        <w:rPr>
          <w:rFonts w:asciiTheme="minorEastAsia" w:hAnsiTheme="minorEastAsia" w:eastAsiaTheme="minorEastAsia" w:cstheme="minorEastAsia"/>
          <w:b/>
          <w:color w:val="auto"/>
          <w:sz w:val="24"/>
          <w:szCs w:val="24"/>
          <w:lang w:eastAsia="zh-CN"/>
        </w:rPr>
      </w:pPr>
    </w:p>
    <w:p>
      <w:pPr>
        <w:kinsoku/>
        <w:wordWrap w:val="0"/>
        <w:spacing w:line="360" w:lineRule="auto"/>
        <w:jc w:val="center"/>
        <w:rPr>
          <w:rFonts w:ascii="仿宋_GB2312" w:hAnsi="宋体" w:eastAsia="仿宋_GB2312"/>
          <w:color w:val="auto"/>
          <w:sz w:val="28"/>
          <w:szCs w:val="28"/>
          <w:lang w:eastAsia="zh-CN"/>
        </w:rPr>
      </w:pPr>
      <w:r>
        <w:rPr>
          <w:rFonts w:hint="eastAsia" w:asciiTheme="minorEastAsia" w:hAnsiTheme="minorEastAsia" w:eastAsiaTheme="minorEastAsia" w:cstheme="minorEastAsia"/>
          <w:b/>
          <w:color w:val="auto"/>
          <w:sz w:val="24"/>
          <w:szCs w:val="24"/>
          <w:lang w:eastAsia="zh-CN"/>
        </w:rPr>
        <w:t>关于资格的声明函</w:t>
      </w:r>
    </w:p>
    <w:p>
      <w:pPr>
        <w:pStyle w:val="11"/>
        <w:kinsoku/>
        <w:wordWrap w:val="0"/>
        <w:spacing w:line="360" w:lineRule="auto"/>
        <w:jc w:val="both"/>
        <w:rPr>
          <w:rFonts w:asciiTheme="minorEastAsia" w:hAnsiTheme="minorEastAsia" w:eastAsiaTheme="minorEastAsia" w:cstheme="minorEastAsia"/>
          <w:color w:val="auto"/>
          <w:spacing w:val="-3"/>
          <w:sz w:val="24"/>
          <w:szCs w:val="24"/>
          <w:lang w:eastAsia="zh-CN"/>
        </w:rPr>
      </w:pPr>
    </w:p>
    <w:p>
      <w:pPr>
        <w:pStyle w:val="11"/>
        <w:kinsoku/>
        <w:wordWrap w:val="0"/>
        <w:spacing w:line="360" w:lineRule="auto"/>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采购人或代理机构名称：</w:t>
      </w:r>
    </w:p>
    <w:p>
      <w:pPr>
        <w:pStyle w:val="11"/>
        <w:kinsoku/>
        <w:wordWrap w:val="0"/>
        <w:spacing w:line="360" w:lineRule="auto"/>
        <w:ind w:firstLine="470"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关于贵方编号为公开招标，本签字人愿意参加投标，提供“采购内容及要求”中规定的服务，并证明提交的下列文件和说明是准确的真实的。</w:t>
      </w:r>
    </w:p>
    <w:p>
      <w:pPr>
        <w:pStyle w:val="11"/>
        <w:kinsoku/>
        <w:wordWrap w:val="0"/>
        <w:spacing w:line="360" w:lineRule="auto"/>
        <w:ind w:firstLine="470"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1、由市场监管局签发的我方工商营业执照副本。</w:t>
      </w:r>
    </w:p>
    <w:p>
      <w:pPr>
        <w:pStyle w:val="11"/>
        <w:kinsoku/>
        <w:wordWrap w:val="0"/>
        <w:spacing w:line="360" w:lineRule="auto"/>
        <w:ind w:firstLine="470"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2、法定代表人授权书。</w:t>
      </w:r>
    </w:p>
    <w:p>
      <w:pPr>
        <w:pStyle w:val="11"/>
        <w:kinsoku/>
        <w:wordWrap w:val="0"/>
        <w:spacing w:line="360" w:lineRule="auto"/>
        <w:ind w:firstLine="470"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3、法定代表人或授权代表身份证。</w:t>
      </w:r>
    </w:p>
    <w:p>
      <w:pPr>
        <w:pStyle w:val="11"/>
        <w:kinsoku/>
        <w:wordWrap w:val="0"/>
        <w:spacing w:line="360" w:lineRule="auto"/>
        <w:ind w:firstLine="470"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4、公司地址、联系电话、传真等。</w:t>
      </w:r>
    </w:p>
    <w:p>
      <w:pPr>
        <w:pStyle w:val="11"/>
        <w:kinsoku/>
        <w:wordWrap w:val="0"/>
        <w:spacing w:line="360" w:lineRule="auto"/>
        <w:ind w:firstLine="470"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5、法定代表人或授权代表的联系电话。</w:t>
      </w:r>
    </w:p>
    <w:p>
      <w:pPr>
        <w:pStyle w:val="11"/>
        <w:kinsoku/>
        <w:wordWrap w:val="0"/>
        <w:spacing w:line="360" w:lineRule="auto"/>
        <w:ind w:firstLine="470"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6、招标项目要求的其他文件。</w:t>
      </w:r>
    </w:p>
    <w:p>
      <w:pPr>
        <w:pStyle w:val="11"/>
        <w:kinsoku/>
        <w:wordWrap w:val="0"/>
        <w:spacing w:line="360" w:lineRule="auto"/>
        <w:ind w:firstLine="470"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7、本签字人确认资格文件中的说明是真实的、准确的。</w:t>
      </w:r>
    </w:p>
    <w:p>
      <w:pPr>
        <w:pStyle w:val="11"/>
        <w:kinsoku/>
        <w:wordWrap w:val="0"/>
        <w:spacing w:line="360" w:lineRule="auto"/>
        <w:ind w:firstLine="470" w:firstLineChars="200"/>
        <w:jc w:val="both"/>
        <w:rPr>
          <w:rFonts w:asciiTheme="minorEastAsia" w:hAnsiTheme="minorEastAsia" w:eastAsiaTheme="minorEastAsia" w:cstheme="minorEastAsia"/>
          <w:color w:val="auto"/>
          <w:spacing w:val="-3"/>
          <w:sz w:val="24"/>
          <w:szCs w:val="24"/>
          <w:lang w:eastAsia="zh-CN"/>
        </w:rPr>
      </w:pPr>
    </w:p>
    <w:p>
      <w:pPr>
        <w:pStyle w:val="11"/>
        <w:kinsoku/>
        <w:wordWrap w:val="0"/>
        <w:spacing w:line="360" w:lineRule="auto"/>
        <w:ind w:firstLine="470" w:firstLineChars="200"/>
        <w:jc w:val="both"/>
        <w:rPr>
          <w:rFonts w:asciiTheme="minorEastAsia" w:hAnsiTheme="minorEastAsia" w:eastAsiaTheme="minorEastAsia" w:cstheme="minorEastAsia"/>
          <w:color w:val="auto"/>
          <w:spacing w:val="-3"/>
          <w:sz w:val="24"/>
          <w:szCs w:val="24"/>
          <w:lang w:eastAsia="zh-CN"/>
        </w:rPr>
      </w:pPr>
    </w:p>
    <w:p>
      <w:pPr>
        <w:pStyle w:val="11"/>
        <w:kinsoku/>
        <w:wordWrap w:val="0"/>
        <w:spacing w:line="360" w:lineRule="auto"/>
        <w:ind w:firstLine="470"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投标人（公章）：法定代表人（负责人）或授权代表（签字）：</w:t>
      </w:r>
    </w:p>
    <w:p>
      <w:pPr>
        <w:pStyle w:val="11"/>
        <w:kinsoku/>
        <w:wordWrap w:val="0"/>
        <w:spacing w:line="360" w:lineRule="auto"/>
        <w:ind w:firstLine="470" w:firstLineChars="200"/>
        <w:jc w:val="both"/>
        <w:rPr>
          <w:rFonts w:asciiTheme="minorEastAsia" w:hAnsiTheme="minorEastAsia" w:eastAsiaTheme="minorEastAsia" w:cstheme="minorEastAsia"/>
          <w:color w:val="auto"/>
          <w:spacing w:val="-3"/>
          <w:sz w:val="24"/>
          <w:szCs w:val="24"/>
          <w:lang w:eastAsia="zh-CN"/>
        </w:rPr>
      </w:pPr>
    </w:p>
    <w:p>
      <w:pPr>
        <w:pStyle w:val="11"/>
        <w:kinsoku/>
        <w:wordWrap w:val="0"/>
        <w:spacing w:line="360" w:lineRule="auto"/>
        <w:ind w:firstLine="470" w:firstLineChars="200"/>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pPr>
        <w:pStyle w:val="11"/>
        <w:kinsoku/>
        <w:wordWrap w:val="0"/>
        <w:spacing w:line="360" w:lineRule="auto"/>
        <w:ind w:firstLine="470" w:firstLineChars="200"/>
        <w:jc w:val="both"/>
        <w:rPr>
          <w:rFonts w:asciiTheme="minorEastAsia" w:hAnsiTheme="minorEastAsia" w:eastAsiaTheme="minorEastAsia" w:cstheme="minorEastAsia"/>
          <w:color w:val="auto"/>
          <w:spacing w:val="-3"/>
          <w:sz w:val="24"/>
          <w:szCs w:val="24"/>
        </w:rPr>
      </w:pPr>
    </w:p>
    <w:p>
      <w:pPr>
        <w:pStyle w:val="11"/>
        <w:kinsoku/>
        <w:wordWrap w:val="0"/>
        <w:spacing w:line="360" w:lineRule="auto"/>
        <w:ind w:firstLine="470" w:firstLineChars="200"/>
        <w:jc w:val="both"/>
        <w:rPr>
          <w:rFonts w:asciiTheme="minorEastAsia" w:hAnsiTheme="minorEastAsia" w:eastAsiaTheme="minorEastAsia" w:cstheme="minorEastAsia"/>
          <w:color w:val="auto"/>
          <w:sz w:val="24"/>
          <w:szCs w:val="24"/>
          <w:lang w:eastAsia="zh-CN"/>
        </w:rPr>
        <w:sectPr>
          <w:headerReference r:id="rId8" w:type="default"/>
          <w:footerReference r:id="rId9"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b/>
          <w:bCs/>
          <w:color w:val="auto"/>
          <w:spacing w:val="-3"/>
          <w:sz w:val="24"/>
          <w:szCs w:val="24"/>
        </w:rPr>
        <w:t>说明：供应商承诺不实的，依据《</w:t>
      </w:r>
      <w:r>
        <w:rPr>
          <w:rFonts w:hint="eastAsia" w:asciiTheme="minorEastAsia" w:hAnsiTheme="minorEastAsia" w:eastAsiaTheme="minorEastAsia" w:cstheme="minorEastAsia"/>
          <w:b/>
          <w:bCs/>
          <w:color w:val="auto"/>
          <w:spacing w:val="-3"/>
          <w:sz w:val="24"/>
          <w:szCs w:val="24"/>
          <w:lang w:eastAsia="zh-CN"/>
        </w:rPr>
        <w:t>中华人民共和国</w:t>
      </w:r>
      <w:r>
        <w:rPr>
          <w:rFonts w:hint="eastAsia" w:asciiTheme="minorEastAsia" w:hAnsiTheme="minorEastAsia" w:eastAsiaTheme="minorEastAsia" w:cstheme="minorEastAsia"/>
          <w:b/>
          <w:bCs/>
          <w:color w:val="auto"/>
          <w:spacing w:val="-3"/>
          <w:sz w:val="24"/>
          <w:szCs w:val="24"/>
        </w:rPr>
        <w:t>政府采购法》第七十七条</w:t>
      </w:r>
      <w:r>
        <w:rPr>
          <w:rFonts w:hint="eastAsia" w:asciiTheme="minorEastAsia" w:hAnsiTheme="minorEastAsia" w:eastAsiaTheme="minorEastAsia" w:cstheme="minorEastAsia"/>
          <w:b/>
          <w:bCs/>
          <w:color w:val="auto"/>
          <w:spacing w:val="8"/>
          <w:sz w:val="24"/>
          <w:szCs w:val="24"/>
        </w:rPr>
        <w:t>供虚假材料谋取中标、</w:t>
      </w:r>
      <w:r>
        <w:rPr>
          <w:rFonts w:hint="eastAsia" w:asciiTheme="minorEastAsia" w:hAnsiTheme="minorEastAsia" w:eastAsiaTheme="minorEastAsia" w:cstheme="minorEastAsia"/>
          <w:b/>
          <w:bCs/>
          <w:color w:val="auto"/>
          <w:spacing w:val="-4"/>
          <w:sz w:val="24"/>
          <w:szCs w:val="24"/>
        </w:rPr>
        <w:t>成交的</w:t>
      </w:r>
      <w:r>
        <w:rPr>
          <w:rFonts w:hint="eastAsia" w:asciiTheme="minorEastAsia" w:hAnsiTheme="minorEastAsia" w:eastAsiaTheme="minorEastAsia" w:cstheme="minorEastAsia"/>
          <w:b/>
          <w:bCs/>
          <w:color w:val="auto"/>
          <w:position w:val="11"/>
          <w:sz w:val="24"/>
          <w:szCs w:val="24"/>
          <w:lang w:eastAsia="zh-CN"/>
        </w:rPr>
        <w:drawing>
          <wp:inline distT="0" distB="0" distL="0" distR="0">
            <wp:extent cx="65405" cy="38100"/>
            <wp:effectExtent l="0" t="0" r="10795"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5"/>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color w:val="auto"/>
          <w:spacing w:val="-4"/>
          <w:sz w:val="24"/>
          <w:szCs w:val="24"/>
        </w:rPr>
        <w:t>有关规定予以</w:t>
      </w:r>
      <w:r>
        <w:rPr>
          <w:rFonts w:hint="eastAsia" w:asciiTheme="minorEastAsia" w:hAnsiTheme="minorEastAsia" w:eastAsiaTheme="minorEastAsia" w:cstheme="minorEastAsia"/>
          <w:b/>
          <w:bCs/>
          <w:color w:val="auto"/>
          <w:spacing w:val="-4"/>
          <w:sz w:val="24"/>
          <w:szCs w:val="24"/>
          <w:lang w:eastAsia="zh-CN"/>
        </w:rPr>
        <w:t>处理。</w:t>
      </w:r>
    </w:p>
    <w:p>
      <w:pPr>
        <w:kinsoku/>
        <w:wordWrap w:val="0"/>
        <w:spacing w:line="256" w:lineRule="auto"/>
        <w:jc w:val="both"/>
        <w:rPr>
          <w:rFonts w:asciiTheme="minorEastAsia" w:hAnsiTheme="minorEastAsia" w:eastAsiaTheme="minorEastAsia" w:cstheme="minorEastAsia"/>
          <w:color w:val="auto"/>
        </w:rPr>
      </w:pPr>
    </w:p>
    <w:p>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4.承诺函格式</w:t>
      </w:r>
    </w:p>
    <w:p>
      <w:pPr>
        <w:kinsoku/>
        <w:wordWrap w:val="0"/>
        <w:spacing w:line="360" w:lineRule="auto"/>
        <w:jc w:val="center"/>
        <w:rPr>
          <w:rFonts w:asciiTheme="minorEastAsia" w:hAnsiTheme="minorEastAsia" w:eastAsiaTheme="minorEastAsia" w:cstheme="minorEastAsia"/>
          <w:b/>
          <w:bCs/>
          <w:color w:val="auto"/>
          <w:sz w:val="24"/>
          <w:szCs w:val="24"/>
          <w:lang w:eastAsia="zh-CN"/>
        </w:rPr>
      </w:pPr>
    </w:p>
    <w:p>
      <w:pPr>
        <w:kinsoku/>
        <w:wordWrap w:val="0"/>
        <w:spacing w:line="360" w:lineRule="auto"/>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投标人承诺函</w:t>
      </w:r>
    </w:p>
    <w:p>
      <w:pPr>
        <w:pStyle w:val="11"/>
        <w:kinsoku/>
        <w:wordWrap w:val="0"/>
        <w:spacing w:line="360" w:lineRule="auto"/>
        <w:jc w:val="both"/>
        <w:rPr>
          <w:rFonts w:asciiTheme="minorEastAsia" w:hAnsiTheme="minorEastAsia" w:eastAsiaTheme="minorEastAsia" w:cstheme="minorEastAsia"/>
          <w:color w:val="auto"/>
          <w:spacing w:val="-3"/>
          <w:sz w:val="24"/>
          <w:szCs w:val="24"/>
          <w:lang w:eastAsia="zh-CN"/>
        </w:rPr>
      </w:pPr>
    </w:p>
    <w:p>
      <w:pPr>
        <w:pStyle w:val="11"/>
        <w:kinsoku/>
        <w:wordWrap w:val="0"/>
        <w:spacing w:line="360" w:lineRule="auto"/>
        <w:jc w:val="both"/>
        <w:rPr>
          <w:rFonts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lang w:eastAsia="zh-CN"/>
        </w:rPr>
        <w:t>采购人或代理机构名称：</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很荣幸能参与项目编号为项目的投标。</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我代表（投标人名称），在此作如下承诺：</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1、完全理解和接受本项目招标文件的一切规定和要求；</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2、我方递交的投标文件中所有的资料均为真实的、准确的，无任何虚假内容。若存在有虚假内容，我方愿意承担法律责任。</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4、若中标，本承诺将成为合同不可分割的一部分，与合同具有同等的法律效力。</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5、我方同意招标文件所附的合同文本作为与采购方签约的合同文本，非经双方一致同意，不得改变原合同文本的条款。</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投标人（公章）：法定代表人（负责人）或授权代表（签字）：</w:t>
      </w:r>
    </w:p>
    <w:p>
      <w:pPr>
        <w:kinsoku/>
        <w:wordWrap w:val="0"/>
        <w:spacing w:line="360" w:lineRule="auto"/>
        <w:ind w:firstLine="720" w:firstLineChars="3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pPr>
        <w:kinsoku/>
        <w:wordWrap w:val="0"/>
        <w:spacing w:line="256" w:lineRule="auto"/>
        <w:jc w:val="both"/>
        <w:rPr>
          <w:rFonts w:asciiTheme="minorEastAsia" w:hAnsiTheme="minorEastAsia" w:eastAsiaTheme="minorEastAsia" w:cstheme="minorEastAsia"/>
          <w:color w:val="auto"/>
        </w:rPr>
      </w:pPr>
    </w:p>
    <w:p>
      <w:pPr>
        <w:kinsoku/>
        <w:wordWrap w:val="0"/>
        <w:spacing w:line="256" w:lineRule="auto"/>
        <w:jc w:val="both"/>
        <w:rPr>
          <w:rFonts w:asciiTheme="minorEastAsia" w:hAnsiTheme="minorEastAsia" w:eastAsiaTheme="minorEastAsia" w:cstheme="minorEastAsia"/>
          <w:color w:val="auto"/>
        </w:rPr>
      </w:pPr>
    </w:p>
    <w:p>
      <w:pPr>
        <w:kinsoku/>
        <w:wordWrap w:val="0"/>
        <w:spacing w:line="256" w:lineRule="auto"/>
        <w:jc w:val="both"/>
        <w:rPr>
          <w:rFonts w:asciiTheme="minorEastAsia" w:hAnsiTheme="minorEastAsia" w:eastAsiaTheme="minorEastAsia" w:cstheme="minorEastAsia"/>
          <w:color w:val="auto"/>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5.营业执照副本或其他资格证明文件</w:t>
      </w:r>
    </w:p>
    <w:p>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6.具有履行合同所必需的设备和专业技术能力的承诺</w:t>
      </w:r>
    </w:p>
    <w:p>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7.依法缴纳税收和社会保障资金的缴费凭证(提供近半年内任意三个月的有效凭证)</w:t>
      </w:r>
    </w:p>
    <w:p>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8.良好的商业信誉和健全的财务会计制度的证明文件</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9.投标人出具参加政府采购活动前三年内，在经营活动中没有重大违法记录的书面声明（加盖单位公章）</w:t>
      </w: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10</w:t>
      </w:r>
      <w:r>
        <w:rPr>
          <w:rFonts w:hint="eastAsia" w:asciiTheme="minorEastAsia" w:hAnsiTheme="minorEastAsia" w:eastAsiaTheme="minorEastAsia" w:cstheme="minorEastAsia"/>
          <w:b/>
          <w:bCs/>
          <w:color w:val="auto"/>
          <w:sz w:val="24"/>
          <w:szCs w:val="24"/>
          <w:lang w:eastAsia="zh-CN"/>
        </w:rPr>
        <w:t>投标人诚信承诺书</w:t>
      </w:r>
    </w:p>
    <w:p>
      <w:pPr>
        <w:kinsoku/>
        <w:wordWrap w:val="0"/>
        <w:spacing w:line="360" w:lineRule="auto"/>
        <w:jc w:val="center"/>
        <w:rPr>
          <w:rFonts w:asciiTheme="minorEastAsia" w:hAnsiTheme="minorEastAsia" w:eastAsiaTheme="minorEastAsia" w:cstheme="minorEastAsia"/>
          <w:b/>
          <w:bCs/>
          <w:color w:val="auto"/>
          <w:sz w:val="24"/>
          <w:szCs w:val="24"/>
          <w:lang w:eastAsia="zh-CN"/>
        </w:rPr>
      </w:pPr>
    </w:p>
    <w:p>
      <w:pPr>
        <w:kinsoku/>
        <w:wordWrap w:val="0"/>
        <w:spacing w:line="360" w:lineRule="auto"/>
        <w:jc w:val="center"/>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诚信承诺书</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为维护市场公平竞争，营造诚实守信的公共资源交易环境，本公司郑重承诺：</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2、本公司在参加本项目过程中严格遵守各项诚信廉洁规定，如有违反，自愿按规定接受处罚。</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承诺人法定名称（盖章）：</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承诺人法定地址：</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授权代表（签字或盖章）：</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电话：</w:t>
      </w:r>
    </w:p>
    <w:p>
      <w:pPr>
        <w:kinsoku/>
        <w:wordWrap w:val="0"/>
        <w:spacing w:line="360" w:lineRule="auto"/>
        <w:ind w:firstLine="672" w:firstLineChars="3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8"/>
          <w:sz w:val="24"/>
          <w:szCs w:val="24"/>
          <w:lang w:eastAsia="zh-CN"/>
        </w:rPr>
        <w:t>日期：年月日</w:t>
      </w:r>
    </w:p>
    <w:p>
      <w:pPr>
        <w:kinsoku/>
        <w:wordWrap w:val="0"/>
        <w:spacing w:line="360" w:lineRule="auto"/>
        <w:ind w:firstLine="607" w:firstLineChars="252"/>
        <w:jc w:val="both"/>
        <w:rPr>
          <w:rFonts w:asciiTheme="minorEastAsia" w:hAnsiTheme="minorEastAsia" w:eastAsiaTheme="minorEastAsia" w:cstheme="minorEastAsia"/>
          <w:b/>
          <w:bCs/>
          <w:color w:val="auto"/>
          <w:sz w:val="24"/>
          <w:szCs w:val="24"/>
          <w:lang w:eastAsia="zh-CN"/>
        </w:rPr>
      </w:pPr>
    </w:p>
    <w:p>
      <w:pPr>
        <w:kinsoku/>
        <w:wordWrap w:val="0"/>
        <w:spacing w:line="360" w:lineRule="auto"/>
        <w:ind w:firstLine="607" w:firstLineChars="252"/>
        <w:jc w:val="both"/>
        <w:rPr>
          <w:rFonts w:asciiTheme="minorEastAsia" w:hAnsiTheme="minorEastAsia" w:eastAsiaTheme="minorEastAsia" w:cstheme="minorEastAsia"/>
          <w:b/>
          <w:bCs/>
          <w:color w:val="auto"/>
          <w:sz w:val="24"/>
          <w:szCs w:val="24"/>
          <w:lang w:eastAsia="zh-CN"/>
        </w:rPr>
      </w:pPr>
    </w:p>
    <w:p>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11.投标人出具信用记录查询结果网页截图</w:t>
      </w:r>
    </w:p>
    <w:p>
      <w:pPr>
        <w:kinsoku/>
        <w:wordWrap w:val="0"/>
        <w:spacing w:line="360" w:lineRule="auto"/>
        <w:jc w:val="both"/>
        <w:rPr>
          <w:rFonts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12.其他资格证明</w:t>
      </w:r>
    </w:p>
    <w:p>
      <w:pPr>
        <w:kinsoku/>
        <w:wordWrap w:val="0"/>
        <w:spacing w:line="360" w:lineRule="auto"/>
        <w:jc w:val="both"/>
        <w:rPr>
          <w:rFonts w:asciiTheme="minorEastAsia" w:hAnsiTheme="minorEastAsia" w:eastAsiaTheme="minorEastAsia" w:cstheme="minorEastAsia"/>
          <w:b/>
          <w:bCs/>
          <w:color w:val="auto"/>
          <w:sz w:val="24"/>
          <w:szCs w:val="24"/>
          <w:lang w:eastAsia="zh-CN"/>
        </w:rPr>
      </w:pPr>
    </w:p>
    <w:p>
      <w:pPr>
        <w:kinsoku/>
        <w:wordWrap w:val="0"/>
        <w:spacing w:line="360" w:lineRule="auto"/>
        <w:ind w:firstLine="482" w:firstLineChars="200"/>
        <w:jc w:val="both"/>
        <w:rPr>
          <w:rFonts w:hint="eastAsia" w:asciiTheme="minorEastAsia" w:hAnsiTheme="minorEastAsia" w:eastAsiaTheme="minorEastAsia" w:cstheme="minorEastAsia"/>
          <w:b/>
          <w:bCs/>
          <w:color w:val="auto"/>
          <w:sz w:val="24"/>
          <w:szCs w:val="24"/>
          <w:lang w:val="zh-CN" w:eastAsia="zh-CN"/>
        </w:rPr>
      </w:pPr>
      <w:r>
        <w:rPr>
          <w:rFonts w:hint="eastAsia" w:asciiTheme="minorEastAsia" w:hAnsiTheme="minorEastAsia" w:eastAsiaTheme="minorEastAsia" w:cstheme="minorEastAsia"/>
          <w:b/>
          <w:bCs/>
          <w:color w:val="auto"/>
          <w:sz w:val="24"/>
          <w:szCs w:val="24"/>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Theme="minorEastAsia" w:hAnsiTheme="minorEastAsia" w:eastAsiaTheme="minorEastAsia" w:cstheme="minorEastAsia"/>
          <w:b/>
          <w:bCs/>
          <w:color w:val="auto"/>
          <w:sz w:val="24"/>
          <w:szCs w:val="24"/>
          <w:lang w:val="zh-CN" w:eastAsia="zh-CN"/>
        </w:rPr>
        <w:t>在中标后，应将上述由信用承诺书替代的证明材料提交采购人或采购代理机构，证明材料将随公告一并公示。</w:t>
      </w:r>
    </w:p>
    <w:p>
      <w:pPr>
        <w:pStyle w:val="11"/>
        <w:kinsoku/>
        <w:wordWrap w:val="0"/>
        <w:spacing w:before="78" w:line="360" w:lineRule="auto"/>
        <w:jc w:val="both"/>
        <w:outlineLvl w:val="2"/>
        <w:rPr>
          <w:rFonts w:hint="eastAsia" w:asciiTheme="minorEastAsia" w:hAnsiTheme="minorEastAsia" w:eastAsiaTheme="minorEastAsia" w:cstheme="minorEastAsia"/>
          <w:color w:val="auto"/>
          <w:spacing w:val="24"/>
          <w:sz w:val="24"/>
          <w:szCs w:val="24"/>
        </w:rPr>
      </w:pPr>
    </w:p>
    <w:p>
      <w:pPr>
        <w:pStyle w:val="11"/>
        <w:kinsoku/>
        <w:wordWrap w:val="0"/>
        <w:spacing w:before="78" w:line="360" w:lineRule="auto"/>
        <w:jc w:val="both"/>
        <w:outlineLvl w:val="2"/>
        <w:rPr>
          <w:rFonts w:asciiTheme="minorEastAsia" w:hAnsiTheme="minorEastAsia" w:eastAsiaTheme="minorEastAsia" w:cstheme="minorEastAsia"/>
          <w:color w:val="auto"/>
          <w:sz w:val="24"/>
          <w:szCs w:val="24"/>
          <w:lang w:eastAsia="zh-CN"/>
        </w:rPr>
      </w:pPr>
      <w:r>
        <w:rPr>
          <w:rFonts w:hint="eastAsia" w:cstheme="minorEastAsia"/>
          <w:color w:val="auto"/>
          <w:spacing w:val="24"/>
          <w:sz w:val="24"/>
          <w:szCs w:val="24"/>
          <w:lang w:val="en-US" w:eastAsia="zh-CN"/>
        </w:rPr>
        <w:t>..........................................</w:t>
      </w:r>
      <w:r>
        <w:rPr>
          <w:rFonts w:hint="eastAsia" w:asciiTheme="minorEastAsia" w:hAnsiTheme="minorEastAsia" w:eastAsiaTheme="minorEastAsia" w:cstheme="minorEastAsia"/>
          <w:color w:val="auto"/>
          <w:spacing w:val="24"/>
          <w:sz w:val="24"/>
          <w:szCs w:val="24"/>
        </w:rPr>
        <w:t>二、商务技术文件格式</w:t>
      </w:r>
    </w:p>
    <w:p>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pacing w:val="24"/>
          <w:sz w:val="24"/>
          <w:szCs w:val="24"/>
          <w:lang w:eastAsia="zh-CN"/>
        </w:rPr>
        <w:t>1.投标书格式</w:t>
      </w:r>
    </w:p>
    <w:p>
      <w:pPr>
        <w:kinsoku/>
        <w:wordWrap w:val="0"/>
        <w:spacing w:line="360" w:lineRule="auto"/>
        <w:ind w:firstLine="607" w:firstLineChars="252"/>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投标书</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致：采购人或采购代理机构</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根据贵方招标编号为（）的公开招标公告，签字代表（全名、职务）经正式授权并代表投标人（投标人名称、地址）提交电子投标文件一份，并对之负法律责任。</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投标文件组成资格证明文件第1至项，商务技术文件第1至项。</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据此函，签字代表宣布同意如下：</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1、所附服务报价为以开标一览表为准。</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2、如果我们的投标书被接受，我们将履行招标文件中规定的每一项要求，按期、按质、按量履行合同。</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3、我方愿按《中华人民共和国政府采购法》和《中华人民共和国民法典》履行我方的全部责任。</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4、我方已详细审查全部招标文件，包括修改文件以及全部参考资料和有关附件。我们完全理解并同意放弃对这方面有不明白及误解的权力。</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5、本投标自开标之日起有效期为60天。</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地址：</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电话（传真）：</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法定代表人（负责人）或授权代表（签字）：</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投标人名称（公章）：</w:t>
      </w:r>
    </w:p>
    <w:p>
      <w:pPr>
        <w:kinsoku/>
        <w:wordWrap w:val="0"/>
        <w:spacing w:line="360" w:lineRule="auto"/>
        <w:ind w:firstLine="604" w:firstLineChars="252"/>
        <w:jc w:val="both"/>
        <w:rPr>
          <w:rFonts w:asciiTheme="minorEastAsia" w:hAnsiTheme="minorEastAsia" w:eastAsiaTheme="minorEastAsia" w:cstheme="minorEastAsia"/>
          <w:color w:val="auto"/>
          <w:sz w:val="24"/>
          <w:szCs w:val="24"/>
          <w:lang w:eastAsia="zh-CN"/>
        </w:rPr>
        <w:sectPr>
          <w:headerReference r:id="rId10" w:type="default"/>
          <w:footerReference r:id="rId11"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pPr>
        <w:kinsoku/>
        <w:wordWrap w:val="0"/>
        <w:jc w:val="both"/>
        <w:rPr>
          <w:rFonts w:ascii="宋体" w:hAnsi="宋体"/>
          <w:b/>
          <w:color w:val="auto"/>
          <w:sz w:val="24"/>
          <w:szCs w:val="24"/>
          <w:lang w:eastAsia="zh-CN"/>
        </w:rPr>
      </w:pPr>
      <w:r>
        <w:rPr>
          <w:rFonts w:hint="eastAsia" w:ascii="宋体" w:hAnsi="宋体"/>
          <w:b/>
          <w:color w:val="auto"/>
          <w:sz w:val="24"/>
          <w:szCs w:val="24"/>
          <w:lang w:eastAsia="zh-CN"/>
        </w:rPr>
        <w:t>2、投标分项报价一览表（适用于货物）</w:t>
      </w:r>
    </w:p>
    <w:p>
      <w:pPr>
        <w:kinsoku/>
        <w:wordWrap w:val="0"/>
        <w:jc w:val="both"/>
        <w:rPr>
          <w:rFonts w:ascii="宋体" w:hAnsi="宋体"/>
          <w:b/>
          <w:color w:val="auto"/>
          <w:sz w:val="24"/>
          <w:szCs w:val="24"/>
        </w:rPr>
      </w:pPr>
    </w:p>
    <w:p>
      <w:pPr>
        <w:kinsoku/>
        <w:wordWrap w:val="0"/>
        <w:jc w:val="center"/>
        <w:rPr>
          <w:rFonts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4"/>
          <w:szCs w:val="24"/>
        </w:rPr>
        <w:t>投标</w:t>
      </w:r>
      <w:r>
        <w:rPr>
          <w:rFonts w:hint="eastAsia" w:asciiTheme="minorEastAsia" w:hAnsiTheme="minorEastAsia" w:eastAsiaTheme="minorEastAsia" w:cstheme="minorEastAsia"/>
          <w:b/>
          <w:color w:val="auto"/>
          <w:sz w:val="24"/>
          <w:szCs w:val="24"/>
          <w:lang w:eastAsia="zh-CN"/>
        </w:rPr>
        <w:t>分项</w:t>
      </w:r>
      <w:r>
        <w:rPr>
          <w:rFonts w:hint="eastAsia" w:asciiTheme="minorEastAsia" w:hAnsiTheme="minorEastAsia" w:eastAsiaTheme="minorEastAsia" w:cstheme="minorEastAsia"/>
          <w:b/>
          <w:color w:val="auto"/>
          <w:sz w:val="24"/>
          <w:szCs w:val="24"/>
        </w:rPr>
        <w:t>报价一览表</w:t>
      </w:r>
    </w:p>
    <w:tbl>
      <w:tblPr>
        <w:tblStyle w:val="27"/>
        <w:tblpPr w:leftFromText="180" w:rightFromText="180" w:vertAnchor="text" w:horzAnchor="page" w:tblpX="1670" w:tblpY="348"/>
        <w:tblOverlap w:val="never"/>
        <w:tblW w:w="13217" w:type="dxa"/>
        <w:tblInd w:w="0" w:type="dxa"/>
        <w:tblLayout w:type="fixed"/>
        <w:tblCellMar>
          <w:top w:w="0" w:type="dxa"/>
          <w:left w:w="108" w:type="dxa"/>
          <w:bottom w:w="0" w:type="dxa"/>
          <w:right w:w="108" w:type="dxa"/>
        </w:tblCellMar>
      </w:tblPr>
      <w:tblGrid>
        <w:gridCol w:w="1451"/>
        <w:gridCol w:w="1794"/>
        <w:gridCol w:w="975"/>
        <w:gridCol w:w="2467"/>
        <w:gridCol w:w="1011"/>
        <w:gridCol w:w="1402"/>
        <w:gridCol w:w="1438"/>
        <w:gridCol w:w="1384"/>
        <w:gridCol w:w="1295"/>
      </w:tblGrid>
      <w:tr>
        <w:tblPrEx>
          <w:tblCellMar>
            <w:top w:w="0" w:type="dxa"/>
            <w:left w:w="108" w:type="dxa"/>
            <w:bottom w:w="0" w:type="dxa"/>
            <w:right w:w="108" w:type="dxa"/>
          </w:tblCellMar>
        </w:tblPrEx>
        <w:trPr>
          <w:trHeight w:val="491" w:hRule="exact"/>
        </w:trPr>
        <w:tc>
          <w:tcPr>
            <w:tcW w:w="3245" w:type="dxa"/>
            <w:gridSpan w:val="2"/>
            <w:tcBorders>
              <w:top w:val="nil"/>
              <w:left w:val="nil"/>
              <w:bottom w:val="single" w:color="auto" w:sz="4" w:space="0"/>
              <w:right w:val="nil"/>
            </w:tcBorders>
            <w:noWrap/>
            <w:vAlign w:val="center"/>
          </w:tcPr>
          <w:p>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投标人名称（公章）：</w:t>
            </w:r>
          </w:p>
        </w:tc>
        <w:tc>
          <w:tcPr>
            <w:tcW w:w="3442" w:type="dxa"/>
            <w:gridSpan w:val="2"/>
            <w:tcBorders>
              <w:top w:val="nil"/>
              <w:left w:val="nil"/>
              <w:bottom w:val="single" w:color="auto" w:sz="4" w:space="0"/>
              <w:right w:val="nil"/>
            </w:tcBorders>
            <w:noWrap/>
            <w:vAlign w:val="center"/>
          </w:tcPr>
          <w:p>
            <w:pPr>
              <w:kinsoku/>
              <w:wordWrap w:val="0"/>
              <w:spacing w:line="360" w:lineRule="auto"/>
              <w:ind w:firstLine="567"/>
              <w:jc w:val="both"/>
              <w:rPr>
                <w:rFonts w:asciiTheme="minorEastAsia" w:hAnsiTheme="minorEastAsia" w:eastAsiaTheme="minorEastAsia" w:cstheme="minorEastAsia"/>
                <w:color w:val="auto"/>
                <w:sz w:val="24"/>
                <w:szCs w:val="24"/>
                <w:lang w:eastAsia="zh-CN"/>
              </w:rPr>
            </w:pPr>
          </w:p>
        </w:tc>
        <w:tc>
          <w:tcPr>
            <w:tcW w:w="1011" w:type="dxa"/>
            <w:tcBorders>
              <w:top w:val="nil"/>
              <w:left w:val="nil"/>
              <w:bottom w:val="single" w:color="auto" w:sz="4" w:space="0"/>
              <w:right w:val="nil"/>
            </w:tcBorders>
            <w:noWrap/>
            <w:vAlign w:val="center"/>
          </w:tcPr>
          <w:p>
            <w:pPr>
              <w:kinsoku/>
              <w:wordWrap w:val="0"/>
              <w:spacing w:line="360" w:lineRule="auto"/>
              <w:ind w:firstLine="567"/>
              <w:jc w:val="both"/>
              <w:rPr>
                <w:rFonts w:asciiTheme="minorEastAsia" w:hAnsiTheme="minorEastAsia" w:eastAsiaTheme="minorEastAsia" w:cstheme="minorEastAsia"/>
                <w:color w:val="auto"/>
                <w:sz w:val="24"/>
                <w:szCs w:val="24"/>
                <w:lang w:eastAsia="zh-CN"/>
              </w:rPr>
            </w:pPr>
          </w:p>
        </w:tc>
        <w:tc>
          <w:tcPr>
            <w:tcW w:w="1402" w:type="dxa"/>
            <w:tcBorders>
              <w:top w:val="nil"/>
              <w:left w:val="nil"/>
              <w:bottom w:val="single" w:color="auto" w:sz="4" w:space="0"/>
              <w:right w:val="nil"/>
            </w:tcBorders>
            <w:noWrap/>
            <w:vAlign w:val="center"/>
          </w:tcPr>
          <w:p>
            <w:pPr>
              <w:kinsoku/>
              <w:wordWrap w:val="0"/>
              <w:spacing w:line="360" w:lineRule="auto"/>
              <w:ind w:firstLine="567"/>
              <w:jc w:val="both"/>
              <w:rPr>
                <w:rFonts w:asciiTheme="minorEastAsia" w:hAnsiTheme="minorEastAsia" w:eastAsiaTheme="minorEastAsia" w:cstheme="minorEastAsia"/>
                <w:color w:val="auto"/>
                <w:sz w:val="24"/>
                <w:szCs w:val="24"/>
                <w:lang w:eastAsia="zh-CN"/>
              </w:rPr>
            </w:pPr>
          </w:p>
        </w:tc>
        <w:tc>
          <w:tcPr>
            <w:tcW w:w="2822" w:type="dxa"/>
            <w:gridSpan w:val="2"/>
            <w:tcBorders>
              <w:top w:val="nil"/>
              <w:left w:val="nil"/>
              <w:bottom w:val="single" w:color="auto" w:sz="4" w:space="0"/>
              <w:right w:val="nil"/>
            </w:tcBorders>
            <w:noWrap/>
            <w:vAlign w:val="center"/>
          </w:tcPr>
          <w:p>
            <w:pPr>
              <w:kinsoku/>
              <w:wordWrap w:val="0"/>
              <w:spacing w:line="360" w:lineRule="auto"/>
              <w:ind w:firstLine="360" w:firstLineChars="15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项目编号：</w:t>
            </w:r>
          </w:p>
        </w:tc>
        <w:tc>
          <w:tcPr>
            <w:tcW w:w="1295" w:type="dxa"/>
            <w:tcBorders>
              <w:top w:val="nil"/>
              <w:left w:val="nil"/>
              <w:bottom w:val="single" w:color="auto" w:sz="4" w:space="0"/>
              <w:right w:val="nil"/>
            </w:tcBorders>
            <w:noWrap/>
            <w:vAlign w:val="center"/>
          </w:tcPr>
          <w:p>
            <w:pPr>
              <w:kinsoku/>
              <w:wordWrap w:val="0"/>
              <w:spacing w:line="360" w:lineRule="auto"/>
              <w:jc w:val="both"/>
              <w:rPr>
                <w:rFonts w:asciiTheme="minorEastAsia" w:hAnsiTheme="minorEastAsia" w:eastAsiaTheme="minorEastAsia" w:cstheme="minorEastAsia"/>
                <w:color w:val="auto"/>
                <w:sz w:val="24"/>
                <w:szCs w:val="24"/>
                <w:lang w:eastAsia="zh-CN"/>
              </w:rPr>
            </w:pPr>
          </w:p>
        </w:tc>
      </w:tr>
      <w:tr>
        <w:tblPrEx>
          <w:tblCellMar>
            <w:top w:w="0" w:type="dxa"/>
            <w:left w:w="108" w:type="dxa"/>
            <w:bottom w:w="0" w:type="dxa"/>
            <w:right w:w="108" w:type="dxa"/>
          </w:tblCellMar>
        </w:tblPrEx>
        <w:trPr>
          <w:trHeight w:val="709" w:hRule="exact"/>
        </w:trPr>
        <w:tc>
          <w:tcPr>
            <w:tcW w:w="1451"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序号</w:t>
            </w:r>
          </w:p>
        </w:tc>
        <w:tc>
          <w:tcPr>
            <w:tcW w:w="2769" w:type="dxa"/>
            <w:gridSpan w:val="2"/>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设备名称</w:t>
            </w:r>
            <w:r>
              <w:rPr>
                <w:rFonts w:hint="eastAsia" w:asciiTheme="minorEastAsia" w:hAnsiTheme="minorEastAsia" w:eastAsiaTheme="minorEastAsia" w:cstheme="minorEastAsia"/>
                <w:color w:val="auto"/>
                <w:lang w:val="en-US" w:eastAsia="zh-CN"/>
              </w:rPr>
              <w:t>+型号</w:t>
            </w:r>
          </w:p>
        </w:tc>
        <w:tc>
          <w:tcPr>
            <w:tcW w:w="2467"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生产厂家</w:t>
            </w:r>
          </w:p>
        </w:tc>
        <w:tc>
          <w:tcPr>
            <w:tcW w:w="1011"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单位</w:t>
            </w:r>
          </w:p>
        </w:tc>
        <w:tc>
          <w:tcPr>
            <w:tcW w:w="1402"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数量</w:t>
            </w:r>
          </w:p>
        </w:tc>
        <w:tc>
          <w:tcPr>
            <w:tcW w:w="1438"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投标单价</w:t>
            </w:r>
          </w:p>
        </w:tc>
        <w:tc>
          <w:tcPr>
            <w:tcW w:w="1384"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小计（元）</w:t>
            </w:r>
          </w:p>
        </w:tc>
        <w:tc>
          <w:tcPr>
            <w:tcW w:w="1295"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交货安装时间</w:t>
            </w:r>
          </w:p>
        </w:tc>
      </w:tr>
      <w:tr>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w:t>
            </w:r>
          </w:p>
        </w:tc>
        <w:tc>
          <w:tcPr>
            <w:tcW w:w="2769" w:type="dxa"/>
            <w:gridSpan w:val="2"/>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2467"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011"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w:t>
            </w:r>
          </w:p>
        </w:tc>
        <w:tc>
          <w:tcPr>
            <w:tcW w:w="2769" w:type="dxa"/>
            <w:gridSpan w:val="2"/>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2467"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011"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w:t>
            </w:r>
          </w:p>
        </w:tc>
        <w:tc>
          <w:tcPr>
            <w:tcW w:w="2769" w:type="dxa"/>
            <w:gridSpan w:val="2"/>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2467"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011"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4</w:t>
            </w:r>
          </w:p>
        </w:tc>
        <w:tc>
          <w:tcPr>
            <w:tcW w:w="2769" w:type="dxa"/>
            <w:gridSpan w:val="2"/>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2467"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011"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2769" w:type="dxa"/>
            <w:gridSpan w:val="2"/>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2467"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011"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2769" w:type="dxa"/>
            <w:gridSpan w:val="2"/>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2467"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011"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tblPrEx>
          <w:tblCellMar>
            <w:top w:w="0" w:type="dxa"/>
            <w:left w:w="108" w:type="dxa"/>
            <w:bottom w:w="0" w:type="dxa"/>
            <w:right w:w="108" w:type="dxa"/>
          </w:tblCellMar>
        </w:tblPrEx>
        <w:trPr>
          <w:trHeight w:val="533" w:hRule="exact"/>
        </w:trPr>
        <w:tc>
          <w:tcPr>
            <w:tcW w:w="1451"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p>
        </w:tc>
        <w:tc>
          <w:tcPr>
            <w:tcW w:w="2769" w:type="dxa"/>
            <w:gridSpan w:val="2"/>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w:t>
            </w:r>
          </w:p>
        </w:tc>
        <w:tc>
          <w:tcPr>
            <w:tcW w:w="2467"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011"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02"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438"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384"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c>
          <w:tcPr>
            <w:tcW w:w="1295"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ind w:firstLine="567"/>
              <w:jc w:val="both"/>
              <w:rPr>
                <w:rFonts w:asciiTheme="minorEastAsia" w:hAnsiTheme="minorEastAsia" w:eastAsiaTheme="minorEastAsia" w:cstheme="minorEastAsia"/>
                <w:color w:val="auto"/>
                <w:sz w:val="28"/>
                <w:szCs w:val="28"/>
                <w:lang w:eastAsia="zh-CN"/>
              </w:rPr>
            </w:pPr>
          </w:p>
        </w:tc>
      </w:tr>
      <w:tr>
        <w:tblPrEx>
          <w:tblCellMar>
            <w:top w:w="0" w:type="dxa"/>
            <w:left w:w="108" w:type="dxa"/>
            <w:bottom w:w="0" w:type="dxa"/>
            <w:right w:w="108" w:type="dxa"/>
          </w:tblCellMar>
        </w:tblPrEx>
        <w:trPr>
          <w:trHeight w:val="552" w:hRule="atLeast"/>
        </w:trPr>
        <w:tc>
          <w:tcPr>
            <w:tcW w:w="13217" w:type="dxa"/>
            <w:gridSpan w:val="9"/>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投标报价金额合计（大写）：</w:t>
            </w:r>
          </w:p>
        </w:tc>
      </w:tr>
    </w:tbl>
    <w:p>
      <w:pPr>
        <w:kinsoku/>
        <w:wordWrap w:val="0"/>
        <w:spacing w:line="360" w:lineRule="auto"/>
        <w:jc w:val="both"/>
        <w:rPr>
          <w:rFonts w:asciiTheme="minorEastAsia" w:hAnsiTheme="minorEastAsia" w:eastAsiaTheme="minorEastAsia" w:cstheme="minorEastAsia"/>
          <w:color w:val="auto"/>
          <w:sz w:val="24"/>
          <w:szCs w:val="24"/>
          <w:lang w:eastAsia="zh-CN"/>
        </w:rPr>
      </w:pPr>
    </w:p>
    <w:p>
      <w:pPr>
        <w:kinsoku/>
        <w:wordWrap w:val="0"/>
        <w:spacing w:line="360" w:lineRule="auto"/>
        <w:ind w:firstLine="240" w:firstLineChars="100"/>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法定代表人（负责人）或授权代表（签字）：日期：</w:t>
      </w:r>
      <w:r>
        <w:rPr>
          <w:rFonts w:hint="eastAsia" w:asciiTheme="minorEastAsia" w:hAnsiTheme="minorEastAsia" w:eastAsiaTheme="minorEastAsia" w:cstheme="minorEastAsia"/>
          <w:color w:val="auto"/>
          <w:spacing w:val="-8"/>
          <w:sz w:val="24"/>
          <w:szCs w:val="24"/>
          <w:lang w:eastAsia="zh-CN"/>
        </w:rPr>
        <w:t>年月日</w:t>
      </w:r>
    </w:p>
    <w:p>
      <w:pPr>
        <w:kinsoku/>
        <w:wordWrap w:val="0"/>
        <w:spacing w:line="360" w:lineRule="auto"/>
        <w:ind w:firstLine="240" w:firstLineChars="100"/>
        <w:jc w:val="both"/>
        <w:rPr>
          <w:rFonts w:asciiTheme="minorEastAsia" w:hAnsiTheme="minorEastAsia" w:eastAsiaTheme="minorEastAsia" w:cstheme="minorEastAsia"/>
          <w:color w:val="auto"/>
          <w:sz w:val="24"/>
          <w:szCs w:val="24"/>
          <w:lang w:eastAsia="zh-CN"/>
        </w:rPr>
      </w:pPr>
    </w:p>
    <w:p>
      <w:pPr>
        <w:kinsoku/>
        <w:wordWrap w:val="0"/>
        <w:spacing w:line="360" w:lineRule="auto"/>
        <w:ind w:firstLine="240" w:firstLineChars="100"/>
        <w:jc w:val="both"/>
        <w:rPr>
          <w:rFonts w:asciiTheme="minorEastAsia" w:hAnsiTheme="minorEastAsia" w:eastAsiaTheme="minorEastAsia" w:cstheme="minorEastAsia"/>
          <w:color w:val="auto"/>
          <w:sz w:val="24"/>
          <w:szCs w:val="24"/>
          <w:lang w:eastAsia="zh-CN"/>
        </w:rPr>
        <w:sectPr>
          <w:pgSz w:w="16840" w:h="11907" w:orient="landscape"/>
          <w:pgMar w:top="1440" w:right="1800" w:bottom="1440" w:left="1800" w:header="851" w:footer="992" w:gutter="0"/>
          <w:cols w:space="720" w:num="1"/>
          <w:docGrid w:linePitch="332" w:charSpace="0"/>
        </w:sectPr>
      </w:pPr>
    </w:p>
    <w:p>
      <w:pPr>
        <w:kinsoku/>
        <w:wordWrap w:val="0"/>
        <w:jc w:val="both"/>
        <w:rPr>
          <w:rFonts w:asciiTheme="minorEastAsia" w:hAnsiTheme="minorEastAsia" w:eastAsiaTheme="minorEastAsia" w:cstheme="minorEastAsia"/>
          <w:b/>
          <w:color w:val="auto"/>
          <w:sz w:val="24"/>
          <w:szCs w:val="24"/>
          <w:lang w:eastAsia="zh-CN"/>
        </w:rPr>
      </w:pPr>
    </w:p>
    <w:p>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3.主要设备技术指标及技术性能说明</w:t>
      </w:r>
    </w:p>
    <w:p>
      <w:pPr>
        <w:kinsoku/>
        <w:wordWrap w:val="0"/>
        <w:spacing w:line="360" w:lineRule="auto"/>
        <w:jc w:val="both"/>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4.项目供货方案、培训计划等</w:t>
      </w:r>
    </w:p>
    <w:p>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lang w:eastAsia="zh-CN"/>
        </w:rPr>
        <w:t>5.技术偏差情况</w:t>
      </w:r>
    </w:p>
    <w:p>
      <w:pPr>
        <w:pStyle w:val="11"/>
        <w:kinsoku/>
        <w:wordWrap w:val="0"/>
        <w:jc w:val="both"/>
        <w:rPr>
          <w:rFonts w:asciiTheme="minorEastAsia" w:hAnsiTheme="minorEastAsia" w:eastAsiaTheme="minorEastAsia" w:cstheme="minorEastAsia"/>
          <w:color w:val="auto"/>
          <w:sz w:val="24"/>
          <w:szCs w:val="24"/>
          <w:lang w:bidi="en-US"/>
        </w:rPr>
      </w:pPr>
    </w:p>
    <w:p>
      <w:pPr>
        <w:kinsoku/>
        <w:wordWrap w:val="0"/>
        <w:spacing w:line="240" w:lineRule="atLeast"/>
        <w:jc w:val="both"/>
        <w:rPr>
          <w:rFonts w:asciiTheme="minorEastAsia" w:hAnsiTheme="minorEastAsia" w:eastAsiaTheme="minorEastAsia" w:cstheme="minorEastAsia"/>
          <w:b/>
          <w:bCs/>
          <w:color w:val="auto"/>
          <w:sz w:val="24"/>
          <w:szCs w:val="24"/>
          <w:lang w:eastAsia="zh-CN"/>
        </w:rPr>
      </w:pPr>
    </w:p>
    <w:p>
      <w:pPr>
        <w:kinsoku/>
        <w:wordWrap w:val="0"/>
        <w:spacing w:line="240" w:lineRule="atLeast"/>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t>技术规格偏离表</w:t>
      </w:r>
    </w:p>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p>
      <w:pPr>
        <w:kinsoku/>
        <w:wordWrap w:val="0"/>
        <w:spacing w:line="240" w:lineRule="atLeast"/>
        <w:ind w:left="1203" w:leftChars="485" w:hanging="136" w:hangingChars="57"/>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项目名称:项目编号: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ign w:val="center"/>
          </w:tcPr>
          <w:p>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ign w:val="center"/>
          </w:tcPr>
          <w:p>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ign w:val="center"/>
          </w:tcPr>
          <w:p>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ign w:val="center"/>
          </w:tcPr>
          <w:p>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ign w:val="center"/>
          </w:tcPr>
          <w:p>
            <w:pPr>
              <w:kinsoku/>
              <w:wordWrap w:val="0"/>
              <w:spacing w:line="240" w:lineRule="atLeast"/>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tcPr>
          <w:p>
            <w:pPr>
              <w:kinsoku/>
              <w:wordWrap w:val="0"/>
              <w:spacing w:line="240" w:lineRule="atLeast"/>
              <w:ind w:left="1105" w:leftChars="257" w:hanging="540"/>
              <w:jc w:val="both"/>
              <w:rPr>
                <w:rFonts w:asciiTheme="minorEastAsia" w:hAnsiTheme="minorEastAsia" w:eastAsiaTheme="minorEastAsia" w:cstheme="minorEastAsia"/>
                <w:color w:val="auto"/>
                <w:sz w:val="24"/>
                <w:szCs w:val="24"/>
                <w:lang w:eastAsia="zh-CN"/>
              </w:rPr>
            </w:pPr>
          </w:p>
        </w:tc>
      </w:tr>
    </w:tbl>
    <w:p>
      <w:pPr>
        <w:kinsoku/>
        <w:wordWrap w:val="0"/>
        <w:spacing w:line="360" w:lineRule="auto"/>
        <w:ind w:firstLine="482" w:firstLineChars="200"/>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投标人（公章）：法定代表人（负责人）或授权代表（签字）：</w:t>
      </w:r>
    </w:p>
    <w:p>
      <w:pPr>
        <w:kinsoku/>
        <w:wordWrap w:val="0"/>
        <w:spacing w:line="360" w:lineRule="auto"/>
        <w:ind w:firstLine="482" w:firstLineChars="200"/>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日期：</w:t>
      </w:r>
      <w:r>
        <w:rPr>
          <w:rFonts w:hint="eastAsia" w:asciiTheme="minorEastAsia" w:hAnsiTheme="minorEastAsia" w:eastAsiaTheme="minorEastAsia" w:cstheme="minorEastAsia"/>
          <w:b/>
          <w:bCs/>
          <w:color w:val="auto"/>
          <w:spacing w:val="-8"/>
          <w:sz w:val="24"/>
          <w:szCs w:val="24"/>
          <w:lang w:eastAsia="zh-CN"/>
        </w:rPr>
        <w:t>年月日</w:t>
      </w:r>
    </w:p>
    <w:p>
      <w:pPr>
        <w:kinsoku/>
        <w:wordWrap w:val="0"/>
        <w:spacing w:line="360" w:lineRule="auto"/>
        <w:jc w:val="both"/>
        <w:rPr>
          <w:rFonts w:asciiTheme="minorEastAsia" w:hAnsiTheme="minorEastAsia" w:eastAsiaTheme="minorEastAsia" w:cstheme="minorEastAsia"/>
          <w:b/>
          <w:color w:val="auto"/>
          <w:sz w:val="24"/>
          <w:szCs w:val="24"/>
          <w:lang w:eastAsia="zh-CN"/>
        </w:rPr>
      </w:pPr>
    </w:p>
    <w:p>
      <w:pPr>
        <w:kinsoku/>
        <w:wordWrap w:val="0"/>
        <w:spacing w:line="360" w:lineRule="auto"/>
        <w:jc w:val="both"/>
        <w:rPr>
          <w:rFonts w:asciiTheme="minorEastAsia" w:hAnsiTheme="minorEastAsia" w:eastAsiaTheme="minorEastAsia" w:cstheme="minorEastAsia"/>
          <w:b/>
          <w:color w:val="auto"/>
          <w:sz w:val="24"/>
          <w:szCs w:val="24"/>
          <w:lang w:eastAsia="zh-CN"/>
        </w:rPr>
      </w:pPr>
    </w:p>
    <w:p>
      <w:pPr>
        <w:kinsoku/>
        <w:wordWrap w:val="0"/>
        <w:spacing w:line="360" w:lineRule="auto"/>
        <w:jc w:val="both"/>
        <w:rPr>
          <w:rFonts w:asciiTheme="minorEastAsia" w:hAnsiTheme="minorEastAsia" w:eastAsiaTheme="minorEastAsia" w:cstheme="minorEastAsia"/>
          <w:b/>
          <w:color w:val="auto"/>
          <w:sz w:val="24"/>
          <w:szCs w:val="24"/>
          <w:lang w:eastAsia="zh-CN"/>
        </w:rPr>
      </w:pPr>
    </w:p>
    <w:p>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6.商务偏差表格式</w:t>
      </w:r>
    </w:p>
    <w:p>
      <w:pPr>
        <w:kinsoku/>
        <w:wordWrap w:val="0"/>
        <w:ind w:firstLine="482"/>
        <w:jc w:val="both"/>
        <w:rPr>
          <w:rFonts w:asciiTheme="minorEastAsia" w:hAnsiTheme="minorEastAsia" w:eastAsiaTheme="minorEastAsia" w:cstheme="minorEastAsia"/>
          <w:b/>
          <w:color w:val="auto"/>
          <w:sz w:val="24"/>
          <w:szCs w:val="24"/>
          <w:lang w:eastAsia="zh-CN"/>
        </w:rPr>
      </w:pPr>
    </w:p>
    <w:p>
      <w:pPr>
        <w:kinsoku/>
        <w:wordWrap w:val="0"/>
        <w:jc w:val="center"/>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lang w:eastAsia="zh-CN"/>
        </w:rPr>
        <w:t>商务偏差表</w:t>
      </w:r>
    </w:p>
    <w:p>
      <w:pPr>
        <w:kinsoku/>
        <w:wordWrap w:val="0"/>
        <w:spacing w:line="360" w:lineRule="auto"/>
        <w:jc w:val="both"/>
        <w:rPr>
          <w:rFonts w:asciiTheme="minorEastAsia" w:hAnsiTheme="minorEastAsia" w:eastAsiaTheme="minorEastAsia" w:cstheme="minorEastAsia"/>
          <w:color w:val="auto"/>
          <w:sz w:val="24"/>
          <w:szCs w:val="24"/>
          <w:lang w:eastAsia="zh-CN"/>
        </w:rPr>
      </w:pPr>
    </w:p>
    <w:p>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项目名称：项目编号：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招标文件</w:t>
            </w:r>
          </w:p>
          <w:p>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ign w:val="bottom"/>
          </w:tcPr>
          <w:p>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ign w:val="center"/>
          </w:tcPr>
          <w:p>
            <w:pPr>
              <w:kinsoku/>
              <w:wordWrap w:val="0"/>
              <w:spacing w:line="360"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974"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853"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690"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c>
          <w:tcPr>
            <w:tcW w:w="1276" w:type="dxa"/>
            <w:tcBorders>
              <w:top w:val="single" w:color="auto" w:sz="4" w:space="0"/>
              <w:left w:val="single" w:color="auto" w:sz="4" w:space="0"/>
              <w:bottom w:val="single" w:color="auto" w:sz="4" w:space="0"/>
              <w:right w:val="single" w:color="auto" w:sz="4" w:space="0"/>
            </w:tcBorders>
            <w:noWrap/>
          </w:tcPr>
          <w:p>
            <w:pPr>
              <w:kinsoku/>
              <w:wordWrap w:val="0"/>
              <w:jc w:val="both"/>
              <w:rPr>
                <w:rFonts w:asciiTheme="minorEastAsia" w:hAnsiTheme="minorEastAsia" w:eastAsiaTheme="minorEastAsia" w:cstheme="minorEastAsia"/>
                <w:color w:val="auto"/>
                <w:sz w:val="24"/>
                <w:szCs w:val="24"/>
              </w:rPr>
            </w:pPr>
          </w:p>
        </w:tc>
      </w:tr>
    </w:tbl>
    <w:p>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投标人（公章）：法定代表人（负责人）或授权代表（签字）：</w:t>
      </w:r>
    </w:p>
    <w:p>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日期：</w:t>
      </w:r>
      <w:r>
        <w:rPr>
          <w:rFonts w:hint="eastAsia" w:asciiTheme="minorEastAsia" w:hAnsiTheme="minorEastAsia" w:eastAsiaTheme="minorEastAsia" w:cstheme="minorEastAsia"/>
          <w:b/>
          <w:bCs/>
          <w:color w:val="auto"/>
          <w:spacing w:val="-8"/>
          <w:sz w:val="24"/>
          <w:szCs w:val="24"/>
          <w:lang w:eastAsia="zh-CN"/>
        </w:rPr>
        <w:t>年月日</w:t>
      </w:r>
    </w:p>
    <w:p>
      <w:pPr>
        <w:kinsoku/>
        <w:wordWrap w:val="0"/>
        <w:spacing w:line="360" w:lineRule="auto"/>
        <w:jc w:val="both"/>
        <w:rPr>
          <w:rFonts w:asciiTheme="minorEastAsia" w:hAnsiTheme="minorEastAsia" w:eastAsiaTheme="minorEastAsia" w:cstheme="minorEastAsia"/>
          <w:b/>
          <w:color w:val="auto"/>
          <w:sz w:val="24"/>
          <w:szCs w:val="24"/>
          <w:lang w:eastAsia="zh-CN"/>
        </w:rPr>
      </w:pPr>
    </w:p>
    <w:p>
      <w:pPr>
        <w:kinsoku/>
        <w:wordWrap w:val="0"/>
        <w:spacing w:line="360" w:lineRule="auto"/>
        <w:jc w:val="both"/>
        <w:rPr>
          <w:rFonts w:asciiTheme="minorEastAsia" w:hAnsiTheme="minorEastAsia" w:eastAsiaTheme="minorEastAsia" w:cstheme="minorEastAsia"/>
          <w:b/>
          <w:color w:val="auto"/>
          <w:sz w:val="24"/>
          <w:szCs w:val="24"/>
          <w:lang w:eastAsia="zh-CN"/>
        </w:rPr>
      </w:pPr>
    </w:p>
    <w:p>
      <w:pPr>
        <w:kinsoku/>
        <w:wordWrap w:val="0"/>
        <w:spacing w:line="360" w:lineRule="auto"/>
        <w:jc w:val="both"/>
        <w:rPr>
          <w:rFonts w:ascii="宋体" w:hAnsi="宋体"/>
          <w:b/>
          <w:color w:val="auto"/>
          <w:sz w:val="24"/>
          <w:szCs w:val="24"/>
          <w:lang w:eastAsia="zh-CN"/>
        </w:rPr>
      </w:pPr>
      <w:r>
        <w:rPr>
          <w:rFonts w:hint="eastAsia" w:asciiTheme="minorEastAsia" w:hAnsiTheme="minorEastAsia" w:eastAsiaTheme="minorEastAsia" w:cstheme="minorEastAsia"/>
          <w:b/>
          <w:color w:val="auto"/>
          <w:sz w:val="24"/>
          <w:szCs w:val="24"/>
          <w:lang w:eastAsia="zh-CN"/>
        </w:rPr>
        <w:t>7.售后服务计划</w:t>
      </w:r>
      <w:r>
        <w:rPr>
          <w:rFonts w:hint="eastAsia" w:ascii="宋体" w:hAnsi="宋体"/>
          <w:b/>
          <w:color w:val="auto"/>
          <w:sz w:val="24"/>
          <w:szCs w:val="24"/>
          <w:lang w:eastAsia="zh-CN"/>
        </w:rPr>
        <w:t>（适用于货物）</w:t>
      </w:r>
    </w:p>
    <w:p>
      <w:pPr>
        <w:kinsoku/>
        <w:wordWrap w:val="0"/>
        <w:spacing w:line="360" w:lineRule="auto"/>
        <w:jc w:val="both"/>
        <w:rPr>
          <w:rFonts w:asciiTheme="minorEastAsia" w:hAnsiTheme="minorEastAsia" w:eastAsiaTheme="minorEastAsia" w:cstheme="minorEastAsia"/>
          <w:b/>
          <w:color w:val="auto"/>
          <w:sz w:val="24"/>
          <w:szCs w:val="24"/>
          <w:lang w:eastAsia="zh-CN"/>
        </w:rPr>
      </w:pPr>
      <w:r>
        <w:rPr>
          <w:rFonts w:hint="eastAsia" w:asciiTheme="minorEastAsia" w:hAnsiTheme="minorEastAsia" w:cstheme="minorEastAsia"/>
          <w:b/>
          <w:color w:val="auto"/>
          <w:sz w:val="24"/>
          <w:szCs w:val="24"/>
          <w:lang w:val="en-US" w:eastAsia="zh-CN"/>
        </w:rPr>
        <w:t>8</w:t>
      </w:r>
      <w:r>
        <w:rPr>
          <w:rFonts w:hint="eastAsia" w:asciiTheme="minorEastAsia" w:hAnsiTheme="minorEastAsia" w:eastAsiaTheme="minorEastAsia" w:cstheme="minorEastAsia"/>
          <w:b/>
          <w:color w:val="auto"/>
          <w:sz w:val="24"/>
          <w:szCs w:val="24"/>
          <w:lang w:eastAsia="zh-CN"/>
        </w:rPr>
        <w:t>.投标人业绩</w:t>
      </w:r>
    </w:p>
    <w:p>
      <w:pPr>
        <w:pStyle w:val="11"/>
        <w:kinsoku/>
        <w:wordWrap w:val="0"/>
        <w:spacing w:before="333" w:line="219" w:lineRule="auto"/>
        <w:jc w:val="both"/>
        <w:rPr>
          <w:rFonts w:asciiTheme="minorEastAsia" w:hAnsiTheme="minorEastAsia" w:eastAsiaTheme="minorEastAsia" w:cstheme="minorEastAsia"/>
          <w:color w:val="auto"/>
          <w:spacing w:val="-3"/>
          <w:sz w:val="36"/>
          <w:szCs w:val="36"/>
        </w:rPr>
      </w:pPr>
    </w:p>
    <w:p>
      <w:pPr>
        <w:pStyle w:val="11"/>
        <w:kinsoku/>
        <w:wordWrap w:val="0"/>
        <w:spacing w:line="360" w:lineRule="auto"/>
        <w:jc w:val="both"/>
        <w:rPr>
          <w:rFonts w:eastAsia="Arial" w:cs="Arial"/>
          <w:b/>
          <w:color w:val="auto"/>
          <w:sz w:val="24"/>
          <w:szCs w:val="24"/>
          <w:lang w:eastAsia="zh-CN"/>
        </w:rPr>
      </w:pPr>
      <w:r>
        <w:rPr>
          <w:rFonts w:hint="eastAsia" w:eastAsia="Arial" w:cs="Arial"/>
          <w:b/>
          <w:color w:val="auto"/>
          <w:sz w:val="24"/>
          <w:szCs w:val="24"/>
          <w:lang w:val="en-US" w:eastAsia="zh-CN"/>
        </w:rPr>
        <w:t>9</w:t>
      </w:r>
      <w:r>
        <w:rPr>
          <w:rFonts w:hint="eastAsia" w:eastAsia="Arial" w:cs="Arial"/>
          <w:b/>
          <w:color w:val="auto"/>
          <w:sz w:val="24"/>
          <w:szCs w:val="24"/>
          <w:lang w:eastAsia="zh-CN"/>
        </w:rPr>
        <w:t>.中小企业、监狱企业或残疾人福利性单位声明函（对于专门面向中小企业采购的项目必须提供，不专门面向的项目可选择提供）</w:t>
      </w:r>
    </w:p>
    <w:p>
      <w:pPr>
        <w:pStyle w:val="11"/>
        <w:kinsoku/>
        <w:wordWrap w:val="0"/>
        <w:spacing w:line="360" w:lineRule="auto"/>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sz w:val="36"/>
          <w:szCs w:val="36"/>
        </w:rPr>
        <w:t>中小企业声明函（货物）格式</w:t>
      </w:r>
    </w:p>
    <w:p>
      <w:pPr>
        <w:pStyle w:val="11"/>
        <w:kinsoku/>
        <w:wordWrap w:val="0"/>
        <w:spacing w:line="360" w:lineRule="auto"/>
        <w:ind w:firstLine="505"/>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本公司（联合体）郑重声明，根据《政府采购促进中小企业发展管理办法》（财</w:t>
      </w:r>
      <w:r>
        <w:rPr>
          <w:rFonts w:hint="eastAsia" w:asciiTheme="minorEastAsia" w:hAnsiTheme="minorEastAsia" w:eastAsiaTheme="minorEastAsia" w:cstheme="minorEastAsia"/>
          <w:color w:val="auto"/>
          <w:spacing w:val="10"/>
          <w:sz w:val="24"/>
          <w:szCs w:val="24"/>
        </w:rPr>
        <w:t>库﹝2020﹞46号）的规定，本公司（联合体）参加（单位名称）的（项目</w:t>
      </w:r>
      <w:r>
        <w:rPr>
          <w:rFonts w:hint="eastAsia" w:asciiTheme="minorEastAsia" w:hAnsiTheme="minorEastAsia" w:eastAsiaTheme="minorEastAsia" w:cstheme="minorEastAsia"/>
          <w:color w:val="auto"/>
          <w:spacing w:val="9"/>
          <w:sz w:val="24"/>
          <w:szCs w:val="24"/>
        </w:rPr>
        <w:t>名称）</w:t>
      </w:r>
      <w:r>
        <w:rPr>
          <w:rFonts w:hint="eastAsia" w:asciiTheme="minorEastAsia" w:hAnsiTheme="minorEastAsia" w:eastAsiaTheme="minorEastAsia" w:cstheme="minorEastAsia"/>
          <w:color w:val="auto"/>
          <w:spacing w:val="14"/>
          <w:sz w:val="24"/>
          <w:szCs w:val="24"/>
        </w:rPr>
        <w:t>采购活动，</w:t>
      </w:r>
      <w:r>
        <w:rPr>
          <w:rFonts w:hint="eastAsia" w:asciiTheme="minorEastAsia" w:hAnsiTheme="minorEastAsia" w:eastAsiaTheme="minorEastAsia" w:cstheme="minorEastAsia"/>
          <w:color w:val="auto"/>
          <w:spacing w:val="-86"/>
          <w:sz w:val="24"/>
          <w:szCs w:val="24"/>
          <w:lang w:eastAsia="zh-CN"/>
        </w:rPr>
        <w:t>提</w:t>
      </w:r>
      <w:r>
        <w:rPr>
          <w:rFonts w:hint="eastAsia" w:asciiTheme="minorEastAsia" w:hAnsiTheme="minorEastAsia" w:eastAsiaTheme="minorEastAsia" w:cstheme="minorEastAsia"/>
          <w:color w:val="auto"/>
          <w:spacing w:val="14"/>
          <w:sz w:val="24"/>
          <w:szCs w:val="24"/>
        </w:rPr>
        <w:t>供的货物全部由符合政策要求的</w:t>
      </w:r>
      <w:r>
        <w:rPr>
          <w:rFonts w:hint="eastAsia" w:asciiTheme="minorEastAsia" w:hAnsiTheme="minorEastAsia" w:eastAsiaTheme="minorEastAsia" w:cstheme="minorEastAsia"/>
          <w:color w:val="auto"/>
          <w:spacing w:val="13"/>
          <w:sz w:val="24"/>
          <w:szCs w:val="24"/>
        </w:rPr>
        <w:t>中小企业制造。相关企业（含联合体</w:t>
      </w:r>
      <w:r>
        <w:rPr>
          <w:rFonts w:hint="eastAsia" w:asciiTheme="minorEastAsia" w:hAnsiTheme="minorEastAsia" w:eastAsiaTheme="minorEastAsia" w:cstheme="minorEastAsia"/>
          <w:color w:val="auto"/>
          <w:spacing w:val="8"/>
          <w:sz w:val="24"/>
          <w:szCs w:val="24"/>
        </w:rPr>
        <w:t>中的中小企业、签订分包意向协议的中小企业）的具体情况如下：</w:t>
      </w:r>
    </w:p>
    <w:p>
      <w:pPr>
        <w:pStyle w:val="11"/>
        <w:kinsoku/>
        <w:wordWrap w:val="0"/>
        <w:spacing w:line="360" w:lineRule="auto"/>
        <w:ind w:firstLine="518"/>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w:t>
      </w:r>
      <w:r>
        <w:rPr>
          <w:rFonts w:hint="eastAsia" w:asciiTheme="minorEastAsia" w:hAnsiTheme="minorEastAsia" w:eastAsiaTheme="minorEastAsia" w:cstheme="minorEastAsia"/>
          <w:color w:val="auto"/>
          <w:spacing w:val="7"/>
          <w:sz w:val="24"/>
          <w:szCs w:val="24"/>
          <w:u w:val="single"/>
        </w:rPr>
        <w:t>（标的名称</w:t>
      </w:r>
      <w:r>
        <w:rPr>
          <w:rFonts w:hint="eastAsia" w:asciiTheme="minorEastAsia" w:hAnsiTheme="minorEastAsia" w:eastAsiaTheme="minorEastAsia" w:cstheme="minorEastAsia"/>
          <w:color w:val="auto"/>
          <w:spacing w:val="-41"/>
          <w:sz w:val="24"/>
          <w:szCs w:val="24"/>
          <w:u w:val="single"/>
        </w:rPr>
        <w:t>）</w:t>
      </w:r>
      <w:r>
        <w:rPr>
          <w:rFonts w:hint="eastAsia" w:asciiTheme="minorEastAsia" w:hAnsiTheme="minorEastAsia" w:eastAsiaTheme="minorEastAsia" w:cstheme="minorEastAsia"/>
          <w:color w:val="auto"/>
          <w:spacing w:val="-41"/>
          <w:sz w:val="24"/>
          <w:szCs w:val="24"/>
        </w:rPr>
        <w:t>，</w:t>
      </w:r>
      <w:r>
        <w:rPr>
          <w:rFonts w:hint="eastAsia" w:asciiTheme="minorEastAsia" w:hAnsiTheme="minorEastAsia" w:eastAsiaTheme="minorEastAsia" w:cstheme="minorEastAsia"/>
          <w:color w:val="auto"/>
          <w:spacing w:val="7"/>
          <w:sz w:val="24"/>
          <w:szCs w:val="24"/>
        </w:rPr>
        <w:t>属于</w:t>
      </w:r>
      <w:r>
        <w:rPr>
          <w:rFonts w:hint="eastAsia" w:asciiTheme="minorEastAsia" w:hAnsiTheme="minorEastAsia" w:eastAsiaTheme="minorEastAsia" w:cstheme="minorEastAsia"/>
          <w:color w:val="auto"/>
          <w:spacing w:val="7"/>
          <w:sz w:val="24"/>
          <w:szCs w:val="24"/>
          <w:u w:val="single"/>
        </w:rPr>
        <w:t>（采购文件中明确的所属行业）</w:t>
      </w:r>
      <w:r>
        <w:rPr>
          <w:rFonts w:hint="eastAsia" w:asciiTheme="minorEastAsia" w:hAnsiTheme="minorEastAsia" w:eastAsiaTheme="minorEastAsia" w:cstheme="minorEastAsia"/>
          <w:color w:val="auto"/>
          <w:spacing w:val="7"/>
          <w:sz w:val="24"/>
          <w:szCs w:val="24"/>
        </w:rPr>
        <w:t>行业；制造商为</w:t>
      </w:r>
      <w:r>
        <w:rPr>
          <w:rFonts w:hint="eastAsia" w:asciiTheme="minorEastAsia" w:hAnsiTheme="minorEastAsia" w:eastAsiaTheme="minorEastAsia" w:cstheme="minorEastAsia"/>
          <w:color w:val="auto"/>
          <w:spacing w:val="7"/>
          <w:sz w:val="24"/>
          <w:szCs w:val="24"/>
          <w:u w:val="single"/>
        </w:rPr>
        <w:t>（企业名</w:t>
      </w:r>
      <w:r>
        <w:rPr>
          <w:rFonts w:hint="eastAsia" w:asciiTheme="minorEastAsia" w:hAnsiTheme="minorEastAsia" w:eastAsiaTheme="minorEastAsia" w:cstheme="minorEastAsia"/>
          <w:color w:val="auto"/>
          <w:spacing w:val="3"/>
          <w:sz w:val="24"/>
          <w:szCs w:val="24"/>
          <w:u w:val="single"/>
        </w:rPr>
        <w:t>称</w:t>
      </w:r>
      <w:r>
        <w:rPr>
          <w:rFonts w:hint="eastAsia" w:asciiTheme="minorEastAsia" w:hAnsiTheme="minorEastAsia" w:eastAsiaTheme="minorEastAsia" w:cstheme="minorEastAsia"/>
          <w:color w:val="auto"/>
          <w:spacing w:val="-40"/>
          <w:sz w:val="24"/>
          <w:szCs w:val="24"/>
          <w:u w:val="single"/>
        </w:rPr>
        <w:t>）</w:t>
      </w:r>
      <w:r>
        <w:rPr>
          <w:rFonts w:hint="eastAsia" w:asciiTheme="minorEastAsia" w:hAnsiTheme="minorEastAsia" w:eastAsiaTheme="minorEastAsia" w:cstheme="minorEastAsia"/>
          <w:color w:val="auto"/>
          <w:spacing w:val="-40"/>
          <w:sz w:val="24"/>
          <w:szCs w:val="24"/>
        </w:rPr>
        <w:t>，</w:t>
      </w:r>
      <w:r>
        <w:rPr>
          <w:rFonts w:hint="eastAsia" w:asciiTheme="minorEastAsia" w:hAnsiTheme="minorEastAsia" w:eastAsiaTheme="minorEastAsia" w:cstheme="minorEastAsia"/>
          <w:color w:val="auto"/>
          <w:spacing w:val="3"/>
          <w:sz w:val="24"/>
          <w:szCs w:val="24"/>
        </w:rPr>
        <w:t>从业人员人，</w:t>
      </w:r>
      <w:r>
        <w:rPr>
          <w:rFonts w:hint="eastAsia" w:asciiTheme="minorEastAsia" w:hAnsiTheme="minorEastAsia" w:eastAsiaTheme="minorEastAsia" w:cstheme="minorEastAsia"/>
          <w:color w:val="auto"/>
          <w:spacing w:val="7"/>
          <w:sz w:val="24"/>
          <w:szCs w:val="24"/>
        </w:rPr>
        <w:t>营业收入为万元，资产总额为</w:t>
      </w:r>
      <w:r>
        <w:rPr>
          <w:rFonts w:hint="eastAsia" w:asciiTheme="minorEastAsia" w:hAnsiTheme="minorEastAsia" w:eastAsiaTheme="minorEastAsia" w:cstheme="minorEastAsia"/>
          <w:color w:val="auto"/>
          <w:spacing w:val="3"/>
          <w:sz w:val="24"/>
          <w:szCs w:val="24"/>
        </w:rPr>
        <w:t>，属于</w:t>
      </w:r>
      <w:r>
        <w:rPr>
          <w:rFonts w:hint="eastAsia" w:asciiTheme="minorEastAsia" w:hAnsiTheme="minorEastAsia" w:eastAsiaTheme="minorEastAsia" w:cstheme="minorEastAsia"/>
          <w:color w:val="auto"/>
          <w:spacing w:val="2"/>
          <w:sz w:val="24"/>
          <w:szCs w:val="24"/>
          <w:u w:val="single"/>
        </w:rPr>
        <w:t>（中型企业、小型企业、微型企业</w:t>
      </w:r>
      <w:r>
        <w:rPr>
          <w:rFonts w:hint="eastAsia" w:asciiTheme="minorEastAsia" w:hAnsiTheme="minorEastAsia" w:eastAsiaTheme="minorEastAsia" w:cstheme="minorEastAsia"/>
          <w:color w:val="auto"/>
          <w:spacing w:val="-51"/>
          <w:sz w:val="24"/>
          <w:szCs w:val="24"/>
          <w:u w:val="single"/>
        </w:rPr>
        <w:t>）</w:t>
      </w:r>
      <w:r>
        <w:rPr>
          <w:rFonts w:hint="eastAsia" w:asciiTheme="minorEastAsia" w:hAnsiTheme="minorEastAsia" w:eastAsiaTheme="minorEastAsia" w:cstheme="minorEastAsia"/>
          <w:color w:val="auto"/>
          <w:spacing w:val="-51"/>
          <w:sz w:val="24"/>
          <w:szCs w:val="24"/>
        </w:rPr>
        <w:t>；</w:t>
      </w:r>
    </w:p>
    <w:p>
      <w:pPr>
        <w:pStyle w:val="11"/>
        <w:kinsoku/>
        <w:wordWrap w:val="0"/>
        <w:spacing w:line="360" w:lineRule="auto"/>
        <w:ind w:firstLine="513"/>
        <w:jc w:val="both"/>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sz w:val="24"/>
          <w:szCs w:val="24"/>
        </w:rPr>
        <w:t>2.</w:t>
      </w:r>
      <w:r>
        <w:rPr>
          <w:rFonts w:hint="eastAsia" w:asciiTheme="minorEastAsia" w:hAnsiTheme="minorEastAsia" w:eastAsiaTheme="minorEastAsia" w:cstheme="minorEastAsia"/>
          <w:color w:val="auto"/>
          <w:spacing w:val="7"/>
          <w:sz w:val="24"/>
          <w:szCs w:val="24"/>
          <w:u w:val="single"/>
        </w:rPr>
        <w:t>（标的名称</w:t>
      </w:r>
      <w:r>
        <w:rPr>
          <w:rFonts w:hint="eastAsia" w:asciiTheme="minorEastAsia" w:hAnsiTheme="minorEastAsia" w:eastAsiaTheme="minorEastAsia" w:cstheme="minorEastAsia"/>
          <w:color w:val="auto"/>
          <w:spacing w:val="-43"/>
          <w:sz w:val="24"/>
          <w:szCs w:val="24"/>
          <w:u w:val="single"/>
        </w:rPr>
        <w:t>）</w:t>
      </w:r>
      <w:r>
        <w:rPr>
          <w:rFonts w:hint="eastAsia" w:asciiTheme="minorEastAsia" w:hAnsiTheme="minorEastAsia" w:eastAsiaTheme="minorEastAsia" w:cstheme="minorEastAsia"/>
          <w:color w:val="auto"/>
          <w:spacing w:val="-43"/>
          <w:sz w:val="24"/>
          <w:szCs w:val="24"/>
        </w:rPr>
        <w:t>，</w:t>
      </w:r>
      <w:r>
        <w:rPr>
          <w:rFonts w:hint="eastAsia" w:asciiTheme="minorEastAsia" w:hAnsiTheme="minorEastAsia" w:eastAsiaTheme="minorEastAsia" w:cstheme="minorEastAsia"/>
          <w:color w:val="auto"/>
          <w:spacing w:val="7"/>
          <w:sz w:val="24"/>
          <w:szCs w:val="24"/>
        </w:rPr>
        <w:t>属于</w:t>
      </w:r>
      <w:r>
        <w:rPr>
          <w:rFonts w:hint="eastAsia" w:asciiTheme="minorEastAsia" w:hAnsiTheme="minorEastAsia" w:eastAsiaTheme="minorEastAsia" w:cstheme="minorEastAsia"/>
          <w:color w:val="auto"/>
          <w:spacing w:val="7"/>
          <w:sz w:val="24"/>
          <w:szCs w:val="24"/>
          <w:u w:val="single"/>
        </w:rPr>
        <w:t>（采购文件中明确的所属行业）</w:t>
      </w:r>
      <w:r>
        <w:rPr>
          <w:rFonts w:hint="eastAsia" w:asciiTheme="minorEastAsia" w:hAnsiTheme="minorEastAsia" w:eastAsiaTheme="minorEastAsia" w:cstheme="minorEastAsia"/>
          <w:color w:val="auto"/>
          <w:spacing w:val="7"/>
          <w:sz w:val="24"/>
          <w:szCs w:val="24"/>
        </w:rPr>
        <w:t>行业；制造商为</w:t>
      </w:r>
      <w:r>
        <w:rPr>
          <w:rFonts w:hint="eastAsia" w:asciiTheme="minorEastAsia" w:hAnsiTheme="minorEastAsia" w:eastAsiaTheme="minorEastAsia" w:cstheme="minorEastAsia"/>
          <w:color w:val="auto"/>
          <w:spacing w:val="7"/>
          <w:sz w:val="24"/>
          <w:szCs w:val="24"/>
          <w:u w:val="single"/>
        </w:rPr>
        <w:t>（企业名</w:t>
      </w:r>
      <w:r>
        <w:rPr>
          <w:rFonts w:hint="eastAsia" w:asciiTheme="minorEastAsia" w:hAnsiTheme="minorEastAsia" w:eastAsiaTheme="minorEastAsia" w:cstheme="minorEastAsia"/>
          <w:color w:val="auto"/>
          <w:spacing w:val="-5"/>
          <w:sz w:val="24"/>
          <w:szCs w:val="24"/>
          <w:u w:val="single"/>
        </w:rPr>
        <w:t>称</w:t>
      </w:r>
      <w:r>
        <w:rPr>
          <w:rFonts w:hint="eastAsia" w:asciiTheme="minorEastAsia" w:hAnsiTheme="minorEastAsia" w:eastAsiaTheme="minorEastAsia" w:cstheme="minorEastAsia"/>
          <w:color w:val="auto"/>
          <w:spacing w:val="-59"/>
          <w:w w:val="94"/>
          <w:sz w:val="24"/>
          <w:szCs w:val="24"/>
          <w:u w:val="single"/>
        </w:rPr>
        <w:t>）</w:t>
      </w:r>
      <w:r>
        <w:rPr>
          <w:rFonts w:hint="eastAsia" w:asciiTheme="minorEastAsia" w:hAnsiTheme="minorEastAsia" w:eastAsiaTheme="minorEastAsia" w:cstheme="minorEastAsia"/>
          <w:color w:val="auto"/>
          <w:spacing w:val="-59"/>
          <w:w w:val="94"/>
          <w:sz w:val="24"/>
          <w:szCs w:val="24"/>
        </w:rPr>
        <w:t>，</w:t>
      </w:r>
      <w:r>
        <w:rPr>
          <w:rFonts w:hint="eastAsia" w:asciiTheme="minorEastAsia" w:hAnsiTheme="minorEastAsia" w:eastAsiaTheme="minorEastAsia" w:cstheme="minorEastAsia"/>
          <w:color w:val="auto"/>
          <w:spacing w:val="-5"/>
          <w:sz w:val="24"/>
          <w:szCs w:val="24"/>
        </w:rPr>
        <w:t>从业人员人，营业收入为万元，资产总额为万元，属于</w:t>
      </w:r>
      <w:r>
        <w:rPr>
          <w:rFonts w:hint="eastAsia" w:asciiTheme="minorEastAsia" w:hAnsiTheme="minorEastAsia" w:eastAsiaTheme="minorEastAsia" w:cstheme="minorEastAsia"/>
          <w:color w:val="auto"/>
          <w:spacing w:val="-5"/>
          <w:sz w:val="24"/>
          <w:szCs w:val="24"/>
          <w:u w:val="single"/>
        </w:rPr>
        <w:t>（中</w:t>
      </w:r>
      <w:r>
        <w:rPr>
          <w:rFonts w:hint="eastAsia" w:asciiTheme="minorEastAsia" w:hAnsiTheme="minorEastAsia" w:eastAsiaTheme="minorEastAsia" w:cstheme="minorEastAsia"/>
          <w:color w:val="auto"/>
          <w:spacing w:val="9"/>
          <w:sz w:val="24"/>
          <w:szCs w:val="24"/>
          <w:u w:val="single"/>
        </w:rPr>
        <w:t>型企业、小型企业、微型企业</w:t>
      </w:r>
      <w:r>
        <w:rPr>
          <w:rFonts w:hint="eastAsia" w:asciiTheme="minorEastAsia" w:hAnsiTheme="minorEastAsia" w:eastAsiaTheme="minorEastAsia" w:cstheme="minorEastAsia"/>
          <w:color w:val="auto"/>
          <w:spacing w:val="-48"/>
          <w:sz w:val="24"/>
          <w:szCs w:val="24"/>
          <w:u w:val="single"/>
        </w:rPr>
        <w:t>）</w:t>
      </w:r>
      <w:r>
        <w:rPr>
          <w:rFonts w:hint="eastAsia" w:asciiTheme="minorEastAsia" w:hAnsiTheme="minorEastAsia" w:eastAsiaTheme="minorEastAsia" w:cstheme="minorEastAsia"/>
          <w:color w:val="auto"/>
          <w:spacing w:val="-48"/>
          <w:sz w:val="24"/>
          <w:szCs w:val="24"/>
        </w:rPr>
        <w:t>；</w:t>
      </w:r>
    </w:p>
    <w:p>
      <w:pPr>
        <w:kinsoku/>
        <w:wordWrap w:val="0"/>
        <w:spacing w:line="360" w:lineRule="auto"/>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position w:val="1"/>
          <w:sz w:val="24"/>
          <w:szCs w:val="24"/>
        </w:rPr>
        <w:t>……</w:t>
      </w:r>
    </w:p>
    <w:p>
      <w:pPr>
        <w:pStyle w:val="11"/>
        <w:kinsoku/>
        <w:wordWrap w:val="0"/>
        <w:spacing w:line="360" w:lineRule="auto"/>
        <w:ind w:firstLine="498" w:firstLineChars="200"/>
        <w:jc w:val="both"/>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以上企业，不属于大企业的分支机构，不存在控股股东为大企业的情形，也不存在与大企业的负责人为同一人的情形。</w:t>
      </w:r>
    </w:p>
    <w:p>
      <w:pPr>
        <w:pStyle w:val="11"/>
        <w:kinsoku/>
        <w:wordWrap w:val="0"/>
        <w:spacing w:line="360" w:lineRule="auto"/>
        <w:ind w:firstLine="498" w:firstLineChars="200"/>
        <w:jc w:val="both"/>
        <w:rPr>
          <w:rFonts w:asciiTheme="minorEastAsia" w:hAnsiTheme="minorEastAsia" w:eastAsiaTheme="minorEastAsia" w:cstheme="minorEastAsia"/>
          <w:color w:val="auto"/>
          <w:spacing w:val="4"/>
          <w:sz w:val="24"/>
          <w:szCs w:val="24"/>
        </w:rPr>
      </w:pPr>
      <w:r>
        <w:rPr>
          <w:rFonts w:hint="eastAsia" w:asciiTheme="minorEastAsia" w:hAnsiTheme="minorEastAsia" w:eastAsiaTheme="minorEastAsia" w:cstheme="minorEastAsia"/>
          <w:color w:val="auto"/>
          <w:spacing w:val="4"/>
          <w:sz w:val="24"/>
          <w:szCs w:val="24"/>
        </w:rPr>
        <w:t>本企业对上述声明内容的真实性负责。如有虚假，将依法承担相应责任。</w:t>
      </w:r>
    </w:p>
    <w:p>
      <w:pPr>
        <w:pStyle w:val="11"/>
        <w:kinsoku/>
        <w:wordWrap w:val="0"/>
        <w:spacing w:line="360" w:lineRule="auto"/>
        <w:ind w:firstLine="498" w:firstLineChars="200"/>
        <w:jc w:val="both"/>
        <w:rPr>
          <w:rFonts w:asciiTheme="minorEastAsia" w:hAnsiTheme="minorEastAsia" w:eastAsiaTheme="minorEastAsia" w:cstheme="minorEastAsia"/>
          <w:color w:val="auto"/>
          <w:spacing w:val="4"/>
          <w:sz w:val="24"/>
          <w:szCs w:val="24"/>
        </w:rPr>
      </w:pPr>
    </w:p>
    <w:p>
      <w:pPr>
        <w:kinsoku/>
        <w:wordWrap w:val="0"/>
        <w:spacing w:line="360" w:lineRule="auto"/>
        <w:jc w:val="both"/>
        <w:rPr>
          <w:rFonts w:asciiTheme="minorEastAsia" w:hAnsiTheme="minorEastAsia" w:eastAsiaTheme="minorEastAsia" w:cstheme="minorEastAsia"/>
          <w:color w:val="auto"/>
        </w:rPr>
      </w:pPr>
    </w:p>
    <w:p>
      <w:pPr>
        <w:pStyle w:val="11"/>
        <w:kinsoku/>
        <w:wordWrap w:val="0"/>
        <w:spacing w:line="360" w:lineRule="auto"/>
        <w:ind w:firstLine="3856" w:firstLineChars="19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9"/>
          <w:sz w:val="24"/>
          <w:szCs w:val="24"/>
        </w:rPr>
        <w:t>企业名称（盖章</w:t>
      </w:r>
      <w:r>
        <w:rPr>
          <w:rFonts w:hint="eastAsia" w:asciiTheme="minorEastAsia" w:hAnsiTheme="minorEastAsia" w:eastAsiaTheme="minorEastAsia" w:cstheme="minorEastAsia"/>
          <w:color w:val="auto"/>
          <w:spacing w:val="-2"/>
          <w:sz w:val="24"/>
          <w:szCs w:val="24"/>
        </w:rPr>
        <w:t>）：</w:t>
      </w:r>
    </w:p>
    <w:p>
      <w:pPr>
        <w:kinsoku/>
        <w:wordWrap w:val="0"/>
        <w:spacing w:line="360" w:lineRule="auto"/>
        <w:ind w:firstLine="3600" w:firstLineChars="1500"/>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pPr>
        <w:pStyle w:val="11"/>
        <w:kinsoku/>
        <w:wordWrap w:val="0"/>
        <w:spacing w:line="360" w:lineRule="auto"/>
        <w:ind w:firstLine="12135" w:firstLineChars="4200"/>
        <w:jc w:val="both"/>
        <w:rPr>
          <w:rFonts w:asciiTheme="minorEastAsia" w:hAnsiTheme="minorEastAsia" w:eastAsiaTheme="minorEastAsia" w:cstheme="minorEastAsia"/>
          <w:color w:val="auto"/>
          <w:sz w:val="24"/>
          <w:szCs w:val="24"/>
        </w:rPr>
      </w:pPr>
    </w:p>
    <w:p>
      <w:pPr>
        <w:kinsoku/>
        <w:wordWrap w:val="0"/>
        <w:spacing w:line="360" w:lineRule="auto"/>
        <w:jc w:val="both"/>
        <w:rPr>
          <w:rFonts w:asciiTheme="minorEastAsia" w:hAnsiTheme="minorEastAsia" w:eastAsiaTheme="minorEastAsia" w:cstheme="minorEastAsia"/>
          <w:color w:val="auto"/>
        </w:rPr>
      </w:pPr>
    </w:p>
    <w:p>
      <w:pPr>
        <w:pStyle w:val="11"/>
        <w:kinsoku/>
        <w:wordWrap w:val="0"/>
        <w:spacing w:line="360" w:lineRule="auto"/>
        <w:jc w:val="both"/>
        <w:rPr>
          <w:rFonts w:asciiTheme="minorEastAsia" w:hAnsiTheme="minorEastAsia" w:eastAsiaTheme="minorEastAsia" w:cstheme="minorEastAsia"/>
          <w:color w:val="auto"/>
          <w:spacing w:val="9"/>
        </w:rPr>
        <w:sectPr>
          <w:pgSz w:w="11907" w:h="16840"/>
          <w:pgMar w:top="1440" w:right="1800" w:bottom="1440" w:left="1800" w:header="878" w:footer="886" w:gutter="0"/>
          <w:cols w:space="720" w:num="1"/>
        </w:sectPr>
      </w:pPr>
      <w:r>
        <w:rPr>
          <w:rFonts w:hint="eastAsia" w:asciiTheme="minorEastAsia" w:hAnsiTheme="minorEastAsia" w:eastAsiaTheme="minorEastAsia" w:cstheme="minorEastAsia"/>
          <w:color w:val="auto"/>
          <w:spacing w:val="9"/>
          <w:sz w:val="24"/>
          <w:szCs w:val="24"/>
          <w:lang w:eastAsia="zh-CN"/>
        </w:rPr>
        <w:t>备注：</w:t>
      </w:r>
      <w:r>
        <w:rPr>
          <w:rFonts w:hint="eastAsia" w:asciiTheme="minorEastAsia" w:hAnsiTheme="minorEastAsia" w:eastAsiaTheme="minorEastAsia" w:cstheme="minorEastAsia"/>
          <w:color w:val="auto"/>
          <w:spacing w:val="9"/>
          <w:sz w:val="24"/>
          <w:szCs w:val="24"/>
        </w:rPr>
        <w:t>从业人员、营业收入、资产总额填报上一年度数据，无上一年度数据的新成立企业可不填报</w:t>
      </w:r>
      <w:r>
        <w:rPr>
          <w:rFonts w:hint="eastAsia" w:asciiTheme="minorEastAsia" w:hAnsiTheme="minorEastAsia" w:eastAsiaTheme="minorEastAsia" w:cstheme="minorEastAsia"/>
          <w:color w:val="auto"/>
          <w:spacing w:val="9"/>
          <w:sz w:val="24"/>
          <w:szCs w:val="24"/>
          <w:lang w:eastAsia="zh-CN"/>
        </w:rPr>
        <w:t>。</w:t>
      </w:r>
    </w:p>
    <w:p>
      <w:pPr>
        <w:pStyle w:val="11"/>
        <w:kinsoku/>
        <w:wordWrap w:val="0"/>
        <w:spacing w:line="360" w:lineRule="auto"/>
        <w:jc w:val="both"/>
        <w:rPr>
          <w:rFonts w:asciiTheme="minorEastAsia" w:hAnsiTheme="minorEastAsia" w:eastAsiaTheme="minorEastAsia" w:cstheme="minorEastAsia"/>
          <w:color w:val="auto"/>
          <w:sz w:val="32"/>
          <w:szCs w:val="32"/>
        </w:rPr>
      </w:pPr>
    </w:p>
    <w:p>
      <w:pPr>
        <w:pStyle w:val="11"/>
        <w:kinsoku/>
        <w:wordWrap w:val="0"/>
        <w:spacing w:line="360" w:lineRule="auto"/>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残疾人福利性单位声明函格式</w:t>
      </w:r>
    </w:p>
    <w:p>
      <w:pPr>
        <w:kinsoku/>
        <w:wordWrap w:val="0"/>
        <w:spacing w:line="360" w:lineRule="auto"/>
        <w:jc w:val="both"/>
        <w:rPr>
          <w:rFonts w:asciiTheme="minorEastAsia" w:hAnsiTheme="minorEastAsia" w:eastAsiaTheme="minorEastAsia" w:cstheme="minorEastAsia"/>
          <w:color w:val="auto"/>
        </w:rPr>
      </w:pPr>
    </w:p>
    <w:p>
      <w:pPr>
        <w:pStyle w:val="11"/>
        <w:kinsoku/>
        <w:wordWrap w:val="0"/>
        <w:spacing w:line="360" w:lineRule="auto"/>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position w:val="26"/>
          <w:sz w:val="24"/>
          <w:szCs w:val="24"/>
        </w:rPr>
        <w:t>本单位郑重声明，根据《财政部民政部中国残疾人联合会关于促进残疾人就</w:t>
      </w:r>
    </w:p>
    <w:p>
      <w:pPr>
        <w:pStyle w:val="11"/>
        <w:kinsoku/>
        <w:wordWrap w:val="0"/>
        <w:spacing w:line="360" w:lineRule="auto"/>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业政府采购政策的通知》（财库〔2017〕141号）的规定，本单位（请进行选择</w:t>
      </w:r>
      <w:r>
        <w:rPr>
          <w:rFonts w:hint="eastAsia" w:asciiTheme="minorEastAsia" w:hAnsiTheme="minorEastAsia" w:eastAsiaTheme="minorEastAsia" w:cstheme="minorEastAsia"/>
          <w:color w:val="auto"/>
          <w:spacing w:val="-46"/>
          <w:sz w:val="24"/>
          <w:szCs w:val="24"/>
        </w:rPr>
        <w:t>）：</w:t>
      </w:r>
    </w:p>
    <w:p>
      <w:pPr>
        <w:pStyle w:val="11"/>
        <w:kinsoku/>
        <w:wordWrap w:val="0"/>
        <w:spacing w:line="360" w:lineRule="auto"/>
        <w:ind w:firstLine="486" w:firstLineChars="2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8"/>
          <w:sz w:val="24"/>
          <w:szCs w:val="24"/>
        </w:rPr>
        <w:t>不属于符合条件的残疾人福利性单位。</w:t>
      </w:r>
    </w:p>
    <w:p>
      <w:pPr>
        <w:pStyle w:val="11"/>
        <w:kinsoku/>
        <w:wordWrap w:val="0"/>
        <w:spacing w:line="360" w:lineRule="auto"/>
        <w:ind w:firstLine="495"/>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eastAsia="zh-CN"/>
        </w:rPr>
        <w:t>□</w:t>
      </w:r>
      <w:r>
        <w:rPr>
          <w:rFonts w:hint="eastAsia" w:asciiTheme="minorEastAsia" w:hAnsiTheme="minorEastAsia" w:eastAsiaTheme="minorEastAsia" w:cstheme="minorEastAsia"/>
          <w:color w:val="auto"/>
          <w:spacing w:val="10"/>
          <w:sz w:val="24"/>
          <w:szCs w:val="24"/>
        </w:rPr>
        <w:t>属于符合条件的残疾人福利性单位，且本单位参加单位的项目</w:t>
      </w:r>
      <w:r>
        <w:rPr>
          <w:rFonts w:hint="eastAsia" w:asciiTheme="minorEastAsia" w:hAnsiTheme="minorEastAsia" w:eastAsiaTheme="minorEastAsia" w:cstheme="minorEastAsia"/>
          <w:color w:val="auto"/>
          <w:spacing w:val="21"/>
          <w:sz w:val="24"/>
          <w:szCs w:val="24"/>
        </w:rPr>
        <w:t>采购活动</w:t>
      </w:r>
      <w:r>
        <w:rPr>
          <w:rFonts w:hint="eastAsia" w:asciiTheme="minorEastAsia" w:hAnsiTheme="minorEastAsia" w:eastAsiaTheme="minorEastAsia" w:cstheme="minorEastAsia"/>
          <w:color w:val="auto"/>
          <w:spacing w:val="21"/>
          <w:sz w:val="24"/>
          <w:szCs w:val="24"/>
          <w:lang w:eastAsia="zh-CN"/>
        </w:rPr>
        <w:t>提</w:t>
      </w:r>
      <w:r>
        <w:rPr>
          <w:rFonts w:hint="eastAsia" w:asciiTheme="minorEastAsia" w:hAnsiTheme="minorEastAsia" w:eastAsiaTheme="minorEastAsia" w:cstheme="minorEastAsia"/>
          <w:color w:val="auto"/>
          <w:spacing w:val="21"/>
          <w:sz w:val="24"/>
          <w:szCs w:val="24"/>
        </w:rPr>
        <w:t>供本单位制造的货物（由本单位承担工程/</w:t>
      </w:r>
      <w:r>
        <w:rPr>
          <w:rFonts w:hint="eastAsia" w:asciiTheme="minorEastAsia" w:hAnsiTheme="minorEastAsia" w:eastAsiaTheme="minorEastAsia" w:cstheme="minorEastAsia"/>
          <w:color w:val="auto"/>
          <w:spacing w:val="21"/>
          <w:sz w:val="24"/>
          <w:szCs w:val="24"/>
          <w:lang w:eastAsia="zh-CN"/>
        </w:rPr>
        <w:t>提</w:t>
      </w:r>
      <w:r>
        <w:rPr>
          <w:rFonts w:hint="eastAsia" w:asciiTheme="minorEastAsia" w:hAnsiTheme="minorEastAsia" w:eastAsiaTheme="minorEastAsia" w:cstheme="minorEastAsia"/>
          <w:color w:val="auto"/>
          <w:spacing w:val="21"/>
          <w:sz w:val="24"/>
          <w:szCs w:val="24"/>
        </w:rPr>
        <w:t>供服务</w:t>
      </w:r>
      <w:r>
        <w:rPr>
          <w:rFonts w:hint="eastAsia" w:asciiTheme="minorEastAsia" w:hAnsiTheme="minorEastAsia" w:eastAsiaTheme="minorEastAsia" w:cstheme="minorEastAsia"/>
          <w:color w:val="auto"/>
          <w:spacing w:val="-62"/>
          <w:sz w:val="24"/>
          <w:szCs w:val="24"/>
        </w:rPr>
        <w:t>），</w:t>
      </w:r>
      <w:r>
        <w:rPr>
          <w:rFonts w:hint="eastAsia" w:asciiTheme="minorEastAsia" w:hAnsiTheme="minorEastAsia" w:eastAsiaTheme="minorEastAsia" w:cstheme="minorEastAsia"/>
          <w:color w:val="auto"/>
          <w:spacing w:val="21"/>
          <w:sz w:val="24"/>
          <w:szCs w:val="24"/>
        </w:rPr>
        <w:t>或者</w:t>
      </w:r>
      <w:r>
        <w:rPr>
          <w:rFonts w:hint="eastAsia" w:asciiTheme="minorEastAsia" w:hAnsiTheme="minorEastAsia" w:eastAsiaTheme="minorEastAsia" w:cstheme="minorEastAsia"/>
          <w:color w:val="auto"/>
          <w:spacing w:val="21"/>
          <w:sz w:val="24"/>
          <w:szCs w:val="24"/>
          <w:lang w:eastAsia="zh-CN"/>
        </w:rPr>
        <w:t>提</w:t>
      </w:r>
      <w:r>
        <w:rPr>
          <w:rFonts w:hint="eastAsia" w:asciiTheme="minorEastAsia" w:hAnsiTheme="minorEastAsia" w:eastAsiaTheme="minorEastAsia" w:cstheme="minorEastAsia"/>
          <w:color w:val="auto"/>
          <w:spacing w:val="21"/>
          <w:sz w:val="24"/>
          <w:szCs w:val="24"/>
        </w:rPr>
        <w:t>供其他残</w:t>
      </w:r>
      <w:r>
        <w:rPr>
          <w:rFonts w:hint="eastAsia" w:asciiTheme="minorEastAsia" w:hAnsiTheme="minorEastAsia" w:eastAsiaTheme="minorEastAsia" w:cstheme="minorEastAsia"/>
          <w:color w:val="auto"/>
          <w:spacing w:val="7"/>
          <w:sz w:val="24"/>
          <w:szCs w:val="24"/>
        </w:rPr>
        <w:t>疾人福利性单位制造的货物（不包括使用非残疾人福利性单位注册商标的货物）。</w:t>
      </w:r>
    </w:p>
    <w:p>
      <w:pPr>
        <w:pStyle w:val="11"/>
        <w:kinsoku/>
        <w:wordWrap w:val="0"/>
        <w:spacing w:line="360" w:lineRule="auto"/>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2"/>
          <w:sz w:val="24"/>
          <w:szCs w:val="24"/>
        </w:rPr>
        <w:t>本单位对上述声明的真实性负责。如有虚假，将依法</w:t>
      </w:r>
      <w:r>
        <w:rPr>
          <w:rFonts w:hint="eastAsia" w:asciiTheme="minorEastAsia" w:hAnsiTheme="minorEastAsia" w:eastAsiaTheme="minorEastAsia" w:cstheme="minorEastAsia"/>
          <w:color w:val="auto"/>
          <w:spacing w:val="11"/>
          <w:sz w:val="24"/>
          <w:szCs w:val="24"/>
        </w:rPr>
        <w:t>承担相应责任。</w:t>
      </w:r>
    </w:p>
    <w:p>
      <w:pPr>
        <w:kinsoku/>
        <w:wordWrap w:val="0"/>
        <w:spacing w:line="360" w:lineRule="auto"/>
        <w:jc w:val="both"/>
        <w:rPr>
          <w:rFonts w:asciiTheme="minorEastAsia" w:hAnsiTheme="minorEastAsia" w:eastAsiaTheme="minorEastAsia" w:cstheme="minorEastAsia"/>
          <w:color w:val="auto"/>
        </w:rPr>
      </w:pPr>
    </w:p>
    <w:p>
      <w:pPr>
        <w:kinsoku/>
        <w:wordWrap w:val="0"/>
        <w:spacing w:line="360" w:lineRule="auto"/>
        <w:jc w:val="both"/>
        <w:rPr>
          <w:rFonts w:asciiTheme="minorEastAsia" w:hAnsiTheme="minorEastAsia" w:eastAsiaTheme="minorEastAsia" w:cstheme="minorEastAsia"/>
          <w:color w:val="auto"/>
        </w:rPr>
      </w:pPr>
    </w:p>
    <w:p>
      <w:pPr>
        <w:pStyle w:val="11"/>
        <w:kinsoku/>
        <w:wordWrap w:val="0"/>
        <w:spacing w:line="360" w:lineRule="auto"/>
        <w:ind w:firstLine="5139" w:firstLineChars="2000"/>
        <w:jc w:val="both"/>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position w:val="26"/>
          <w:sz w:val="24"/>
          <w:szCs w:val="24"/>
        </w:rPr>
        <w:t>单位名称（盖章</w:t>
      </w:r>
      <w:r>
        <w:rPr>
          <w:rFonts w:hint="eastAsia" w:asciiTheme="minorEastAsia" w:hAnsiTheme="minorEastAsia" w:eastAsiaTheme="minorEastAsia" w:cstheme="minorEastAsia"/>
          <w:color w:val="auto"/>
          <w:spacing w:val="-60"/>
          <w:position w:val="26"/>
          <w:sz w:val="24"/>
          <w:szCs w:val="24"/>
        </w:rPr>
        <w:t>）：</w:t>
      </w:r>
    </w:p>
    <w:p>
      <w:pPr>
        <w:widowControl w:val="0"/>
        <w:kinsoku/>
        <w:wordWrap w:val="0"/>
        <w:spacing w:line="360" w:lineRule="auto"/>
        <w:ind w:firstLine="5152" w:firstLineChars="2300"/>
        <w:jc w:val="both"/>
        <w:rPr>
          <w:rFonts w:asciiTheme="minorEastAsia" w:hAnsiTheme="minorEastAsia" w:eastAsiaTheme="minorEastAsia" w:cstheme="minorEastAsia"/>
          <w:color w:val="auto"/>
          <w:sz w:val="36"/>
          <w:szCs w:val="36"/>
          <w:lang w:eastAsia="zh-CN"/>
        </w:rPr>
      </w:pPr>
      <w:r>
        <w:rPr>
          <w:rFonts w:hint="eastAsia" w:asciiTheme="minorEastAsia" w:hAnsiTheme="minorEastAsia" w:eastAsiaTheme="minorEastAsia" w:cstheme="minorEastAsia"/>
          <w:color w:val="auto"/>
          <w:spacing w:val="-8"/>
          <w:sz w:val="24"/>
          <w:szCs w:val="24"/>
          <w:lang w:eastAsia="zh-CN"/>
        </w:rPr>
        <w:t>日期：年月日</w:t>
      </w:r>
    </w:p>
    <w:p>
      <w:pPr>
        <w:kinsoku/>
        <w:wordWrap w:val="0"/>
        <w:spacing w:line="360" w:lineRule="auto"/>
        <w:jc w:val="center"/>
        <w:rPr>
          <w:rFonts w:ascii="宋体" w:hAnsi="宋体"/>
          <w:b/>
          <w:color w:val="auto"/>
          <w:sz w:val="28"/>
          <w:szCs w:val="28"/>
          <w:lang w:eastAsia="zh-CN"/>
        </w:rPr>
      </w:pPr>
      <w:r>
        <w:rPr>
          <w:rFonts w:hint="eastAsia" w:asciiTheme="minorEastAsia" w:hAnsiTheme="minorEastAsia" w:eastAsiaTheme="minorEastAsia" w:cstheme="minorEastAsia"/>
          <w:color w:val="auto"/>
          <w:sz w:val="36"/>
          <w:szCs w:val="36"/>
          <w:lang w:eastAsia="zh-CN"/>
        </w:rPr>
        <w:t>监狱企业声明函格式</w:t>
      </w:r>
    </w:p>
    <w:p>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lang w:eastAsia="zh-CN"/>
        </w:rPr>
      </w:pPr>
      <w:r>
        <w:rPr>
          <w:rFonts w:hint="eastAsia" w:asciiTheme="minorEastAsia" w:hAnsiTheme="minorEastAsia" w:eastAsiaTheme="minorEastAsia" w:cstheme="minorEastAsia"/>
          <w:color w:val="auto"/>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insoku/>
        <w:wordWrap w:val="0"/>
        <w:spacing w:line="360" w:lineRule="auto"/>
        <w:ind w:firstLine="508" w:firstLineChars="200"/>
        <w:jc w:val="both"/>
        <w:rPr>
          <w:rFonts w:asciiTheme="minorEastAsia" w:hAnsiTheme="minorEastAsia" w:eastAsiaTheme="minorEastAsia" w:cstheme="minorEastAsia"/>
          <w:color w:val="auto"/>
          <w:spacing w:val="7"/>
          <w:sz w:val="24"/>
          <w:szCs w:val="24"/>
          <w:lang w:eastAsia="zh-CN"/>
        </w:rPr>
      </w:pPr>
      <w:r>
        <w:rPr>
          <w:rFonts w:hint="eastAsia" w:asciiTheme="minorEastAsia" w:hAnsiTheme="minorEastAsia" w:eastAsiaTheme="minorEastAsia" w:cstheme="minorEastAsia"/>
          <w:color w:val="auto"/>
          <w:spacing w:val="7"/>
          <w:sz w:val="24"/>
          <w:szCs w:val="24"/>
          <w:lang w:eastAsia="zh-CN"/>
        </w:rPr>
        <w:t>本企业对上述声明的真实性负责。如有虚假，将依法承担相应责任。</w:t>
      </w:r>
    </w:p>
    <w:p>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lang w:eastAsia="zh-CN"/>
        </w:rPr>
      </w:pPr>
    </w:p>
    <w:p>
      <w:pPr>
        <w:tabs>
          <w:tab w:val="left" w:pos="4860"/>
        </w:tabs>
        <w:kinsoku/>
        <w:wordWrap w:val="0"/>
        <w:spacing w:line="360" w:lineRule="auto"/>
        <w:ind w:firstLine="508" w:firstLineChars="200"/>
        <w:jc w:val="both"/>
        <w:rPr>
          <w:rFonts w:asciiTheme="minorEastAsia" w:hAnsiTheme="minorEastAsia" w:eastAsiaTheme="minorEastAsia" w:cstheme="minorEastAsia"/>
          <w:color w:val="auto"/>
          <w:spacing w:val="7"/>
          <w:sz w:val="24"/>
          <w:szCs w:val="24"/>
          <w:lang w:eastAsia="zh-CN"/>
        </w:rPr>
      </w:pPr>
      <w:r>
        <w:rPr>
          <w:rFonts w:hint="eastAsia" w:asciiTheme="minorEastAsia" w:hAnsiTheme="minorEastAsia" w:eastAsiaTheme="minorEastAsia" w:cstheme="minorEastAsia"/>
          <w:color w:val="auto"/>
          <w:spacing w:val="7"/>
          <w:sz w:val="24"/>
          <w:szCs w:val="24"/>
          <w:lang w:eastAsia="zh-CN"/>
        </w:rPr>
        <w:t xml:space="preserve">                             企业名称（盖章）： </w:t>
      </w:r>
    </w:p>
    <w:p>
      <w:pPr>
        <w:kinsoku/>
        <w:wordWrap w:val="0"/>
        <w:spacing w:line="360" w:lineRule="auto"/>
        <w:ind w:firstLine="4320" w:firstLineChars="1800"/>
        <w:jc w:val="both"/>
        <w:rPr>
          <w:rFonts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日期：</w:t>
      </w:r>
      <w:r>
        <w:rPr>
          <w:rFonts w:hint="eastAsia" w:asciiTheme="minorEastAsia" w:hAnsiTheme="minorEastAsia" w:eastAsiaTheme="minorEastAsia" w:cstheme="minorEastAsia"/>
          <w:color w:val="auto"/>
          <w:spacing w:val="-8"/>
          <w:sz w:val="24"/>
          <w:szCs w:val="24"/>
          <w:lang w:eastAsia="zh-CN"/>
        </w:rPr>
        <w:t>年月日</w:t>
      </w:r>
    </w:p>
    <w:p>
      <w:pPr>
        <w:kinsoku/>
        <w:wordWrap w:val="0"/>
        <w:spacing w:line="360" w:lineRule="auto"/>
        <w:jc w:val="both"/>
        <w:rPr>
          <w:rFonts w:asciiTheme="minorEastAsia" w:hAnsiTheme="minorEastAsia" w:eastAsiaTheme="minorEastAsia" w:cstheme="minorEastAsia"/>
          <w:b/>
          <w:bCs/>
          <w:color w:val="auto"/>
          <w:spacing w:val="8"/>
          <w:position w:val="26"/>
          <w:sz w:val="24"/>
          <w:szCs w:val="24"/>
        </w:rPr>
      </w:pPr>
      <w:r>
        <w:rPr>
          <w:rFonts w:hint="eastAsia" w:asciiTheme="minorEastAsia" w:hAnsiTheme="minorEastAsia" w:eastAsiaTheme="minorEastAsia" w:cstheme="minorEastAsia"/>
          <w:b/>
          <w:bCs/>
          <w:color w:val="auto"/>
          <w:spacing w:val="8"/>
          <w:position w:val="26"/>
          <w:sz w:val="24"/>
          <w:szCs w:val="24"/>
          <w:lang w:eastAsia="zh-CN"/>
        </w:rPr>
        <w:t>1</w:t>
      </w:r>
      <w:r>
        <w:rPr>
          <w:rFonts w:hint="eastAsia" w:asciiTheme="minorEastAsia" w:hAnsiTheme="minorEastAsia" w:cstheme="minorEastAsia"/>
          <w:b/>
          <w:bCs/>
          <w:color w:val="auto"/>
          <w:spacing w:val="8"/>
          <w:position w:val="26"/>
          <w:sz w:val="24"/>
          <w:szCs w:val="24"/>
          <w:lang w:val="en-US" w:eastAsia="zh-CN"/>
        </w:rPr>
        <w:t>0</w:t>
      </w:r>
      <w:r>
        <w:rPr>
          <w:rFonts w:hint="eastAsia" w:asciiTheme="minorEastAsia" w:hAnsiTheme="minorEastAsia" w:eastAsiaTheme="minorEastAsia" w:cstheme="minorEastAsia"/>
          <w:b/>
          <w:bCs/>
          <w:color w:val="auto"/>
          <w:spacing w:val="8"/>
          <w:position w:val="26"/>
          <w:sz w:val="24"/>
          <w:szCs w:val="24"/>
          <w:lang w:eastAsia="zh-CN"/>
        </w:rPr>
        <w:t>.招标文件要求的其它材料及投标人认为有必要提供的材料</w:t>
      </w:r>
    </w:p>
    <w:p>
      <w:pPr>
        <w:rPr>
          <w:color w:val="auto"/>
        </w:rPr>
      </w:pPr>
    </w:p>
    <w:p>
      <w:pPr>
        <w:spacing w:line="360" w:lineRule="auto"/>
        <w:ind w:firstLine="2650" w:firstLineChars="600"/>
        <w:rPr>
          <w:rFonts w:cs="黑体"/>
          <w:b/>
          <w:color w:val="auto"/>
          <w:sz w:val="44"/>
          <w:szCs w:val="44"/>
          <w:highlight w:val="none"/>
        </w:rPr>
      </w:pPr>
    </w:p>
    <w:sectPr>
      <w:headerReference r:id="rId12" w:type="default"/>
      <w:footerReference r:id="rId13" w:type="default"/>
      <w:pgSz w:w="12240" w:h="15840"/>
      <w:pgMar w:top="1440" w:right="1080" w:bottom="1440" w:left="1080" w:header="825" w:footer="8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sz w:val="18"/>
        <w:szCs w:val="18"/>
      </w:rPr>
    </w:pPr>
    <w:r>
      <w:rPr>
        <w:snapToGrid w:val="0"/>
        <w:sz w:val="18"/>
        <w:szCs w:val="21"/>
        <w:lang w:eastAsia="en-US"/>
      </w:rPr>
      <w:pict>
        <v:shape id="_x0000_s3073" o:spid="_x0000_s307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0.5pt" joinstyle="miter"/>
          <v:imagedata o:title=""/>
          <o:lock v:ext="edit"/>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4" w:lineRule="exact"/>
      <w:rPr>
        <w:rFonts w:ascii="Arial" w:hAnsi="Arial" w:eastAsia="Arial" w:cs="Arial"/>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pPr>
                      <w:pStyle w:val="1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91"/>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pPr>
                            <w:spacing w:line="251" w:lineRule="exact"/>
                            <w:ind w:left="20"/>
                            <w:rPr>
                              <w:sz w:val="21"/>
                            </w:rPr>
                          </w:pPr>
                          <w:r>
                            <w:rPr>
                              <w:sz w:val="21"/>
                            </w:rPr>
                            <w:t xml:space="preserve"> </w:t>
                          </w: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5168;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pPr>
                      <w:spacing w:line="251" w:lineRule="exact"/>
                      <w:ind w:left="20"/>
                      <w:rPr>
                        <w:sz w:val="21"/>
                      </w:rPr>
                    </w:pPr>
                    <w:r>
                      <w:rPr>
                        <w:sz w:val="21"/>
                      </w:rPr>
                      <w:t xml:space="preserve"> </w:t>
                    </w: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wps:txbx>
                    <wps:bodyPr lIns="0" tIns="0" rIns="0" bIns="0" upright="1"/>
                  </wps:wsp>
                </a:graphicData>
              </a:graphic>
            </wp:anchor>
          </w:drawing>
        </mc:Choice>
        <mc:Fallback>
          <w:pict>
            <v:shape id="文本框 21"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bJP2jTAAAAAwEAAA8AAAAAAAAAAQAgAAAAIgAAAGRycy9kb3ducmV2LnhtbFBLAQIUABQAAAAI&#10;AIdO4kBsfNCeuQEAAHMDAAAOAAAAAAAAAAEAIAAAACIBAABkcnMvZTJvRG9jLnhtbFBLBQYAAAAA&#10;BgAGAFkBAABN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91"/>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510540</wp:posOffset>
              </wp:positionV>
              <wp:extent cx="81280" cy="152400"/>
              <wp:effectExtent l="0" t="0" r="1397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4144;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pPr>
                      <w:spacing w:line="239" w:lineRule="exact"/>
                      <w:ind w:left="20"/>
                      <w:rPr>
                        <w:sz w:val="20"/>
                      </w:rPr>
                    </w:pPr>
                    <w:r>
                      <w:rPr>
                        <w:w w:val="87"/>
                        <w:sz w:val="20"/>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91"/>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953770</wp:posOffset>
              </wp:positionH>
              <wp:positionV relativeFrom="page">
                <wp:posOffset>685800</wp:posOffset>
              </wp:positionV>
              <wp:extent cx="5936615" cy="0"/>
              <wp:effectExtent l="0" t="0" r="0" b="0"/>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7216;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6192;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pPr>
                      <w:spacing w:line="239" w:lineRule="exact"/>
                      <w:ind w:left="20"/>
                      <w:rPr>
                        <w:sz w:val="20"/>
                      </w:rPr>
                    </w:pPr>
                    <w:r>
                      <w:rPr>
                        <w:w w:val="87"/>
                        <w:sz w:val="20"/>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8CE3"/>
    <w:multiLevelType w:val="singleLevel"/>
    <w:tmpl w:val="91578CE3"/>
    <w:lvl w:ilvl="0" w:tentative="0">
      <w:start w:val="1"/>
      <w:numFmt w:val="chineseCounting"/>
      <w:suff w:val="space"/>
      <w:lvlText w:val="第%1章"/>
      <w:lvlJc w:val="left"/>
      <w:rPr>
        <w:rFonts w:hint="eastAsia"/>
      </w:rPr>
    </w:lvl>
  </w:abstractNum>
  <w:abstractNum w:abstractNumId="1">
    <w:nsid w:val="5D7BE5FA"/>
    <w:multiLevelType w:val="singleLevel"/>
    <w:tmpl w:val="5D7BE5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1YzcxYWRiMGY4N2NjZDE1YTc5MDM1MTAyNDQwNDEifQ=="/>
  </w:docVars>
  <w:rsids>
    <w:rsidRoot w:val="00B551ED"/>
    <w:rsid w:val="0000303D"/>
    <w:rsid w:val="00005559"/>
    <w:rsid w:val="00005BEC"/>
    <w:rsid w:val="000075A2"/>
    <w:rsid w:val="00007A47"/>
    <w:rsid w:val="00007BDC"/>
    <w:rsid w:val="00012D32"/>
    <w:rsid w:val="00012E04"/>
    <w:rsid w:val="00014978"/>
    <w:rsid w:val="00014FA2"/>
    <w:rsid w:val="000152A1"/>
    <w:rsid w:val="00015534"/>
    <w:rsid w:val="00016774"/>
    <w:rsid w:val="00025518"/>
    <w:rsid w:val="000260C3"/>
    <w:rsid w:val="000261F0"/>
    <w:rsid w:val="0002630F"/>
    <w:rsid w:val="000266DA"/>
    <w:rsid w:val="0002730E"/>
    <w:rsid w:val="00027788"/>
    <w:rsid w:val="00027D1F"/>
    <w:rsid w:val="00030109"/>
    <w:rsid w:val="0003072D"/>
    <w:rsid w:val="00034F65"/>
    <w:rsid w:val="000353BE"/>
    <w:rsid w:val="00035B35"/>
    <w:rsid w:val="000366AC"/>
    <w:rsid w:val="00036F38"/>
    <w:rsid w:val="000409E8"/>
    <w:rsid w:val="00041232"/>
    <w:rsid w:val="000422D3"/>
    <w:rsid w:val="00043C26"/>
    <w:rsid w:val="00043C3B"/>
    <w:rsid w:val="00046B78"/>
    <w:rsid w:val="00046B9A"/>
    <w:rsid w:val="00046CC8"/>
    <w:rsid w:val="00046CE1"/>
    <w:rsid w:val="00047DDD"/>
    <w:rsid w:val="0005092D"/>
    <w:rsid w:val="00051766"/>
    <w:rsid w:val="00053342"/>
    <w:rsid w:val="00054CDF"/>
    <w:rsid w:val="0005561A"/>
    <w:rsid w:val="000601A7"/>
    <w:rsid w:val="00060545"/>
    <w:rsid w:val="00061A93"/>
    <w:rsid w:val="00061D78"/>
    <w:rsid w:val="00063B9B"/>
    <w:rsid w:val="0006423B"/>
    <w:rsid w:val="00066239"/>
    <w:rsid w:val="00066EBC"/>
    <w:rsid w:val="000709B6"/>
    <w:rsid w:val="000711D3"/>
    <w:rsid w:val="000741DB"/>
    <w:rsid w:val="00074CB6"/>
    <w:rsid w:val="000759A7"/>
    <w:rsid w:val="00076436"/>
    <w:rsid w:val="00077D15"/>
    <w:rsid w:val="00080295"/>
    <w:rsid w:val="00082F0F"/>
    <w:rsid w:val="00083B40"/>
    <w:rsid w:val="0008488B"/>
    <w:rsid w:val="00085298"/>
    <w:rsid w:val="0009071C"/>
    <w:rsid w:val="00093127"/>
    <w:rsid w:val="00093C54"/>
    <w:rsid w:val="00095724"/>
    <w:rsid w:val="00097214"/>
    <w:rsid w:val="00097701"/>
    <w:rsid w:val="00097D58"/>
    <w:rsid w:val="000A2700"/>
    <w:rsid w:val="000A2A01"/>
    <w:rsid w:val="000A41A0"/>
    <w:rsid w:val="000A4CBC"/>
    <w:rsid w:val="000A6978"/>
    <w:rsid w:val="000A7DC0"/>
    <w:rsid w:val="000B079D"/>
    <w:rsid w:val="000B1178"/>
    <w:rsid w:val="000B2D41"/>
    <w:rsid w:val="000B36E4"/>
    <w:rsid w:val="000B4820"/>
    <w:rsid w:val="000B7A98"/>
    <w:rsid w:val="000C2BC2"/>
    <w:rsid w:val="000C48BA"/>
    <w:rsid w:val="000C4B20"/>
    <w:rsid w:val="000C62B3"/>
    <w:rsid w:val="000C7599"/>
    <w:rsid w:val="000D1F36"/>
    <w:rsid w:val="000D39B5"/>
    <w:rsid w:val="000D47DA"/>
    <w:rsid w:val="000D714F"/>
    <w:rsid w:val="000E00E1"/>
    <w:rsid w:val="000E13CF"/>
    <w:rsid w:val="000E223E"/>
    <w:rsid w:val="000E347F"/>
    <w:rsid w:val="000E4087"/>
    <w:rsid w:val="000E58CA"/>
    <w:rsid w:val="000E5FDD"/>
    <w:rsid w:val="000E7138"/>
    <w:rsid w:val="000E7581"/>
    <w:rsid w:val="000E79A2"/>
    <w:rsid w:val="000F2F6D"/>
    <w:rsid w:val="000F4280"/>
    <w:rsid w:val="000F52E9"/>
    <w:rsid w:val="000F5E20"/>
    <w:rsid w:val="000F7785"/>
    <w:rsid w:val="001009F3"/>
    <w:rsid w:val="0010120E"/>
    <w:rsid w:val="001017B7"/>
    <w:rsid w:val="001047ED"/>
    <w:rsid w:val="0010618E"/>
    <w:rsid w:val="001106CF"/>
    <w:rsid w:val="001131BA"/>
    <w:rsid w:val="0011485D"/>
    <w:rsid w:val="001179B4"/>
    <w:rsid w:val="00117E1E"/>
    <w:rsid w:val="00123209"/>
    <w:rsid w:val="001248BC"/>
    <w:rsid w:val="00126772"/>
    <w:rsid w:val="00126E38"/>
    <w:rsid w:val="001321D4"/>
    <w:rsid w:val="001346DF"/>
    <w:rsid w:val="00134F9D"/>
    <w:rsid w:val="001364A4"/>
    <w:rsid w:val="001367D5"/>
    <w:rsid w:val="00147FC3"/>
    <w:rsid w:val="0015021F"/>
    <w:rsid w:val="00152839"/>
    <w:rsid w:val="001537EC"/>
    <w:rsid w:val="001544AB"/>
    <w:rsid w:val="001562E5"/>
    <w:rsid w:val="00157016"/>
    <w:rsid w:val="001602D8"/>
    <w:rsid w:val="00160C37"/>
    <w:rsid w:val="0016344E"/>
    <w:rsid w:val="00163EAD"/>
    <w:rsid w:val="0016661D"/>
    <w:rsid w:val="00167CAC"/>
    <w:rsid w:val="00171007"/>
    <w:rsid w:val="00171855"/>
    <w:rsid w:val="00173036"/>
    <w:rsid w:val="00173C38"/>
    <w:rsid w:val="00174676"/>
    <w:rsid w:val="001746E9"/>
    <w:rsid w:val="001758DF"/>
    <w:rsid w:val="00175B1C"/>
    <w:rsid w:val="00175C1C"/>
    <w:rsid w:val="00180B7C"/>
    <w:rsid w:val="00181D74"/>
    <w:rsid w:val="00182696"/>
    <w:rsid w:val="00182F68"/>
    <w:rsid w:val="001857C6"/>
    <w:rsid w:val="00186014"/>
    <w:rsid w:val="00186983"/>
    <w:rsid w:val="00187B79"/>
    <w:rsid w:val="00187FEA"/>
    <w:rsid w:val="0019057D"/>
    <w:rsid w:val="001913D5"/>
    <w:rsid w:val="001920A9"/>
    <w:rsid w:val="00194A04"/>
    <w:rsid w:val="00194B64"/>
    <w:rsid w:val="001974E2"/>
    <w:rsid w:val="001A1384"/>
    <w:rsid w:val="001A4905"/>
    <w:rsid w:val="001A60BD"/>
    <w:rsid w:val="001A6CB9"/>
    <w:rsid w:val="001A792E"/>
    <w:rsid w:val="001B2694"/>
    <w:rsid w:val="001B5D8E"/>
    <w:rsid w:val="001B747B"/>
    <w:rsid w:val="001C007C"/>
    <w:rsid w:val="001C0B51"/>
    <w:rsid w:val="001C558F"/>
    <w:rsid w:val="001D0D48"/>
    <w:rsid w:val="001D174C"/>
    <w:rsid w:val="001D32F0"/>
    <w:rsid w:val="001D3418"/>
    <w:rsid w:val="001E0FA2"/>
    <w:rsid w:val="001E4A64"/>
    <w:rsid w:val="001E5646"/>
    <w:rsid w:val="001E7396"/>
    <w:rsid w:val="001F1178"/>
    <w:rsid w:val="001F452C"/>
    <w:rsid w:val="001F72B2"/>
    <w:rsid w:val="001F7E89"/>
    <w:rsid w:val="00201F27"/>
    <w:rsid w:val="00203E12"/>
    <w:rsid w:val="00204F6C"/>
    <w:rsid w:val="0020553A"/>
    <w:rsid w:val="002114F6"/>
    <w:rsid w:val="00211E04"/>
    <w:rsid w:val="00213CF6"/>
    <w:rsid w:val="00216B9C"/>
    <w:rsid w:val="00216CCB"/>
    <w:rsid w:val="002170D2"/>
    <w:rsid w:val="00217DFF"/>
    <w:rsid w:val="00220A39"/>
    <w:rsid w:val="00222484"/>
    <w:rsid w:val="002273A1"/>
    <w:rsid w:val="002324E8"/>
    <w:rsid w:val="002328BB"/>
    <w:rsid w:val="00235417"/>
    <w:rsid w:val="002357DB"/>
    <w:rsid w:val="00235E1E"/>
    <w:rsid w:val="00236570"/>
    <w:rsid w:val="00236F40"/>
    <w:rsid w:val="00241A53"/>
    <w:rsid w:val="002420E6"/>
    <w:rsid w:val="00242580"/>
    <w:rsid w:val="00242D39"/>
    <w:rsid w:val="00242FE4"/>
    <w:rsid w:val="00242FE7"/>
    <w:rsid w:val="00243DF7"/>
    <w:rsid w:val="002452FB"/>
    <w:rsid w:val="0024620D"/>
    <w:rsid w:val="002476C4"/>
    <w:rsid w:val="002510DB"/>
    <w:rsid w:val="00251451"/>
    <w:rsid w:val="0025150B"/>
    <w:rsid w:val="00252491"/>
    <w:rsid w:val="002530E9"/>
    <w:rsid w:val="00253574"/>
    <w:rsid w:val="00255916"/>
    <w:rsid w:val="0025743D"/>
    <w:rsid w:val="0026115F"/>
    <w:rsid w:val="00262388"/>
    <w:rsid w:val="00264654"/>
    <w:rsid w:val="00265A34"/>
    <w:rsid w:val="0026675A"/>
    <w:rsid w:val="00267847"/>
    <w:rsid w:val="0026789F"/>
    <w:rsid w:val="002706FB"/>
    <w:rsid w:val="00270980"/>
    <w:rsid w:val="00270A6B"/>
    <w:rsid w:val="002729EC"/>
    <w:rsid w:val="00273022"/>
    <w:rsid w:val="00274AE9"/>
    <w:rsid w:val="00275E3F"/>
    <w:rsid w:val="002801B8"/>
    <w:rsid w:val="00282947"/>
    <w:rsid w:val="0028305F"/>
    <w:rsid w:val="00283339"/>
    <w:rsid w:val="00283AD0"/>
    <w:rsid w:val="00283C63"/>
    <w:rsid w:val="002847D6"/>
    <w:rsid w:val="00284C3F"/>
    <w:rsid w:val="00285DF6"/>
    <w:rsid w:val="00285E27"/>
    <w:rsid w:val="0028711B"/>
    <w:rsid w:val="0028788C"/>
    <w:rsid w:val="002879D1"/>
    <w:rsid w:val="0029104B"/>
    <w:rsid w:val="0029105F"/>
    <w:rsid w:val="00291A33"/>
    <w:rsid w:val="00291ECE"/>
    <w:rsid w:val="0029221F"/>
    <w:rsid w:val="00294127"/>
    <w:rsid w:val="0029449F"/>
    <w:rsid w:val="00296031"/>
    <w:rsid w:val="00296FA6"/>
    <w:rsid w:val="002A0D4B"/>
    <w:rsid w:val="002A19A5"/>
    <w:rsid w:val="002A1B5E"/>
    <w:rsid w:val="002A229A"/>
    <w:rsid w:val="002B0BCD"/>
    <w:rsid w:val="002B0E2B"/>
    <w:rsid w:val="002B19BE"/>
    <w:rsid w:val="002B33A4"/>
    <w:rsid w:val="002B3605"/>
    <w:rsid w:val="002B3D33"/>
    <w:rsid w:val="002B3DBE"/>
    <w:rsid w:val="002B42B1"/>
    <w:rsid w:val="002B5B0A"/>
    <w:rsid w:val="002B5EEA"/>
    <w:rsid w:val="002B60CA"/>
    <w:rsid w:val="002B6B96"/>
    <w:rsid w:val="002B7C17"/>
    <w:rsid w:val="002C09C8"/>
    <w:rsid w:val="002C0EC3"/>
    <w:rsid w:val="002C28CC"/>
    <w:rsid w:val="002C3EB9"/>
    <w:rsid w:val="002C49E8"/>
    <w:rsid w:val="002C59C2"/>
    <w:rsid w:val="002C75EF"/>
    <w:rsid w:val="002D2035"/>
    <w:rsid w:val="002D33A2"/>
    <w:rsid w:val="002D35BF"/>
    <w:rsid w:val="002D435F"/>
    <w:rsid w:val="002D5A1E"/>
    <w:rsid w:val="002E03DD"/>
    <w:rsid w:val="002E1967"/>
    <w:rsid w:val="002E2AEA"/>
    <w:rsid w:val="002E4800"/>
    <w:rsid w:val="002F0992"/>
    <w:rsid w:val="002F11A7"/>
    <w:rsid w:val="002F29BD"/>
    <w:rsid w:val="002F2C6A"/>
    <w:rsid w:val="002F3E03"/>
    <w:rsid w:val="002F6C8E"/>
    <w:rsid w:val="002F75A8"/>
    <w:rsid w:val="002F768C"/>
    <w:rsid w:val="002F7B7E"/>
    <w:rsid w:val="00304AC4"/>
    <w:rsid w:val="00306A2A"/>
    <w:rsid w:val="00307847"/>
    <w:rsid w:val="0031010A"/>
    <w:rsid w:val="003117B3"/>
    <w:rsid w:val="00312750"/>
    <w:rsid w:val="00313CC8"/>
    <w:rsid w:val="00313E43"/>
    <w:rsid w:val="003159EB"/>
    <w:rsid w:val="00320590"/>
    <w:rsid w:val="0032484A"/>
    <w:rsid w:val="00324C03"/>
    <w:rsid w:val="00326D1C"/>
    <w:rsid w:val="00326D5D"/>
    <w:rsid w:val="00330491"/>
    <w:rsid w:val="003338FE"/>
    <w:rsid w:val="0033404B"/>
    <w:rsid w:val="003343C4"/>
    <w:rsid w:val="00336717"/>
    <w:rsid w:val="00344959"/>
    <w:rsid w:val="003462F8"/>
    <w:rsid w:val="00347AC6"/>
    <w:rsid w:val="00347ADA"/>
    <w:rsid w:val="00351372"/>
    <w:rsid w:val="00353D19"/>
    <w:rsid w:val="003561AC"/>
    <w:rsid w:val="00356D94"/>
    <w:rsid w:val="003612C0"/>
    <w:rsid w:val="00361315"/>
    <w:rsid w:val="0036453C"/>
    <w:rsid w:val="003666C8"/>
    <w:rsid w:val="003671D2"/>
    <w:rsid w:val="00372236"/>
    <w:rsid w:val="003729B8"/>
    <w:rsid w:val="003745BA"/>
    <w:rsid w:val="003764D5"/>
    <w:rsid w:val="00380573"/>
    <w:rsid w:val="00383DA0"/>
    <w:rsid w:val="003845C1"/>
    <w:rsid w:val="003850B4"/>
    <w:rsid w:val="00386512"/>
    <w:rsid w:val="00387C10"/>
    <w:rsid w:val="00387D63"/>
    <w:rsid w:val="00387E27"/>
    <w:rsid w:val="00390884"/>
    <w:rsid w:val="00392C9C"/>
    <w:rsid w:val="0039350E"/>
    <w:rsid w:val="0039391B"/>
    <w:rsid w:val="003944A8"/>
    <w:rsid w:val="00397A10"/>
    <w:rsid w:val="00397EA6"/>
    <w:rsid w:val="003A0CCA"/>
    <w:rsid w:val="003A17DE"/>
    <w:rsid w:val="003A188B"/>
    <w:rsid w:val="003A1ABB"/>
    <w:rsid w:val="003A2C43"/>
    <w:rsid w:val="003A668D"/>
    <w:rsid w:val="003A6996"/>
    <w:rsid w:val="003A7105"/>
    <w:rsid w:val="003A75B4"/>
    <w:rsid w:val="003B03D7"/>
    <w:rsid w:val="003B061A"/>
    <w:rsid w:val="003B1048"/>
    <w:rsid w:val="003B2A16"/>
    <w:rsid w:val="003B61AF"/>
    <w:rsid w:val="003C0F9F"/>
    <w:rsid w:val="003C4981"/>
    <w:rsid w:val="003C65EB"/>
    <w:rsid w:val="003C70BE"/>
    <w:rsid w:val="003C756F"/>
    <w:rsid w:val="003C7DF4"/>
    <w:rsid w:val="003D170B"/>
    <w:rsid w:val="003D223A"/>
    <w:rsid w:val="003D28AA"/>
    <w:rsid w:val="003D336E"/>
    <w:rsid w:val="003D4809"/>
    <w:rsid w:val="003D657B"/>
    <w:rsid w:val="003D66ED"/>
    <w:rsid w:val="003D7F4B"/>
    <w:rsid w:val="003E0C31"/>
    <w:rsid w:val="003E19E7"/>
    <w:rsid w:val="003E3D8C"/>
    <w:rsid w:val="003E59FB"/>
    <w:rsid w:val="003E6B84"/>
    <w:rsid w:val="003E7AE6"/>
    <w:rsid w:val="003E7CE4"/>
    <w:rsid w:val="003F742B"/>
    <w:rsid w:val="003F7F00"/>
    <w:rsid w:val="00400210"/>
    <w:rsid w:val="00402048"/>
    <w:rsid w:val="004046C9"/>
    <w:rsid w:val="004052E2"/>
    <w:rsid w:val="00406D31"/>
    <w:rsid w:val="004076AD"/>
    <w:rsid w:val="004076FC"/>
    <w:rsid w:val="00410C5B"/>
    <w:rsid w:val="0041172E"/>
    <w:rsid w:val="00413041"/>
    <w:rsid w:val="004131C1"/>
    <w:rsid w:val="004167FD"/>
    <w:rsid w:val="00417C18"/>
    <w:rsid w:val="004206E6"/>
    <w:rsid w:val="0042383E"/>
    <w:rsid w:val="00423A14"/>
    <w:rsid w:val="00423E80"/>
    <w:rsid w:val="004240AC"/>
    <w:rsid w:val="00424AF9"/>
    <w:rsid w:val="00425AC6"/>
    <w:rsid w:val="004278F0"/>
    <w:rsid w:val="0043091D"/>
    <w:rsid w:val="00431C7E"/>
    <w:rsid w:val="00434396"/>
    <w:rsid w:val="00434672"/>
    <w:rsid w:val="0043518F"/>
    <w:rsid w:val="0043683F"/>
    <w:rsid w:val="004376B6"/>
    <w:rsid w:val="004377F7"/>
    <w:rsid w:val="00444E00"/>
    <w:rsid w:val="00444E43"/>
    <w:rsid w:val="004471CA"/>
    <w:rsid w:val="004507B6"/>
    <w:rsid w:val="004507C9"/>
    <w:rsid w:val="00452A03"/>
    <w:rsid w:val="00452B1E"/>
    <w:rsid w:val="00457F1B"/>
    <w:rsid w:val="00460E38"/>
    <w:rsid w:val="00460F1A"/>
    <w:rsid w:val="0046104E"/>
    <w:rsid w:val="004611B4"/>
    <w:rsid w:val="00461A95"/>
    <w:rsid w:val="00461B27"/>
    <w:rsid w:val="0046269A"/>
    <w:rsid w:val="004636E6"/>
    <w:rsid w:val="00463D56"/>
    <w:rsid w:val="00464E65"/>
    <w:rsid w:val="004678D0"/>
    <w:rsid w:val="00471838"/>
    <w:rsid w:val="00473697"/>
    <w:rsid w:val="00474333"/>
    <w:rsid w:val="004745AF"/>
    <w:rsid w:val="0047505D"/>
    <w:rsid w:val="0047531C"/>
    <w:rsid w:val="00475D75"/>
    <w:rsid w:val="004774A0"/>
    <w:rsid w:val="004803B0"/>
    <w:rsid w:val="00480DB3"/>
    <w:rsid w:val="00486649"/>
    <w:rsid w:val="00486D3F"/>
    <w:rsid w:val="00487C2B"/>
    <w:rsid w:val="004900AE"/>
    <w:rsid w:val="0049290B"/>
    <w:rsid w:val="0049325B"/>
    <w:rsid w:val="00493F61"/>
    <w:rsid w:val="00497C53"/>
    <w:rsid w:val="004A036C"/>
    <w:rsid w:val="004A0B83"/>
    <w:rsid w:val="004A0E67"/>
    <w:rsid w:val="004A4C2B"/>
    <w:rsid w:val="004A6A61"/>
    <w:rsid w:val="004B027A"/>
    <w:rsid w:val="004B08C9"/>
    <w:rsid w:val="004B3383"/>
    <w:rsid w:val="004B53EA"/>
    <w:rsid w:val="004B69CB"/>
    <w:rsid w:val="004C007F"/>
    <w:rsid w:val="004C25B1"/>
    <w:rsid w:val="004C3306"/>
    <w:rsid w:val="004C332A"/>
    <w:rsid w:val="004C63C0"/>
    <w:rsid w:val="004C63C1"/>
    <w:rsid w:val="004C76A8"/>
    <w:rsid w:val="004D006C"/>
    <w:rsid w:val="004D02E7"/>
    <w:rsid w:val="004D082F"/>
    <w:rsid w:val="004D09AD"/>
    <w:rsid w:val="004D0ACD"/>
    <w:rsid w:val="004D1605"/>
    <w:rsid w:val="004D1D16"/>
    <w:rsid w:val="004D26F2"/>
    <w:rsid w:val="004D47EA"/>
    <w:rsid w:val="004D4C1C"/>
    <w:rsid w:val="004D54F0"/>
    <w:rsid w:val="004D7585"/>
    <w:rsid w:val="004E05A8"/>
    <w:rsid w:val="004E09A4"/>
    <w:rsid w:val="004E0B18"/>
    <w:rsid w:val="004E1127"/>
    <w:rsid w:val="004E2A3E"/>
    <w:rsid w:val="004E3397"/>
    <w:rsid w:val="004E3631"/>
    <w:rsid w:val="004E5699"/>
    <w:rsid w:val="004E6A0F"/>
    <w:rsid w:val="004F13D4"/>
    <w:rsid w:val="004F249B"/>
    <w:rsid w:val="004F2D63"/>
    <w:rsid w:val="004F2FD4"/>
    <w:rsid w:val="004F4626"/>
    <w:rsid w:val="004F4C56"/>
    <w:rsid w:val="004F4CE7"/>
    <w:rsid w:val="004F5074"/>
    <w:rsid w:val="004F67E7"/>
    <w:rsid w:val="004F77DD"/>
    <w:rsid w:val="005008A0"/>
    <w:rsid w:val="00501E10"/>
    <w:rsid w:val="00501E30"/>
    <w:rsid w:val="005048F6"/>
    <w:rsid w:val="00505A0A"/>
    <w:rsid w:val="00507906"/>
    <w:rsid w:val="00507C1C"/>
    <w:rsid w:val="00511EF1"/>
    <w:rsid w:val="00514AF0"/>
    <w:rsid w:val="00515217"/>
    <w:rsid w:val="00520A95"/>
    <w:rsid w:val="0052102C"/>
    <w:rsid w:val="00521A35"/>
    <w:rsid w:val="00523464"/>
    <w:rsid w:val="00527484"/>
    <w:rsid w:val="00530542"/>
    <w:rsid w:val="005310B4"/>
    <w:rsid w:val="005313C9"/>
    <w:rsid w:val="00532038"/>
    <w:rsid w:val="00533255"/>
    <w:rsid w:val="00535A9D"/>
    <w:rsid w:val="00536CD2"/>
    <w:rsid w:val="00540F7D"/>
    <w:rsid w:val="005419A1"/>
    <w:rsid w:val="00543075"/>
    <w:rsid w:val="00546724"/>
    <w:rsid w:val="005472ED"/>
    <w:rsid w:val="0055786D"/>
    <w:rsid w:val="00557C83"/>
    <w:rsid w:val="0056117B"/>
    <w:rsid w:val="00561215"/>
    <w:rsid w:val="005625A0"/>
    <w:rsid w:val="00563243"/>
    <w:rsid w:val="00564419"/>
    <w:rsid w:val="005648B2"/>
    <w:rsid w:val="005659CE"/>
    <w:rsid w:val="00565B06"/>
    <w:rsid w:val="005719D3"/>
    <w:rsid w:val="00571B1F"/>
    <w:rsid w:val="00572866"/>
    <w:rsid w:val="00572C0A"/>
    <w:rsid w:val="00574583"/>
    <w:rsid w:val="00576FE4"/>
    <w:rsid w:val="0057753A"/>
    <w:rsid w:val="0058013C"/>
    <w:rsid w:val="0058531E"/>
    <w:rsid w:val="005867F5"/>
    <w:rsid w:val="00587F1E"/>
    <w:rsid w:val="005902A2"/>
    <w:rsid w:val="00590B1A"/>
    <w:rsid w:val="005919D3"/>
    <w:rsid w:val="00591AC5"/>
    <w:rsid w:val="005935BB"/>
    <w:rsid w:val="005938F6"/>
    <w:rsid w:val="00593BFF"/>
    <w:rsid w:val="0059597E"/>
    <w:rsid w:val="00596F3C"/>
    <w:rsid w:val="0059764E"/>
    <w:rsid w:val="005A001C"/>
    <w:rsid w:val="005A330B"/>
    <w:rsid w:val="005A34E0"/>
    <w:rsid w:val="005A4285"/>
    <w:rsid w:val="005A69D9"/>
    <w:rsid w:val="005B0C07"/>
    <w:rsid w:val="005B1643"/>
    <w:rsid w:val="005B2AC3"/>
    <w:rsid w:val="005B334D"/>
    <w:rsid w:val="005B3DC4"/>
    <w:rsid w:val="005B52BB"/>
    <w:rsid w:val="005B679A"/>
    <w:rsid w:val="005B70DA"/>
    <w:rsid w:val="005B71BB"/>
    <w:rsid w:val="005C1A70"/>
    <w:rsid w:val="005C2AA4"/>
    <w:rsid w:val="005C392C"/>
    <w:rsid w:val="005C3C04"/>
    <w:rsid w:val="005C5C4E"/>
    <w:rsid w:val="005D4696"/>
    <w:rsid w:val="005D65D4"/>
    <w:rsid w:val="005E0742"/>
    <w:rsid w:val="005E17FE"/>
    <w:rsid w:val="005E1BC4"/>
    <w:rsid w:val="005E2468"/>
    <w:rsid w:val="005E29BF"/>
    <w:rsid w:val="005E319B"/>
    <w:rsid w:val="005E3BA8"/>
    <w:rsid w:val="005E56E1"/>
    <w:rsid w:val="005E6542"/>
    <w:rsid w:val="005E78D3"/>
    <w:rsid w:val="005E7B6E"/>
    <w:rsid w:val="005F06DF"/>
    <w:rsid w:val="005F3506"/>
    <w:rsid w:val="005F6CA5"/>
    <w:rsid w:val="00600069"/>
    <w:rsid w:val="00601A96"/>
    <w:rsid w:val="006028B5"/>
    <w:rsid w:val="006030F9"/>
    <w:rsid w:val="006047D4"/>
    <w:rsid w:val="00605624"/>
    <w:rsid w:val="00606908"/>
    <w:rsid w:val="0060703A"/>
    <w:rsid w:val="00607173"/>
    <w:rsid w:val="006100D9"/>
    <w:rsid w:val="00614176"/>
    <w:rsid w:val="006143EC"/>
    <w:rsid w:val="00614776"/>
    <w:rsid w:val="006150E0"/>
    <w:rsid w:val="006153F9"/>
    <w:rsid w:val="00616A0C"/>
    <w:rsid w:val="00620610"/>
    <w:rsid w:val="00621114"/>
    <w:rsid w:val="00621C49"/>
    <w:rsid w:val="006225EF"/>
    <w:rsid w:val="00622681"/>
    <w:rsid w:val="00623071"/>
    <w:rsid w:val="00624E17"/>
    <w:rsid w:val="00625257"/>
    <w:rsid w:val="006256BC"/>
    <w:rsid w:val="0062612A"/>
    <w:rsid w:val="0062621B"/>
    <w:rsid w:val="0062704A"/>
    <w:rsid w:val="00631D94"/>
    <w:rsid w:val="006352EE"/>
    <w:rsid w:val="00635611"/>
    <w:rsid w:val="00635A61"/>
    <w:rsid w:val="00636171"/>
    <w:rsid w:val="00641590"/>
    <w:rsid w:val="00644F20"/>
    <w:rsid w:val="0064629F"/>
    <w:rsid w:val="0064766C"/>
    <w:rsid w:val="00647C95"/>
    <w:rsid w:val="00651830"/>
    <w:rsid w:val="00651D79"/>
    <w:rsid w:val="00652015"/>
    <w:rsid w:val="00652900"/>
    <w:rsid w:val="0065338D"/>
    <w:rsid w:val="006538AC"/>
    <w:rsid w:val="0065395E"/>
    <w:rsid w:val="00653A4A"/>
    <w:rsid w:val="00653FBF"/>
    <w:rsid w:val="00657EFA"/>
    <w:rsid w:val="006604CE"/>
    <w:rsid w:val="00660FB8"/>
    <w:rsid w:val="00661DC4"/>
    <w:rsid w:val="00662B73"/>
    <w:rsid w:val="00664737"/>
    <w:rsid w:val="00664C20"/>
    <w:rsid w:val="00666A3F"/>
    <w:rsid w:val="00667353"/>
    <w:rsid w:val="00667412"/>
    <w:rsid w:val="00670C8A"/>
    <w:rsid w:val="00671430"/>
    <w:rsid w:val="00672474"/>
    <w:rsid w:val="00672E96"/>
    <w:rsid w:val="00673EA0"/>
    <w:rsid w:val="00676752"/>
    <w:rsid w:val="00677B9E"/>
    <w:rsid w:val="00683637"/>
    <w:rsid w:val="00683C91"/>
    <w:rsid w:val="00685504"/>
    <w:rsid w:val="00686B42"/>
    <w:rsid w:val="00686DFE"/>
    <w:rsid w:val="00686F6D"/>
    <w:rsid w:val="00687427"/>
    <w:rsid w:val="0069026F"/>
    <w:rsid w:val="00691C7F"/>
    <w:rsid w:val="00692480"/>
    <w:rsid w:val="00693C38"/>
    <w:rsid w:val="006956F4"/>
    <w:rsid w:val="00695974"/>
    <w:rsid w:val="006962E6"/>
    <w:rsid w:val="006969A5"/>
    <w:rsid w:val="00697DC6"/>
    <w:rsid w:val="006A180D"/>
    <w:rsid w:val="006A18E1"/>
    <w:rsid w:val="006A41DD"/>
    <w:rsid w:val="006A4220"/>
    <w:rsid w:val="006A5D7D"/>
    <w:rsid w:val="006A78F2"/>
    <w:rsid w:val="006B0111"/>
    <w:rsid w:val="006B0C5F"/>
    <w:rsid w:val="006B313B"/>
    <w:rsid w:val="006B32D3"/>
    <w:rsid w:val="006B4AE0"/>
    <w:rsid w:val="006B5521"/>
    <w:rsid w:val="006B58A9"/>
    <w:rsid w:val="006B7AC4"/>
    <w:rsid w:val="006C0161"/>
    <w:rsid w:val="006C06DF"/>
    <w:rsid w:val="006C169C"/>
    <w:rsid w:val="006C2E2F"/>
    <w:rsid w:val="006C6E75"/>
    <w:rsid w:val="006D0551"/>
    <w:rsid w:val="006D1635"/>
    <w:rsid w:val="006D2336"/>
    <w:rsid w:val="006D23B3"/>
    <w:rsid w:val="006D2ADD"/>
    <w:rsid w:val="006D3D13"/>
    <w:rsid w:val="006D4E1B"/>
    <w:rsid w:val="006D568D"/>
    <w:rsid w:val="006D6D1E"/>
    <w:rsid w:val="006E054D"/>
    <w:rsid w:val="006E0C92"/>
    <w:rsid w:val="006E134C"/>
    <w:rsid w:val="006E227A"/>
    <w:rsid w:val="006E2431"/>
    <w:rsid w:val="006E3161"/>
    <w:rsid w:val="006E4350"/>
    <w:rsid w:val="006E5A97"/>
    <w:rsid w:val="006E6210"/>
    <w:rsid w:val="006E6614"/>
    <w:rsid w:val="006E79DC"/>
    <w:rsid w:val="006F29D5"/>
    <w:rsid w:val="006F6F2A"/>
    <w:rsid w:val="006F7DC2"/>
    <w:rsid w:val="0070077D"/>
    <w:rsid w:val="00703837"/>
    <w:rsid w:val="00706844"/>
    <w:rsid w:val="00707056"/>
    <w:rsid w:val="00714797"/>
    <w:rsid w:val="007153E1"/>
    <w:rsid w:val="00715D2B"/>
    <w:rsid w:val="007160EB"/>
    <w:rsid w:val="007171F3"/>
    <w:rsid w:val="00722BB6"/>
    <w:rsid w:val="00725707"/>
    <w:rsid w:val="0073524A"/>
    <w:rsid w:val="00736663"/>
    <w:rsid w:val="00737486"/>
    <w:rsid w:val="007379A1"/>
    <w:rsid w:val="007402D8"/>
    <w:rsid w:val="00740EDB"/>
    <w:rsid w:val="0075169D"/>
    <w:rsid w:val="007523F3"/>
    <w:rsid w:val="007530FD"/>
    <w:rsid w:val="007533E9"/>
    <w:rsid w:val="00753605"/>
    <w:rsid w:val="00756A4D"/>
    <w:rsid w:val="00757F7F"/>
    <w:rsid w:val="00760161"/>
    <w:rsid w:val="00760400"/>
    <w:rsid w:val="00760908"/>
    <w:rsid w:val="00760F26"/>
    <w:rsid w:val="0076197C"/>
    <w:rsid w:val="007658F4"/>
    <w:rsid w:val="00766978"/>
    <w:rsid w:val="00766E5E"/>
    <w:rsid w:val="007677DB"/>
    <w:rsid w:val="00770B15"/>
    <w:rsid w:val="00770FA5"/>
    <w:rsid w:val="00775872"/>
    <w:rsid w:val="00775C0B"/>
    <w:rsid w:val="00776B11"/>
    <w:rsid w:val="00782F37"/>
    <w:rsid w:val="00783C38"/>
    <w:rsid w:val="00783FFB"/>
    <w:rsid w:val="007857E1"/>
    <w:rsid w:val="00786F65"/>
    <w:rsid w:val="0078786F"/>
    <w:rsid w:val="00787EEC"/>
    <w:rsid w:val="007929A9"/>
    <w:rsid w:val="007944AD"/>
    <w:rsid w:val="007A0D48"/>
    <w:rsid w:val="007A1200"/>
    <w:rsid w:val="007A365F"/>
    <w:rsid w:val="007A60EC"/>
    <w:rsid w:val="007A6530"/>
    <w:rsid w:val="007A669A"/>
    <w:rsid w:val="007A70B6"/>
    <w:rsid w:val="007B09AC"/>
    <w:rsid w:val="007B11A2"/>
    <w:rsid w:val="007B17B5"/>
    <w:rsid w:val="007B1DCA"/>
    <w:rsid w:val="007B32B4"/>
    <w:rsid w:val="007B49DA"/>
    <w:rsid w:val="007B54A6"/>
    <w:rsid w:val="007B64FD"/>
    <w:rsid w:val="007B7A5B"/>
    <w:rsid w:val="007B7DA6"/>
    <w:rsid w:val="007C0488"/>
    <w:rsid w:val="007C48C9"/>
    <w:rsid w:val="007C6275"/>
    <w:rsid w:val="007C70D8"/>
    <w:rsid w:val="007C7DCF"/>
    <w:rsid w:val="007D0FCB"/>
    <w:rsid w:val="007D1F47"/>
    <w:rsid w:val="007D2637"/>
    <w:rsid w:val="007D2F91"/>
    <w:rsid w:val="007D4FE7"/>
    <w:rsid w:val="007D5900"/>
    <w:rsid w:val="007D68E2"/>
    <w:rsid w:val="007D77FD"/>
    <w:rsid w:val="007D7EA8"/>
    <w:rsid w:val="007E10CC"/>
    <w:rsid w:val="007E29B2"/>
    <w:rsid w:val="007E7515"/>
    <w:rsid w:val="007E7B73"/>
    <w:rsid w:val="007F13FD"/>
    <w:rsid w:val="007F702B"/>
    <w:rsid w:val="0080154D"/>
    <w:rsid w:val="00802DAD"/>
    <w:rsid w:val="00803889"/>
    <w:rsid w:val="00804172"/>
    <w:rsid w:val="00804A19"/>
    <w:rsid w:val="00812D33"/>
    <w:rsid w:val="008137B7"/>
    <w:rsid w:val="008147EB"/>
    <w:rsid w:val="00814C5B"/>
    <w:rsid w:val="00816397"/>
    <w:rsid w:val="00816BA6"/>
    <w:rsid w:val="00816F92"/>
    <w:rsid w:val="00820631"/>
    <w:rsid w:val="008214F4"/>
    <w:rsid w:val="0082341F"/>
    <w:rsid w:val="008235BC"/>
    <w:rsid w:val="00826353"/>
    <w:rsid w:val="00826C22"/>
    <w:rsid w:val="008276BE"/>
    <w:rsid w:val="00830CB0"/>
    <w:rsid w:val="008331D3"/>
    <w:rsid w:val="00835E9D"/>
    <w:rsid w:val="00836881"/>
    <w:rsid w:val="00842365"/>
    <w:rsid w:val="00842ADE"/>
    <w:rsid w:val="008439F1"/>
    <w:rsid w:val="00844B3B"/>
    <w:rsid w:val="0084791B"/>
    <w:rsid w:val="00850C17"/>
    <w:rsid w:val="00850F6D"/>
    <w:rsid w:val="00851500"/>
    <w:rsid w:val="00853964"/>
    <w:rsid w:val="0085501C"/>
    <w:rsid w:val="00857DD5"/>
    <w:rsid w:val="008606BC"/>
    <w:rsid w:val="00861246"/>
    <w:rsid w:val="008613E3"/>
    <w:rsid w:val="00862527"/>
    <w:rsid w:val="008629A8"/>
    <w:rsid w:val="00862C41"/>
    <w:rsid w:val="00864BFB"/>
    <w:rsid w:val="00865A2D"/>
    <w:rsid w:val="0087363F"/>
    <w:rsid w:val="00875283"/>
    <w:rsid w:val="00880931"/>
    <w:rsid w:val="00882519"/>
    <w:rsid w:val="00883705"/>
    <w:rsid w:val="00885722"/>
    <w:rsid w:val="00885807"/>
    <w:rsid w:val="00886BCD"/>
    <w:rsid w:val="008904CF"/>
    <w:rsid w:val="00893944"/>
    <w:rsid w:val="00896CA0"/>
    <w:rsid w:val="008A12DD"/>
    <w:rsid w:val="008A40A5"/>
    <w:rsid w:val="008A5366"/>
    <w:rsid w:val="008A536B"/>
    <w:rsid w:val="008A73EC"/>
    <w:rsid w:val="008A7A10"/>
    <w:rsid w:val="008A7A4F"/>
    <w:rsid w:val="008A7D8B"/>
    <w:rsid w:val="008B18AB"/>
    <w:rsid w:val="008B2572"/>
    <w:rsid w:val="008B48CF"/>
    <w:rsid w:val="008C0187"/>
    <w:rsid w:val="008C0784"/>
    <w:rsid w:val="008C2196"/>
    <w:rsid w:val="008C330D"/>
    <w:rsid w:val="008C4907"/>
    <w:rsid w:val="008C7641"/>
    <w:rsid w:val="008C7D60"/>
    <w:rsid w:val="008D2935"/>
    <w:rsid w:val="008D3771"/>
    <w:rsid w:val="008D6E7C"/>
    <w:rsid w:val="008D7B1C"/>
    <w:rsid w:val="008E0D06"/>
    <w:rsid w:val="008E0EA0"/>
    <w:rsid w:val="008E10BD"/>
    <w:rsid w:val="008E10C1"/>
    <w:rsid w:val="008E29BF"/>
    <w:rsid w:val="008E3BC4"/>
    <w:rsid w:val="008E451F"/>
    <w:rsid w:val="008E5925"/>
    <w:rsid w:val="008E625E"/>
    <w:rsid w:val="008E65C5"/>
    <w:rsid w:val="008E7657"/>
    <w:rsid w:val="008F1C76"/>
    <w:rsid w:val="008F2972"/>
    <w:rsid w:val="008F2F19"/>
    <w:rsid w:val="008F33E2"/>
    <w:rsid w:val="008F4524"/>
    <w:rsid w:val="008F6BE1"/>
    <w:rsid w:val="008F7CB3"/>
    <w:rsid w:val="009001D9"/>
    <w:rsid w:val="00900FDC"/>
    <w:rsid w:val="009039D0"/>
    <w:rsid w:val="00903C2A"/>
    <w:rsid w:val="00903E3C"/>
    <w:rsid w:val="00904DD9"/>
    <w:rsid w:val="0090554D"/>
    <w:rsid w:val="00905F51"/>
    <w:rsid w:val="0091497A"/>
    <w:rsid w:val="00915DD3"/>
    <w:rsid w:val="00917014"/>
    <w:rsid w:val="00917D5E"/>
    <w:rsid w:val="00926228"/>
    <w:rsid w:val="009268D7"/>
    <w:rsid w:val="00931674"/>
    <w:rsid w:val="00937068"/>
    <w:rsid w:val="009372F2"/>
    <w:rsid w:val="00940115"/>
    <w:rsid w:val="00940D7E"/>
    <w:rsid w:val="009415BF"/>
    <w:rsid w:val="00941D54"/>
    <w:rsid w:val="00941E20"/>
    <w:rsid w:val="009425CC"/>
    <w:rsid w:val="00942A2A"/>
    <w:rsid w:val="009438EE"/>
    <w:rsid w:val="0094590B"/>
    <w:rsid w:val="00946024"/>
    <w:rsid w:val="00947808"/>
    <w:rsid w:val="00950767"/>
    <w:rsid w:val="00950A30"/>
    <w:rsid w:val="00951A4D"/>
    <w:rsid w:val="00952D68"/>
    <w:rsid w:val="00953797"/>
    <w:rsid w:val="00955C60"/>
    <w:rsid w:val="00956175"/>
    <w:rsid w:val="00961154"/>
    <w:rsid w:val="00962F72"/>
    <w:rsid w:val="00963E9C"/>
    <w:rsid w:val="0096435D"/>
    <w:rsid w:val="009651EA"/>
    <w:rsid w:val="009660C3"/>
    <w:rsid w:val="009666B3"/>
    <w:rsid w:val="009675FC"/>
    <w:rsid w:val="009720C9"/>
    <w:rsid w:val="00972188"/>
    <w:rsid w:val="00973FE5"/>
    <w:rsid w:val="009746C1"/>
    <w:rsid w:val="00975E41"/>
    <w:rsid w:val="00985C4B"/>
    <w:rsid w:val="00986F87"/>
    <w:rsid w:val="00987471"/>
    <w:rsid w:val="00987DB7"/>
    <w:rsid w:val="0099070E"/>
    <w:rsid w:val="00990AD1"/>
    <w:rsid w:val="00990E06"/>
    <w:rsid w:val="0099192C"/>
    <w:rsid w:val="0099385D"/>
    <w:rsid w:val="00994CB8"/>
    <w:rsid w:val="009950F6"/>
    <w:rsid w:val="00995C81"/>
    <w:rsid w:val="0099631F"/>
    <w:rsid w:val="009A37B2"/>
    <w:rsid w:val="009A37EF"/>
    <w:rsid w:val="009A419C"/>
    <w:rsid w:val="009A42F5"/>
    <w:rsid w:val="009A4CCD"/>
    <w:rsid w:val="009A7167"/>
    <w:rsid w:val="009A74CE"/>
    <w:rsid w:val="009B08E8"/>
    <w:rsid w:val="009B3D25"/>
    <w:rsid w:val="009B51AB"/>
    <w:rsid w:val="009B545D"/>
    <w:rsid w:val="009B58E4"/>
    <w:rsid w:val="009B7786"/>
    <w:rsid w:val="009C0F2F"/>
    <w:rsid w:val="009C2D7E"/>
    <w:rsid w:val="009C35C6"/>
    <w:rsid w:val="009C50F7"/>
    <w:rsid w:val="009C5378"/>
    <w:rsid w:val="009C7956"/>
    <w:rsid w:val="009D025D"/>
    <w:rsid w:val="009D0A89"/>
    <w:rsid w:val="009D0E14"/>
    <w:rsid w:val="009D61DF"/>
    <w:rsid w:val="009D75CC"/>
    <w:rsid w:val="009E245B"/>
    <w:rsid w:val="009E392C"/>
    <w:rsid w:val="009E3B4A"/>
    <w:rsid w:val="009E3EC5"/>
    <w:rsid w:val="009E4028"/>
    <w:rsid w:val="009E51F6"/>
    <w:rsid w:val="009E5D09"/>
    <w:rsid w:val="009E7D0F"/>
    <w:rsid w:val="009F0809"/>
    <w:rsid w:val="009F0A4C"/>
    <w:rsid w:val="009F10DE"/>
    <w:rsid w:val="009F3961"/>
    <w:rsid w:val="009F3BD3"/>
    <w:rsid w:val="009F5EC3"/>
    <w:rsid w:val="009F75CE"/>
    <w:rsid w:val="00A003C1"/>
    <w:rsid w:val="00A00EEA"/>
    <w:rsid w:val="00A01F89"/>
    <w:rsid w:val="00A0204E"/>
    <w:rsid w:val="00A02647"/>
    <w:rsid w:val="00A02DDE"/>
    <w:rsid w:val="00A02E0C"/>
    <w:rsid w:val="00A02F10"/>
    <w:rsid w:val="00A057AD"/>
    <w:rsid w:val="00A062B1"/>
    <w:rsid w:val="00A067E9"/>
    <w:rsid w:val="00A06B5C"/>
    <w:rsid w:val="00A074C9"/>
    <w:rsid w:val="00A078AF"/>
    <w:rsid w:val="00A07C62"/>
    <w:rsid w:val="00A1166C"/>
    <w:rsid w:val="00A15256"/>
    <w:rsid w:val="00A17D49"/>
    <w:rsid w:val="00A2082B"/>
    <w:rsid w:val="00A219E0"/>
    <w:rsid w:val="00A2424D"/>
    <w:rsid w:val="00A242F4"/>
    <w:rsid w:val="00A249F6"/>
    <w:rsid w:val="00A262FD"/>
    <w:rsid w:val="00A2639F"/>
    <w:rsid w:val="00A269EE"/>
    <w:rsid w:val="00A26A7D"/>
    <w:rsid w:val="00A302D1"/>
    <w:rsid w:val="00A30ED4"/>
    <w:rsid w:val="00A3672E"/>
    <w:rsid w:val="00A37D64"/>
    <w:rsid w:val="00A41154"/>
    <w:rsid w:val="00A415BA"/>
    <w:rsid w:val="00A41EE6"/>
    <w:rsid w:val="00A42B34"/>
    <w:rsid w:val="00A4330F"/>
    <w:rsid w:val="00A43BEB"/>
    <w:rsid w:val="00A45299"/>
    <w:rsid w:val="00A46EDE"/>
    <w:rsid w:val="00A50818"/>
    <w:rsid w:val="00A50E8E"/>
    <w:rsid w:val="00A5161B"/>
    <w:rsid w:val="00A51CFD"/>
    <w:rsid w:val="00A521A7"/>
    <w:rsid w:val="00A52F06"/>
    <w:rsid w:val="00A55D0C"/>
    <w:rsid w:val="00A61256"/>
    <w:rsid w:val="00A63C47"/>
    <w:rsid w:val="00A6489E"/>
    <w:rsid w:val="00A67086"/>
    <w:rsid w:val="00A703B1"/>
    <w:rsid w:val="00A70A13"/>
    <w:rsid w:val="00A72889"/>
    <w:rsid w:val="00A72A5F"/>
    <w:rsid w:val="00A76380"/>
    <w:rsid w:val="00A77A69"/>
    <w:rsid w:val="00A801FB"/>
    <w:rsid w:val="00A86214"/>
    <w:rsid w:val="00A87F04"/>
    <w:rsid w:val="00A9350E"/>
    <w:rsid w:val="00A93C63"/>
    <w:rsid w:val="00A95286"/>
    <w:rsid w:val="00A95DCC"/>
    <w:rsid w:val="00A9751C"/>
    <w:rsid w:val="00AA1F0D"/>
    <w:rsid w:val="00AA48B2"/>
    <w:rsid w:val="00AA4B05"/>
    <w:rsid w:val="00AA5286"/>
    <w:rsid w:val="00AA58A6"/>
    <w:rsid w:val="00AA6083"/>
    <w:rsid w:val="00AA7694"/>
    <w:rsid w:val="00AB02CB"/>
    <w:rsid w:val="00AB084D"/>
    <w:rsid w:val="00AB4B6C"/>
    <w:rsid w:val="00AB5CC2"/>
    <w:rsid w:val="00AC00F6"/>
    <w:rsid w:val="00AC04A7"/>
    <w:rsid w:val="00AC09E9"/>
    <w:rsid w:val="00AC23D5"/>
    <w:rsid w:val="00AC6AA9"/>
    <w:rsid w:val="00AC7763"/>
    <w:rsid w:val="00AC786E"/>
    <w:rsid w:val="00AC7A63"/>
    <w:rsid w:val="00AD10F6"/>
    <w:rsid w:val="00AD2DF4"/>
    <w:rsid w:val="00AD466C"/>
    <w:rsid w:val="00AD532E"/>
    <w:rsid w:val="00AD579A"/>
    <w:rsid w:val="00AD5E1F"/>
    <w:rsid w:val="00AD5EAD"/>
    <w:rsid w:val="00AE183E"/>
    <w:rsid w:val="00AE2739"/>
    <w:rsid w:val="00AE31A6"/>
    <w:rsid w:val="00AE585B"/>
    <w:rsid w:val="00AF234A"/>
    <w:rsid w:val="00AF54E0"/>
    <w:rsid w:val="00AF780B"/>
    <w:rsid w:val="00B00CB0"/>
    <w:rsid w:val="00B014B8"/>
    <w:rsid w:val="00B01B97"/>
    <w:rsid w:val="00B02308"/>
    <w:rsid w:val="00B05A7E"/>
    <w:rsid w:val="00B06350"/>
    <w:rsid w:val="00B07560"/>
    <w:rsid w:val="00B12E51"/>
    <w:rsid w:val="00B1384F"/>
    <w:rsid w:val="00B15757"/>
    <w:rsid w:val="00B20FF0"/>
    <w:rsid w:val="00B213E7"/>
    <w:rsid w:val="00B243F1"/>
    <w:rsid w:val="00B26156"/>
    <w:rsid w:val="00B26C70"/>
    <w:rsid w:val="00B26D14"/>
    <w:rsid w:val="00B278DA"/>
    <w:rsid w:val="00B30DEE"/>
    <w:rsid w:val="00B31ECE"/>
    <w:rsid w:val="00B3547A"/>
    <w:rsid w:val="00B36FC8"/>
    <w:rsid w:val="00B40A9A"/>
    <w:rsid w:val="00B40E42"/>
    <w:rsid w:val="00B41740"/>
    <w:rsid w:val="00B4182E"/>
    <w:rsid w:val="00B42B49"/>
    <w:rsid w:val="00B43B3C"/>
    <w:rsid w:val="00B46210"/>
    <w:rsid w:val="00B46E41"/>
    <w:rsid w:val="00B477BD"/>
    <w:rsid w:val="00B50280"/>
    <w:rsid w:val="00B510B5"/>
    <w:rsid w:val="00B52391"/>
    <w:rsid w:val="00B543F4"/>
    <w:rsid w:val="00B551ED"/>
    <w:rsid w:val="00B56610"/>
    <w:rsid w:val="00B56BCB"/>
    <w:rsid w:val="00B6030F"/>
    <w:rsid w:val="00B62ABC"/>
    <w:rsid w:val="00B63091"/>
    <w:rsid w:val="00B63755"/>
    <w:rsid w:val="00B63FC4"/>
    <w:rsid w:val="00B644FA"/>
    <w:rsid w:val="00B65DF6"/>
    <w:rsid w:val="00B67920"/>
    <w:rsid w:val="00B70D21"/>
    <w:rsid w:val="00B70FFA"/>
    <w:rsid w:val="00B72C3D"/>
    <w:rsid w:val="00B74FEF"/>
    <w:rsid w:val="00B7545A"/>
    <w:rsid w:val="00B75A37"/>
    <w:rsid w:val="00B75B08"/>
    <w:rsid w:val="00B771EB"/>
    <w:rsid w:val="00B77CE6"/>
    <w:rsid w:val="00B84383"/>
    <w:rsid w:val="00B85A4F"/>
    <w:rsid w:val="00B87074"/>
    <w:rsid w:val="00B875AF"/>
    <w:rsid w:val="00B87F20"/>
    <w:rsid w:val="00B901F2"/>
    <w:rsid w:val="00B90894"/>
    <w:rsid w:val="00B91367"/>
    <w:rsid w:val="00B919C3"/>
    <w:rsid w:val="00B91BF8"/>
    <w:rsid w:val="00B9316E"/>
    <w:rsid w:val="00B94EC2"/>
    <w:rsid w:val="00B9571A"/>
    <w:rsid w:val="00B959B0"/>
    <w:rsid w:val="00B95F5A"/>
    <w:rsid w:val="00B970BB"/>
    <w:rsid w:val="00BA3F43"/>
    <w:rsid w:val="00BA5841"/>
    <w:rsid w:val="00BA6465"/>
    <w:rsid w:val="00BB2F88"/>
    <w:rsid w:val="00BB32AD"/>
    <w:rsid w:val="00BB56AD"/>
    <w:rsid w:val="00BB5955"/>
    <w:rsid w:val="00BB724B"/>
    <w:rsid w:val="00BC41AF"/>
    <w:rsid w:val="00BC619E"/>
    <w:rsid w:val="00BD0056"/>
    <w:rsid w:val="00BD0CF5"/>
    <w:rsid w:val="00BD1580"/>
    <w:rsid w:val="00BD17DF"/>
    <w:rsid w:val="00BD1DC0"/>
    <w:rsid w:val="00BD3193"/>
    <w:rsid w:val="00BD3588"/>
    <w:rsid w:val="00BD486B"/>
    <w:rsid w:val="00BD5072"/>
    <w:rsid w:val="00BD6C2A"/>
    <w:rsid w:val="00BE1007"/>
    <w:rsid w:val="00BE19CB"/>
    <w:rsid w:val="00BE1D86"/>
    <w:rsid w:val="00BE23F0"/>
    <w:rsid w:val="00BE2800"/>
    <w:rsid w:val="00BE4381"/>
    <w:rsid w:val="00BE51D0"/>
    <w:rsid w:val="00BE6241"/>
    <w:rsid w:val="00BE6AC9"/>
    <w:rsid w:val="00BF2B68"/>
    <w:rsid w:val="00BF4B11"/>
    <w:rsid w:val="00BF7BA9"/>
    <w:rsid w:val="00C02546"/>
    <w:rsid w:val="00C0285E"/>
    <w:rsid w:val="00C03B3B"/>
    <w:rsid w:val="00C03B60"/>
    <w:rsid w:val="00C03D51"/>
    <w:rsid w:val="00C05C7A"/>
    <w:rsid w:val="00C06F84"/>
    <w:rsid w:val="00C1121B"/>
    <w:rsid w:val="00C1193E"/>
    <w:rsid w:val="00C11967"/>
    <w:rsid w:val="00C11E57"/>
    <w:rsid w:val="00C1259F"/>
    <w:rsid w:val="00C13BBB"/>
    <w:rsid w:val="00C13D39"/>
    <w:rsid w:val="00C163DF"/>
    <w:rsid w:val="00C16AEF"/>
    <w:rsid w:val="00C17451"/>
    <w:rsid w:val="00C24F39"/>
    <w:rsid w:val="00C252AA"/>
    <w:rsid w:val="00C2671D"/>
    <w:rsid w:val="00C271E6"/>
    <w:rsid w:val="00C34673"/>
    <w:rsid w:val="00C351AD"/>
    <w:rsid w:val="00C3548A"/>
    <w:rsid w:val="00C35D06"/>
    <w:rsid w:val="00C366B1"/>
    <w:rsid w:val="00C374AA"/>
    <w:rsid w:val="00C40CC0"/>
    <w:rsid w:val="00C40E60"/>
    <w:rsid w:val="00C427A3"/>
    <w:rsid w:val="00C460F0"/>
    <w:rsid w:val="00C46290"/>
    <w:rsid w:val="00C46C6F"/>
    <w:rsid w:val="00C4799D"/>
    <w:rsid w:val="00C503AA"/>
    <w:rsid w:val="00C50577"/>
    <w:rsid w:val="00C51005"/>
    <w:rsid w:val="00C54489"/>
    <w:rsid w:val="00C5757F"/>
    <w:rsid w:val="00C60610"/>
    <w:rsid w:val="00C60A1F"/>
    <w:rsid w:val="00C6467B"/>
    <w:rsid w:val="00C66808"/>
    <w:rsid w:val="00C674D5"/>
    <w:rsid w:val="00C67F83"/>
    <w:rsid w:val="00C7296A"/>
    <w:rsid w:val="00C736C1"/>
    <w:rsid w:val="00C73C2A"/>
    <w:rsid w:val="00C73F84"/>
    <w:rsid w:val="00C743FC"/>
    <w:rsid w:val="00C74ED5"/>
    <w:rsid w:val="00C76469"/>
    <w:rsid w:val="00C76A2D"/>
    <w:rsid w:val="00C804F1"/>
    <w:rsid w:val="00C827EE"/>
    <w:rsid w:val="00C83FF3"/>
    <w:rsid w:val="00C853E1"/>
    <w:rsid w:val="00C859B4"/>
    <w:rsid w:val="00C86D8F"/>
    <w:rsid w:val="00C92EB2"/>
    <w:rsid w:val="00C9389F"/>
    <w:rsid w:val="00C9423F"/>
    <w:rsid w:val="00C94510"/>
    <w:rsid w:val="00C946EC"/>
    <w:rsid w:val="00C97EE7"/>
    <w:rsid w:val="00CA1FE8"/>
    <w:rsid w:val="00CA2D8B"/>
    <w:rsid w:val="00CA5B09"/>
    <w:rsid w:val="00CA5C10"/>
    <w:rsid w:val="00CA6E9F"/>
    <w:rsid w:val="00CA7849"/>
    <w:rsid w:val="00CA78F5"/>
    <w:rsid w:val="00CA7CD9"/>
    <w:rsid w:val="00CB44B3"/>
    <w:rsid w:val="00CB7931"/>
    <w:rsid w:val="00CB795A"/>
    <w:rsid w:val="00CC3CF1"/>
    <w:rsid w:val="00CC58E9"/>
    <w:rsid w:val="00CD0ACA"/>
    <w:rsid w:val="00CD167C"/>
    <w:rsid w:val="00CD2034"/>
    <w:rsid w:val="00CD3D8A"/>
    <w:rsid w:val="00CD3DFA"/>
    <w:rsid w:val="00CD5104"/>
    <w:rsid w:val="00CD5115"/>
    <w:rsid w:val="00CD76B8"/>
    <w:rsid w:val="00CD7FC3"/>
    <w:rsid w:val="00CE08FB"/>
    <w:rsid w:val="00CE37D0"/>
    <w:rsid w:val="00CE383E"/>
    <w:rsid w:val="00CE525C"/>
    <w:rsid w:val="00CE6A1D"/>
    <w:rsid w:val="00CE72D2"/>
    <w:rsid w:val="00CE7FD9"/>
    <w:rsid w:val="00CF21DD"/>
    <w:rsid w:val="00CF52D1"/>
    <w:rsid w:val="00CF5BBA"/>
    <w:rsid w:val="00CF77DC"/>
    <w:rsid w:val="00D005E4"/>
    <w:rsid w:val="00D05A2B"/>
    <w:rsid w:val="00D061DE"/>
    <w:rsid w:val="00D06C0B"/>
    <w:rsid w:val="00D106EB"/>
    <w:rsid w:val="00D132B2"/>
    <w:rsid w:val="00D14016"/>
    <w:rsid w:val="00D14447"/>
    <w:rsid w:val="00D14829"/>
    <w:rsid w:val="00D1583A"/>
    <w:rsid w:val="00D15C28"/>
    <w:rsid w:val="00D178B5"/>
    <w:rsid w:val="00D17B1C"/>
    <w:rsid w:val="00D17E05"/>
    <w:rsid w:val="00D208F2"/>
    <w:rsid w:val="00D22193"/>
    <w:rsid w:val="00D252AE"/>
    <w:rsid w:val="00D272CA"/>
    <w:rsid w:val="00D30575"/>
    <w:rsid w:val="00D36FB2"/>
    <w:rsid w:val="00D37AC7"/>
    <w:rsid w:val="00D40E40"/>
    <w:rsid w:val="00D414F5"/>
    <w:rsid w:val="00D41887"/>
    <w:rsid w:val="00D42BE2"/>
    <w:rsid w:val="00D456CA"/>
    <w:rsid w:val="00D468AF"/>
    <w:rsid w:val="00D47990"/>
    <w:rsid w:val="00D47C1E"/>
    <w:rsid w:val="00D50106"/>
    <w:rsid w:val="00D510BE"/>
    <w:rsid w:val="00D518B6"/>
    <w:rsid w:val="00D52D88"/>
    <w:rsid w:val="00D530F4"/>
    <w:rsid w:val="00D542AC"/>
    <w:rsid w:val="00D54D1C"/>
    <w:rsid w:val="00D550C0"/>
    <w:rsid w:val="00D5510A"/>
    <w:rsid w:val="00D55CB0"/>
    <w:rsid w:val="00D56DFA"/>
    <w:rsid w:val="00D57624"/>
    <w:rsid w:val="00D62CB0"/>
    <w:rsid w:val="00D63662"/>
    <w:rsid w:val="00D6419C"/>
    <w:rsid w:val="00D6467F"/>
    <w:rsid w:val="00D649AC"/>
    <w:rsid w:val="00D65CA2"/>
    <w:rsid w:val="00D664F7"/>
    <w:rsid w:val="00D66F80"/>
    <w:rsid w:val="00D670BA"/>
    <w:rsid w:val="00D676EF"/>
    <w:rsid w:val="00D710BB"/>
    <w:rsid w:val="00D72BF3"/>
    <w:rsid w:val="00D76B34"/>
    <w:rsid w:val="00D80E5E"/>
    <w:rsid w:val="00D82624"/>
    <w:rsid w:val="00D83522"/>
    <w:rsid w:val="00D844A2"/>
    <w:rsid w:val="00D86F9D"/>
    <w:rsid w:val="00D87668"/>
    <w:rsid w:val="00D92C30"/>
    <w:rsid w:val="00D93527"/>
    <w:rsid w:val="00D93C1E"/>
    <w:rsid w:val="00D97663"/>
    <w:rsid w:val="00DA1611"/>
    <w:rsid w:val="00DA43B6"/>
    <w:rsid w:val="00DB0565"/>
    <w:rsid w:val="00DB2815"/>
    <w:rsid w:val="00DB5859"/>
    <w:rsid w:val="00DB6664"/>
    <w:rsid w:val="00DC07F2"/>
    <w:rsid w:val="00DC0E17"/>
    <w:rsid w:val="00DC22A6"/>
    <w:rsid w:val="00DC24C3"/>
    <w:rsid w:val="00DC334B"/>
    <w:rsid w:val="00DC3DDB"/>
    <w:rsid w:val="00DC5CCF"/>
    <w:rsid w:val="00DC7EBB"/>
    <w:rsid w:val="00DD0AF5"/>
    <w:rsid w:val="00DD3E0B"/>
    <w:rsid w:val="00DD56DE"/>
    <w:rsid w:val="00DD620D"/>
    <w:rsid w:val="00DE1A58"/>
    <w:rsid w:val="00DE261C"/>
    <w:rsid w:val="00DE5737"/>
    <w:rsid w:val="00DE59E0"/>
    <w:rsid w:val="00DE7C9A"/>
    <w:rsid w:val="00DF0E26"/>
    <w:rsid w:val="00E05A7D"/>
    <w:rsid w:val="00E072E9"/>
    <w:rsid w:val="00E11689"/>
    <w:rsid w:val="00E12AE1"/>
    <w:rsid w:val="00E13DC3"/>
    <w:rsid w:val="00E16AFF"/>
    <w:rsid w:val="00E16BEC"/>
    <w:rsid w:val="00E177EF"/>
    <w:rsid w:val="00E21783"/>
    <w:rsid w:val="00E2562E"/>
    <w:rsid w:val="00E25699"/>
    <w:rsid w:val="00E25DC5"/>
    <w:rsid w:val="00E25EA9"/>
    <w:rsid w:val="00E25FDF"/>
    <w:rsid w:val="00E274E2"/>
    <w:rsid w:val="00E27722"/>
    <w:rsid w:val="00E30054"/>
    <w:rsid w:val="00E308D1"/>
    <w:rsid w:val="00E31387"/>
    <w:rsid w:val="00E31606"/>
    <w:rsid w:val="00E32457"/>
    <w:rsid w:val="00E3288E"/>
    <w:rsid w:val="00E32FBF"/>
    <w:rsid w:val="00E33F67"/>
    <w:rsid w:val="00E33F6F"/>
    <w:rsid w:val="00E34B6C"/>
    <w:rsid w:val="00E36FA7"/>
    <w:rsid w:val="00E3718F"/>
    <w:rsid w:val="00E42C8F"/>
    <w:rsid w:val="00E43B76"/>
    <w:rsid w:val="00E43BEC"/>
    <w:rsid w:val="00E44E99"/>
    <w:rsid w:val="00E50BA4"/>
    <w:rsid w:val="00E50E52"/>
    <w:rsid w:val="00E516F5"/>
    <w:rsid w:val="00E51D32"/>
    <w:rsid w:val="00E556E2"/>
    <w:rsid w:val="00E56350"/>
    <w:rsid w:val="00E60582"/>
    <w:rsid w:val="00E633F1"/>
    <w:rsid w:val="00E63702"/>
    <w:rsid w:val="00E64A6C"/>
    <w:rsid w:val="00E64C22"/>
    <w:rsid w:val="00E72065"/>
    <w:rsid w:val="00E727E0"/>
    <w:rsid w:val="00E7297F"/>
    <w:rsid w:val="00E75B28"/>
    <w:rsid w:val="00E763FF"/>
    <w:rsid w:val="00E767BA"/>
    <w:rsid w:val="00E77D5D"/>
    <w:rsid w:val="00E849E8"/>
    <w:rsid w:val="00E860F3"/>
    <w:rsid w:val="00E86A30"/>
    <w:rsid w:val="00E906AF"/>
    <w:rsid w:val="00E9125B"/>
    <w:rsid w:val="00E921E7"/>
    <w:rsid w:val="00E92E87"/>
    <w:rsid w:val="00E9541E"/>
    <w:rsid w:val="00EA12A7"/>
    <w:rsid w:val="00EA1374"/>
    <w:rsid w:val="00EA314B"/>
    <w:rsid w:val="00EA3298"/>
    <w:rsid w:val="00EA4943"/>
    <w:rsid w:val="00EA4C99"/>
    <w:rsid w:val="00EA5DCC"/>
    <w:rsid w:val="00EA606A"/>
    <w:rsid w:val="00EA7A40"/>
    <w:rsid w:val="00EB13A5"/>
    <w:rsid w:val="00EB1D54"/>
    <w:rsid w:val="00EB2770"/>
    <w:rsid w:val="00EB3CBC"/>
    <w:rsid w:val="00EB6E3D"/>
    <w:rsid w:val="00EB7581"/>
    <w:rsid w:val="00EC29B7"/>
    <w:rsid w:val="00EC3388"/>
    <w:rsid w:val="00EC46F6"/>
    <w:rsid w:val="00ED09DE"/>
    <w:rsid w:val="00ED4FCC"/>
    <w:rsid w:val="00ED5672"/>
    <w:rsid w:val="00ED687C"/>
    <w:rsid w:val="00EE080E"/>
    <w:rsid w:val="00EE2C56"/>
    <w:rsid w:val="00EE48B2"/>
    <w:rsid w:val="00EE4E16"/>
    <w:rsid w:val="00EE54EA"/>
    <w:rsid w:val="00EE5B2A"/>
    <w:rsid w:val="00EE668B"/>
    <w:rsid w:val="00EE68A6"/>
    <w:rsid w:val="00EF07D6"/>
    <w:rsid w:val="00EF1E1F"/>
    <w:rsid w:val="00EF246F"/>
    <w:rsid w:val="00EF347B"/>
    <w:rsid w:val="00EF356F"/>
    <w:rsid w:val="00EF4168"/>
    <w:rsid w:val="00EF4EB8"/>
    <w:rsid w:val="00EF532F"/>
    <w:rsid w:val="00EF5377"/>
    <w:rsid w:val="00F03646"/>
    <w:rsid w:val="00F05454"/>
    <w:rsid w:val="00F05D79"/>
    <w:rsid w:val="00F06482"/>
    <w:rsid w:val="00F06D2C"/>
    <w:rsid w:val="00F1150B"/>
    <w:rsid w:val="00F11924"/>
    <w:rsid w:val="00F12ADC"/>
    <w:rsid w:val="00F12E4B"/>
    <w:rsid w:val="00F13466"/>
    <w:rsid w:val="00F13730"/>
    <w:rsid w:val="00F1421E"/>
    <w:rsid w:val="00F14AF1"/>
    <w:rsid w:val="00F17A27"/>
    <w:rsid w:val="00F17F9E"/>
    <w:rsid w:val="00F214B0"/>
    <w:rsid w:val="00F24E1D"/>
    <w:rsid w:val="00F30F0F"/>
    <w:rsid w:val="00F33DBB"/>
    <w:rsid w:val="00F34F4F"/>
    <w:rsid w:val="00F37DDB"/>
    <w:rsid w:val="00F4117A"/>
    <w:rsid w:val="00F4140D"/>
    <w:rsid w:val="00F4315B"/>
    <w:rsid w:val="00F4441A"/>
    <w:rsid w:val="00F4478E"/>
    <w:rsid w:val="00F451E0"/>
    <w:rsid w:val="00F46BE9"/>
    <w:rsid w:val="00F5006B"/>
    <w:rsid w:val="00F521E0"/>
    <w:rsid w:val="00F53B04"/>
    <w:rsid w:val="00F60CEA"/>
    <w:rsid w:val="00F62206"/>
    <w:rsid w:val="00F62DE9"/>
    <w:rsid w:val="00F64035"/>
    <w:rsid w:val="00F65897"/>
    <w:rsid w:val="00F661BE"/>
    <w:rsid w:val="00F66656"/>
    <w:rsid w:val="00F67257"/>
    <w:rsid w:val="00F67996"/>
    <w:rsid w:val="00F67AE8"/>
    <w:rsid w:val="00F701FC"/>
    <w:rsid w:val="00F7116C"/>
    <w:rsid w:val="00F71E86"/>
    <w:rsid w:val="00F72E82"/>
    <w:rsid w:val="00F73BFB"/>
    <w:rsid w:val="00F80C93"/>
    <w:rsid w:val="00F838AB"/>
    <w:rsid w:val="00F838CD"/>
    <w:rsid w:val="00F8643A"/>
    <w:rsid w:val="00F871D5"/>
    <w:rsid w:val="00F90173"/>
    <w:rsid w:val="00F916A7"/>
    <w:rsid w:val="00F9232A"/>
    <w:rsid w:val="00F93A45"/>
    <w:rsid w:val="00F9748D"/>
    <w:rsid w:val="00F97F6F"/>
    <w:rsid w:val="00FA06B5"/>
    <w:rsid w:val="00FA107E"/>
    <w:rsid w:val="00FA25B5"/>
    <w:rsid w:val="00FA4077"/>
    <w:rsid w:val="00FA7519"/>
    <w:rsid w:val="00FB0634"/>
    <w:rsid w:val="00FB08C5"/>
    <w:rsid w:val="00FB0A8E"/>
    <w:rsid w:val="00FB2B1C"/>
    <w:rsid w:val="00FB3BBF"/>
    <w:rsid w:val="00FB3DBA"/>
    <w:rsid w:val="00FB62E9"/>
    <w:rsid w:val="00FB7D6B"/>
    <w:rsid w:val="00FC023F"/>
    <w:rsid w:val="00FC170E"/>
    <w:rsid w:val="00FC7420"/>
    <w:rsid w:val="00FD1C54"/>
    <w:rsid w:val="00FD2346"/>
    <w:rsid w:val="00FD32DB"/>
    <w:rsid w:val="00FD4CE5"/>
    <w:rsid w:val="00FD7EC2"/>
    <w:rsid w:val="00FE1259"/>
    <w:rsid w:val="00FE1885"/>
    <w:rsid w:val="00FE330F"/>
    <w:rsid w:val="00FE3520"/>
    <w:rsid w:val="00FE581F"/>
    <w:rsid w:val="00FE6296"/>
    <w:rsid w:val="00FE6BB7"/>
    <w:rsid w:val="00FF344C"/>
    <w:rsid w:val="00FF3807"/>
    <w:rsid w:val="00FF3DBE"/>
    <w:rsid w:val="00FF420D"/>
    <w:rsid w:val="00FF47A6"/>
    <w:rsid w:val="00FF49C8"/>
    <w:rsid w:val="00FF738C"/>
    <w:rsid w:val="00FF7D02"/>
    <w:rsid w:val="010D427B"/>
    <w:rsid w:val="01DF79C5"/>
    <w:rsid w:val="02533F0F"/>
    <w:rsid w:val="03956284"/>
    <w:rsid w:val="047C3304"/>
    <w:rsid w:val="04A171B4"/>
    <w:rsid w:val="05CF5FA2"/>
    <w:rsid w:val="05E95FB5"/>
    <w:rsid w:val="063C69EF"/>
    <w:rsid w:val="071D0390"/>
    <w:rsid w:val="07824729"/>
    <w:rsid w:val="07D63618"/>
    <w:rsid w:val="086F75C9"/>
    <w:rsid w:val="08DA0EE6"/>
    <w:rsid w:val="094D16B8"/>
    <w:rsid w:val="0AC0410C"/>
    <w:rsid w:val="0B2E72C7"/>
    <w:rsid w:val="0B354AFA"/>
    <w:rsid w:val="0B642CE9"/>
    <w:rsid w:val="0BEC5F87"/>
    <w:rsid w:val="0C2634F1"/>
    <w:rsid w:val="0C6D2071"/>
    <w:rsid w:val="0CDF4D1D"/>
    <w:rsid w:val="0D311AA1"/>
    <w:rsid w:val="0D605940"/>
    <w:rsid w:val="0E656DD2"/>
    <w:rsid w:val="0E71409B"/>
    <w:rsid w:val="0F1A64E0"/>
    <w:rsid w:val="0FA24268"/>
    <w:rsid w:val="10A32505"/>
    <w:rsid w:val="119476D4"/>
    <w:rsid w:val="11B83D8F"/>
    <w:rsid w:val="11E65A2D"/>
    <w:rsid w:val="12016CDB"/>
    <w:rsid w:val="1261065C"/>
    <w:rsid w:val="137464E8"/>
    <w:rsid w:val="137A57A0"/>
    <w:rsid w:val="153951E6"/>
    <w:rsid w:val="166E3321"/>
    <w:rsid w:val="175C5D77"/>
    <w:rsid w:val="183323C1"/>
    <w:rsid w:val="18A07E2C"/>
    <w:rsid w:val="19410B0E"/>
    <w:rsid w:val="19836A30"/>
    <w:rsid w:val="19FD4787"/>
    <w:rsid w:val="1A1F0E4F"/>
    <w:rsid w:val="1B6805D3"/>
    <w:rsid w:val="1B9211AC"/>
    <w:rsid w:val="1BC05D1A"/>
    <w:rsid w:val="1CA7512B"/>
    <w:rsid w:val="1D43546B"/>
    <w:rsid w:val="1DFE6FCD"/>
    <w:rsid w:val="1E2E78B2"/>
    <w:rsid w:val="1E426EBA"/>
    <w:rsid w:val="1E8E3369"/>
    <w:rsid w:val="1EC040E0"/>
    <w:rsid w:val="1F280373"/>
    <w:rsid w:val="1F7E03C6"/>
    <w:rsid w:val="1FD20E4C"/>
    <w:rsid w:val="20F722D6"/>
    <w:rsid w:val="212405FE"/>
    <w:rsid w:val="2214526A"/>
    <w:rsid w:val="22244B28"/>
    <w:rsid w:val="23294AEC"/>
    <w:rsid w:val="242204F2"/>
    <w:rsid w:val="25186BC6"/>
    <w:rsid w:val="25197619"/>
    <w:rsid w:val="25A155AC"/>
    <w:rsid w:val="25D845A8"/>
    <w:rsid w:val="26177200"/>
    <w:rsid w:val="261E0951"/>
    <w:rsid w:val="2628435C"/>
    <w:rsid w:val="27626048"/>
    <w:rsid w:val="289D1414"/>
    <w:rsid w:val="2A127CEE"/>
    <w:rsid w:val="2B620B9B"/>
    <w:rsid w:val="2B9C3CC9"/>
    <w:rsid w:val="2BF867B1"/>
    <w:rsid w:val="2E764BAD"/>
    <w:rsid w:val="2EE339AF"/>
    <w:rsid w:val="2EE93382"/>
    <w:rsid w:val="2FAF1ED5"/>
    <w:rsid w:val="2FB75D14"/>
    <w:rsid w:val="314E571E"/>
    <w:rsid w:val="31B71515"/>
    <w:rsid w:val="31D9592F"/>
    <w:rsid w:val="32290665"/>
    <w:rsid w:val="32957AA8"/>
    <w:rsid w:val="32B70AF4"/>
    <w:rsid w:val="336517B3"/>
    <w:rsid w:val="34A00986"/>
    <w:rsid w:val="34A0793F"/>
    <w:rsid w:val="361C228F"/>
    <w:rsid w:val="36E83F1F"/>
    <w:rsid w:val="37C30C14"/>
    <w:rsid w:val="38CD6649"/>
    <w:rsid w:val="394427F9"/>
    <w:rsid w:val="3950297B"/>
    <w:rsid w:val="3A2E433E"/>
    <w:rsid w:val="3A7D499A"/>
    <w:rsid w:val="3B102D3A"/>
    <w:rsid w:val="3B2C6AD0"/>
    <w:rsid w:val="3B3D7E7E"/>
    <w:rsid w:val="3B7E2844"/>
    <w:rsid w:val="3BF06B27"/>
    <w:rsid w:val="3C353577"/>
    <w:rsid w:val="3D255ECD"/>
    <w:rsid w:val="3D8E7E90"/>
    <w:rsid w:val="3DC62BED"/>
    <w:rsid w:val="3E974BA8"/>
    <w:rsid w:val="3EDA6843"/>
    <w:rsid w:val="3EFC0DC7"/>
    <w:rsid w:val="3FED47E1"/>
    <w:rsid w:val="40002DC6"/>
    <w:rsid w:val="40C906B6"/>
    <w:rsid w:val="40DC4931"/>
    <w:rsid w:val="41A41AB6"/>
    <w:rsid w:val="43546C80"/>
    <w:rsid w:val="43B104BA"/>
    <w:rsid w:val="443D75FE"/>
    <w:rsid w:val="453D34D2"/>
    <w:rsid w:val="45AB3BB0"/>
    <w:rsid w:val="4629616A"/>
    <w:rsid w:val="479D2F11"/>
    <w:rsid w:val="484E4529"/>
    <w:rsid w:val="48FF3A76"/>
    <w:rsid w:val="4A4C10F7"/>
    <w:rsid w:val="4A594E02"/>
    <w:rsid w:val="4B182BCD"/>
    <w:rsid w:val="4B866972"/>
    <w:rsid w:val="4B9F32EE"/>
    <w:rsid w:val="4BD016F9"/>
    <w:rsid w:val="4C373527"/>
    <w:rsid w:val="4D3006A2"/>
    <w:rsid w:val="4E810761"/>
    <w:rsid w:val="4F194DE6"/>
    <w:rsid w:val="4FF10E31"/>
    <w:rsid w:val="50544478"/>
    <w:rsid w:val="50D43A3A"/>
    <w:rsid w:val="50E30DEA"/>
    <w:rsid w:val="52102850"/>
    <w:rsid w:val="52E15F9A"/>
    <w:rsid w:val="543C792C"/>
    <w:rsid w:val="553E1E95"/>
    <w:rsid w:val="56384123"/>
    <w:rsid w:val="56FA162E"/>
    <w:rsid w:val="57B2196D"/>
    <w:rsid w:val="589917F1"/>
    <w:rsid w:val="59021F27"/>
    <w:rsid w:val="597E09E7"/>
    <w:rsid w:val="5A2636CF"/>
    <w:rsid w:val="5A963B0E"/>
    <w:rsid w:val="5AEB3E5A"/>
    <w:rsid w:val="5C5F714F"/>
    <w:rsid w:val="5C9E1A51"/>
    <w:rsid w:val="5CC130C4"/>
    <w:rsid w:val="5D6F00CB"/>
    <w:rsid w:val="5DAD189A"/>
    <w:rsid w:val="5F700DD2"/>
    <w:rsid w:val="5FEB66AA"/>
    <w:rsid w:val="61F335F4"/>
    <w:rsid w:val="623600B0"/>
    <w:rsid w:val="634A36E8"/>
    <w:rsid w:val="64C51710"/>
    <w:rsid w:val="64F16511"/>
    <w:rsid w:val="64FB7ED5"/>
    <w:rsid w:val="652437FE"/>
    <w:rsid w:val="660B1854"/>
    <w:rsid w:val="668F7D8F"/>
    <w:rsid w:val="66DD4F9F"/>
    <w:rsid w:val="67B101D9"/>
    <w:rsid w:val="68D51CA5"/>
    <w:rsid w:val="69DA57C5"/>
    <w:rsid w:val="6A331379"/>
    <w:rsid w:val="6AE34B4E"/>
    <w:rsid w:val="6AE93D85"/>
    <w:rsid w:val="6AF428B7"/>
    <w:rsid w:val="6B80239C"/>
    <w:rsid w:val="6B8974A3"/>
    <w:rsid w:val="6B8B5E1E"/>
    <w:rsid w:val="6C1B6077"/>
    <w:rsid w:val="6CB26F15"/>
    <w:rsid w:val="6D394EF9"/>
    <w:rsid w:val="6E0077C5"/>
    <w:rsid w:val="6F071693"/>
    <w:rsid w:val="6F5B0DCC"/>
    <w:rsid w:val="6F845140"/>
    <w:rsid w:val="70161521"/>
    <w:rsid w:val="707232B8"/>
    <w:rsid w:val="71597917"/>
    <w:rsid w:val="71C72AD3"/>
    <w:rsid w:val="71F65166"/>
    <w:rsid w:val="727A5D97"/>
    <w:rsid w:val="732C6966"/>
    <w:rsid w:val="73C57043"/>
    <w:rsid w:val="748A428C"/>
    <w:rsid w:val="756D3991"/>
    <w:rsid w:val="766B4167"/>
    <w:rsid w:val="77961E4C"/>
    <w:rsid w:val="77C14662"/>
    <w:rsid w:val="77CB499F"/>
    <w:rsid w:val="78540E39"/>
    <w:rsid w:val="78E23EC0"/>
    <w:rsid w:val="797D43BF"/>
    <w:rsid w:val="79D97847"/>
    <w:rsid w:val="7A8F19D7"/>
    <w:rsid w:val="7C39281F"/>
    <w:rsid w:val="7C662EE9"/>
    <w:rsid w:val="7C8410A5"/>
    <w:rsid w:val="7CAD1C88"/>
    <w:rsid w:val="7CCA791B"/>
    <w:rsid w:val="7CEC1CD1"/>
    <w:rsid w:val="7D1D5FA8"/>
    <w:rsid w:val="7D7D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67"/>
    <w:autoRedefine/>
    <w:qFormat/>
    <w:uiPriority w:val="0"/>
    <w:pPr>
      <w:spacing w:before="38"/>
      <w:ind w:left="20"/>
      <w:outlineLvl w:val="0"/>
    </w:pPr>
    <w:rPr>
      <w:b/>
      <w:bCs/>
      <w:sz w:val="44"/>
      <w:szCs w:val="44"/>
    </w:rPr>
  </w:style>
  <w:style w:type="paragraph" w:styleId="3">
    <w:name w:val="heading 2"/>
    <w:basedOn w:val="1"/>
    <w:next w:val="1"/>
    <w:link w:val="68"/>
    <w:autoRedefine/>
    <w:qFormat/>
    <w:uiPriority w:val="0"/>
    <w:pPr>
      <w:ind w:left="2266"/>
      <w:outlineLvl w:val="1"/>
    </w:pPr>
    <w:rPr>
      <w:b/>
      <w:bCs/>
      <w:sz w:val="32"/>
      <w:szCs w:val="32"/>
    </w:rPr>
  </w:style>
  <w:style w:type="paragraph" w:styleId="4">
    <w:name w:val="heading 3"/>
    <w:basedOn w:val="1"/>
    <w:next w:val="1"/>
    <w:link w:val="54"/>
    <w:autoRedefine/>
    <w:qFormat/>
    <w:uiPriority w:val="0"/>
    <w:pPr>
      <w:spacing w:before="61"/>
      <w:jc w:val="center"/>
      <w:outlineLvl w:val="2"/>
    </w:pPr>
    <w:rPr>
      <w:b/>
      <w:bCs/>
      <w:sz w:val="28"/>
      <w:szCs w:val="28"/>
    </w:rPr>
  </w:style>
  <w:style w:type="paragraph" w:styleId="5">
    <w:name w:val="heading 4"/>
    <w:basedOn w:val="1"/>
    <w:next w:val="1"/>
    <w:link w:val="84"/>
    <w:autoRedefine/>
    <w:qFormat/>
    <w:uiPriority w:val="1"/>
    <w:pPr>
      <w:spacing w:before="62"/>
      <w:ind w:left="542"/>
      <w:outlineLvl w:val="3"/>
    </w:pPr>
    <w:rPr>
      <w:sz w:val="28"/>
      <w:szCs w:val="28"/>
    </w:rPr>
  </w:style>
  <w:style w:type="paragraph" w:styleId="6">
    <w:name w:val="heading 5"/>
    <w:basedOn w:val="1"/>
    <w:next w:val="1"/>
    <w:link w:val="85"/>
    <w:autoRedefine/>
    <w:qFormat/>
    <w:uiPriority w:val="1"/>
    <w:pPr>
      <w:outlineLvl w:val="4"/>
    </w:pPr>
    <w:rPr>
      <w:b/>
      <w:bCs/>
      <w:sz w:val="24"/>
      <w:szCs w:val="24"/>
    </w:rPr>
  </w:style>
  <w:style w:type="paragraph" w:styleId="7">
    <w:name w:val="heading 6"/>
    <w:basedOn w:val="1"/>
    <w:next w:val="1"/>
    <w:link w:val="86"/>
    <w:autoRedefine/>
    <w:unhideWhenUsed/>
    <w:qFormat/>
    <w:uiPriority w:val="0"/>
    <w:pPr>
      <w:keepNext/>
      <w:keepLines/>
      <w:spacing w:before="240" w:after="64" w:line="317" w:lineRule="auto"/>
      <w:outlineLvl w:val="5"/>
    </w:pPr>
    <w:rPr>
      <w:rFonts w:ascii="Arial" w:hAnsi="Arial" w:eastAsia="黑体"/>
      <w:b/>
      <w:sz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8">
    <w:name w:val="caption"/>
    <w:basedOn w:val="1"/>
    <w:next w:val="1"/>
    <w:autoRedefine/>
    <w:unhideWhenUsed/>
    <w:qFormat/>
    <w:uiPriority w:val="0"/>
    <w:pPr>
      <w:tabs>
        <w:tab w:val="left" w:pos="1050"/>
      </w:tabs>
      <w:suppressAutoHyphens/>
      <w:autoSpaceDE/>
      <w:autoSpaceDN/>
      <w:spacing w:line="400" w:lineRule="exact"/>
      <w:ind w:firstLine="100"/>
      <w:jc w:val="both"/>
    </w:pPr>
    <w:rPr>
      <w:rFonts w:ascii="Times New Roman" w:hAnsi="Times New Roman" w:cs="Times New Roman"/>
      <w:kern w:val="1"/>
      <w:sz w:val="28"/>
      <w:szCs w:val="24"/>
      <w:lang w:val="en-US" w:bidi="ar-SA"/>
    </w:rPr>
  </w:style>
  <w:style w:type="paragraph" w:styleId="9">
    <w:name w:val="Document Map"/>
    <w:basedOn w:val="1"/>
    <w:link w:val="75"/>
    <w:autoRedefine/>
    <w:qFormat/>
    <w:uiPriority w:val="0"/>
    <w:pPr>
      <w:shd w:val="clear" w:color="auto" w:fill="000080"/>
      <w:autoSpaceDE/>
      <w:autoSpaceDN/>
      <w:jc w:val="both"/>
    </w:pPr>
    <w:rPr>
      <w:rFonts w:ascii="Times New Roman" w:hAnsi="Times New Roman" w:cs="Times New Roman"/>
      <w:szCs w:val="20"/>
      <w:lang w:val="en-US" w:bidi="ar-SA"/>
    </w:rPr>
  </w:style>
  <w:style w:type="paragraph" w:styleId="10">
    <w:name w:val="annotation text"/>
    <w:basedOn w:val="1"/>
    <w:link w:val="79"/>
    <w:autoRedefine/>
    <w:qFormat/>
    <w:uiPriority w:val="0"/>
    <w:pPr>
      <w:autoSpaceDE/>
      <w:autoSpaceDN/>
    </w:pPr>
    <w:rPr>
      <w:rFonts w:ascii="Times New Roman" w:hAnsi="Times New Roman" w:cs="Times New Roman"/>
      <w:szCs w:val="20"/>
      <w:lang w:val="en-US" w:bidi="ar-SA"/>
    </w:rPr>
  </w:style>
  <w:style w:type="paragraph" w:styleId="11">
    <w:name w:val="Body Text"/>
    <w:basedOn w:val="1"/>
    <w:next w:val="12"/>
    <w:link w:val="64"/>
    <w:autoRedefine/>
    <w:qFormat/>
    <w:uiPriority w:val="0"/>
    <w:pPr>
      <w:wordWrap w:val="0"/>
      <w:spacing w:before="78" w:line="360" w:lineRule="auto"/>
      <w:ind w:firstLine="3323" w:firstLineChars="900"/>
      <w:jc w:val="both"/>
      <w:outlineLvl w:val="2"/>
    </w:pPr>
    <w:rPr>
      <w:rFonts w:asciiTheme="minorEastAsia" w:hAnsiTheme="minorEastAsia" w:eastAsiaTheme="minorEastAsia" w:cstheme="minorEastAsia"/>
      <w:b/>
      <w:spacing w:val="24"/>
      <w:sz w:val="32"/>
      <w:szCs w:val="32"/>
    </w:rPr>
  </w:style>
  <w:style w:type="paragraph" w:customStyle="1" w:styleId="12">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13">
    <w:name w:val="Body Text Indent"/>
    <w:basedOn w:val="1"/>
    <w:next w:val="14"/>
    <w:link w:val="76"/>
    <w:autoRedefine/>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styleId="14">
    <w:name w:val="envelope return"/>
    <w:basedOn w:val="1"/>
    <w:qFormat/>
    <w:uiPriority w:val="0"/>
  </w:style>
  <w:style w:type="paragraph" w:styleId="15">
    <w:name w:val="Plain Text"/>
    <w:basedOn w:val="1"/>
    <w:link w:val="82"/>
    <w:autoRedefine/>
    <w:unhideWhenUsed/>
    <w:qFormat/>
    <w:uiPriority w:val="99"/>
    <w:pPr>
      <w:widowControl/>
      <w:autoSpaceDE/>
      <w:autoSpaceDN/>
    </w:pPr>
    <w:rPr>
      <w:rFonts w:ascii="Courier New" w:hAnsi="Courier New" w:cs="Times New Roman"/>
      <w:szCs w:val="21"/>
      <w:lang w:val="en-US" w:bidi="ar-SA"/>
    </w:rPr>
  </w:style>
  <w:style w:type="paragraph" w:styleId="16">
    <w:name w:val="Date"/>
    <w:basedOn w:val="1"/>
    <w:next w:val="1"/>
    <w:link w:val="60"/>
    <w:autoRedefine/>
    <w:qFormat/>
    <w:uiPriority w:val="0"/>
    <w:pPr>
      <w:autoSpaceDE/>
      <w:autoSpaceDN/>
      <w:jc w:val="both"/>
    </w:pPr>
    <w:rPr>
      <w:rFonts w:ascii="Times New Roman" w:hAnsi="Times New Roman" w:cs="Times New Roman"/>
      <w:kern w:val="2"/>
      <w:sz w:val="28"/>
      <w:szCs w:val="20"/>
      <w:lang w:val="en-US" w:bidi="ar-SA"/>
    </w:rPr>
  </w:style>
  <w:style w:type="paragraph" w:styleId="17">
    <w:name w:val="Body Text Indent 2"/>
    <w:basedOn w:val="1"/>
    <w:link w:val="80"/>
    <w:autoRedefine/>
    <w:qFormat/>
    <w:uiPriority w:val="0"/>
    <w:pPr>
      <w:autoSpaceDE/>
      <w:autoSpaceDN/>
      <w:spacing w:after="120" w:line="480" w:lineRule="auto"/>
      <w:ind w:left="420" w:leftChars="200"/>
      <w:jc w:val="both"/>
    </w:pPr>
    <w:rPr>
      <w:rFonts w:ascii="Times New Roman" w:hAnsi="Times New Roman" w:cs="Times New Roman"/>
      <w:sz w:val="20"/>
      <w:szCs w:val="20"/>
      <w:lang w:val="en-US" w:bidi="ar-SA"/>
    </w:rPr>
  </w:style>
  <w:style w:type="paragraph" w:styleId="18">
    <w:name w:val="Balloon Text"/>
    <w:basedOn w:val="1"/>
    <w:link w:val="78"/>
    <w:autoRedefine/>
    <w:qFormat/>
    <w:uiPriority w:val="0"/>
    <w:pPr>
      <w:autoSpaceDE/>
      <w:autoSpaceDN/>
      <w:jc w:val="both"/>
    </w:pPr>
    <w:rPr>
      <w:rFonts w:ascii="Times New Roman" w:hAnsi="Times New Roman" w:cs="Times New Roman"/>
      <w:sz w:val="18"/>
      <w:szCs w:val="18"/>
      <w:lang w:val="en-US" w:bidi="ar-SA"/>
    </w:rPr>
  </w:style>
  <w:style w:type="paragraph" w:styleId="19">
    <w:name w:val="footer"/>
    <w:basedOn w:val="1"/>
    <w:link w:val="63"/>
    <w:autoRedefine/>
    <w:qFormat/>
    <w:uiPriority w:val="0"/>
    <w:pPr>
      <w:tabs>
        <w:tab w:val="center" w:pos="4153"/>
        <w:tab w:val="right" w:pos="8306"/>
      </w:tabs>
      <w:snapToGrid w:val="0"/>
    </w:pPr>
    <w:rPr>
      <w:sz w:val="18"/>
    </w:rPr>
  </w:style>
  <w:style w:type="paragraph" w:styleId="20">
    <w:name w:val="header"/>
    <w:basedOn w:val="1"/>
    <w:link w:val="50"/>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tabs>
        <w:tab w:val="right" w:leader="dot" w:pos="9629"/>
      </w:tabs>
      <w:autoSpaceDE/>
      <w:autoSpaceDN/>
      <w:jc w:val="both"/>
    </w:pPr>
    <w:rPr>
      <w:rFonts w:cs="Times New Roman"/>
      <w:bCs/>
      <w:kern w:val="2"/>
      <w:sz w:val="28"/>
      <w:szCs w:val="20"/>
      <w:lang w:val="en-US" w:bidi="ar-SA"/>
    </w:rPr>
  </w:style>
  <w:style w:type="paragraph" w:styleId="22">
    <w:name w:val="Body Text 2"/>
    <w:basedOn w:val="1"/>
    <w:link w:val="51"/>
    <w:autoRedefine/>
    <w:qFormat/>
    <w:uiPriority w:val="0"/>
    <w:pPr>
      <w:spacing w:after="120" w:line="480" w:lineRule="auto"/>
    </w:pPr>
  </w:style>
  <w:style w:type="paragraph" w:styleId="23">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Times New Roman"/>
      <w:szCs w:val="24"/>
    </w:rPr>
  </w:style>
  <w:style w:type="paragraph" w:styleId="24">
    <w:name w:val="Normal (Web)"/>
    <w:basedOn w:val="1"/>
    <w:autoRedefine/>
    <w:qFormat/>
    <w:uiPriority w:val="0"/>
    <w:rPr>
      <w:sz w:val="24"/>
    </w:rPr>
  </w:style>
  <w:style w:type="paragraph" w:styleId="25">
    <w:name w:val="Body Text First Indent"/>
    <w:basedOn w:val="11"/>
    <w:next w:val="26"/>
    <w:link w:val="74"/>
    <w:autoRedefine/>
    <w:qFormat/>
    <w:uiPriority w:val="0"/>
    <w:pPr>
      <w:autoSpaceDE/>
      <w:autoSpaceDN/>
      <w:spacing w:line="480" w:lineRule="exact"/>
      <w:ind w:firstLine="440" w:firstLineChars="200"/>
    </w:pPr>
    <w:rPr>
      <w:rFonts w:ascii="Times New Roman" w:hAnsi="Times New Roman" w:cs="Times New Roman"/>
      <w:sz w:val="22"/>
      <w:szCs w:val="20"/>
      <w:lang w:val="en-US" w:bidi="ar-SA"/>
    </w:rPr>
  </w:style>
  <w:style w:type="paragraph" w:styleId="26">
    <w:name w:val="Body Text First Indent 2"/>
    <w:basedOn w:val="13"/>
    <w:next w:val="1"/>
    <w:link w:val="77"/>
    <w:autoRedefine/>
    <w:qFormat/>
    <w:uiPriority w:val="0"/>
    <w:pPr>
      <w:ind w:firstLine="420" w:firstLineChars="200"/>
    </w:p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page number"/>
    <w:autoRedefine/>
    <w:qFormat/>
    <w:uiPriority w:val="0"/>
    <w:rPr>
      <w:rFonts w:ascii="Arial" w:hAnsi="Arial" w:eastAsia="黑体"/>
      <w:kern w:val="2"/>
      <w:sz w:val="21"/>
      <w:szCs w:val="21"/>
      <w:lang w:val="en-US" w:eastAsia="zh-CN" w:bidi="ar-SA"/>
    </w:rPr>
  </w:style>
  <w:style w:type="character" w:styleId="32">
    <w:name w:val="FollowedHyperlink"/>
    <w:basedOn w:val="29"/>
    <w:autoRedefine/>
    <w:qFormat/>
    <w:uiPriority w:val="99"/>
    <w:rPr>
      <w:color w:val="C81207"/>
      <w:u w:val="single"/>
    </w:rPr>
  </w:style>
  <w:style w:type="character" w:styleId="33">
    <w:name w:val="HTML Definition"/>
    <w:basedOn w:val="29"/>
    <w:autoRedefine/>
    <w:qFormat/>
    <w:uiPriority w:val="0"/>
  </w:style>
  <w:style w:type="character" w:styleId="34">
    <w:name w:val="HTML Typewriter"/>
    <w:basedOn w:val="29"/>
    <w:autoRedefine/>
    <w:qFormat/>
    <w:uiPriority w:val="0"/>
    <w:rPr>
      <w:rFonts w:hint="default" w:ascii="monospace" w:hAnsi="monospace" w:eastAsia="monospace" w:cs="monospace"/>
      <w:sz w:val="20"/>
    </w:rPr>
  </w:style>
  <w:style w:type="character" w:styleId="35">
    <w:name w:val="HTML Acronym"/>
    <w:basedOn w:val="29"/>
    <w:autoRedefine/>
    <w:qFormat/>
    <w:uiPriority w:val="0"/>
  </w:style>
  <w:style w:type="character" w:styleId="36">
    <w:name w:val="HTML Variable"/>
    <w:basedOn w:val="29"/>
    <w:autoRedefine/>
    <w:qFormat/>
    <w:uiPriority w:val="0"/>
  </w:style>
  <w:style w:type="character" w:styleId="37">
    <w:name w:val="Hyperlink"/>
    <w:basedOn w:val="29"/>
    <w:autoRedefine/>
    <w:qFormat/>
    <w:uiPriority w:val="99"/>
    <w:rPr>
      <w:color w:val="000000"/>
      <w:u w:val="none"/>
    </w:rPr>
  </w:style>
  <w:style w:type="character" w:styleId="38">
    <w:name w:val="HTML Code"/>
    <w:basedOn w:val="29"/>
    <w:autoRedefine/>
    <w:qFormat/>
    <w:uiPriority w:val="0"/>
    <w:rPr>
      <w:rFonts w:hint="default" w:ascii="monospace" w:hAnsi="monospace" w:eastAsia="monospace" w:cs="monospace"/>
      <w:sz w:val="20"/>
    </w:rPr>
  </w:style>
  <w:style w:type="character" w:styleId="39">
    <w:name w:val="HTML Cite"/>
    <w:basedOn w:val="29"/>
    <w:autoRedefine/>
    <w:qFormat/>
    <w:uiPriority w:val="0"/>
  </w:style>
  <w:style w:type="character" w:styleId="40">
    <w:name w:val="HTML Keyboard"/>
    <w:basedOn w:val="29"/>
    <w:autoRedefine/>
    <w:qFormat/>
    <w:uiPriority w:val="0"/>
    <w:rPr>
      <w:rFonts w:ascii="monospace" w:hAnsi="monospace" w:eastAsia="monospace" w:cs="monospace"/>
      <w:sz w:val="20"/>
    </w:rPr>
  </w:style>
  <w:style w:type="character" w:styleId="41">
    <w:name w:val="HTML Sample"/>
    <w:basedOn w:val="29"/>
    <w:autoRedefine/>
    <w:qFormat/>
    <w:uiPriority w:val="0"/>
    <w:rPr>
      <w:rFonts w:hint="default" w:ascii="monospace" w:hAnsi="monospace" w:eastAsia="monospace" w:cs="monospace"/>
    </w:rPr>
  </w:style>
  <w:style w:type="paragraph" w:customStyle="1" w:styleId="42">
    <w:name w:val="Default"/>
    <w:next w:val="1"/>
    <w:link w:val="87"/>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table" w:customStyle="1" w:styleId="43">
    <w:name w:val="Table Normal"/>
    <w:autoRedefine/>
    <w:unhideWhenUsed/>
    <w:qFormat/>
    <w:uiPriority w:val="0"/>
    <w:tblPr>
      <w:tblCellMar>
        <w:top w:w="0" w:type="dxa"/>
        <w:left w:w="0" w:type="dxa"/>
        <w:bottom w:w="0" w:type="dxa"/>
        <w:right w:w="0" w:type="dxa"/>
      </w:tblCellMar>
    </w:tblPr>
  </w:style>
  <w:style w:type="paragraph" w:styleId="44">
    <w:name w:val="List Paragraph"/>
    <w:basedOn w:val="1"/>
    <w:autoRedefine/>
    <w:qFormat/>
    <w:uiPriority w:val="34"/>
    <w:pPr>
      <w:spacing w:before="5"/>
      <w:ind w:left="562" w:hanging="601"/>
    </w:pPr>
  </w:style>
  <w:style w:type="paragraph" w:customStyle="1" w:styleId="45">
    <w:name w:val="Table Paragraph"/>
    <w:basedOn w:val="1"/>
    <w:autoRedefine/>
    <w:qFormat/>
    <w:uiPriority w:val="1"/>
  </w:style>
  <w:style w:type="paragraph" w:customStyle="1" w:styleId="46">
    <w:name w:val="_Style 1"/>
    <w:basedOn w:val="1"/>
    <w:autoRedefine/>
    <w:qFormat/>
    <w:uiPriority w:val="34"/>
    <w:pPr>
      <w:ind w:firstLine="420" w:firstLineChars="200"/>
    </w:pPr>
  </w:style>
  <w:style w:type="character" w:customStyle="1" w:styleId="47">
    <w:name w:val="down"/>
    <w:basedOn w:val="29"/>
    <w:autoRedefine/>
    <w:qFormat/>
    <w:uiPriority w:val="0"/>
  </w:style>
  <w:style w:type="character" w:customStyle="1" w:styleId="48">
    <w:name w:val="down1"/>
    <w:basedOn w:val="29"/>
    <w:autoRedefine/>
    <w:qFormat/>
    <w:uiPriority w:val="0"/>
  </w:style>
  <w:style w:type="character" w:customStyle="1" w:styleId="49">
    <w:name w:val="gb-jt"/>
    <w:basedOn w:val="29"/>
    <w:autoRedefine/>
    <w:qFormat/>
    <w:uiPriority w:val="0"/>
  </w:style>
  <w:style w:type="character" w:customStyle="1" w:styleId="50">
    <w:name w:val="页眉 字符"/>
    <w:basedOn w:val="29"/>
    <w:link w:val="20"/>
    <w:autoRedefine/>
    <w:qFormat/>
    <w:uiPriority w:val="99"/>
    <w:rPr>
      <w:rFonts w:ascii="宋体" w:hAnsi="宋体" w:cs="宋体"/>
      <w:sz w:val="18"/>
      <w:szCs w:val="18"/>
      <w:lang w:val="zh-CN" w:bidi="zh-CN"/>
    </w:rPr>
  </w:style>
  <w:style w:type="character" w:customStyle="1" w:styleId="51">
    <w:name w:val="正文文本 2 字符"/>
    <w:basedOn w:val="29"/>
    <w:link w:val="22"/>
    <w:autoRedefine/>
    <w:qFormat/>
    <w:uiPriority w:val="0"/>
    <w:rPr>
      <w:rFonts w:ascii="宋体" w:hAnsi="宋体" w:cs="宋体"/>
      <w:sz w:val="22"/>
      <w:szCs w:val="22"/>
      <w:lang w:val="zh-CN" w:bidi="zh-CN"/>
    </w:rPr>
  </w:style>
  <w:style w:type="character" w:customStyle="1" w:styleId="52">
    <w:name w:val="标题 1 Char"/>
    <w:autoRedefine/>
    <w:qFormat/>
    <w:uiPriority w:val="9"/>
    <w:rPr>
      <w:rFonts w:ascii="Tahoma" w:hAnsi="Tahoma" w:eastAsia="微软雅黑"/>
      <w:b/>
      <w:bCs/>
      <w:kern w:val="44"/>
      <w:sz w:val="44"/>
      <w:szCs w:val="44"/>
    </w:rPr>
  </w:style>
  <w:style w:type="character" w:customStyle="1" w:styleId="53">
    <w:name w:val="标题 2 Char"/>
    <w:autoRedefine/>
    <w:semiHidden/>
    <w:qFormat/>
    <w:uiPriority w:val="9"/>
    <w:rPr>
      <w:rFonts w:ascii="Cambria" w:hAnsi="Cambria" w:eastAsia="宋体" w:cs="Times New Roman"/>
      <w:b/>
      <w:bCs/>
      <w:kern w:val="0"/>
      <w:sz w:val="32"/>
      <w:szCs w:val="32"/>
    </w:rPr>
  </w:style>
  <w:style w:type="character" w:customStyle="1" w:styleId="54">
    <w:name w:val="标题 3 字符"/>
    <w:link w:val="4"/>
    <w:autoRedefine/>
    <w:qFormat/>
    <w:uiPriority w:val="0"/>
    <w:rPr>
      <w:rFonts w:ascii="宋体" w:hAnsi="宋体" w:cs="宋体"/>
      <w:b/>
      <w:bCs/>
      <w:sz w:val="28"/>
      <w:szCs w:val="28"/>
      <w:lang w:val="zh-CN" w:bidi="zh-CN"/>
    </w:rPr>
  </w:style>
  <w:style w:type="character" w:customStyle="1" w:styleId="55">
    <w:name w:val="正文文本 Char"/>
    <w:autoRedefine/>
    <w:qFormat/>
    <w:uiPriority w:val="0"/>
    <w:rPr>
      <w:rFonts w:ascii="Tahoma" w:hAnsi="Tahoma" w:eastAsia="微软雅黑"/>
      <w:kern w:val="0"/>
      <w:sz w:val="22"/>
    </w:rPr>
  </w:style>
  <w:style w:type="character" w:customStyle="1" w:styleId="56">
    <w:name w:val="文档结构图 Char"/>
    <w:basedOn w:val="29"/>
    <w:autoRedefine/>
    <w:qFormat/>
    <w:uiPriority w:val="0"/>
    <w:rPr>
      <w:rFonts w:ascii="宋体" w:hAnsi="宋体" w:cs="宋体"/>
      <w:sz w:val="18"/>
      <w:szCs w:val="18"/>
      <w:lang w:val="zh-CN" w:bidi="zh-CN"/>
    </w:rPr>
  </w:style>
  <w:style w:type="character" w:customStyle="1" w:styleId="57">
    <w:name w:val="批注文字 Char"/>
    <w:basedOn w:val="29"/>
    <w:autoRedefine/>
    <w:qFormat/>
    <w:uiPriority w:val="0"/>
    <w:rPr>
      <w:rFonts w:ascii="宋体" w:hAnsi="宋体" w:cs="宋体"/>
      <w:sz w:val="22"/>
      <w:szCs w:val="22"/>
      <w:lang w:val="zh-CN" w:bidi="zh-CN"/>
    </w:rPr>
  </w:style>
  <w:style w:type="character" w:customStyle="1" w:styleId="58">
    <w:name w:val="正文文本缩进 Char"/>
    <w:basedOn w:val="29"/>
    <w:autoRedefine/>
    <w:qFormat/>
    <w:uiPriority w:val="0"/>
    <w:rPr>
      <w:rFonts w:ascii="宋体" w:hAnsi="宋体" w:cs="宋体"/>
      <w:sz w:val="22"/>
      <w:szCs w:val="22"/>
      <w:lang w:val="zh-CN" w:bidi="zh-CN"/>
    </w:rPr>
  </w:style>
  <w:style w:type="character" w:customStyle="1" w:styleId="59">
    <w:name w:val="纯文本 Char"/>
    <w:basedOn w:val="29"/>
    <w:autoRedefine/>
    <w:qFormat/>
    <w:uiPriority w:val="99"/>
    <w:rPr>
      <w:rFonts w:ascii="宋体" w:hAnsi="Courier New" w:cs="Courier New"/>
      <w:sz w:val="21"/>
      <w:szCs w:val="21"/>
      <w:lang w:val="zh-CN" w:bidi="zh-CN"/>
    </w:rPr>
  </w:style>
  <w:style w:type="character" w:customStyle="1" w:styleId="60">
    <w:name w:val="日期 字符"/>
    <w:basedOn w:val="29"/>
    <w:link w:val="16"/>
    <w:autoRedefine/>
    <w:qFormat/>
    <w:uiPriority w:val="0"/>
    <w:rPr>
      <w:kern w:val="2"/>
      <w:sz w:val="28"/>
    </w:rPr>
  </w:style>
  <w:style w:type="character" w:customStyle="1" w:styleId="61">
    <w:name w:val="正文文本缩进 2 Char"/>
    <w:basedOn w:val="29"/>
    <w:autoRedefine/>
    <w:qFormat/>
    <w:uiPriority w:val="99"/>
    <w:rPr>
      <w:rFonts w:ascii="宋体" w:hAnsi="宋体" w:cs="宋体"/>
      <w:sz w:val="22"/>
      <w:szCs w:val="22"/>
      <w:lang w:val="zh-CN" w:bidi="zh-CN"/>
    </w:rPr>
  </w:style>
  <w:style w:type="character" w:customStyle="1" w:styleId="62">
    <w:name w:val="批注框文本 Char"/>
    <w:basedOn w:val="29"/>
    <w:autoRedefine/>
    <w:qFormat/>
    <w:uiPriority w:val="0"/>
    <w:rPr>
      <w:rFonts w:ascii="宋体" w:hAnsi="宋体" w:cs="宋体"/>
      <w:sz w:val="18"/>
      <w:szCs w:val="18"/>
      <w:lang w:val="zh-CN" w:bidi="zh-CN"/>
    </w:rPr>
  </w:style>
  <w:style w:type="character" w:customStyle="1" w:styleId="63">
    <w:name w:val="页脚 字符"/>
    <w:link w:val="19"/>
    <w:autoRedefine/>
    <w:qFormat/>
    <w:uiPriority w:val="0"/>
    <w:rPr>
      <w:rFonts w:ascii="宋体" w:hAnsi="宋体" w:cs="宋体"/>
      <w:sz w:val="18"/>
      <w:szCs w:val="22"/>
      <w:lang w:val="zh-CN" w:bidi="zh-CN"/>
    </w:rPr>
  </w:style>
  <w:style w:type="character" w:customStyle="1" w:styleId="64">
    <w:name w:val="正文文本 字符"/>
    <w:basedOn w:val="29"/>
    <w:link w:val="11"/>
    <w:autoRedefine/>
    <w:qFormat/>
    <w:uiPriority w:val="0"/>
    <w:rPr>
      <w:rFonts w:asciiTheme="minorEastAsia" w:hAnsiTheme="minorEastAsia" w:eastAsiaTheme="minorEastAsia" w:cstheme="minorEastAsia"/>
      <w:b/>
      <w:spacing w:val="24"/>
      <w:sz w:val="32"/>
      <w:szCs w:val="32"/>
      <w:lang w:val="zh-CN" w:bidi="zh-CN"/>
    </w:rPr>
  </w:style>
  <w:style w:type="character" w:customStyle="1" w:styleId="65">
    <w:name w:val="正文首行缩进 Char"/>
    <w:basedOn w:val="64"/>
    <w:autoRedefine/>
    <w:qFormat/>
    <w:uiPriority w:val="0"/>
    <w:rPr>
      <w:rFonts w:ascii="宋体" w:hAnsi="宋体" w:cs="宋体" w:eastAsiaTheme="minorEastAsia"/>
      <w:spacing w:val="-1"/>
      <w:sz w:val="22"/>
      <w:szCs w:val="22"/>
      <w:lang w:val="zh-CN" w:bidi="zh-CN"/>
    </w:rPr>
  </w:style>
  <w:style w:type="character" w:customStyle="1" w:styleId="66">
    <w:name w:val="正文首行缩进 2 Char"/>
    <w:basedOn w:val="58"/>
    <w:autoRedefine/>
    <w:qFormat/>
    <w:uiPriority w:val="0"/>
    <w:rPr>
      <w:rFonts w:ascii="宋体" w:hAnsi="宋体" w:cs="宋体"/>
      <w:sz w:val="22"/>
      <w:szCs w:val="22"/>
      <w:lang w:val="zh-CN" w:bidi="zh-CN"/>
    </w:rPr>
  </w:style>
  <w:style w:type="character" w:customStyle="1" w:styleId="67">
    <w:name w:val="标题 1 字符"/>
    <w:link w:val="2"/>
    <w:autoRedefine/>
    <w:qFormat/>
    <w:uiPriority w:val="0"/>
    <w:rPr>
      <w:rFonts w:ascii="宋体" w:hAnsi="宋体" w:cs="宋体"/>
      <w:b/>
      <w:bCs/>
      <w:sz w:val="44"/>
      <w:szCs w:val="44"/>
      <w:lang w:val="zh-CN" w:bidi="zh-CN"/>
    </w:rPr>
  </w:style>
  <w:style w:type="character" w:customStyle="1" w:styleId="68">
    <w:name w:val="标题 2 字符"/>
    <w:link w:val="3"/>
    <w:autoRedefine/>
    <w:qFormat/>
    <w:uiPriority w:val="0"/>
    <w:rPr>
      <w:rFonts w:ascii="宋体" w:hAnsi="宋体" w:cs="宋体"/>
      <w:b/>
      <w:bCs/>
      <w:sz w:val="32"/>
      <w:szCs w:val="32"/>
      <w:lang w:val="zh-CN" w:bidi="zh-CN"/>
    </w:rPr>
  </w:style>
  <w:style w:type="character" w:customStyle="1" w:styleId="69">
    <w:name w:val="正文文本 2 Char1"/>
    <w:autoRedefine/>
    <w:qFormat/>
    <w:uiPriority w:val="0"/>
    <w:rPr>
      <w:rFonts w:ascii="楷体_GB2312" w:hAnsi="Times New Roman" w:eastAsia="楷体_GB2312" w:cs="Times New Roman"/>
      <w:b/>
      <w:kern w:val="0"/>
      <w:sz w:val="36"/>
      <w:szCs w:val="20"/>
    </w:rPr>
  </w:style>
  <w:style w:type="character" w:customStyle="1" w:styleId="70">
    <w:name w:val="font41"/>
    <w:autoRedefine/>
    <w:qFormat/>
    <w:uiPriority w:val="0"/>
    <w:rPr>
      <w:rFonts w:hint="eastAsia" w:ascii="宋体" w:hAnsi="宋体" w:eastAsia="宋体" w:cs="宋体"/>
      <w:color w:val="000000"/>
      <w:sz w:val="20"/>
      <w:szCs w:val="20"/>
      <w:u w:val="none"/>
    </w:rPr>
  </w:style>
  <w:style w:type="character" w:customStyle="1" w:styleId="71">
    <w:name w:val="font61"/>
    <w:autoRedefine/>
    <w:qFormat/>
    <w:uiPriority w:val="0"/>
    <w:rPr>
      <w:rFonts w:hint="eastAsia" w:ascii="宋体" w:hAnsi="宋体" w:eastAsia="宋体" w:cs="宋体"/>
      <w:color w:val="000000"/>
      <w:sz w:val="20"/>
      <w:szCs w:val="20"/>
      <w:u w:val="none"/>
    </w:rPr>
  </w:style>
  <w:style w:type="character" w:customStyle="1" w:styleId="72">
    <w:name w:val="apple-converted-space"/>
    <w:autoRedefine/>
    <w:qFormat/>
    <w:uiPriority w:val="0"/>
    <w:rPr>
      <w:szCs w:val="24"/>
    </w:rPr>
  </w:style>
  <w:style w:type="character" w:customStyle="1" w:styleId="73">
    <w:name w:val="font01"/>
    <w:autoRedefine/>
    <w:qFormat/>
    <w:uiPriority w:val="0"/>
    <w:rPr>
      <w:rFonts w:ascii="Tahoma" w:hAnsi="Tahoma" w:eastAsia="Tahoma" w:cs="Tahoma"/>
      <w:color w:val="000000"/>
      <w:sz w:val="20"/>
      <w:szCs w:val="20"/>
      <w:u w:val="none"/>
    </w:rPr>
  </w:style>
  <w:style w:type="character" w:customStyle="1" w:styleId="74">
    <w:name w:val="正文首行缩进 字符"/>
    <w:link w:val="25"/>
    <w:autoRedefine/>
    <w:qFormat/>
    <w:uiPriority w:val="0"/>
    <w:rPr>
      <w:sz w:val="22"/>
    </w:rPr>
  </w:style>
  <w:style w:type="character" w:customStyle="1" w:styleId="75">
    <w:name w:val="文档结构图 字符"/>
    <w:link w:val="9"/>
    <w:autoRedefine/>
    <w:qFormat/>
    <w:uiPriority w:val="0"/>
    <w:rPr>
      <w:sz w:val="22"/>
      <w:shd w:val="clear" w:color="auto" w:fill="000080"/>
    </w:rPr>
  </w:style>
  <w:style w:type="character" w:customStyle="1" w:styleId="76">
    <w:name w:val="正文文本缩进 字符"/>
    <w:link w:val="13"/>
    <w:autoRedefine/>
    <w:qFormat/>
    <w:uiPriority w:val="0"/>
    <w:rPr>
      <w:sz w:val="22"/>
    </w:rPr>
  </w:style>
  <w:style w:type="character" w:customStyle="1" w:styleId="77">
    <w:name w:val="正文首行缩进 2 字符"/>
    <w:link w:val="26"/>
    <w:autoRedefine/>
    <w:qFormat/>
    <w:uiPriority w:val="0"/>
    <w:rPr>
      <w:sz w:val="22"/>
    </w:rPr>
  </w:style>
  <w:style w:type="character" w:customStyle="1" w:styleId="78">
    <w:name w:val="批注框文本 字符"/>
    <w:link w:val="18"/>
    <w:autoRedefine/>
    <w:qFormat/>
    <w:uiPriority w:val="0"/>
    <w:rPr>
      <w:sz w:val="18"/>
      <w:szCs w:val="18"/>
    </w:rPr>
  </w:style>
  <w:style w:type="character" w:customStyle="1" w:styleId="79">
    <w:name w:val="批注文字 字符"/>
    <w:link w:val="10"/>
    <w:autoRedefine/>
    <w:qFormat/>
    <w:uiPriority w:val="0"/>
    <w:rPr>
      <w:sz w:val="22"/>
    </w:rPr>
  </w:style>
  <w:style w:type="character" w:customStyle="1" w:styleId="80">
    <w:name w:val="正文文本缩进 2 字符"/>
    <w:link w:val="17"/>
    <w:autoRedefine/>
    <w:qFormat/>
    <w:uiPriority w:val="0"/>
  </w:style>
  <w:style w:type="character" w:customStyle="1" w:styleId="81">
    <w:name w:val="未处理的提及"/>
    <w:autoRedefine/>
    <w:semiHidden/>
    <w:unhideWhenUsed/>
    <w:qFormat/>
    <w:uiPriority w:val="99"/>
    <w:rPr>
      <w:color w:val="605E5C"/>
      <w:szCs w:val="24"/>
      <w:shd w:val="clear" w:color="auto" w:fill="E1DFDD"/>
    </w:rPr>
  </w:style>
  <w:style w:type="character" w:customStyle="1" w:styleId="82">
    <w:name w:val="纯文本 字符"/>
    <w:link w:val="15"/>
    <w:autoRedefine/>
    <w:qFormat/>
    <w:uiPriority w:val="99"/>
    <w:rPr>
      <w:rFonts w:ascii="Courier New" w:hAnsi="Courier New"/>
      <w:sz w:val="22"/>
      <w:szCs w:val="21"/>
    </w:rPr>
  </w:style>
  <w:style w:type="paragraph" w:customStyle="1" w:styleId="83">
    <w:name w:val="_Style 59"/>
    <w:autoRedefine/>
    <w:unhideWhenUsed/>
    <w:qFormat/>
    <w:uiPriority w:val="99"/>
    <w:pPr>
      <w:adjustRightInd w:val="0"/>
      <w:snapToGrid w:val="0"/>
      <w:spacing w:after="200"/>
    </w:pPr>
    <w:rPr>
      <w:rFonts w:ascii="Tahoma" w:hAnsi="Tahoma" w:eastAsia="微软雅黑" w:cs="Times New Roman"/>
      <w:sz w:val="22"/>
      <w:szCs w:val="22"/>
      <w:lang w:val="en-US" w:eastAsia="zh-CN" w:bidi="ar-SA"/>
    </w:rPr>
  </w:style>
  <w:style w:type="character" w:customStyle="1" w:styleId="84">
    <w:name w:val="标题 4 字符"/>
    <w:link w:val="5"/>
    <w:autoRedefine/>
    <w:qFormat/>
    <w:uiPriority w:val="1"/>
    <w:rPr>
      <w:rFonts w:ascii="宋体" w:hAnsi="宋体" w:cs="宋体"/>
      <w:sz w:val="28"/>
      <w:szCs w:val="28"/>
      <w:lang w:val="zh-CN" w:bidi="zh-CN"/>
    </w:rPr>
  </w:style>
  <w:style w:type="character" w:customStyle="1" w:styleId="85">
    <w:name w:val="标题 5 字符"/>
    <w:link w:val="6"/>
    <w:autoRedefine/>
    <w:qFormat/>
    <w:uiPriority w:val="1"/>
    <w:rPr>
      <w:rFonts w:ascii="宋体" w:hAnsi="宋体" w:cs="宋体"/>
      <w:b/>
      <w:bCs/>
      <w:sz w:val="24"/>
      <w:szCs w:val="24"/>
      <w:lang w:val="zh-CN" w:bidi="zh-CN"/>
    </w:rPr>
  </w:style>
  <w:style w:type="character" w:customStyle="1" w:styleId="86">
    <w:name w:val="标题 6 字符"/>
    <w:link w:val="7"/>
    <w:autoRedefine/>
    <w:qFormat/>
    <w:uiPriority w:val="0"/>
    <w:rPr>
      <w:rFonts w:ascii="Arial" w:hAnsi="Arial" w:eastAsia="黑体" w:cs="宋体"/>
      <w:b/>
      <w:sz w:val="24"/>
      <w:szCs w:val="22"/>
      <w:lang w:val="zh-CN" w:bidi="zh-CN"/>
    </w:rPr>
  </w:style>
  <w:style w:type="character" w:customStyle="1" w:styleId="87">
    <w:name w:val="Default Char Char"/>
    <w:link w:val="42"/>
    <w:autoRedefine/>
    <w:qFormat/>
    <w:uiPriority w:val="0"/>
    <w:rPr>
      <w:rFonts w:ascii="宋体" w:cs="宋体"/>
      <w:color w:val="000000"/>
      <w:sz w:val="24"/>
      <w:szCs w:val="24"/>
    </w:rPr>
  </w:style>
  <w:style w:type="paragraph" w:customStyle="1" w:styleId="88">
    <w:name w:val="文档正文"/>
    <w:basedOn w:val="1"/>
    <w:autoRedefine/>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89">
    <w:name w:val="Table Text"/>
    <w:basedOn w:val="1"/>
    <w:autoRedefine/>
    <w:semiHidden/>
    <w:qFormat/>
    <w:uiPriority w:val="0"/>
    <w:pPr>
      <w:autoSpaceDE/>
      <w:autoSpaceDN/>
      <w:spacing w:before="49" w:line="199" w:lineRule="auto"/>
      <w:ind w:left="440" w:firstLine="512"/>
    </w:pPr>
    <w:rPr>
      <w:kern w:val="2"/>
      <w:sz w:val="24"/>
      <w:szCs w:val="24"/>
      <w:lang w:val="en-US" w:eastAsia="en-US" w:bidi="ar-SA"/>
    </w:rPr>
  </w:style>
  <w:style w:type="paragraph" w:customStyle="1" w:styleId="90">
    <w:name w:val="正文11"/>
    <w:basedOn w:val="1"/>
    <w:autoRedefine/>
    <w:qFormat/>
    <w:uiPriority w:val="0"/>
    <w:pPr>
      <w:suppressAutoHyphens/>
      <w:autoSpaceDE/>
      <w:autoSpaceDN/>
      <w:spacing w:line="360" w:lineRule="auto"/>
      <w:ind w:firstLine="200"/>
      <w:jc w:val="both"/>
    </w:pPr>
    <w:rPr>
      <w:kern w:val="1"/>
      <w:sz w:val="24"/>
      <w:szCs w:val="24"/>
      <w:lang w:val="en-US" w:bidi="ar-SA"/>
    </w:rPr>
  </w:style>
  <w:style w:type="paragraph" w:customStyle="1" w:styleId="91">
    <w:name w:val="无间隔2"/>
    <w:basedOn w:val="1"/>
    <w:autoRedefine/>
    <w:qFormat/>
    <w:uiPriority w:val="0"/>
    <w:pPr>
      <w:autoSpaceDE/>
      <w:autoSpaceDN/>
      <w:spacing w:line="400" w:lineRule="exact"/>
      <w:jc w:val="both"/>
    </w:pPr>
    <w:rPr>
      <w:rFonts w:ascii="Times New Roman" w:hAnsi="Times New Roman" w:cs="Times New Roman"/>
      <w:kern w:val="2"/>
      <w:sz w:val="24"/>
      <w:szCs w:val="24"/>
      <w:lang w:val="en-US" w:bidi="ar-SA"/>
    </w:rPr>
  </w:style>
  <w:style w:type="paragraph" w:customStyle="1" w:styleId="92">
    <w:name w:val="Heading #3|1"/>
    <w:basedOn w:val="1"/>
    <w:autoRedefine/>
    <w:qFormat/>
    <w:uiPriority w:val="99"/>
    <w:pPr>
      <w:autoSpaceDE/>
      <w:autoSpaceDN/>
      <w:spacing w:line="619" w:lineRule="exact"/>
      <w:ind w:firstLine="660"/>
      <w:jc w:val="both"/>
      <w:outlineLvl w:val="2"/>
    </w:pPr>
    <w:rPr>
      <w:b/>
      <w:bCs/>
      <w:kern w:val="2"/>
      <w:sz w:val="32"/>
      <w:szCs w:val="32"/>
      <w:lang w:val="zh-TW" w:eastAsia="zh-TW" w:bidi="ar-SA"/>
    </w:rPr>
  </w:style>
  <w:style w:type="paragraph" w:customStyle="1" w:styleId="93">
    <w:name w:val="Heading #4|1"/>
    <w:basedOn w:val="1"/>
    <w:autoRedefine/>
    <w:qFormat/>
    <w:uiPriority w:val="99"/>
    <w:pPr>
      <w:autoSpaceDE/>
      <w:autoSpaceDN/>
      <w:spacing w:after="380"/>
      <w:jc w:val="center"/>
      <w:outlineLvl w:val="3"/>
    </w:pPr>
    <w:rPr>
      <w:b/>
      <w:bCs/>
      <w:kern w:val="2"/>
      <w:sz w:val="32"/>
      <w:szCs w:val="32"/>
      <w:lang w:val="zh-TW" w:eastAsia="zh-TW" w:bidi="ar-SA"/>
    </w:rPr>
  </w:style>
  <w:style w:type="paragraph" w:customStyle="1" w:styleId="94">
    <w:name w:val="Body text|1"/>
    <w:basedOn w:val="1"/>
    <w:autoRedefine/>
    <w:qFormat/>
    <w:uiPriority w:val="99"/>
    <w:pPr>
      <w:autoSpaceDE/>
      <w:autoSpaceDN/>
      <w:spacing w:line="466" w:lineRule="exact"/>
      <w:ind w:firstLine="480"/>
      <w:jc w:val="both"/>
    </w:pPr>
    <w:rPr>
      <w:kern w:val="2"/>
      <w:sz w:val="26"/>
      <w:szCs w:val="26"/>
      <w:lang w:val="zh-TW" w:eastAsia="zh-TW" w:bidi="ar-SA"/>
    </w:rPr>
  </w:style>
  <w:style w:type="paragraph" w:customStyle="1" w:styleId="95">
    <w:name w:val="无间隔1"/>
    <w:basedOn w:val="1"/>
    <w:autoRedefine/>
    <w:qFormat/>
    <w:uiPriority w:val="1"/>
    <w:pPr>
      <w:adjustRightInd w:val="0"/>
      <w:snapToGrid w:val="0"/>
      <w:spacing w:line="360" w:lineRule="auto"/>
    </w:pPr>
    <w:rPr>
      <w:b/>
      <w:bCs/>
      <w:sz w:val="36"/>
      <w:szCs w:val="36"/>
    </w:rPr>
  </w:style>
  <w:style w:type="paragraph" w:customStyle="1" w:styleId="96">
    <w:name w:val="表格内容"/>
    <w:autoRedefine/>
    <w:qFormat/>
    <w:uiPriority w:val="0"/>
    <w:pPr>
      <w:widowControl w:val="0"/>
      <w:spacing w:line="240" w:lineRule="auto"/>
      <w:jc w:val="center"/>
    </w:pPr>
    <w:rPr>
      <w:rFonts w:ascii="宋体" w:hAnsi="宋体" w:eastAsia="宋体" w:cs="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52</Pages>
  <Words>23216</Words>
  <Characters>24551</Characters>
  <Lines>196</Lines>
  <Paragraphs>55</Paragraphs>
  <TotalTime>64</TotalTime>
  <ScaleCrop>false</ScaleCrop>
  <LinksUpToDate>false</LinksUpToDate>
  <CharactersWithSpaces>24791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2024-04-30T08:35:00Z</dcterms:created>
  <dc:creator>丰汇国际项目管理有限公司:01a18ff0_丰汇国际项目管理有限公司</dc:creator>
  <cp:lastModifiedBy>麦田里的守望者</cp:lastModifiedBy>
  <cp:lastPrinted>2021-09-08T08:31:00Z</cp:lastPrinted>
  <dcterms:modified xsi:type="dcterms:W3CDTF">2024-07-29T02:38:31Z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Office Word 2007</vt:lpwstr>
  </property>
  <property fmtid="{D5CDD505-2E9C-101B-9397-08002B2CF9AE}" pid="4" name="LastSaved">
    <vt:filetime>2021-05-25T00:00:00Z</vt:filetime>
  </property>
  <property fmtid="{D5CDD505-2E9C-101B-9397-08002B2CF9AE}" pid="5" name="KSOProductBuildVer">
    <vt:lpwstr>2052-12.1.0.16929</vt:lpwstr>
  </property>
  <property fmtid="{D5CDD505-2E9C-101B-9397-08002B2CF9AE}" pid="6" name="ICV">
    <vt:lpwstr>14C93A4602114005BD36BC35FA53155E_13</vt:lpwstr>
  </property>
</Properties>
</file>