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jc w:val="center"/>
        <w:rPr>
          <w:rFonts w:hint="eastAsia"/>
          <w:b/>
          <w:bCs/>
          <w:sz w:val="40"/>
          <w:szCs w:val="40"/>
          <w:lang w:val="en-US" w:eastAsia="zh-CN"/>
        </w:rPr>
      </w:pPr>
      <w:r>
        <w:rPr>
          <w:rFonts w:hint="eastAsia"/>
          <w:b/>
          <w:bCs/>
          <w:sz w:val="40"/>
          <w:szCs w:val="40"/>
          <w:lang w:val="en-US" w:eastAsia="zh-CN"/>
        </w:rPr>
        <w:drawing>
          <wp:inline distT="0" distB="0" distL="114300" distR="114300">
            <wp:extent cx="5949315" cy="8543925"/>
            <wp:effectExtent l="0" t="0" r="9525" b="5715"/>
            <wp:docPr id="2" name="图片 2" descr="6bd0c8b9cf427094e9bef0000e96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d0c8b9cf427094e9bef0000e96dbf"/>
                    <pic:cNvPicPr>
                      <a:picLocks noChangeAspect="1"/>
                    </pic:cNvPicPr>
                  </pic:nvPicPr>
                  <pic:blipFill>
                    <a:blip r:embed="rId15"/>
                    <a:stretch>
                      <a:fillRect/>
                    </a:stretch>
                  </pic:blipFill>
                  <pic:spPr>
                    <a:xfrm>
                      <a:off x="0" y="0"/>
                      <a:ext cx="5949315" cy="8543925"/>
                    </a:xfrm>
                    <a:prstGeom prst="rect">
                      <a:avLst/>
                    </a:prstGeom>
                  </pic:spPr>
                </pic:pic>
              </a:graphicData>
            </a:graphic>
          </wp:inline>
        </w:drawing>
      </w:r>
    </w:p>
    <w:p>
      <w:pPr>
        <w:pStyle w:val="9"/>
        <w:ind w:left="0" w:leftChars="0" w:firstLine="0" w:firstLineChars="0"/>
        <w:jc w:val="center"/>
        <w:rPr>
          <w:rFonts w:hint="eastAsia"/>
          <w:b/>
          <w:bCs/>
          <w:sz w:val="40"/>
          <w:szCs w:val="40"/>
          <w:lang w:val="en-US" w:eastAsia="zh-CN"/>
        </w:rPr>
      </w:pPr>
    </w:p>
    <w:p>
      <w:pPr>
        <w:pStyle w:val="9"/>
        <w:ind w:left="0" w:leftChars="0" w:firstLine="0" w:firstLineChars="0"/>
        <w:jc w:val="center"/>
        <w:rPr>
          <w:rFonts w:hint="eastAsia"/>
          <w:b/>
          <w:bCs/>
          <w:sz w:val="40"/>
          <w:szCs w:val="40"/>
          <w:lang w:val="en-US" w:eastAsia="zh-CN"/>
        </w:rPr>
      </w:pPr>
    </w:p>
    <w:p>
      <w:pPr>
        <w:keepNext w:val="0"/>
        <w:keepLines w:val="0"/>
        <w:pageBreakBefore w:val="0"/>
        <w:widowControl w:val="0"/>
        <w:kinsoku/>
        <w:wordWrap/>
        <w:overflowPunct/>
        <w:topLinePunct w:val="0"/>
        <w:autoSpaceDE/>
        <w:autoSpaceDN/>
        <w:bidi w:val="0"/>
        <w:snapToGrid/>
        <w:spacing w:line="720" w:lineRule="auto"/>
        <w:ind w:left="0" w:leftChars="0" w:firstLine="0" w:firstLineChars="0"/>
        <w:jc w:val="center"/>
        <w:rPr>
          <w:rFonts w:hint="eastAsia"/>
          <w:b/>
          <w:bCs/>
          <w:sz w:val="56"/>
          <w:szCs w:val="56"/>
          <w:lang w:val="en-US" w:eastAsia="zh-CN"/>
        </w:rPr>
      </w:pPr>
      <w:r>
        <w:rPr>
          <w:rFonts w:hint="eastAsia"/>
          <w:b/>
          <w:bCs/>
          <w:sz w:val="40"/>
          <w:szCs w:val="40"/>
          <w:lang w:val="en-US" w:eastAsia="zh-CN"/>
        </w:rPr>
        <w:t>南阳市第十三完全学校景观绿化设计项目</w:t>
      </w:r>
    </w:p>
    <w:p>
      <w:pPr>
        <w:pStyle w:val="9"/>
        <w:rPr>
          <w:rFonts w:hint="eastAsia"/>
          <w:lang w:val="en-US" w:eastAsia="zh-CN"/>
        </w:rPr>
      </w:pPr>
    </w:p>
    <w:p>
      <w:pPr>
        <w:keepNext w:val="0"/>
        <w:keepLines w:val="0"/>
        <w:pageBreakBefore w:val="0"/>
        <w:widowControl w:val="0"/>
        <w:kinsoku/>
        <w:wordWrap/>
        <w:overflowPunct/>
        <w:topLinePunct w:val="0"/>
        <w:autoSpaceDE/>
        <w:autoSpaceDN/>
        <w:bidi w:val="0"/>
        <w:snapToGrid/>
        <w:spacing w:line="720" w:lineRule="auto"/>
        <w:ind w:left="0" w:leftChars="0" w:firstLine="0" w:firstLineChars="0"/>
        <w:jc w:val="center"/>
        <w:rPr>
          <w:rFonts w:hint="eastAsia"/>
          <w:b/>
          <w:bCs/>
          <w:sz w:val="72"/>
          <w:szCs w:val="72"/>
          <w:lang w:val="en-US" w:eastAsia="zh-CN"/>
        </w:rPr>
      </w:pPr>
      <w:r>
        <w:rPr>
          <w:rFonts w:hint="eastAsia"/>
          <w:b/>
          <w:bCs/>
          <w:sz w:val="72"/>
          <w:szCs w:val="72"/>
          <w:lang w:val="en-US" w:eastAsia="zh-CN"/>
        </w:rPr>
        <w:t>竞争性磋商文件</w:t>
      </w:r>
    </w:p>
    <w:p>
      <w:pPr>
        <w:pStyle w:val="9"/>
        <w:rPr>
          <w:rFonts w:hint="eastAsia"/>
          <w:b/>
          <w:bCs/>
          <w:sz w:val="72"/>
          <w:szCs w:val="72"/>
          <w:lang w:val="en-US" w:eastAsia="zh-CN"/>
        </w:rPr>
      </w:pPr>
    </w:p>
    <w:p>
      <w:pPr>
        <w:pStyle w:val="41"/>
        <w:rPr>
          <w:rFonts w:hint="eastAsia"/>
          <w:lang w:val="en-US" w:eastAsia="zh-CN"/>
        </w:rPr>
      </w:pPr>
    </w:p>
    <w:p>
      <w:pPr>
        <w:keepNext w:val="0"/>
        <w:keepLines w:val="0"/>
        <w:pageBreakBefore w:val="0"/>
        <w:widowControl w:val="0"/>
        <w:kinsoku/>
        <w:wordWrap/>
        <w:overflowPunct/>
        <w:topLinePunct w:val="0"/>
        <w:autoSpaceDE/>
        <w:autoSpaceDN/>
        <w:bidi w:val="0"/>
        <w:snapToGrid/>
        <w:spacing w:line="480" w:lineRule="auto"/>
        <w:ind w:firstLine="2249" w:firstLineChars="800"/>
        <w:rPr>
          <w:rFonts w:hint="default" w:ascii="宋体" w:hAnsi="宋体" w:cs="宋体"/>
          <w:b/>
          <w:bCs/>
          <w:sz w:val="28"/>
          <w:szCs w:val="28"/>
          <w:highlight w:val="none"/>
          <w:lang w:eastAsia="zh-CN"/>
        </w:rPr>
      </w:pPr>
      <w:r>
        <w:rPr>
          <w:rFonts w:hint="eastAsia" w:ascii="宋体" w:hAnsi="宋体" w:eastAsia="宋体" w:cs="宋体"/>
          <w:b/>
          <w:bCs/>
          <w:sz w:val="28"/>
          <w:szCs w:val="28"/>
          <w:highlight w:val="none"/>
          <w:lang w:val="en-US" w:eastAsia="zh-CN"/>
        </w:rPr>
        <w:t>采</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CN"/>
        </w:rPr>
        <w:t>购</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lang w:val="en-US" w:eastAsia="zh-CN"/>
        </w:rPr>
        <w:t>人：</w:t>
      </w:r>
      <w:r>
        <w:rPr>
          <w:rFonts w:hint="eastAsia" w:ascii="宋体" w:hAnsi="宋体" w:cs="宋体"/>
          <w:b/>
          <w:bCs/>
          <w:sz w:val="28"/>
          <w:szCs w:val="28"/>
          <w:highlight w:val="none"/>
          <w:lang w:val="en-US" w:eastAsia="zh-CN"/>
        </w:rPr>
        <w:t>南阳市第十三完全学校</w:t>
      </w:r>
    </w:p>
    <w:p>
      <w:pPr>
        <w:keepNext w:val="0"/>
        <w:keepLines w:val="0"/>
        <w:pageBreakBefore w:val="0"/>
        <w:widowControl w:val="0"/>
        <w:kinsoku/>
        <w:wordWrap/>
        <w:overflowPunct/>
        <w:topLinePunct w:val="0"/>
        <w:autoSpaceDE/>
        <w:autoSpaceDN/>
        <w:bidi w:val="0"/>
        <w:snapToGrid/>
        <w:spacing w:line="480" w:lineRule="auto"/>
        <w:ind w:firstLine="2249" w:firstLineChars="800"/>
        <w:rPr>
          <w:rFonts w:hint="default"/>
          <w:b/>
          <w:bCs/>
          <w:lang w:eastAsia="zh-CN"/>
        </w:rPr>
      </w:pPr>
      <w:r>
        <w:rPr>
          <w:rFonts w:hint="eastAsia" w:ascii="宋体" w:hAnsi="宋体" w:eastAsia="宋体" w:cs="宋体"/>
          <w:b/>
          <w:bCs/>
          <w:sz w:val="28"/>
          <w:szCs w:val="28"/>
        </w:rPr>
        <w:t>采购代理机构：</w:t>
      </w:r>
      <w:r>
        <w:rPr>
          <w:rFonts w:hint="eastAsia" w:ascii="宋体" w:hAnsi="宋体" w:cs="宋体"/>
          <w:b/>
          <w:bCs/>
          <w:sz w:val="28"/>
          <w:szCs w:val="28"/>
          <w:lang w:eastAsia="zh-CN"/>
        </w:rPr>
        <w:t>河南合旺工程管理咨询有限公司</w:t>
      </w:r>
    </w:p>
    <w:p>
      <w:pPr>
        <w:pStyle w:val="9"/>
        <w:keepNext w:val="0"/>
        <w:keepLines w:val="0"/>
        <w:pageBreakBefore w:val="0"/>
        <w:widowControl w:val="0"/>
        <w:kinsoku/>
        <w:wordWrap/>
        <w:overflowPunct/>
        <w:topLinePunct w:val="0"/>
        <w:autoSpaceDE/>
        <w:autoSpaceDN/>
        <w:bidi w:val="0"/>
        <w:snapToGrid/>
        <w:spacing w:line="480" w:lineRule="auto"/>
        <w:ind w:firstLine="2206" w:firstLineChars="700"/>
        <w:rPr>
          <w:rFonts w:hint="default"/>
          <w:b/>
          <w:bCs/>
          <w:lang w:val="en-US" w:eastAsia="zh-CN"/>
        </w:rPr>
      </w:pPr>
      <w:r>
        <w:rPr>
          <w:rFonts w:hint="eastAsia"/>
          <w:b/>
          <w:bCs/>
          <w:lang w:val="en-US" w:eastAsia="zh-CN"/>
        </w:rPr>
        <w:t>日       期:2024年4月</w:t>
      </w:r>
    </w:p>
    <w:p>
      <w:pPr>
        <w:pStyle w:val="21"/>
        <w:keepNext w:val="0"/>
        <w:keepLines w:val="0"/>
        <w:pageBreakBefore w:val="0"/>
        <w:widowControl w:val="0"/>
        <w:kinsoku/>
        <w:wordWrap/>
        <w:overflowPunct/>
        <w:topLinePunct w:val="0"/>
        <w:autoSpaceDE/>
        <w:autoSpaceDN/>
        <w:bidi w:val="0"/>
        <w:snapToGrid/>
        <w:spacing w:line="720" w:lineRule="auto"/>
        <w:rPr>
          <w:rFonts w:hint="default"/>
          <w:lang w:val="en-US" w:eastAsia="zh-CN"/>
        </w:rPr>
      </w:pPr>
    </w:p>
    <w:p>
      <w:pPr>
        <w:pStyle w:val="9"/>
        <w:rPr>
          <w:rFonts w:hint="default"/>
          <w:lang w:val="en-US" w:eastAsia="zh-CN"/>
        </w:rPr>
      </w:pPr>
    </w:p>
    <w:p>
      <w:pPr>
        <w:pStyle w:val="41"/>
        <w:rPr>
          <w:rFonts w:hint="default"/>
          <w:lang w:val="en-US" w:eastAsia="zh-CN"/>
        </w:rPr>
      </w:pPr>
    </w:p>
    <w:p>
      <w:pPr>
        <w:rPr>
          <w:rFonts w:hint="default"/>
          <w:lang w:val="en-US" w:eastAsia="zh-CN"/>
        </w:rPr>
      </w:pPr>
    </w:p>
    <w:p>
      <w:pPr>
        <w:pStyle w:val="41"/>
        <w:rPr>
          <w:rFonts w:hint="default"/>
          <w:lang w:val="en-US" w:eastAsia="zh-CN"/>
        </w:rPr>
      </w:pPr>
    </w:p>
    <w:p>
      <w:pPr>
        <w:rPr>
          <w:rFonts w:hint="default"/>
          <w:lang w:val="en-US" w:eastAsia="zh-CN"/>
        </w:rPr>
      </w:pPr>
    </w:p>
    <w:p>
      <w:pPr>
        <w:pStyle w:val="41"/>
        <w:rPr>
          <w:rFonts w:hint="default"/>
          <w:lang w:val="en-US" w:eastAsia="zh-CN"/>
        </w:rPr>
      </w:pPr>
    </w:p>
    <w:p>
      <w:pPr>
        <w:rPr>
          <w:rFonts w:hint="default"/>
          <w:lang w:val="en-US" w:eastAsia="zh-CN"/>
        </w:rPr>
      </w:pPr>
    </w:p>
    <w:p>
      <w:pPr>
        <w:pStyle w:val="18"/>
        <w:tabs>
          <w:tab w:val="right" w:leader="dot" w:pos="8306"/>
        </w:tabs>
        <w:spacing w:line="240" w:lineRule="auto"/>
        <w:jc w:val="center"/>
        <w:rPr>
          <w:rFonts w:hint="eastAsia" w:ascii="黑体" w:hAnsi="黑体" w:eastAsia="黑体" w:cs="黑体"/>
          <w:b/>
          <w:bCs/>
          <w:sz w:val="32"/>
          <w:szCs w:val="32"/>
        </w:rPr>
      </w:pPr>
    </w:p>
    <w:p>
      <w:pPr>
        <w:pStyle w:val="18"/>
        <w:tabs>
          <w:tab w:val="right" w:leader="dot" w:pos="8306"/>
        </w:tabs>
        <w:spacing w:line="240" w:lineRule="auto"/>
        <w:jc w:val="center"/>
        <w:rPr>
          <w:rFonts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sdt>
      <w:sdtPr>
        <w:rPr>
          <w:rFonts w:ascii="宋体" w:hAnsi="宋体" w:eastAsia="宋体" w:cs="Times New Roman"/>
          <w:spacing w:val="0"/>
          <w:kern w:val="28"/>
          <w:sz w:val="21"/>
          <w:szCs w:val="28"/>
          <w:lang w:val="en-US" w:eastAsia="zh-CN" w:bidi="ar-SA"/>
        </w:rPr>
        <w:id w:val="147466559"/>
        <w15:color w:val="DBDBDB"/>
        <w:docPartObj>
          <w:docPartGallery w:val="Table of Contents"/>
          <w:docPartUnique/>
        </w:docPartObj>
      </w:sdtPr>
      <w:sdtEndPr>
        <w:rPr>
          <w:rFonts w:ascii="Times New Roman" w:hAnsi="Times New Roman" w:eastAsia="宋体" w:cs="Times New Roman"/>
          <w:b/>
          <w:bCs/>
          <w:spacing w:val="0"/>
          <w:kern w:val="28"/>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r>
            <w:rPr>
              <w:b/>
              <w:bCs/>
              <w:sz w:val="28"/>
              <w:szCs w:val="28"/>
            </w:rPr>
            <w:fldChar w:fldCharType="begin"/>
          </w:r>
          <w:r>
            <w:rPr>
              <w:b/>
              <w:bCs/>
              <w:sz w:val="28"/>
              <w:szCs w:val="28"/>
            </w:rPr>
            <w:instrText xml:space="preserve"> HYPERLINK \l _Toc4036 </w:instrText>
          </w:r>
          <w:r>
            <w:rPr>
              <w:b/>
              <w:bCs/>
              <w:sz w:val="28"/>
              <w:szCs w:val="28"/>
            </w:rPr>
            <w:fldChar w:fldCharType="separate"/>
          </w:r>
          <w:r>
            <w:rPr>
              <w:rFonts w:hint="eastAsia" w:ascii="宋体" w:hAnsi="宋体" w:eastAsia="宋体" w:cs="宋体"/>
              <w:b/>
              <w:bCs/>
              <w:sz w:val="28"/>
              <w:szCs w:val="28"/>
            </w:rPr>
            <w:t xml:space="preserve">第一章 </w:t>
          </w:r>
          <w:r>
            <w:rPr>
              <w:rFonts w:hint="eastAsia" w:ascii="宋体" w:hAnsi="宋体" w:eastAsia="宋体" w:cs="宋体"/>
              <w:b/>
              <w:bCs/>
              <w:sz w:val="28"/>
              <w:szCs w:val="28"/>
              <w:lang w:val="en-US" w:eastAsia="zh-CN"/>
            </w:rPr>
            <w:t>竞争性</w:t>
          </w:r>
          <w:r>
            <w:rPr>
              <w:rFonts w:hint="eastAsia" w:ascii="宋体" w:hAnsi="宋体" w:eastAsia="宋体" w:cs="宋体"/>
              <w:b/>
              <w:bCs/>
              <w:sz w:val="28"/>
              <w:szCs w:val="28"/>
            </w:rPr>
            <w:t>磋商公告</w:t>
          </w:r>
          <w:r>
            <w:rPr>
              <w:b/>
              <w:bCs/>
              <w:sz w:val="28"/>
              <w:szCs w:val="28"/>
            </w:rPr>
            <w:tab/>
          </w:r>
          <w:r>
            <w:rPr>
              <w:b/>
              <w:bCs/>
              <w:sz w:val="28"/>
              <w:szCs w:val="28"/>
            </w:rPr>
            <w:fldChar w:fldCharType="begin"/>
          </w:r>
          <w:r>
            <w:rPr>
              <w:b/>
              <w:bCs/>
              <w:sz w:val="28"/>
              <w:szCs w:val="28"/>
            </w:rPr>
            <w:instrText xml:space="preserve"> PAGEREF _Toc4036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_Toc6446 </w:instrText>
          </w:r>
          <w:r>
            <w:rPr>
              <w:b/>
              <w:bCs/>
              <w:sz w:val="28"/>
              <w:szCs w:val="28"/>
            </w:rPr>
            <w:fldChar w:fldCharType="separate"/>
          </w:r>
          <w:r>
            <w:rPr>
              <w:rFonts w:hint="eastAsia" w:ascii="宋体" w:hAnsi="宋体" w:eastAsia="宋体" w:cs="宋体"/>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_Toc6446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_Toc19689 </w:instrText>
          </w:r>
          <w:r>
            <w:rPr>
              <w:b/>
              <w:bCs/>
              <w:sz w:val="28"/>
              <w:szCs w:val="28"/>
            </w:rPr>
            <w:fldChar w:fldCharType="separate"/>
          </w:r>
          <w:r>
            <w:rPr>
              <w:rFonts w:hint="eastAsia" w:ascii="宋体" w:hAnsi="宋体" w:eastAsia="宋体" w:cs="宋体"/>
              <w:b/>
              <w:bCs/>
              <w:sz w:val="28"/>
              <w:szCs w:val="28"/>
            </w:rPr>
            <w:t>第三章 评审办法</w:t>
          </w:r>
          <w:r>
            <w:rPr>
              <w:b/>
              <w:bCs/>
              <w:sz w:val="28"/>
              <w:szCs w:val="28"/>
            </w:rPr>
            <w:tab/>
          </w:r>
          <w:r>
            <w:rPr>
              <w:b/>
              <w:bCs/>
              <w:sz w:val="28"/>
              <w:szCs w:val="28"/>
            </w:rPr>
            <w:fldChar w:fldCharType="begin"/>
          </w:r>
          <w:r>
            <w:rPr>
              <w:b/>
              <w:bCs/>
              <w:sz w:val="28"/>
              <w:szCs w:val="28"/>
            </w:rPr>
            <w:instrText xml:space="preserve"> PAGEREF _Toc19689 \h </w:instrText>
          </w:r>
          <w:r>
            <w:rPr>
              <w:b/>
              <w:bCs/>
              <w:sz w:val="28"/>
              <w:szCs w:val="28"/>
            </w:rPr>
            <w:fldChar w:fldCharType="separate"/>
          </w:r>
          <w:r>
            <w:rPr>
              <w:b/>
              <w:bCs/>
              <w:sz w:val="28"/>
              <w:szCs w:val="28"/>
            </w:rPr>
            <w:t>30</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_Toc24706 </w:instrText>
          </w:r>
          <w:r>
            <w:rPr>
              <w:b/>
              <w:bCs/>
              <w:sz w:val="28"/>
              <w:szCs w:val="28"/>
            </w:rPr>
            <w:fldChar w:fldCharType="separate"/>
          </w:r>
          <w:r>
            <w:rPr>
              <w:rFonts w:hint="eastAsia" w:ascii="宋体" w:hAnsi="宋体" w:eastAsia="宋体" w:cs="宋体"/>
              <w:b/>
              <w:bCs/>
              <w:sz w:val="28"/>
              <w:szCs w:val="28"/>
              <w:lang w:eastAsia="zh-CN"/>
            </w:rPr>
            <w:t>第四章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合同条款及格式</w:t>
          </w:r>
          <w:r>
            <w:rPr>
              <w:b/>
              <w:bCs/>
              <w:sz w:val="28"/>
              <w:szCs w:val="28"/>
            </w:rPr>
            <w:tab/>
          </w:r>
          <w:r>
            <w:rPr>
              <w:b/>
              <w:bCs/>
              <w:sz w:val="28"/>
              <w:szCs w:val="28"/>
            </w:rPr>
            <w:fldChar w:fldCharType="begin"/>
          </w:r>
          <w:r>
            <w:rPr>
              <w:b/>
              <w:bCs/>
              <w:sz w:val="28"/>
              <w:szCs w:val="28"/>
            </w:rPr>
            <w:instrText xml:space="preserve"> PAGEREF _Toc24706 \h </w:instrText>
          </w:r>
          <w:r>
            <w:rPr>
              <w:b/>
              <w:bCs/>
              <w:sz w:val="28"/>
              <w:szCs w:val="28"/>
            </w:rPr>
            <w:fldChar w:fldCharType="separate"/>
          </w:r>
          <w:r>
            <w:rPr>
              <w:b/>
              <w:bCs/>
              <w:sz w:val="28"/>
              <w:szCs w:val="28"/>
            </w:rPr>
            <w:t>37</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_Toc13399 </w:instrText>
          </w:r>
          <w:r>
            <w:rPr>
              <w:b/>
              <w:bCs/>
              <w:sz w:val="28"/>
              <w:szCs w:val="28"/>
            </w:rPr>
            <w:fldChar w:fldCharType="separate"/>
          </w:r>
          <w:r>
            <w:rPr>
              <w:rFonts w:hint="eastAsia" w:ascii="宋体" w:hAnsi="宋体" w:eastAsia="宋体" w:cs="宋体"/>
              <w:b/>
              <w:bCs/>
              <w:sz w:val="28"/>
              <w:szCs w:val="28"/>
              <w:lang w:eastAsia="zh-CN"/>
            </w:rPr>
            <w:t>第五章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工程量清单及图纸</w:t>
          </w:r>
          <w:r>
            <w:rPr>
              <w:b/>
              <w:bCs/>
              <w:sz w:val="28"/>
              <w:szCs w:val="28"/>
            </w:rPr>
            <w:tab/>
          </w:r>
          <w:r>
            <w:rPr>
              <w:b/>
              <w:bCs/>
              <w:sz w:val="28"/>
              <w:szCs w:val="28"/>
            </w:rPr>
            <w:fldChar w:fldCharType="begin"/>
          </w:r>
          <w:r>
            <w:rPr>
              <w:b/>
              <w:bCs/>
              <w:sz w:val="28"/>
              <w:szCs w:val="28"/>
            </w:rPr>
            <w:instrText xml:space="preserve"> PAGEREF _Toc13399 \h </w:instrText>
          </w:r>
          <w:r>
            <w:rPr>
              <w:b/>
              <w:bCs/>
              <w:sz w:val="28"/>
              <w:szCs w:val="28"/>
            </w:rPr>
            <w:fldChar w:fldCharType="separate"/>
          </w:r>
          <w:r>
            <w:rPr>
              <w:b/>
              <w:bCs/>
              <w:sz w:val="28"/>
              <w:szCs w:val="28"/>
            </w:rPr>
            <w:t>37</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_Toc27243 </w:instrText>
          </w:r>
          <w:r>
            <w:rPr>
              <w:b/>
              <w:bCs/>
              <w:sz w:val="28"/>
              <w:szCs w:val="28"/>
            </w:rPr>
            <w:fldChar w:fldCharType="separate"/>
          </w:r>
          <w:r>
            <w:rPr>
              <w:rFonts w:hint="eastAsia" w:ascii="宋体" w:hAnsi="宋体" w:eastAsia="宋体" w:cs="宋体"/>
              <w:b/>
              <w:bCs/>
              <w:sz w:val="28"/>
              <w:szCs w:val="28"/>
              <w:lang w:eastAsia="zh-CN"/>
            </w:rPr>
            <w:t>第六章 响应文件格式</w:t>
          </w:r>
          <w:r>
            <w:rPr>
              <w:b/>
              <w:bCs/>
              <w:sz w:val="28"/>
              <w:szCs w:val="28"/>
            </w:rPr>
            <w:tab/>
          </w:r>
          <w:r>
            <w:rPr>
              <w:b/>
              <w:bCs/>
              <w:sz w:val="28"/>
              <w:szCs w:val="28"/>
            </w:rPr>
            <w:fldChar w:fldCharType="begin"/>
          </w:r>
          <w:r>
            <w:rPr>
              <w:b/>
              <w:bCs/>
              <w:sz w:val="28"/>
              <w:szCs w:val="28"/>
            </w:rPr>
            <w:instrText xml:space="preserve"> PAGEREF _Toc27243 \h </w:instrText>
          </w:r>
          <w:r>
            <w:rPr>
              <w:b/>
              <w:bCs/>
              <w:sz w:val="28"/>
              <w:szCs w:val="28"/>
            </w:rPr>
            <w:fldChar w:fldCharType="separate"/>
          </w:r>
          <w:r>
            <w:rPr>
              <w:b/>
              <w:bCs/>
              <w:sz w:val="28"/>
              <w:szCs w:val="28"/>
            </w:rPr>
            <w:t>49</w:t>
          </w:r>
          <w:r>
            <w:rPr>
              <w:b/>
              <w:bCs/>
              <w:sz w:val="28"/>
              <w:szCs w:val="28"/>
            </w:rPr>
            <w:fldChar w:fldCharType="end"/>
          </w:r>
          <w:r>
            <w:rPr>
              <w:b/>
              <w:bCs/>
              <w:sz w:val="28"/>
              <w:szCs w:val="28"/>
            </w:rPr>
            <w:fldChar w:fldCharType="end"/>
          </w:r>
        </w:p>
        <w:p>
          <w:pPr>
            <w:pStyle w:val="54"/>
            <w:tabs>
              <w:tab w:val="right" w:leader="dot" w:pos="9072"/>
            </w:tabs>
            <w:spacing w:line="480" w:lineRule="auto"/>
            <w:rPr>
              <w:b/>
              <w:bCs/>
              <w:sz w:val="28"/>
              <w:szCs w:val="28"/>
            </w:rPr>
          </w:pPr>
          <w:r>
            <w:rPr>
              <w:b/>
              <w:bCs/>
              <w:sz w:val="28"/>
              <w:szCs w:val="28"/>
            </w:rPr>
            <w:fldChar w:fldCharType="begin"/>
          </w:r>
          <w:r>
            <w:rPr>
              <w:b/>
              <w:bCs/>
              <w:sz w:val="28"/>
              <w:szCs w:val="28"/>
            </w:rPr>
            <w:instrText xml:space="preserve"> HYPERLINK \l _Toc8183 </w:instrText>
          </w:r>
          <w:r>
            <w:rPr>
              <w:b/>
              <w:bCs/>
              <w:sz w:val="28"/>
              <w:szCs w:val="28"/>
            </w:rPr>
            <w:fldChar w:fldCharType="separate"/>
          </w:r>
          <w:r>
            <w:rPr>
              <w:rFonts w:hint="eastAsia" w:ascii="宋体" w:hAnsi="宋体" w:eastAsia="宋体" w:cs="宋体"/>
              <w:b/>
              <w:bCs/>
              <w:sz w:val="28"/>
              <w:szCs w:val="28"/>
              <w:highlight w:val="none"/>
              <w:lang w:eastAsia="zh-CN"/>
            </w:rPr>
            <w:t>第七章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技术标准和要求</w:t>
          </w:r>
          <w:r>
            <w:rPr>
              <w:b/>
              <w:bCs/>
              <w:sz w:val="28"/>
              <w:szCs w:val="28"/>
            </w:rPr>
            <w:tab/>
          </w:r>
          <w:r>
            <w:rPr>
              <w:b/>
              <w:bCs/>
              <w:sz w:val="28"/>
              <w:szCs w:val="28"/>
            </w:rPr>
            <w:fldChar w:fldCharType="begin"/>
          </w:r>
          <w:r>
            <w:rPr>
              <w:b/>
              <w:bCs/>
              <w:sz w:val="28"/>
              <w:szCs w:val="28"/>
            </w:rPr>
            <w:instrText xml:space="preserve"> PAGEREF _Toc8183 \h </w:instrText>
          </w:r>
          <w:r>
            <w:rPr>
              <w:b/>
              <w:bCs/>
              <w:sz w:val="28"/>
              <w:szCs w:val="28"/>
            </w:rPr>
            <w:fldChar w:fldCharType="separate"/>
          </w:r>
          <w:r>
            <w:rPr>
              <w:b/>
              <w:bCs/>
              <w:sz w:val="28"/>
              <w:szCs w:val="28"/>
            </w:rPr>
            <w:t>48</w:t>
          </w:r>
          <w:r>
            <w:rPr>
              <w:b/>
              <w:bCs/>
              <w:sz w:val="28"/>
              <w:szCs w:val="28"/>
            </w:rPr>
            <w:fldChar w:fldCharType="end"/>
          </w:r>
          <w:r>
            <w:rPr>
              <w:b/>
              <w:bCs/>
              <w:sz w:val="28"/>
              <w:szCs w:val="28"/>
            </w:rPr>
            <w:fldChar w:fldCharType="end"/>
          </w:r>
        </w:p>
        <w:p>
          <w:pPr>
            <w:pStyle w:val="18"/>
            <w:tabs>
              <w:tab w:val="right" w:leader="hyphen" w:pos="9412"/>
            </w:tabs>
            <w:spacing w:line="480" w:lineRule="auto"/>
            <w:ind w:left="0" w:leftChars="0" w:firstLine="0" w:firstLineChars="0"/>
            <w:rPr>
              <w:b/>
              <w:bCs/>
              <w:sz w:val="28"/>
              <w:szCs w:val="28"/>
            </w:rPr>
          </w:pPr>
          <w:r>
            <w:rPr>
              <w:b/>
              <w:bCs/>
              <w:sz w:val="28"/>
              <w:szCs w:val="28"/>
            </w:rPr>
            <w:fldChar w:fldCharType="end"/>
          </w:r>
        </w:p>
      </w:sdtContent>
    </w:sdt>
    <w:p>
      <w:pPr>
        <w:ind w:left="0" w:leftChars="0" w:firstLine="0" w:firstLineChars="0"/>
        <w:rPr>
          <w:rFonts w:hint="eastAsia" w:ascii="宋体" w:hAnsi="宋体" w:eastAsia="宋体" w:cs="宋体"/>
        </w:rPr>
      </w:pPr>
      <w:bookmarkStart w:id="0" w:name="_Toc516"/>
      <w:bookmarkStart w:id="1" w:name="_Toc15940"/>
    </w:p>
    <w:p>
      <w:pPr>
        <w:pStyle w:val="2"/>
        <w:rPr>
          <w:rFonts w:hint="eastAsia" w:ascii="宋体" w:hAnsi="宋体" w:eastAsia="宋体" w:cs="宋体"/>
        </w:rPr>
        <w:sectPr>
          <w:footerReference r:id="rId5" w:type="default"/>
          <w:pgSz w:w="11906" w:h="16838"/>
          <w:pgMar w:top="1440" w:right="1417" w:bottom="1440" w:left="1417" w:header="510" w:footer="510" w:gutter="0"/>
          <w:pgNumType w:fmt="decimal" w:start="1"/>
          <w:cols w:space="0" w:num="1"/>
          <w:rtlGutter w:val="0"/>
          <w:docGrid w:linePitch="331" w:charSpace="0"/>
        </w:sectPr>
      </w:pPr>
      <w:bookmarkStart w:id="2" w:name="_Toc4036"/>
    </w:p>
    <w:p>
      <w:pPr>
        <w:pStyle w:val="2"/>
      </w:pPr>
      <w:r>
        <w:rPr>
          <w:rFonts w:hint="eastAsia" w:ascii="宋体" w:hAnsi="宋体" w:eastAsia="宋体" w:cs="宋体"/>
        </w:rPr>
        <w:t xml:space="preserve">第一章 </w:t>
      </w:r>
      <w:r>
        <w:rPr>
          <w:rFonts w:hint="eastAsia" w:ascii="宋体" w:hAnsi="宋体" w:eastAsia="宋体" w:cs="宋体"/>
          <w:lang w:val="en-US" w:eastAsia="zh-CN"/>
        </w:rPr>
        <w:t>竞争性</w:t>
      </w:r>
      <w:r>
        <w:rPr>
          <w:rFonts w:hint="eastAsia" w:ascii="宋体" w:hAnsi="宋体" w:eastAsia="宋体" w:cs="宋体"/>
        </w:rPr>
        <w:t>磋商公告</w:t>
      </w:r>
      <w:bookmarkEnd w:id="0"/>
      <w:bookmarkEnd w:id="1"/>
      <w:bookmarkEnd w:id="2"/>
    </w:p>
    <w:p>
      <w:pPr>
        <w:pStyle w:val="4"/>
        <w:jc w:val="center"/>
        <w:rPr>
          <w:rFonts w:hint="default" w:ascii="宋体" w:hAnsi="宋体" w:cs="宋体"/>
          <w:b/>
          <w:bCs/>
          <w:sz w:val="32"/>
          <w:szCs w:val="32"/>
          <w:lang w:val="en-US" w:eastAsia="zh-CN"/>
        </w:rPr>
      </w:pPr>
      <w:bookmarkStart w:id="3" w:name="_Toc23778"/>
      <w:bookmarkStart w:id="4" w:name="_Toc28985"/>
      <w:bookmarkStart w:id="5" w:name="_Toc14231"/>
      <w:bookmarkStart w:id="6" w:name="_Toc28392"/>
      <w:bookmarkStart w:id="7" w:name="_Toc6446"/>
      <w:bookmarkStart w:id="8" w:name="_Toc18797"/>
      <w:r>
        <w:rPr>
          <w:rFonts w:hint="eastAsia" w:ascii="宋体" w:hAnsi="宋体" w:cs="宋体"/>
          <w:b/>
          <w:bCs/>
          <w:sz w:val="32"/>
          <w:szCs w:val="32"/>
          <w:lang w:eastAsia="zh-CN"/>
        </w:rPr>
        <w:t>南阳市第十三完全学校景观绿化设计项目</w:t>
      </w:r>
      <w:r>
        <w:rPr>
          <w:rFonts w:hint="eastAsia" w:ascii="宋体" w:hAnsi="宋体" w:cs="宋体"/>
          <w:b/>
          <w:bCs/>
          <w:sz w:val="32"/>
          <w:szCs w:val="32"/>
          <w:lang w:val="en-US" w:eastAsia="zh-CN"/>
        </w:rPr>
        <w:t>竞争性磋商公告</w:t>
      </w:r>
    </w:p>
    <w:p>
      <w:pPr>
        <w:pStyle w:val="4"/>
        <w:jc w:val="both"/>
        <w:rPr>
          <w:rFonts w:hint="eastAsia" w:ascii="宋体" w:hAnsi="宋体" w:eastAsia="宋体" w:cs="宋体"/>
          <w:b/>
          <w:bCs/>
          <w:sz w:val="24"/>
          <w:szCs w:val="24"/>
        </w:rPr>
      </w:pPr>
      <w:r>
        <w:rPr>
          <w:rFonts w:hint="eastAsia" w:ascii="宋体" w:hAnsi="宋体" w:eastAsia="宋体" w:cs="宋体"/>
          <w:b/>
          <w:bCs/>
          <w:sz w:val="24"/>
          <w:szCs w:val="24"/>
        </w:rPr>
        <w:t>项目概况</w:t>
      </w:r>
      <w:bookmarkEnd w:id="3"/>
      <w:bookmarkEnd w:id="4"/>
      <w:bookmarkEnd w:id="5"/>
    </w:p>
    <w:p>
      <w:pPr>
        <w:ind w:firstLine="560"/>
        <w:rPr>
          <w:rFonts w:hint="eastAsia" w:ascii="宋体" w:hAnsi="宋体" w:eastAsia="宋体" w:cs="宋体"/>
          <w:color w:val="auto"/>
          <w:sz w:val="24"/>
          <w:szCs w:val="24"/>
        </w:rPr>
      </w:pPr>
      <w:r>
        <w:rPr>
          <w:rFonts w:hint="eastAsia" w:ascii="宋体" w:hAnsi="宋体" w:cs="宋体"/>
          <w:sz w:val="24"/>
          <w:szCs w:val="24"/>
          <w:lang w:eastAsia="zh-CN"/>
        </w:rPr>
        <w:t>南阳市第十三完全学校景观绿化设计项目</w:t>
      </w:r>
      <w:r>
        <w:rPr>
          <w:rFonts w:hint="eastAsia" w:ascii="宋体" w:hAnsi="宋体" w:eastAsia="宋体" w:cs="宋体"/>
          <w:sz w:val="24"/>
          <w:szCs w:val="24"/>
        </w:rPr>
        <w:t>的潜在供应商应在</w:t>
      </w:r>
      <w:r>
        <w:rPr>
          <w:rFonts w:hint="eastAsia" w:ascii="宋体" w:hAnsi="宋体" w:eastAsia="宋体" w:cs="宋体"/>
          <w:color w:val="000000" w:themeColor="text1"/>
          <w:sz w:val="24"/>
          <w:szCs w:val="24"/>
          <w14:textFill>
            <w14:solidFill>
              <w14:schemeClr w14:val="tx1"/>
            </w14:solidFill>
          </w14:textFill>
        </w:rPr>
        <w:t>《全国公共资</w:t>
      </w:r>
      <w:r>
        <w:rPr>
          <w:rFonts w:hint="eastAsia" w:ascii="宋体" w:hAnsi="宋体" w:eastAsia="宋体" w:cs="宋体"/>
          <w:color w:val="auto"/>
          <w:sz w:val="24"/>
          <w:szCs w:val="24"/>
        </w:rPr>
        <w:t>源交易平台（河南省·南阳市·卧龙区）》网站按要求下载磋商文件，并于</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rPr>
        <w:t>（北京时间）前提交响应文件。</w:t>
      </w:r>
    </w:p>
    <w:p>
      <w:pPr>
        <w:pStyle w:val="4"/>
        <w:jc w:val="both"/>
        <w:rPr>
          <w:rFonts w:hint="eastAsia" w:ascii="宋体" w:hAnsi="宋体" w:eastAsia="宋体" w:cs="宋体"/>
          <w:b/>
          <w:bCs/>
          <w:color w:val="auto"/>
          <w:sz w:val="24"/>
          <w:szCs w:val="24"/>
          <w:lang w:eastAsia="zh-CN"/>
        </w:rPr>
      </w:pPr>
      <w:bookmarkStart w:id="9" w:name="_Toc26903"/>
      <w:bookmarkStart w:id="10" w:name="_Toc26956"/>
      <w:bookmarkStart w:id="11" w:name="_Toc5298"/>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rPr>
        <w:t>、项目</w:t>
      </w:r>
      <w:r>
        <w:rPr>
          <w:rFonts w:hint="eastAsia" w:ascii="宋体" w:hAnsi="宋体" w:cs="宋体"/>
          <w:b/>
          <w:bCs/>
          <w:color w:val="auto"/>
          <w:sz w:val="24"/>
          <w:szCs w:val="24"/>
          <w:lang w:eastAsia="zh-CN"/>
        </w:rPr>
        <w:t>基本情况</w:t>
      </w:r>
      <w:bookmarkEnd w:id="9"/>
      <w:bookmarkEnd w:id="10"/>
      <w:bookmarkEnd w:id="11"/>
    </w:p>
    <w:p>
      <w:pPr>
        <w:ind w:firstLine="560"/>
        <w:rPr>
          <w:rFonts w:hint="eastAsia" w:ascii="宋体" w:hAnsi="宋体" w:cs="宋体"/>
          <w:color w:val="auto"/>
          <w:sz w:val="24"/>
          <w:szCs w:val="24"/>
          <w:lang w:val="en-US" w:eastAsia="zh-CN"/>
        </w:rPr>
      </w:pPr>
      <w:r>
        <w:rPr>
          <w:rFonts w:hint="eastAsia" w:ascii="宋体" w:hAnsi="宋体" w:eastAsia="宋体" w:cs="宋体"/>
          <w:b w:val="0"/>
          <w:bCs w:val="0"/>
          <w:color w:val="auto"/>
          <w:sz w:val="24"/>
          <w:szCs w:val="24"/>
        </w:rPr>
        <w:t>1. 项目名称</w:t>
      </w:r>
      <w:r>
        <w:rPr>
          <w:rFonts w:hint="eastAsia"/>
          <w:b w:val="0"/>
          <w:bCs w:val="0"/>
          <w:color w:val="auto"/>
          <w:sz w:val="24"/>
          <w:szCs w:val="24"/>
        </w:rPr>
        <w:t>：</w:t>
      </w:r>
      <w:r>
        <w:rPr>
          <w:rFonts w:hint="eastAsia" w:ascii="宋体" w:hAnsi="宋体" w:cs="宋体"/>
          <w:color w:val="auto"/>
          <w:sz w:val="24"/>
          <w:szCs w:val="24"/>
          <w:lang w:val="en-US" w:eastAsia="zh-CN"/>
        </w:rPr>
        <w:t xml:space="preserve">南阳市第十三完全学校景观绿化设计项目 </w:t>
      </w:r>
    </w:p>
    <w:p>
      <w:pPr>
        <w:ind w:firstLine="560"/>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r>
        <w:rPr>
          <w:rFonts w:hint="eastAsia" w:ascii="宋体" w:hAnsi="宋体" w:cs="宋体"/>
          <w:b w:val="0"/>
          <w:bCs w:val="0"/>
          <w:color w:val="auto"/>
          <w:sz w:val="24"/>
          <w:szCs w:val="24"/>
          <w:highlight w:val="none"/>
          <w:lang w:eastAsia="zh-CN"/>
        </w:rPr>
        <w:t>采购</w:t>
      </w:r>
      <w:r>
        <w:rPr>
          <w:rFonts w:hint="eastAsia" w:ascii="宋体" w:hAnsi="宋体" w:cs="宋体"/>
          <w:b w:val="0"/>
          <w:bCs w:val="0"/>
          <w:color w:val="000000" w:themeColor="text1"/>
          <w:sz w:val="24"/>
          <w:szCs w:val="24"/>
          <w:highlight w:val="none"/>
          <w:lang w:eastAsia="zh-CN"/>
          <w14:textFill>
            <w14:solidFill>
              <w14:schemeClr w14:val="tx1"/>
            </w14:solidFill>
          </w14:textFill>
        </w:rPr>
        <w:t>编号</w:t>
      </w:r>
      <w:r>
        <w:rPr>
          <w:rFonts w:hint="eastAsia" w:ascii="宋体" w:hAnsi="宋体" w:eastAsia="宋体" w:cs="宋体"/>
          <w:b w:val="0"/>
          <w:bCs w:val="0"/>
          <w:color w:val="000000" w:themeColor="text1"/>
          <w:sz w:val="24"/>
          <w:szCs w:val="24"/>
          <w:highlight w:val="none"/>
          <w14:textFill>
            <w14:solidFill>
              <w14:schemeClr w14:val="tx1"/>
            </w14:solidFill>
          </w14:textFill>
        </w:rPr>
        <w:t>：卧龙政采磋商-202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4-8</w:t>
      </w:r>
    </w:p>
    <w:p>
      <w:pPr>
        <w:ind w:firstLine="560"/>
        <w:rPr>
          <w:rFonts w:hint="eastAsia" w:ascii="宋体" w:hAnsi="宋体" w:eastAsia="宋体" w:cs="宋体"/>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 xml:space="preserve"> 采购方式：</w:t>
      </w:r>
      <w:r>
        <w:rPr>
          <w:rFonts w:hint="eastAsia" w:ascii="宋体" w:hAnsi="宋体" w:eastAsia="宋体" w:cs="宋体"/>
          <w:sz w:val="24"/>
          <w:szCs w:val="24"/>
        </w:rPr>
        <w:t>竞争性磋商</w:t>
      </w:r>
    </w:p>
    <w:p>
      <w:pPr>
        <w:ind w:firstLine="56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预算金额（最高限价）：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780000元</w:t>
      </w:r>
    </w:p>
    <w:tbl>
      <w:tblPr>
        <w:tblStyle w:val="2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21"/>
        <w:gridCol w:w="1103"/>
        <w:gridCol w:w="2821"/>
        <w:gridCol w:w="1671"/>
        <w:gridCol w:w="1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37" w:hRule="atLeast"/>
          <w:jc w:val="center"/>
        </w:trPr>
        <w:tc>
          <w:tcPr>
            <w:tcW w:w="1221"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序号</w:t>
            </w:r>
          </w:p>
        </w:tc>
        <w:tc>
          <w:tcPr>
            <w:tcW w:w="1103"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包号</w:t>
            </w:r>
          </w:p>
        </w:tc>
        <w:tc>
          <w:tcPr>
            <w:tcW w:w="2821"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包名称</w:t>
            </w:r>
          </w:p>
        </w:tc>
        <w:tc>
          <w:tcPr>
            <w:tcW w:w="1671"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包预算</w:t>
            </w:r>
          </w:p>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（元）</w:t>
            </w:r>
          </w:p>
        </w:tc>
        <w:tc>
          <w:tcPr>
            <w:tcW w:w="1792"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4" w:hRule="atLeast"/>
          <w:jc w:val="center"/>
        </w:trPr>
        <w:tc>
          <w:tcPr>
            <w:tcW w:w="12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2"/>
              <w:keepNext w:val="0"/>
              <w:keepLines w:val="0"/>
              <w:widowControl/>
              <w:suppressLineNumbers w:val="0"/>
              <w:spacing w:after="120" w:afterAutospacing="0" w:line="240" w:lineRule="auto"/>
              <w:ind w:left="0" w:leftChars="0"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第一标段</w:t>
            </w:r>
          </w:p>
        </w:tc>
        <w:tc>
          <w:tcPr>
            <w:tcW w:w="28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60" w:lineRule="auto"/>
              <w:ind w:left="0" w:leftChars="0" w:firstLine="0" w:firstLineChars="0"/>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南阳市第十三完全学校景观绿化设计项目</w:t>
            </w:r>
          </w:p>
        </w:tc>
        <w:tc>
          <w:tcPr>
            <w:tcW w:w="167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60" w:lineRule="auto"/>
              <w:ind w:left="0" w:leftChars="0" w:firstLine="0" w:firstLineChars="0"/>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780000</w:t>
            </w:r>
          </w:p>
        </w:tc>
        <w:tc>
          <w:tcPr>
            <w:tcW w:w="17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360" w:lineRule="auto"/>
              <w:ind w:left="0" w:leftChars="0" w:firstLine="0" w:firstLineChars="0"/>
              <w:jc w:val="left"/>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780000</w:t>
            </w:r>
          </w:p>
        </w:tc>
      </w:tr>
    </w:tbl>
    <w:p>
      <w:pPr>
        <w:ind w:firstLine="56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5</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rPr>
        <w:t xml:space="preserve"> 采购需求：</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（1）采购内容：</w:t>
      </w:r>
      <w:r>
        <w:rPr>
          <w:rFonts w:hint="eastAsia" w:ascii="宋体" w:hAnsi="宋体" w:cs="宋体"/>
          <w:sz w:val="24"/>
          <w:szCs w:val="24"/>
          <w:highlight w:val="none"/>
          <w:lang w:val="en-US" w:eastAsia="zh-CN"/>
        </w:rPr>
        <w:t>南阳市第十三完全学校景观绿化设计项目</w:t>
      </w:r>
      <w:r>
        <w:rPr>
          <w:rFonts w:hint="eastAsia" w:ascii="宋体" w:hAnsi="宋体" w:eastAsia="宋体" w:cs="宋体"/>
          <w:sz w:val="24"/>
          <w:szCs w:val="24"/>
          <w:highlight w:val="none"/>
          <w:lang w:val="en-US" w:eastAsia="zh-CN"/>
        </w:rPr>
        <w:t>。（详见</w:t>
      </w:r>
      <w:r>
        <w:rPr>
          <w:rFonts w:hint="eastAsia" w:ascii="宋体" w:hAnsi="宋体" w:cs="宋体"/>
          <w:sz w:val="24"/>
          <w:szCs w:val="24"/>
          <w:highlight w:val="none"/>
          <w:lang w:val="en-US" w:eastAsia="zh-CN"/>
        </w:rPr>
        <w:t>采购内容</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（2）资金来源：财政资金，已落实；</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（3）工</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lang w:val="en-US" w:eastAsia="zh-CN"/>
          <w14:textFill>
            <w14:solidFill>
              <w14:schemeClr w14:val="tx1"/>
            </w14:solidFill>
          </w14:textFill>
        </w:rPr>
        <w:t>设计服务周期：自合同签订之日起30日历天内完成</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（4）质量要求：合格；并通过相关部门评审；</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）项目地点：</w:t>
      </w:r>
      <w:r>
        <w:rPr>
          <w:rFonts w:hint="eastAsia" w:ascii="宋体" w:hAnsi="宋体" w:cs="宋体"/>
          <w:sz w:val="24"/>
          <w:szCs w:val="24"/>
          <w:highlight w:val="none"/>
          <w:lang w:val="en-US" w:eastAsia="zh-CN"/>
        </w:rPr>
        <w:t>南阳市第十三完全学校</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合同履行</w:t>
      </w:r>
      <w:r>
        <w:rPr>
          <w:rFonts w:hint="eastAsia" w:ascii="宋体" w:hAnsi="宋体" w:eastAsia="宋体" w:cs="宋体"/>
          <w:color w:val="000000" w:themeColor="text1"/>
          <w:sz w:val="24"/>
          <w:szCs w:val="24"/>
          <w:highlight w:val="none"/>
          <w14:textFill>
            <w14:solidFill>
              <w14:schemeClr w14:val="tx1"/>
            </w14:solidFill>
          </w14:textFill>
        </w:rPr>
        <w:t>期限：</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日历天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cs="宋体"/>
          <w:sz w:val="24"/>
          <w:szCs w:val="24"/>
          <w:lang w:eastAsia="zh-CN"/>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本项目是否接受联合体投标：否</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rPr>
        <w:t>是否接受进口产品：否</w:t>
      </w:r>
    </w:p>
    <w:p>
      <w:pPr>
        <w:pStyle w:val="9"/>
        <w:rPr>
          <w:rFonts w:hint="default" w:eastAsia="宋体"/>
          <w:sz w:val="24"/>
          <w:szCs w:val="24"/>
          <w:lang w:val="en-US" w:eastAsia="zh-CN"/>
        </w:rPr>
      </w:pPr>
      <w:r>
        <w:rPr>
          <w:rFonts w:hint="eastAsia" w:ascii="宋体" w:hAnsi="宋体" w:cs="宋体"/>
          <w:sz w:val="24"/>
          <w:szCs w:val="24"/>
          <w:lang w:val="en-US" w:eastAsia="zh-CN"/>
        </w:rPr>
        <w:t>9.是否为只面向中小企业采购：是</w:t>
      </w:r>
    </w:p>
    <w:p>
      <w:pPr>
        <w:pStyle w:val="4"/>
        <w:jc w:val="both"/>
        <w:rPr>
          <w:rFonts w:hint="eastAsia" w:ascii="宋体" w:hAnsi="宋体" w:eastAsia="宋体" w:cs="宋体"/>
          <w:b/>
          <w:bCs/>
          <w:sz w:val="24"/>
          <w:szCs w:val="24"/>
        </w:rPr>
      </w:pPr>
      <w:bookmarkStart w:id="12" w:name="_Toc12638"/>
      <w:bookmarkStart w:id="13" w:name="_Toc12394"/>
      <w:bookmarkStart w:id="14" w:name="_Toc8480"/>
      <w:r>
        <w:rPr>
          <w:rFonts w:hint="eastAsia" w:ascii="宋体" w:hAnsi="宋体" w:cs="宋体"/>
          <w:b/>
          <w:bCs/>
          <w:sz w:val="24"/>
          <w:szCs w:val="24"/>
          <w:lang w:val="en-US" w:eastAsia="zh-CN"/>
        </w:rPr>
        <w:t>二</w:t>
      </w:r>
      <w:r>
        <w:rPr>
          <w:rFonts w:hint="eastAsia" w:ascii="宋体" w:hAnsi="宋体" w:eastAsia="宋体" w:cs="宋体"/>
          <w:b/>
          <w:bCs/>
          <w:sz w:val="24"/>
          <w:szCs w:val="24"/>
        </w:rPr>
        <w:t>、</w:t>
      </w:r>
      <w:bookmarkEnd w:id="12"/>
      <w:bookmarkEnd w:id="13"/>
      <w:bookmarkEnd w:id="14"/>
      <w:r>
        <w:rPr>
          <w:rFonts w:hint="eastAsia" w:ascii="宋体" w:hAnsi="宋体" w:eastAsia="宋体" w:cs="宋体"/>
          <w:b/>
          <w:bCs/>
          <w:sz w:val="24"/>
          <w:szCs w:val="24"/>
        </w:rPr>
        <w:t>申请人资格要求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本项目执行节能产品、环境标志产品、扶持中小企业、监狱企业、残疾人福利性单位发展政策。本项目支持河南省政府采购合同融资政策。</w:t>
      </w:r>
      <w:r>
        <w:rPr>
          <w:rFonts w:hint="eastAsia" w:ascii="宋体" w:hAnsi="宋体" w:eastAsia="宋体" w:cs="宋体"/>
          <w:i w:val="0"/>
          <w:iCs w:val="0"/>
          <w:caps w:val="0"/>
          <w:color w:val="333333"/>
          <w:spacing w:val="0"/>
          <w:sz w:val="24"/>
          <w:szCs w:val="24"/>
          <w:shd w:val="clear" w:fill="FFFFFF"/>
        </w:rPr>
        <w:t>根据《关于在政府采购活动中</w:t>
      </w:r>
      <w:r>
        <w:rPr>
          <w:rFonts w:hint="eastAsia" w:ascii="宋体" w:hAnsi="宋体" w:eastAsia="宋体" w:cs="宋体"/>
          <w:i w:val="0"/>
          <w:iCs w:val="0"/>
          <w:caps w:val="0"/>
          <w:color w:val="333333"/>
          <w:spacing w:val="0"/>
          <w:sz w:val="24"/>
          <w:szCs w:val="24"/>
          <w:shd w:val="clear" w:fill="FFFFFF"/>
          <w:lang w:val="en-US" w:eastAsia="zh-CN"/>
        </w:rPr>
        <w:t>施行</w:t>
      </w:r>
      <w:r>
        <w:rPr>
          <w:rFonts w:hint="eastAsia" w:ascii="宋体" w:hAnsi="宋体" w:eastAsia="宋体" w:cs="宋体"/>
          <w:i w:val="0"/>
          <w:iCs w:val="0"/>
          <w:caps w:val="0"/>
          <w:color w:val="333333"/>
          <w:spacing w:val="0"/>
          <w:sz w:val="24"/>
          <w:szCs w:val="24"/>
          <w:shd w:val="clear" w:fill="FFFFFF"/>
        </w:rPr>
        <w:t>供应商资格信用承诺制的通知》（宛财购〔</w:t>
      </w:r>
      <w:r>
        <w:rPr>
          <w:rFonts w:ascii="Calibri" w:hAnsi="Calibri" w:eastAsia="宋体" w:cs="Calibri"/>
          <w:i w:val="0"/>
          <w:iCs w:val="0"/>
          <w:caps w:val="0"/>
          <w:color w:val="333333"/>
          <w:spacing w:val="0"/>
          <w:sz w:val="24"/>
          <w:szCs w:val="24"/>
          <w:shd w:val="clear" w:fill="FFFFFF"/>
        </w:rPr>
        <w:t>202</w:t>
      </w:r>
      <w:r>
        <w:rPr>
          <w:rFonts w:hint="eastAsia" w:ascii="Calibri" w:hAnsi="Calibri" w:eastAsia="宋体" w:cs="Calibri"/>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w:t>
      </w:r>
      <w:r>
        <w:rPr>
          <w:rFonts w:hint="eastAsia" w:ascii="Calibri" w:hAnsi="Calibri" w:eastAsia="宋体" w:cs="Calibri"/>
          <w:i w:val="0"/>
          <w:iCs w:val="0"/>
          <w:caps w:val="0"/>
          <w:color w:val="333333"/>
          <w:spacing w:val="0"/>
          <w:sz w:val="24"/>
          <w:szCs w:val="24"/>
          <w:shd w:val="clear" w:fill="FFFFFF"/>
          <w:lang w:val="en-US" w:eastAsia="zh-CN"/>
        </w:rPr>
        <w:t>4</w:t>
      </w:r>
      <w:r>
        <w:rPr>
          <w:rFonts w:hint="default" w:ascii="Calibri" w:hAnsi="Calibri" w:eastAsia="宋体"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号）文件要求，本项目实行信用承诺制，详见“供应商须知前附表”。</w:t>
      </w:r>
      <w:r>
        <w:rPr>
          <w:rFonts w:hint="eastAsia"/>
          <w:color w:val="333333"/>
          <w:sz w:val="24"/>
          <w:szCs w:val="24"/>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3.1 </w:t>
      </w:r>
      <w:r>
        <w:rPr>
          <w:rFonts w:hint="eastAsia" w:ascii="宋体" w:hAnsi="宋体" w:cs="宋体"/>
          <w:sz w:val="24"/>
          <w:szCs w:val="24"/>
          <w:lang w:val="en-US" w:eastAsia="zh-CN"/>
        </w:rPr>
        <w:t>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（1）投标人应具有独立法人资格，具有有效的营业执照；</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（4）有依法缴纳税收的良好记录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cs="宋体"/>
          <w:sz w:val="24"/>
          <w:szCs w:val="24"/>
          <w:lang w:val="en-US" w:eastAsia="zh-CN"/>
        </w:rPr>
      </w:pPr>
      <w:r>
        <w:rPr>
          <w:rFonts w:hint="eastAsia" w:ascii="宋体" w:hAnsi="宋体" w:cs="宋体"/>
          <w:sz w:val="24"/>
          <w:szCs w:val="24"/>
          <w:lang w:val="en-US" w:eastAsia="zh-CN"/>
        </w:rPr>
        <w:t>（5）参加政府采购活动前三年内（新成立的企业从成立之日起）,在政府采购活动中没有重大违法记录的书面声明；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r>
        <w:rPr>
          <w:rFonts w:hint="eastAsia" w:ascii="宋体" w:hAnsi="宋体" w:cs="宋体"/>
          <w:color w:val="FF0000"/>
          <w:sz w:val="24"/>
          <w:szCs w:val="24"/>
          <w:lang w:val="en-US" w:eastAsia="zh-CN"/>
        </w:rPr>
        <w:t xml:space="preserve"> </w:t>
      </w:r>
      <w:r>
        <w:rPr>
          <w:rFonts w:hint="eastAsia" w:ascii="宋体" w:hAnsi="宋体" w:cs="宋体"/>
          <w:color w:val="000000" w:themeColor="text1"/>
          <w:sz w:val="24"/>
          <w:szCs w:val="24"/>
          <w:lang w:val="en-US" w:eastAsia="zh-CN"/>
          <w14:textFill>
            <w14:solidFill>
              <w14:schemeClr w14:val="tx1"/>
            </w14:solidFill>
          </w14:textFill>
        </w:rPr>
        <w:t>供应商须具备建设行政主管部门颁发的风景园林工程设计专项乙级及以上资质，项目负责人须具备相关专业中级及以上技术职称。</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需提供无行贿犯罪记录承诺函格式自拟（承诺对象包括：投标企业、法定代表人、委托代理人）,并对其真实性负责，若承诺不实，所造成的后果由投标企业承担；</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依据财库〔2016〕125号文件规定，对列入失信被执行人、重大税收违法失信主体、政府采购严重违法失信行为记录名单的投标人，拒绝其参与本项目招投标活动；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 本次招标不接受联合体投标，不允许分包和转包。</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本项目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未得分或资格审查不合格等情况的，由投标单位承</w:t>
      </w:r>
      <w:r>
        <w:rPr>
          <w:rFonts w:hint="eastAsia" w:ascii="宋体" w:hAnsi="宋体" w:eastAsia="宋体" w:cs="宋体"/>
          <w:b/>
          <w:bCs/>
          <w:sz w:val="24"/>
          <w:szCs w:val="24"/>
          <w:highlight w:val="none"/>
          <w:lang w:val="en-US" w:eastAsia="zh-CN"/>
        </w:rPr>
        <w:t>担责任。</w:t>
      </w:r>
    </w:p>
    <w:p>
      <w:pPr>
        <w:pStyle w:val="4"/>
        <w:jc w:val="both"/>
        <w:rPr>
          <w:rFonts w:hint="eastAsia" w:ascii="宋体" w:hAnsi="宋体" w:eastAsia="宋体" w:cs="宋体"/>
          <w:b/>
          <w:bCs/>
          <w:sz w:val="24"/>
          <w:szCs w:val="24"/>
          <w:highlight w:val="none"/>
        </w:rPr>
      </w:pPr>
      <w:bookmarkStart w:id="15" w:name="_Toc26235"/>
      <w:bookmarkStart w:id="16" w:name="_Toc28529"/>
      <w:bookmarkStart w:id="17" w:name="_Toc2516"/>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、竞争性磋商文件的获取</w:t>
      </w:r>
      <w:bookmarkEnd w:id="15"/>
      <w:bookmarkEnd w:id="16"/>
      <w:bookmarkEnd w:id="17"/>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FF0000"/>
          <w:sz w:val="24"/>
          <w:szCs w:val="24"/>
          <w:highlight w:val="none"/>
          <w:lang w:eastAsia="zh-CN"/>
        </w:rPr>
        <w:t>2024年</w:t>
      </w:r>
      <w:r>
        <w:rPr>
          <w:rFonts w:hint="eastAsia" w:ascii="宋体" w:hAnsi="宋体" w:cs="宋体"/>
          <w:color w:val="FF0000"/>
          <w:sz w:val="24"/>
          <w:szCs w:val="24"/>
          <w:highlight w:val="none"/>
          <w:lang w:val="en-US" w:eastAsia="zh-CN"/>
        </w:rPr>
        <w:t>4</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18</w:t>
      </w:r>
      <w:r>
        <w:rPr>
          <w:rFonts w:hint="eastAsia" w:ascii="宋体" w:hAnsi="宋体" w:eastAsia="宋体" w:cs="宋体"/>
          <w:color w:val="FF0000"/>
          <w:sz w:val="24"/>
          <w:szCs w:val="24"/>
          <w:highlight w:val="none"/>
        </w:rPr>
        <w:t>日0</w:t>
      </w:r>
      <w:r>
        <w:rPr>
          <w:rFonts w:hint="eastAsia" w:ascii="宋体" w:hAnsi="宋体" w:cs="宋体"/>
          <w:color w:val="FF0000"/>
          <w:sz w:val="24"/>
          <w:szCs w:val="24"/>
          <w:highlight w:val="none"/>
          <w:lang w:val="en-US" w:eastAsia="zh-CN"/>
        </w:rPr>
        <w:t>0</w:t>
      </w:r>
      <w:r>
        <w:rPr>
          <w:rFonts w:hint="eastAsia" w:ascii="宋体" w:hAnsi="宋体" w:eastAsia="宋体" w:cs="宋体"/>
          <w:color w:val="FF0000"/>
          <w:sz w:val="24"/>
          <w:szCs w:val="24"/>
          <w:highlight w:val="none"/>
        </w:rPr>
        <w:t>时00分至</w:t>
      </w:r>
      <w:r>
        <w:rPr>
          <w:rFonts w:hint="eastAsia" w:ascii="宋体" w:hAnsi="宋体" w:cs="宋体"/>
          <w:color w:val="FF0000"/>
          <w:sz w:val="24"/>
          <w:szCs w:val="24"/>
          <w:highlight w:val="none"/>
          <w:lang w:eastAsia="zh-CN"/>
        </w:rPr>
        <w:t>2024年</w:t>
      </w:r>
      <w:r>
        <w:rPr>
          <w:rFonts w:hint="eastAsia" w:ascii="宋体" w:hAnsi="宋体" w:cs="宋体"/>
          <w:color w:val="FF0000"/>
          <w:sz w:val="24"/>
          <w:szCs w:val="24"/>
          <w:highlight w:val="none"/>
          <w:lang w:val="en-US" w:eastAsia="zh-CN"/>
        </w:rPr>
        <w:t>4</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24</w:t>
      </w:r>
      <w:r>
        <w:rPr>
          <w:rFonts w:hint="eastAsia" w:ascii="宋体" w:hAnsi="宋体" w:eastAsia="宋体" w:cs="宋体"/>
          <w:color w:val="FF0000"/>
          <w:sz w:val="24"/>
          <w:szCs w:val="24"/>
          <w:highlight w:val="none"/>
        </w:rPr>
        <w:t>日</w:t>
      </w:r>
      <w:r>
        <w:rPr>
          <w:rFonts w:hint="eastAsia" w:ascii="宋体" w:hAnsi="宋体" w:cs="宋体"/>
          <w:color w:val="FF0000"/>
          <w:sz w:val="24"/>
          <w:szCs w:val="24"/>
          <w:highlight w:val="none"/>
          <w:lang w:val="en-US" w:eastAsia="zh-CN"/>
        </w:rPr>
        <w:t>23</w:t>
      </w:r>
      <w:r>
        <w:rPr>
          <w:rFonts w:hint="eastAsia" w:ascii="宋体" w:hAnsi="宋体" w:eastAsia="宋体" w:cs="宋体"/>
          <w:color w:val="FF0000"/>
          <w:sz w:val="24"/>
          <w:szCs w:val="24"/>
          <w:highlight w:val="none"/>
        </w:rPr>
        <w:t>时</w:t>
      </w:r>
      <w:r>
        <w:rPr>
          <w:rFonts w:hint="eastAsia" w:ascii="宋体" w:hAnsi="宋体" w:cs="宋体"/>
          <w:color w:val="FF0000"/>
          <w:sz w:val="24"/>
          <w:szCs w:val="24"/>
          <w:highlight w:val="none"/>
          <w:lang w:val="en-US" w:eastAsia="zh-CN"/>
        </w:rPr>
        <w:t>59</w:t>
      </w:r>
      <w:r>
        <w:rPr>
          <w:rFonts w:hint="eastAsia" w:ascii="宋体" w:hAnsi="宋体" w:eastAsia="宋体" w:cs="宋体"/>
          <w:color w:val="FF0000"/>
          <w:sz w:val="24"/>
          <w:szCs w:val="24"/>
          <w:highlight w:val="none"/>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北京时间，法定节假日除外）。</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2、地点：《全国公共资源交易平台（河南省﹒南阳市﹒卧龙区）》（http://ggzyjy.nanyang.gov.cn/WLQWeb/）；</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3、方式：登</w:t>
      </w:r>
      <w:r>
        <w:rPr>
          <w:rFonts w:hint="eastAsia" w:ascii="宋体" w:hAnsi="宋体" w:cs="宋体"/>
          <w:sz w:val="24"/>
          <w:szCs w:val="24"/>
          <w:highlight w:val="none"/>
          <w:lang w:val="en-US" w:eastAsia="zh-CN"/>
        </w:rPr>
        <w:t>录</w:t>
      </w:r>
      <w:r>
        <w:rPr>
          <w:rFonts w:hint="eastAsia" w:ascii="宋体" w:hAnsi="宋体" w:eastAsia="宋体" w:cs="宋体"/>
          <w:sz w:val="24"/>
          <w:szCs w:val="24"/>
          <w:highlight w:val="none"/>
        </w:rPr>
        <w:t>“《全国公共资源交易平台（河南省﹒南阳市﹒卧龙区）》”网站，注册后凭办理的企业身份认证锁（CA数字证书）登</w:t>
      </w:r>
      <w:r>
        <w:rPr>
          <w:rFonts w:hint="eastAsia" w:ascii="宋体" w:hAnsi="宋体" w:cs="宋体"/>
          <w:sz w:val="24"/>
          <w:szCs w:val="24"/>
          <w:highlight w:val="none"/>
          <w:lang w:val="en-US" w:eastAsia="zh-CN"/>
        </w:rPr>
        <w:t>录</w:t>
      </w:r>
      <w:r>
        <w:rPr>
          <w:rFonts w:hint="eastAsia" w:ascii="宋体" w:hAnsi="宋体" w:eastAsia="宋体" w:cs="宋体"/>
          <w:sz w:val="24"/>
          <w:szCs w:val="24"/>
          <w:highlight w:val="none"/>
        </w:rPr>
        <w:t>会员系统按网上提示下载竞争性磋商文件(*.nyzf格式)及资料（操作程序详见南阳市公共资源交易中心网站下载专区）；</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4、售价：0元人民币/份。</w:t>
      </w:r>
    </w:p>
    <w:p>
      <w:pPr>
        <w:pStyle w:val="4"/>
        <w:shd w:val="clear"/>
        <w:jc w:val="both"/>
        <w:rPr>
          <w:rFonts w:hint="eastAsia" w:ascii="宋体" w:hAnsi="宋体" w:eastAsia="宋体" w:cs="宋体"/>
          <w:b/>
          <w:bCs/>
          <w:color w:val="000000" w:themeColor="text1"/>
          <w:sz w:val="24"/>
          <w:szCs w:val="24"/>
          <w:highlight w:val="none"/>
          <w14:textFill>
            <w14:solidFill>
              <w14:schemeClr w14:val="tx1"/>
            </w14:solidFill>
          </w14:textFill>
        </w:rPr>
      </w:pPr>
      <w:bookmarkStart w:id="18" w:name="_Toc6049"/>
      <w:bookmarkStart w:id="19" w:name="_Toc5566"/>
      <w:bookmarkStart w:id="20" w:name="_Toc31227"/>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、响应文件</w:t>
      </w:r>
      <w:r>
        <w:rPr>
          <w:rFonts w:hint="eastAsia" w:ascii="宋体" w:hAnsi="宋体" w:eastAsia="宋体" w:cs="宋体"/>
          <w:b/>
          <w:bCs/>
          <w:color w:val="000000" w:themeColor="text1"/>
          <w:sz w:val="24"/>
          <w:szCs w:val="24"/>
          <w:highlight w:val="none"/>
          <w14:textFill>
            <w14:solidFill>
              <w14:schemeClr w14:val="tx1"/>
            </w14:solidFill>
          </w14:textFill>
        </w:rPr>
        <w:t>提交</w:t>
      </w:r>
      <w:bookmarkEnd w:id="18"/>
      <w:bookmarkEnd w:id="19"/>
      <w:bookmarkEnd w:id="20"/>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auto"/>
          <w:sz w:val="24"/>
          <w:szCs w:val="24"/>
          <w:highlight w:val="none"/>
        </w:rPr>
        <w:t>时间：</w:t>
      </w:r>
      <w:r>
        <w:rPr>
          <w:rFonts w:hint="eastAsia" w:ascii="宋体" w:hAnsi="宋体" w:cs="宋体"/>
          <w:color w:val="FF0000"/>
          <w:sz w:val="24"/>
          <w:szCs w:val="24"/>
          <w:highlight w:val="none"/>
          <w:lang w:eastAsia="zh-CN"/>
        </w:rPr>
        <w:t>2024年</w:t>
      </w:r>
      <w:r>
        <w:rPr>
          <w:rFonts w:hint="eastAsia" w:ascii="宋体" w:hAnsi="宋体" w:cs="宋体"/>
          <w:color w:val="FF0000"/>
          <w:sz w:val="24"/>
          <w:szCs w:val="24"/>
          <w:highlight w:val="none"/>
          <w:lang w:val="en-US" w:eastAsia="zh-CN"/>
        </w:rPr>
        <w:t>4</w:t>
      </w:r>
      <w:r>
        <w:rPr>
          <w:rFonts w:hint="eastAsia" w:ascii="宋体" w:hAnsi="宋体" w:cs="宋体"/>
          <w:color w:val="FF0000"/>
          <w:sz w:val="24"/>
          <w:szCs w:val="24"/>
          <w:highlight w:val="none"/>
          <w:lang w:eastAsia="zh-CN"/>
        </w:rPr>
        <w:t>月</w:t>
      </w:r>
      <w:r>
        <w:rPr>
          <w:rFonts w:hint="eastAsia" w:ascii="宋体" w:hAnsi="宋体" w:cs="宋体"/>
          <w:color w:val="FF0000"/>
          <w:sz w:val="24"/>
          <w:szCs w:val="24"/>
          <w:highlight w:val="none"/>
          <w:lang w:val="en-US" w:eastAsia="zh-CN"/>
        </w:rPr>
        <w:t>30</w:t>
      </w:r>
      <w:r>
        <w:rPr>
          <w:rFonts w:hint="eastAsia" w:ascii="宋体" w:hAnsi="宋体" w:cs="宋体"/>
          <w:color w:val="FF0000"/>
          <w:sz w:val="24"/>
          <w:szCs w:val="24"/>
          <w:highlight w:val="none"/>
          <w:lang w:eastAsia="zh-CN"/>
        </w:rPr>
        <w:t>日8时30分</w:t>
      </w:r>
      <w:r>
        <w:rPr>
          <w:rFonts w:hint="eastAsia" w:ascii="宋体" w:hAnsi="宋体" w:eastAsia="宋体" w:cs="宋体"/>
          <w:color w:val="auto"/>
          <w:sz w:val="24"/>
          <w:szCs w:val="24"/>
          <w:highlight w:val="none"/>
        </w:rPr>
        <w:t>（北京时间）；</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Times New Roman" w:hAnsi="Times New Roman" w:eastAsia="宋体" w:cs="Times New Roman"/>
          <w:color w:val="000000" w:themeColor="text1"/>
          <w:spacing w:val="0"/>
          <w:kern w:val="2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sz w:val="24"/>
          <w:szCs w:val="24"/>
          <w:highlight w:val="none"/>
        </w:rPr>
        <w:t>《全国公共资源交易平台（河南省﹒南阳市﹒卧龙区）》（http://ggzyjy.nanyang.gov.cn/WLQWeb/）；</w:t>
      </w:r>
    </w:p>
    <w:p>
      <w:pPr>
        <w:pStyle w:val="4"/>
        <w:shd w:val="clear"/>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bookmarkStart w:id="21" w:name="_Toc21682"/>
      <w:bookmarkStart w:id="22" w:name="_Toc30855"/>
      <w:bookmarkStart w:id="23" w:name="_Toc23496"/>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、响应文件开启</w:t>
      </w:r>
      <w:bookmarkEnd w:id="21"/>
      <w:bookmarkEnd w:id="22"/>
      <w:bookmarkEnd w:id="23"/>
    </w:p>
    <w:p>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auto"/>
          <w:sz w:val="24"/>
          <w:szCs w:val="24"/>
          <w:highlight w:val="none"/>
        </w:rPr>
        <w:t>、时</w:t>
      </w:r>
      <w:r>
        <w:rPr>
          <w:rFonts w:hint="eastAsia" w:ascii="宋体" w:hAnsi="宋体" w:eastAsia="宋体" w:cs="宋体"/>
          <w:color w:val="FF0000"/>
          <w:sz w:val="24"/>
          <w:szCs w:val="24"/>
          <w:highlight w:val="none"/>
        </w:rPr>
        <w:t>间：</w:t>
      </w:r>
      <w:r>
        <w:rPr>
          <w:rFonts w:hint="eastAsia" w:ascii="宋体" w:hAnsi="宋体" w:cs="宋体"/>
          <w:color w:val="FF0000"/>
          <w:sz w:val="24"/>
          <w:szCs w:val="24"/>
          <w:highlight w:val="none"/>
          <w:lang w:eastAsia="zh-CN"/>
        </w:rPr>
        <w:t>2024年</w:t>
      </w:r>
      <w:r>
        <w:rPr>
          <w:rFonts w:hint="eastAsia" w:ascii="宋体" w:hAnsi="宋体" w:cs="宋体"/>
          <w:color w:val="FF0000"/>
          <w:sz w:val="24"/>
          <w:szCs w:val="24"/>
          <w:highlight w:val="none"/>
          <w:lang w:val="en-US" w:eastAsia="zh-CN"/>
        </w:rPr>
        <w:t>4</w:t>
      </w:r>
      <w:r>
        <w:rPr>
          <w:rFonts w:hint="eastAsia" w:ascii="宋体" w:hAnsi="宋体" w:cs="宋体"/>
          <w:color w:val="FF0000"/>
          <w:sz w:val="24"/>
          <w:szCs w:val="24"/>
          <w:highlight w:val="none"/>
          <w:lang w:eastAsia="zh-CN"/>
        </w:rPr>
        <w:t>月</w:t>
      </w:r>
      <w:r>
        <w:rPr>
          <w:rFonts w:hint="eastAsia" w:ascii="宋体" w:hAnsi="宋体" w:cs="宋体"/>
          <w:color w:val="FF0000"/>
          <w:sz w:val="24"/>
          <w:szCs w:val="24"/>
          <w:highlight w:val="none"/>
          <w:lang w:val="en-US" w:eastAsia="zh-CN"/>
        </w:rPr>
        <w:t>30</w:t>
      </w:r>
      <w:bookmarkStart w:id="233" w:name="_GoBack"/>
      <w:bookmarkEnd w:id="233"/>
      <w:r>
        <w:rPr>
          <w:rFonts w:hint="eastAsia" w:ascii="宋体" w:hAnsi="宋体" w:cs="宋体"/>
          <w:color w:val="FF0000"/>
          <w:sz w:val="24"/>
          <w:szCs w:val="24"/>
          <w:highlight w:val="none"/>
          <w:lang w:eastAsia="zh-CN"/>
        </w:rPr>
        <w:t>日8时30分</w:t>
      </w:r>
      <w:r>
        <w:rPr>
          <w:rFonts w:hint="eastAsia" w:ascii="宋体" w:hAnsi="宋体" w:eastAsia="宋体" w:cs="宋体"/>
          <w:color w:val="FF0000"/>
          <w:sz w:val="24"/>
          <w:szCs w:val="24"/>
        </w:rPr>
        <w:t>（</w:t>
      </w:r>
      <w:r>
        <w:rPr>
          <w:rFonts w:hint="eastAsia" w:ascii="宋体" w:hAnsi="宋体" w:eastAsia="宋体" w:cs="宋体"/>
          <w:color w:val="auto"/>
          <w:sz w:val="24"/>
          <w:szCs w:val="24"/>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2、地点：本项目采用“远程不见面”开标方式，不见面开标大厅地址https://ggzyjy.nanyang.gov.cn/BidOpening/bidopeninghallaction/hall/login各投标人应当在投标截止时间前，登录远程开标大厅，在线准时参加开标活动并进行</w:t>
      </w:r>
      <w:r>
        <w:rPr>
          <w:rFonts w:hint="eastAsia" w:ascii="宋体" w:hAnsi="宋体" w:eastAsia="宋体" w:cs="宋体"/>
          <w:sz w:val="24"/>
          <w:szCs w:val="24"/>
          <w:lang w:eastAsia="zh-CN"/>
        </w:rPr>
        <w:t>响应</w:t>
      </w:r>
      <w:r>
        <w:rPr>
          <w:rFonts w:hint="eastAsia" w:ascii="宋体" w:hAnsi="宋体" w:eastAsia="宋体" w:cs="宋体"/>
          <w:sz w:val="24"/>
          <w:szCs w:val="24"/>
        </w:rPr>
        <w:t>文件解密、答疑澄清等。各投标人应在规定时间内对本单位的投标文件现场解密，因加密电子投标文件未能成功上传或误传而导致的解密失败，投标将被拒绝。</w:t>
      </w:r>
    </w:p>
    <w:p>
      <w:pPr>
        <w:pStyle w:val="4"/>
        <w:jc w:val="both"/>
        <w:rPr>
          <w:rFonts w:hint="eastAsia" w:ascii="宋体" w:hAnsi="宋体" w:eastAsia="宋体" w:cs="宋体"/>
          <w:b/>
          <w:bCs/>
          <w:sz w:val="24"/>
          <w:szCs w:val="24"/>
          <w:lang w:val="en-US" w:eastAsia="zh-CN"/>
        </w:rPr>
      </w:pPr>
      <w:bookmarkStart w:id="24" w:name="_Toc1339"/>
      <w:bookmarkStart w:id="25" w:name="_Toc27999"/>
      <w:bookmarkStart w:id="26" w:name="_Toc4003"/>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、发布公告的媒介及磋商公告期限</w:t>
      </w:r>
      <w:bookmarkEnd w:id="24"/>
      <w:bookmarkEnd w:id="25"/>
      <w:bookmarkEnd w:id="26"/>
    </w:p>
    <w:p>
      <w:pPr>
        <w:ind w:firstLine="560"/>
        <w:rPr>
          <w:rFonts w:hint="eastAsia" w:ascii="宋体" w:hAnsi="宋体" w:eastAsia="宋体" w:cs="宋体"/>
          <w:color w:val="auto"/>
          <w:sz w:val="24"/>
          <w:szCs w:val="24"/>
          <w:highlight w:val="none"/>
        </w:rPr>
      </w:pPr>
      <w:r>
        <w:rPr>
          <w:rFonts w:hint="eastAsia" w:ascii="宋体" w:hAnsi="宋体" w:eastAsia="宋体" w:cs="宋体"/>
          <w:sz w:val="24"/>
          <w:szCs w:val="24"/>
        </w:rPr>
        <w:t>本次公告在《河南省政府采购网》、《</w:t>
      </w:r>
      <w:r>
        <w:rPr>
          <w:rFonts w:hint="eastAsia" w:ascii="宋体" w:hAnsi="宋体" w:cs="宋体"/>
          <w:sz w:val="24"/>
          <w:szCs w:val="24"/>
          <w:lang w:val="en-US" w:eastAsia="zh-CN"/>
        </w:rPr>
        <w:t>南阳市政府采购网</w:t>
      </w:r>
      <w:r>
        <w:rPr>
          <w:rFonts w:hint="eastAsia" w:ascii="宋体" w:hAnsi="宋体" w:eastAsia="宋体" w:cs="宋体"/>
          <w:sz w:val="24"/>
          <w:szCs w:val="24"/>
        </w:rPr>
        <w:t>》、《全国公共资源交易平台（河南省·南阳市·卧龙区）》上同时发布，公告期限为5个工作日</w:t>
      </w:r>
      <w:r>
        <w:rPr>
          <w:rFonts w:hint="eastAsia" w:ascii="宋体" w:hAnsi="宋体" w:eastAsia="宋体" w:cs="宋体"/>
          <w:color w:val="auto"/>
          <w:sz w:val="24"/>
          <w:szCs w:val="24"/>
          <w:highlight w:val="none"/>
        </w:rPr>
        <w:t>。</w:t>
      </w:r>
    </w:p>
    <w:p>
      <w:pPr>
        <w:pStyle w:val="4"/>
        <w:jc w:val="both"/>
        <w:rPr>
          <w:rFonts w:hint="eastAsia" w:ascii="宋体" w:hAnsi="宋体" w:eastAsia="宋体" w:cs="宋体"/>
          <w:b/>
          <w:bCs/>
          <w:sz w:val="24"/>
          <w:szCs w:val="24"/>
          <w:lang w:val="en-US" w:eastAsia="zh-CN"/>
        </w:rPr>
      </w:pPr>
      <w:bookmarkStart w:id="27" w:name="_Toc11011"/>
      <w:bookmarkStart w:id="28" w:name="_Toc6230"/>
      <w:bookmarkStart w:id="29" w:name="_Toc8683"/>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、其他补充事宜</w:t>
      </w:r>
      <w:bookmarkEnd w:id="27"/>
      <w:bookmarkEnd w:id="28"/>
      <w:bookmarkEnd w:id="29"/>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1、本项目为电子评标项目，</w:t>
      </w:r>
      <w:r>
        <w:rPr>
          <w:rFonts w:hint="eastAsia" w:ascii="宋体" w:hAnsi="宋体" w:cs="宋体"/>
          <w:sz w:val="24"/>
          <w:szCs w:val="24"/>
          <w:lang w:eastAsia="zh-CN"/>
        </w:rPr>
        <w:t>投标人</w:t>
      </w:r>
      <w:r>
        <w:rPr>
          <w:rFonts w:hint="eastAsia" w:ascii="宋体" w:hAnsi="宋体" w:eastAsia="宋体" w:cs="宋体"/>
          <w:sz w:val="24"/>
          <w:szCs w:val="24"/>
        </w:rPr>
        <w:t>须提供电子投标文件，电子投标文件需要使用投标文件制作工具制作，制作工具及操作手册可登</w:t>
      </w:r>
      <w:r>
        <w:rPr>
          <w:rFonts w:hint="eastAsia" w:ascii="宋体" w:hAnsi="宋体" w:cs="宋体"/>
          <w:sz w:val="24"/>
          <w:szCs w:val="24"/>
          <w:lang w:val="en-US" w:eastAsia="zh-CN"/>
        </w:rPr>
        <w:t>录</w:t>
      </w:r>
      <w:r>
        <w:rPr>
          <w:rFonts w:hint="eastAsia" w:ascii="宋体" w:hAnsi="宋体" w:eastAsia="宋体" w:cs="宋体"/>
          <w:sz w:val="24"/>
          <w:szCs w:val="24"/>
        </w:rPr>
        <w:t>南阳市卧龙区公共资源交易系统（网址：http://ggzyjy.nanyang.gov.cn/WLQWeb/），在“会员操作手册”中下载；</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2、因加密电子投标文件未能成功上传或未在规定时间内解密的，其响应文件将被拒绝；</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3、本项目采用“远程不见面”开标方式，各</w:t>
      </w:r>
      <w:r>
        <w:rPr>
          <w:rFonts w:hint="eastAsia" w:ascii="宋体" w:hAnsi="宋体" w:cs="宋体"/>
          <w:sz w:val="24"/>
          <w:szCs w:val="24"/>
          <w:lang w:eastAsia="zh-CN"/>
        </w:rPr>
        <w:t>投标人</w:t>
      </w:r>
      <w:r>
        <w:rPr>
          <w:rFonts w:hint="eastAsia" w:ascii="宋体" w:hAnsi="宋体" w:eastAsia="宋体" w:cs="宋体"/>
          <w:sz w:val="24"/>
          <w:szCs w:val="24"/>
        </w:rPr>
        <w:t>无需到现场提交原件资料、无需到卧龙区公共资源交易中心现场参加开标会议；各</w:t>
      </w:r>
      <w:r>
        <w:rPr>
          <w:rFonts w:hint="eastAsia" w:ascii="宋体" w:hAnsi="宋体" w:cs="宋体"/>
          <w:sz w:val="24"/>
          <w:szCs w:val="24"/>
          <w:lang w:eastAsia="zh-CN"/>
        </w:rPr>
        <w:t>投标人</w:t>
      </w:r>
      <w:r>
        <w:rPr>
          <w:rFonts w:hint="eastAsia" w:ascii="宋体" w:hAnsi="宋体" w:eastAsia="宋体" w:cs="宋体"/>
          <w:sz w:val="24"/>
          <w:szCs w:val="24"/>
        </w:rPr>
        <w:t>应当在开标截止时间前,用CA数字证书登录卧龙区公共资源交易中心并进入“不见面开标大厅”等候开标,在线准时参加开标活动并进行响应文件解密、答疑澄清等（开标过程中，如</w:t>
      </w:r>
      <w:r>
        <w:rPr>
          <w:rFonts w:hint="eastAsia" w:ascii="宋体" w:hAnsi="宋体" w:cs="宋体"/>
          <w:sz w:val="24"/>
          <w:szCs w:val="24"/>
          <w:lang w:eastAsia="zh-CN"/>
        </w:rPr>
        <w:t>投标人</w:t>
      </w:r>
      <w:r>
        <w:rPr>
          <w:rFonts w:hint="eastAsia" w:ascii="宋体" w:hAnsi="宋体" w:eastAsia="宋体" w:cs="宋体"/>
          <w:sz w:val="24"/>
          <w:szCs w:val="24"/>
        </w:rPr>
        <w:t>准备不到位，造成无法及时解密、网络问题等情况造成开标无法继续的，视为错过解密时长，本次项目解密时长为30分钟，错过解密时长者视为自动放弃本次</w:t>
      </w:r>
      <w:r>
        <w:rPr>
          <w:rFonts w:hint="eastAsia" w:ascii="宋体" w:hAnsi="宋体" w:cs="宋体"/>
          <w:sz w:val="24"/>
          <w:szCs w:val="24"/>
          <w:lang w:eastAsia="zh-CN"/>
        </w:rPr>
        <w:t>投标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4、二次磋商时请</w:t>
      </w:r>
      <w:r>
        <w:rPr>
          <w:rFonts w:hint="eastAsia" w:ascii="宋体" w:hAnsi="宋体" w:cs="宋体"/>
          <w:sz w:val="24"/>
          <w:szCs w:val="24"/>
          <w:lang w:eastAsia="zh-CN"/>
        </w:rPr>
        <w:t>投标人</w:t>
      </w:r>
      <w:r>
        <w:rPr>
          <w:rFonts w:hint="eastAsia" w:ascii="宋体" w:hAnsi="宋体" w:eastAsia="宋体" w:cs="宋体"/>
          <w:sz w:val="24"/>
          <w:szCs w:val="24"/>
        </w:rPr>
        <w:t>在接收到报价提示信息及时进行二次报价。</w:t>
      </w:r>
    </w:p>
    <w:p>
      <w:pPr>
        <w:keepNext w:val="0"/>
        <w:keepLines w:val="0"/>
        <w:pageBreakBefore w:val="0"/>
        <w:widowControl w:val="0"/>
        <w:kinsoku/>
        <w:wordWrap/>
        <w:overflowPunct/>
        <w:topLinePunct w:val="0"/>
        <w:autoSpaceDE/>
        <w:autoSpaceDN/>
        <w:bidi w:val="0"/>
        <w:snapToGrid/>
        <w:spacing w:line="400" w:lineRule="exact"/>
        <w:ind w:firstLine="560"/>
        <w:rPr>
          <w:rFonts w:hint="eastAsia" w:ascii="宋体" w:hAnsi="宋体" w:eastAsia="宋体" w:cs="宋体"/>
          <w:b/>
          <w:bCs/>
          <w:sz w:val="24"/>
          <w:szCs w:val="24"/>
        </w:rPr>
      </w:pPr>
      <w:r>
        <w:rPr>
          <w:rFonts w:hint="eastAsia" w:ascii="宋体" w:hAnsi="宋体" w:cs="宋体"/>
          <w:b/>
          <w:bCs/>
          <w:sz w:val="24"/>
          <w:szCs w:val="24"/>
          <w:lang w:val="en-US" w:eastAsia="zh-CN"/>
        </w:rPr>
        <w:t>注：</w:t>
      </w:r>
      <w:r>
        <w:rPr>
          <w:rFonts w:hint="eastAsia" w:ascii="宋体" w:hAnsi="宋体" w:eastAsia="宋体" w:cs="宋体"/>
          <w:b/>
          <w:bCs/>
          <w:sz w:val="24"/>
          <w:szCs w:val="24"/>
        </w:rPr>
        <w:t>请各潜在</w:t>
      </w:r>
      <w:r>
        <w:rPr>
          <w:rFonts w:hint="eastAsia" w:ascii="宋体" w:hAnsi="宋体" w:cs="宋体"/>
          <w:b/>
          <w:bCs/>
          <w:sz w:val="24"/>
          <w:szCs w:val="24"/>
          <w:lang w:eastAsia="zh-CN"/>
        </w:rPr>
        <w:t>投标人</w:t>
      </w:r>
      <w:r>
        <w:rPr>
          <w:rFonts w:hint="eastAsia" w:ascii="宋体" w:hAnsi="宋体" w:eastAsia="宋体" w:cs="宋体"/>
          <w:b/>
          <w:bCs/>
          <w:sz w:val="24"/>
          <w:szCs w:val="24"/>
        </w:rPr>
        <w:t>在获取</w:t>
      </w:r>
      <w:r>
        <w:rPr>
          <w:rFonts w:hint="eastAsia" w:ascii="宋体" w:hAnsi="宋体" w:cs="宋体"/>
          <w:b/>
          <w:bCs/>
          <w:sz w:val="24"/>
          <w:szCs w:val="24"/>
          <w:lang w:eastAsia="zh-CN"/>
        </w:rPr>
        <w:t>磋商</w:t>
      </w:r>
      <w:r>
        <w:rPr>
          <w:rFonts w:hint="eastAsia" w:ascii="宋体" w:hAnsi="宋体" w:eastAsia="宋体" w:cs="宋体"/>
          <w:b/>
          <w:bCs/>
          <w:sz w:val="24"/>
          <w:szCs w:val="24"/>
        </w:rPr>
        <w:t>文件后及时关注网站更新信息，若因其他原因未能及时看到网上更新信息而造成的损失，采购人及采购代理机构将不负任何责任。</w:t>
      </w:r>
    </w:p>
    <w:p>
      <w:pPr>
        <w:pStyle w:val="4"/>
        <w:jc w:val="both"/>
        <w:rPr>
          <w:rFonts w:hint="eastAsia" w:ascii="宋体" w:hAnsi="宋体" w:eastAsia="宋体" w:cs="宋体"/>
          <w:b/>
          <w:bCs/>
          <w:sz w:val="24"/>
          <w:szCs w:val="24"/>
          <w:lang w:val="en-US" w:eastAsia="zh-CN"/>
        </w:rPr>
      </w:pPr>
      <w:bookmarkStart w:id="30" w:name="_Toc32256"/>
      <w:bookmarkStart w:id="31" w:name="_Toc11993"/>
      <w:bookmarkStart w:id="32" w:name="_Toc26422"/>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、凡对本次招标提出询问，请按照以下方式联系</w:t>
      </w:r>
      <w:bookmarkEnd w:id="30"/>
      <w:bookmarkEnd w:id="31"/>
      <w:bookmarkEnd w:id="32"/>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1、采购人</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名称：南阳市第十三完全学校</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 系 人：刘闯</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联系方式：15713832583</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址：河南省南阳市龙翔路</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2、采购代理机构</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采购代理机构：河南合旺工程管理咨询有限公司</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地  址：河南省南阳市卧龙区梅溪街道建设中路新经济产业园411-119</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联系人：王冬冬</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lang w:val="en-US" w:eastAsia="zh-CN"/>
        </w:rPr>
      </w:pPr>
      <w:r>
        <w:rPr>
          <w:rFonts w:hint="eastAsia" w:cs="Calibri"/>
          <w:color w:val="auto"/>
          <w:sz w:val="24"/>
          <w:szCs w:val="24"/>
          <w:shd w:val="clear" w:color="auto" w:fill="FFFFFF"/>
          <w:lang w:val="en-US" w:eastAsia="zh-CN"/>
        </w:rPr>
        <w:t>电  话：17637789567</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3、监督单位</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监督单位：南阳市卧龙区财政局</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联系人：马飞</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地址：南阳市卧龙区文化路518号</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电话：0377-63136873</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eastAsia" w:cs="Calibri"/>
          <w:color w:val="auto"/>
          <w:sz w:val="24"/>
          <w:szCs w:val="24"/>
          <w:shd w:val="clear" w:color="auto" w:fill="FFFFFF"/>
        </w:rPr>
      </w:pP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4、南阳市卧龙区公共资源交易中心</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ascii="Calibri" w:hAnsi="Calibri" w:cs="Calibri"/>
          <w:color w:val="auto"/>
          <w:sz w:val="24"/>
          <w:szCs w:val="24"/>
        </w:rPr>
      </w:pPr>
      <w:r>
        <w:rPr>
          <w:rFonts w:hint="eastAsia" w:cs="Calibri"/>
          <w:color w:val="auto"/>
          <w:sz w:val="24"/>
          <w:szCs w:val="24"/>
          <w:shd w:val="clear" w:color="auto" w:fill="FFFFFF"/>
        </w:rPr>
        <w:t>地址：南阳市卧龙区文化路488号</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ascii="Calibri" w:hAnsi="Calibri" w:eastAsia="宋体" w:cs="Calibri"/>
          <w:color w:val="auto"/>
          <w:sz w:val="24"/>
          <w:szCs w:val="24"/>
          <w:lang w:val="en-US" w:eastAsia="zh-CN"/>
        </w:rPr>
      </w:pPr>
      <w:r>
        <w:rPr>
          <w:rFonts w:hint="eastAsia" w:cs="Calibri"/>
          <w:color w:val="auto"/>
          <w:sz w:val="24"/>
          <w:szCs w:val="24"/>
          <w:shd w:val="clear" w:color="auto" w:fill="FFFFFF"/>
        </w:rPr>
        <w:t>电子交易系统技术支持电话</w:t>
      </w:r>
      <w:r>
        <w:rPr>
          <w:rFonts w:hint="eastAsia" w:cs="Calibri"/>
          <w:color w:val="auto"/>
          <w:sz w:val="24"/>
          <w:szCs w:val="24"/>
          <w:shd w:val="clear" w:color="auto" w:fill="FFFFFF"/>
          <w:lang w:eastAsia="zh-CN"/>
        </w:rPr>
        <w:t>：</w:t>
      </w:r>
      <w:r>
        <w:rPr>
          <w:rFonts w:hint="eastAsia" w:cs="Calibri"/>
          <w:color w:val="auto"/>
          <w:sz w:val="24"/>
          <w:szCs w:val="24"/>
          <w:shd w:val="clear" w:color="auto" w:fill="FFFFFF"/>
          <w:lang w:val="en-US" w:eastAsia="zh-CN"/>
        </w:rPr>
        <w:t>400-998-0000</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firstLine="480"/>
        <w:textAlignment w:val="auto"/>
        <w:rPr>
          <w:rFonts w:hint="default" w:ascii="Calibri" w:hAnsi="Calibri" w:eastAsia="宋体" w:cs="Calibri"/>
          <w:color w:val="auto"/>
          <w:sz w:val="24"/>
          <w:szCs w:val="24"/>
          <w:lang w:val="en-US" w:eastAsia="zh-CN"/>
        </w:rPr>
      </w:pPr>
      <w:r>
        <w:rPr>
          <w:rFonts w:hint="eastAsia" w:cs="Calibri"/>
          <w:color w:val="auto"/>
          <w:sz w:val="24"/>
          <w:szCs w:val="24"/>
          <w:shd w:val="clear" w:color="auto" w:fill="FFFFFF"/>
        </w:rPr>
        <w:t>CA数字证书技术支持电话：</w:t>
      </w:r>
      <w:r>
        <w:rPr>
          <w:rFonts w:hint="eastAsia" w:cs="Calibri"/>
          <w:color w:val="auto"/>
          <w:sz w:val="24"/>
          <w:szCs w:val="24"/>
          <w:shd w:val="clear" w:color="auto" w:fill="FFFFFF"/>
          <w:lang w:val="en-US" w:eastAsia="zh-CN"/>
        </w:rPr>
        <w:t>400-998-0000</w:t>
      </w:r>
    </w:p>
    <w:p/>
    <w:p>
      <w:pPr>
        <w:rPr>
          <w:rFonts w:hint="eastAsia" w:ascii="宋体" w:hAnsi="宋体" w:eastAsia="宋体" w:cs="宋体"/>
        </w:rPr>
      </w:pPr>
      <w:r>
        <w:rPr>
          <w:rFonts w:hint="eastAsia" w:ascii="宋体" w:hAnsi="宋体" w:eastAsia="宋体" w:cs="宋体"/>
        </w:rPr>
        <w:br w:type="page"/>
      </w:r>
    </w:p>
    <w:p>
      <w:pPr>
        <w:pStyle w:val="2"/>
        <w:rPr>
          <w:rFonts w:hint="eastAsia" w:ascii="宋体" w:hAnsi="宋体" w:eastAsia="宋体" w:cs="宋体"/>
        </w:rPr>
      </w:pPr>
      <w:r>
        <w:rPr>
          <w:rFonts w:hint="eastAsia" w:ascii="宋体" w:hAnsi="宋体" w:eastAsia="宋体" w:cs="宋体"/>
        </w:rPr>
        <w:t>第二章 供应商须知</w:t>
      </w:r>
      <w:bookmarkEnd w:id="6"/>
      <w:bookmarkEnd w:id="7"/>
      <w:bookmarkEnd w:id="8"/>
    </w:p>
    <w:p>
      <w:pPr>
        <w:pStyle w:val="4"/>
        <w:jc w:val="center"/>
      </w:pPr>
      <w:bookmarkStart w:id="33" w:name="_Toc5153"/>
      <w:bookmarkStart w:id="34" w:name="_Toc20359"/>
      <w:bookmarkStart w:id="35" w:name="_Toc4335"/>
      <w:r>
        <w:rPr>
          <w:rFonts w:hint="eastAsia"/>
          <w:lang w:val="en-US" w:eastAsia="zh-CN"/>
        </w:rPr>
        <w:t>1、</w:t>
      </w:r>
      <w:r>
        <w:rPr>
          <w:rFonts w:hint="eastAsia"/>
        </w:rPr>
        <w:t>供应商须知</w:t>
      </w:r>
      <w:r>
        <w:t>前附表</w:t>
      </w:r>
      <w:bookmarkEnd w:id="33"/>
      <w:bookmarkEnd w:id="34"/>
      <w:bookmarkEnd w:id="35"/>
    </w:p>
    <w:tbl>
      <w:tblPr>
        <w:tblStyle w:val="46"/>
        <w:tblW w:w="5322" w:type="pct"/>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7"/>
        <w:gridCol w:w="1899"/>
        <w:gridCol w:w="6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center"/>
              <w:rPr>
                <w:b/>
                <w:bCs/>
              </w:rPr>
            </w:pPr>
            <w:r>
              <w:rPr>
                <w:rFonts w:hint="eastAsia"/>
                <w:b/>
                <w:bCs/>
              </w:rPr>
              <w:t>条款号</w:t>
            </w:r>
          </w:p>
        </w:tc>
        <w:tc>
          <w:tcPr>
            <w:tcW w:w="982" w:type="pct"/>
            <w:vAlign w:val="center"/>
          </w:tcPr>
          <w:p>
            <w:pPr>
              <w:spacing w:before="60" w:after="60"/>
              <w:ind w:left="60" w:firstLine="0" w:firstLineChars="0"/>
              <w:jc w:val="center"/>
              <w:rPr>
                <w:b/>
                <w:bCs/>
              </w:rPr>
            </w:pPr>
            <w:r>
              <w:rPr>
                <w:rFonts w:hint="eastAsia"/>
                <w:b/>
                <w:bCs/>
              </w:rPr>
              <w:t>条款名称</w:t>
            </w:r>
          </w:p>
        </w:tc>
        <w:tc>
          <w:tcPr>
            <w:tcW w:w="3413" w:type="pct"/>
            <w:vAlign w:val="center"/>
          </w:tcPr>
          <w:p>
            <w:pPr>
              <w:spacing w:before="60" w:after="60"/>
              <w:ind w:left="60" w:firstLine="0" w:firstLineChars="0"/>
              <w:jc w:val="center"/>
              <w:rPr>
                <w:b/>
                <w:bCs/>
              </w:rPr>
            </w:pPr>
            <w:r>
              <w:rPr>
                <w:rFonts w:hint="eastAsia"/>
                <w:b/>
                <w:bCs/>
              </w:rPr>
              <w:t>编  列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1.2.1</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采购人</w:t>
            </w:r>
          </w:p>
        </w:tc>
        <w:tc>
          <w:tcPr>
            <w:tcW w:w="3413" w:type="pct"/>
            <w:vAlign w:val="center"/>
          </w:tcPr>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名称：南阳市第十三完全学校</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联 系 人：刘闯</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联系方式：15713832583</w:t>
            </w:r>
          </w:p>
          <w:p>
            <w:pPr>
              <w:pStyle w:val="22"/>
              <w:keepNext w:val="0"/>
              <w:keepLines w:val="0"/>
              <w:pageBreakBefore w:val="0"/>
              <w:shd w:val="clear" w:color="auto" w:fill="FFFFFF"/>
              <w:kinsoku/>
              <w:wordWrap/>
              <w:overflowPunct/>
              <w:topLinePunct/>
              <w:bidi w:val="0"/>
              <w:snapToGrid/>
              <w:spacing w:before="0" w:beforeAutospacing="0" w:after="0" w:afterAutospacing="0" w:line="360" w:lineRule="auto"/>
              <w:ind w:left="0" w:leftChars="0" w:firstLine="0" w:firstLineChars="0"/>
              <w:textAlignment w:val="auto"/>
              <w:rPr>
                <w:rFonts w:hint="eastAsia"/>
                <w:lang w:val="en-US" w:eastAsia="zh-CN"/>
              </w:rPr>
            </w:pPr>
            <w:r>
              <w:rPr>
                <w:rFonts w:hint="eastAsia"/>
                <w:lang w:val="en-US" w:eastAsia="zh-CN"/>
              </w:rPr>
              <w:t>地  址：河南省南阳市孔明北路2699号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1.2.2</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代理机构</w:t>
            </w:r>
          </w:p>
        </w:tc>
        <w:tc>
          <w:tcPr>
            <w:tcW w:w="3413" w:type="pct"/>
            <w:vAlign w:val="center"/>
          </w:tcPr>
          <w:p>
            <w:pPr>
              <w:spacing w:before="60" w:after="60"/>
              <w:ind w:left="0" w:leftChars="0" w:firstLine="0" w:firstLineChars="0"/>
              <w:jc w:val="both"/>
              <w:rPr>
                <w:rFonts w:hint="eastAsia"/>
                <w:lang w:val="en-US" w:eastAsia="zh-CN"/>
              </w:rPr>
            </w:pPr>
            <w:r>
              <w:rPr>
                <w:rFonts w:hint="eastAsia"/>
                <w:lang w:val="en-US" w:eastAsia="zh-CN"/>
              </w:rPr>
              <w:t>采购代理机构：河南合旺工程管理咨询有限公司</w:t>
            </w:r>
          </w:p>
          <w:p>
            <w:pPr>
              <w:spacing w:before="60" w:after="60"/>
              <w:ind w:left="0" w:leftChars="0" w:firstLine="0" w:firstLineChars="0"/>
              <w:jc w:val="both"/>
              <w:rPr>
                <w:rFonts w:hint="eastAsia"/>
                <w:lang w:val="en-US" w:eastAsia="zh-CN"/>
              </w:rPr>
            </w:pPr>
            <w:r>
              <w:rPr>
                <w:rFonts w:hint="eastAsia"/>
                <w:lang w:val="en-US" w:eastAsia="zh-CN"/>
              </w:rPr>
              <w:t>地  址：河南省南阳市卧龙区梅溪街道建设中路新经济产业园411-119</w:t>
            </w:r>
          </w:p>
          <w:p>
            <w:pPr>
              <w:spacing w:before="60" w:after="60"/>
              <w:ind w:left="0" w:leftChars="0" w:firstLine="0" w:firstLineChars="0"/>
              <w:jc w:val="both"/>
              <w:rPr>
                <w:rFonts w:hint="eastAsia"/>
                <w:lang w:val="en-US" w:eastAsia="zh-CN"/>
              </w:rPr>
            </w:pPr>
            <w:r>
              <w:rPr>
                <w:rFonts w:hint="eastAsia"/>
                <w:lang w:val="en-US" w:eastAsia="zh-CN"/>
              </w:rPr>
              <w:t>联系人：王冬冬</w:t>
            </w:r>
          </w:p>
          <w:p>
            <w:pPr>
              <w:spacing w:before="60" w:after="60"/>
              <w:ind w:left="0" w:leftChars="0" w:firstLine="0" w:firstLineChars="0"/>
              <w:jc w:val="both"/>
              <w:rPr>
                <w:rFonts w:hint="default"/>
                <w:lang w:val="en-US" w:eastAsia="zh-CN"/>
              </w:rPr>
            </w:pPr>
            <w:r>
              <w:rPr>
                <w:rFonts w:hint="eastAsia"/>
                <w:lang w:val="en-US" w:eastAsia="zh-CN"/>
              </w:rPr>
              <w:t>电  话：037763232369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03" w:type="pct"/>
            <w:vMerge w:val="restart"/>
            <w:vAlign w:val="center"/>
          </w:tcPr>
          <w:p>
            <w:pPr>
              <w:spacing w:before="60" w:after="60"/>
              <w:ind w:left="60" w:firstLine="0" w:firstLineChars="0"/>
              <w:jc w:val="both"/>
            </w:pPr>
          </w:p>
          <w:p>
            <w:pPr>
              <w:spacing w:before="60" w:after="60"/>
              <w:ind w:left="60" w:firstLine="0" w:firstLineChars="0"/>
              <w:jc w:val="both"/>
            </w:pPr>
            <w:r>
              <w:rPr>
                <w:rFonts w:hint="eastAsia"/>
              </w:rPr>
              <w:t>1.2.3</w:t>
            </w:r>
          </w:p>
        </w:tc>
        <w:tc>
          <w:tcPr>
            <w:tcW w:w="982" w:type="pct"/>
            <w:vMerge w:val="restart"/>
            <w:vAlign w:val="center"/>
          </w:tcPr>
          <w:p>
            <w:pPr>
              <w:spacing w:before="60" w:after="60"/>
              <w:ind w:left="60" w:firstLine="0" w:firstLineChars="0"/>
              <w:jc w:val="both"/>
              <w:rPr>
                <w:rFonts w:hint="eastAsia" w:eastAsia="宋体"/>
                <w:lang w:eastAsia="zh-CN"/>
              </w:rPr>
            </w:pPr>
            <w:r>
              <w:rPr>
                <w:rFonts w:hint="eastAsia"/>
              </w:rPr>
              <w:t>采购项目名称及</w:t>
            </w:r>
            <w:r>
              <w:rPr>
                <w:rFonts w:hint="eastAsia"/>
                <w:lang w:eastAsia="zh-CN"/>
              </w:rPr>
              <w:t>采购编号</w:t>
            </w:r>
          </w:p>
        </w:tc>
        <w:tc>
          <w:tcPr>
            <w:tcW w:w="3413" w:type="pct"/>
            <w:tcBorders>
              <w:bottom w:val="single" w:color="auto" w:sz="4" w:space="0"/>
            </w:tcBorders>
            <w:vAlign w:val="center"/>
          </w:tcPr>
          <w:p>
            <w:pPr>
              <w:spacing w:before="60" w:after="60"/>
              <w:ind w:left="0" w:leftChars="0" w:firstLine="0" w:firstLineChars="0"/>
              <w:jc w:val="both"/>
              <w:rPr>
                <w:rFonts w:hint="eastAsia"/>
                <w:lang w:val="en-US" w:eastAsia="zh-CN"/>
              </w:rPr>
            </w:pPr>
            <w:r>
              <w:rPr>
                <w:rFonts w:hint="eastAsia"/>
                <w:lang w:val="en-US" w:eastAsia="zh-CN"/>
              </w:rPr>
              <w:t>南阳市第十三完全学校景观绿化设计项目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03" w:type="pct"/>
            <w:vMerge w:val="continue"/>
            <w:vAlign w:val="center"/>
          </w:tcPr>
          <w:p>
            <w:pPr>
              <w:spacing w:before="60" w:after="60"/>
              <w:ind w:left="60" w:firstLine="0" w:firstLineChars="0"/>
              <w:jc w:val="both"/>
            </w:pPr>
          </w:p>
        </w:tc>
        <w:tc>
          <w:tcPr>
            <w:tcW w:w="982" w:type="pct"/>
            <w:vMerge w:val="continue"/>
            <w:vAlign w:val="center"/>
          </w:tcPr>
          <w:p>
            <w:pPr>
              <w:spacing w:before="60" w:after="60"/>
              <w:ind w:left="60" w:firstLine="0" w:firstLineChars="0"/>
              <w:jc w:val="both"/>
            </w:pPr>
          </w:p>
        </w:tc>
        <w:tc>
          <w:tcPr>
            <w:tcW w:w="3413" w:type="pct"/>
            <w:tcBorders>
              <w:top w:val="single" w:color="auto" w:sz="4" w:space="0"/>
            </w:tcBorders>
            <w:vAlign w:val="center"/>
          </w:tcPr>
          <w:p>
            <w:pPr>
              <w:spacing w:before="60" w:after="60"/>
              <w:ind w:left="280" w:leftChars="100" w:firstLine="0" w:firstLineChars="0"/>
              <w:jc w:val="both"/>
              <w:rPr>
                <w:rFonts w:hint="default"/>
                <w:lang w:val="en-US" w:eastAsia="zh-CN"/>
              </w:rPr>
            </w:pPr>
            <w:r>
              <w:rPr>
                <w:rFonts w:hint="eastAsia"/>
                <w:color w:val="000000" w:themeColor="text1"/>
                <w:highlight w:val="none"/>
                <w:lang w:val="en-US" w:eastAsia="zh-CN"/>
                <w14:textFill>
                  <w14:solidFill>
                    <w14:schemeClr w14:val="tx1"/>
                  </w14:solidFill>
                </w14:textFill>
              </w:rPr>
              <w:t>采购编</w:t>
            </w:r>
            <w:r>
              <w:rPr>
                <w:rFonts w:hint="eastAsia"/>
                <w:color w:val="auto"/>
                <w:highlight w:val="none"/>
                <w:lang w:val="en-US" w:eastAsia="zh-CN"/>
              </w:rPr>
              <w:t>号：见公告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1.2.4</w:t>
            </w:r>
          </w:p>
        </w:tc>
        <w:tc>
          <w:tcPr>
            <w:tcW w:w="982" w:type="pct"/>
            <w:vAlign w:val="center"/>
          </w:tcPr>
          <w:p>
            <w:pPr>
              <w:spacing w:before="60" w:after="60"/>
              <w:ind w:left="60" w:firstLine="0" w:firstLineChars="0"/>
              <w:jc w:val="both"/>
            </w:pPr>
            <w:r>
              <w:rPr>
                <w:rFonts w:hint="eastAsia"/>
              </w:rPr>
              <w:t>采购方式</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1.2.5</w:t>
            </w:r>
          </w:p>
        </w:tc>
        <w:tc>
          <w:tcPr>
            <w:tcW w:w="982" w:type="pct"/>
            <w:vAlign w:val="center"/>
          </w:tcPr>
          <w:p>
            <w:pPr>
              <w:spacing w:before="60" w:after="60"/>
              <w:ind w:left="60" w:firstLine="0" w:firstLineChars="0"/>
              <w:jc w:val="both"/>
            </w:pPr>
            <w:r>
              <w:rPr>
                <w:rFonts w:hint="eastAsia"/>
              </w:rPr>
              <w:t>资金来源</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1.3.1</w:t>
            </w:r>
          </w:p>
        </w:tc>
        <w:tc>
          <w:tcPr>
            <w:tcW w:w="982" w:type="pct"/>
            <w:vAlign w:val="center"/>
          </w:tcPr>
          <w:p>
            <w:pPr>
              <w:spacing w:before="60" w:after="60"/>
              <w:ind w:left="60" w:firstLine="0" w:firstLineChars="0"/>
              <w:jc w:val="both"/>
            </w:pPr>
            <w:r>
              <w:rPr>
                <w:rFonts w:hint="eastAsia"/>
              </w:rPr>
              <w:t>磋商范围</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本项目施工图纸及工程量清单范围内的所有内容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1.3.2</w:t>
            </w:r>
          </w:p>
        </w:tc>
        <w:tc>
          <w:tcPr>
            <w:tcW w:w="982" w:type="pct"/>
            <w:vAlign w:val="center"/>
          </w:tcPr>
          <w:p>
            <w:pPr>
              <w:spacing w:before="60" w:after="60"/>
              <w:ind w:left="60" w:firstLine="0" w:firstLineChars="0"/>
              <w:jc w:val="both"/>
            </w:pPr>
            <w:r>
              <w:rPr>
                <w:rFonts w:hint="eastAsia"/>
              </w:rPr>
              <w:t>项目地点</w:t>
            </w:r>
          </w:p>
        </w:tc>
        <w:tc>
          <w:tcPr>
            <w:tcW w:w="3413" w:type="pct"/>
            <w:vAlign w:val="center"/>
          </w:tcPr>
          <w:p>
            <w:pPr>
              <w:spacing w:before="60" w:after="60"/>
              <w:ind w:left="280" w:leftChars="100" w:firstLine="0" w:firstLineChars="0"/>
              <w:jc w:val="both"/>
              <w:rPr>
                <w:rFonts w:hint="default"/>
                <w:lang w:val="en-US" w:eastAsia="zh-CN"/>
              </w:rPr>
            </w:pPr>
            <w:r>
              <w:rPr>
                <w:rFonts w:hint="default"/>
                <w:lang w:val="en-US" w:eastAsia="zh-CN"/>
              </w:rPr>
              <w:t>南阳市卧龙区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3" w:type="pct"/>
            <w:vAlign w:val="center"/>
          </w:tcPr>
          <w:p>
            <w:pPr>
              <w:spacing w:before="60" w:after="60"/>
              <w:ind w:left="60" w:firstLine="0" w:firstLineChars="0"/>
              <w:jc w:val="both"/>
            </w:pPr>
            <w:r>
              <w:rPr>
                <w:rFonts w:hint="eastAsia"/>
              </w:rPr>
              <w:t>1.3.3</w:t>
            </w:r>
          </w:p>
        </w:tc>
        <w:tc>
          <w:tcPr>
            <w:tcW w:w="982" w:type="pct"/>
            <w:vAlign w:val="center"/>
          </w:tcPr>
          <w:p>
            <w:pPr>
              <w:spacing w:before="60" w:after="60"/>
              <w:ind w:left="60" w:firstLine="0" w:firstLineChars="0"/>
              <w:jc w:val="both"/>
            </w:pPr>
            <w:r>
              <w:rPr>
                <w:rFonts w:hint="eastAsia"/>
              </w:rPr>
              <w:t>工</w:t>
            </w:r>
            <w:r>
              <w:rPr>
                <w:rFonts w:hint="eastAsia"/>
                <w:lang w:val="en-US" w:eastAsia="zh-CN"/>
              </w:rPr>
              <w:t xml:space="preserve"> </w:t>
            </w:r>
            <w:r>
              <w:rPr>
                <w:rFonts w:hint="eastAsia"/>
              </w:rPr>
              <w:t>期</w:t>
            </w:r>
          </w:p>
        </w:tc>
        <w:tc>
          <w:tcPr>
            <w:tcW w:w="3413" w:type="pct"/>
            <w:vAlign w:val="center"/>
          </w:tcPr>
          <w:p>
            <w:pPr>
              <w:spacing w:before="60" w:after="60"/>
              <w:ind w:left="280" w:leftChars="100" w:firstLine="0" w:firstLineChars="0"/>
              <w:jc w:val="both"/>
              <w:rPr>
                <w:rFonts w:hint="eastAsia"/>
                <w:highlight w:val="none"/>
                <w:lang w:val="en-US" w:eastAsia="zh-CN"/>
              </w:rPr>
            </w:pPr>
            <w:r>
              <w:rPr>
                <w:rFonts w:hint="eastAsia"/>
                <w:color w:val="auto"/>
                <w:highlight w:val="none"/>
                <w:lang w:val="en-US" w:eastAsia="zh-CN"/>
              </w:rPr>
              <w:t>30日历天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1.3.4</w:t>
            </w:r>
          </w:p>
        </w:tc>
        <w:tc>
          <w:tcPr>
            <w:tcW w:w="982" w:type="pct"/>
            <w:vAlign w:val="center"/>
          </w:tcPr>
          <w:p>
            <w:pPr>
              <w:spacing w:before="60" w:after="60"/>
              <w:ind w:left="60" w:firstLine="0" w:firstLineChars="0"/>
              <w:jc w:val="both"/>
            </w:pPr>
            <w:r>
              <w:rPr>
                <w:rFonts w:hint="eastAsia"/>
              </w:rPr>
              <w:t>质量标准</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1.3.7</w:t>
            </w:r>
          </w:p>
        </w:tc>
        <w:tc>
          <w:tcPr>
            <w:tcW w:w="982" w:type="pct"/>
            <w:vAlign w:val="center"/>
          </w:tcPr>
          <w:p>
            <w:pPr>
              <w:spacing w:before="60" w:after="60"/>
              <w:ind w:left="60" w:firstLine="0" w:firstLineChars="0"/>
              <w:jc w:val="both"/>
            </w:pPr>
            <w:r>
              <w:rPr>
                <w:rFonts w:hint="eastAsia"/>
              </w:rPr>
              <w:t>标段划分</w:t>
            </w:r>
          </w:p>
        </w:tc>
        <w:tc>
          <w:tcPr>
            <w:tcW w:w="3413" w:type="pct"/>
            <w:vAlign w:val="center"/>
          </w:tcPr>
          <w:p>
            <w:pPr>
              <w:spacing w:before="60" w:after="60"/>
              <w:ind w:left="280" w:leftChars="100" w:firstLine="0" w:firstLineChars="0"/>
              <w:jc w:val="both"/>
              <w:rPr>
                <w:rFonts w:hint="default"/>
                <w:lang w:val="en-US" w:eastAsia="zh-CN"/>
              </w:rPr>
            </w:pPr>
            <w:r>
              <w:rPr>
                <w:rFonts w:hint="eastAsia"/>
                <w:lang w:val="en-US" w:eastAsia="zh-CN"/>
              </w:rPr>
              <w:t>本项目共划分为一个标段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603" w:type="pct"/>
            <w:vAlign w:val="center"/>
          </w:tcPr>
          <w:p>
            <w:pPr>
              <w:spacing w:before="60" w:after="60"/>
              <w:ind w:left="0" w:leftChars="0" w:firstLine="0" w:firstLineChars="0"/>
              <w:jc w:val="both"/>
            </w:pPr>
            <w:r>
              <w:rPr>
                <w:rFonts w:hint="eastAsia"/>
              </w:rPr>
              <w:t>1.4.1</w:t>
            </w:r>
          </w:p>
        </w:tc>
        <w:tc>
          <w:tcPr>
            <w:tcW w:w="982" w:type="pct"/>
            <w:vAlign w:val="center"/>
          </w:tcPr>
          <w:p>
            <w:pPr>
              <w:spacing w:before="60" w:after="60"/>
              <w:ind w:left="0" w:leftChars="0" w:firstLine="0" w:firstLineChars="0"/>
              <w:jc w:val="center"/>
            </w:pPr>
            <w:r>
              <w:rPr>
                <w:rFonts w:hint="eastAsia"/>
                <w:sz w:val="24"/>
                <w:szCs w:val="24"/>
                <w:highlight w:val="none"/>
                <w:lang w:val="en-US" w:eastAsia="zh-CN"/>
              </w:rPr>
              <w:t>供应商</w:t>
            </w:r>
            <w:r>
              <w:rPr>
                <w:rFonts w:hint="eastAsia"/>
                <w:sz w:val="24"/>
                <w:szCs w:val="24"/>
                <w:highlight w:val="none"/>
              </w:rPr>
              <w:t>资格要求</w:t>
            </w:r>
          </w:p>
        </w:tc>
        <w:tc>
          <w:tcPr>
            <w:tcW w:w="3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本项目执行节能产品、环境标志产品、扶持中小企业、监狱企业、残疾人福利性单位发展政策。本项目支持河南省政府采购合同融资政策。根据《关于在政府采购活动中施行供应商资格信用承诺制的通知》（宛财购〔2023〕4 号）文件要求，本项目实行信用承诺制，供应商在制作递交响应文件时按规定提交“南阳市政府采购供应商信用承诺函”（模板详见投标文件格式），无需再提供以下6项证明材料，供应商在中标（成交）后，中标（采购）供应商应将上述由信用函代替的证明材料提交给采购人、采购代理机构在发布中标（成交）公示时予以公示，接受社会监督。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color w:val="333333"/>
                <w:sz w:val="24"/>
                <w:szCs w:val="24"/>
                <w:highlight w:val="none"/>
                <w:shd w:val="clear" w:color="auto" w:fill="FFFFFF"/>
                <w:lang w:val="en-US" w:eastAsia="zh-CN"/>
              </w:rPr>
            </w:pPr>
            <w:r>
              <w:rPr>
                <w:rFonts w:hint="eastAsia"/>
                <w:color w:val="333333"/>
                <w:sz w:val="24"/>
                <w:szCs w:val="24"/>
                <w:highlight w:val="none"/>
                <w:shd w:val="clear" w:color="auto" w:fill="FFFFFF"/>
                <w:lang w:val="en-US" w:eastAsia="zh-CN"/>
              </w:rPr>
              <w:t xml:space="preserve">（6）满足法律、行政法规规定的其他条件。       </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供应商须具备建设行政主管部门颁发的风景园林工程设计专项乙级及以上资质，项目负责人须具备相关专业中级及以上技术职称。</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需提供无行贿犯罪记录承诺函格式自拟（承诺对象包括：投标企业、法定代表人、委托代理人）,并对其真实性负责，若承诺不实，所造成的后果由投标企业承担；</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依据财库〔2016〕125号文件规定，对列入失信被执行人、重大税收违法失信主体、政府采购严重违法失信行为记录名单的投标人，拒绝其参与本项目招投标活动；依据《关于在公共资源交易活动中实施信用监管的通知》(宛公管办〔2020〕22号)文，供应商(投标人)在参与公共资源交易活动时须提供规范的信用报告，信用报告应从“信用中国”（www.creditchina.gov.cn）网站下载，信用报告的生成日期为本项目递交投标文件截止时间前10日内，提供的内容要完整清晰并加盖公章。</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eastAsia="宋体"/>
                <w:lang w:val="en-US" w:eastAsia="zh-CN"/>
              </w:rPr>
            </w:pPr>
            <w:r>
              <w:rPr>
                <w:rFonts w:hint="eastAsia" w:ascii="宋体" w:hAnsi="宋体" w:eastAsia="宋体" w:cs="宋体"/>
                <w:sz w:val="24"/>
                <w:szCs w:val="24"/>
                <w:lang w:val="en-US" w:eastAsia="zh-CN"/>
              </w:rPr>
              <w:t>3.5 本次招标不接受联合体投标，不允许分包和转包。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03" w:type="pct"/>
            <w:vAlign w:val="center"/>
          </w:tcPr>
          <w:p>
            <w:pPr>
              <w:spacing w:before="60" w:after="60"/>
              <w:ind w:left="60" w:firstLine="0" w:firstLineChars="0"/>
              <w:jc w:val="both"/>
              <w:rPr>
                <w:rFonts w:hint="eastAsia"/>
              </w:rPr>
            </w:pPr>
            <w:r>
              <w:rPr>
                <w:rFonts w:hint="eastAsia"/>
              </w:rPr>
              <w:t>1.4.2</w:t>
            </w:r>
          </w:p>
        </w:tc>
        <w:tc>
          <w:tcPr>
            <w:tcW w:w="982" w:type="pct"/>
            <w:vAlign w:val="center"/>
          </w:tcPr>
          <w:p>
            <w:pPr>
              <w:spacing w:before="60" w:after="60"/>
              <w:ind w:left="60" w:leftChars="0" w:firstLine="0" w:firstLineChars="0"/>
              <w:jc w:val="both"/>
              <w:rPr>
                <w:rFonts w:hint="eastAsia"/>
                <w:highlight w:val="none"/>
                <w:lang w:eastAsia="zh-CN"/>
              </w:rPr>
            </w:pPr>
            <w:r>
              <w:rPr>
                <w:rFonts w:hint="eastAsia"/>
              </w:rPr>
              <w:t>是否接受联合体</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eastAsia" w:eastAsia="宋体"/>
                <w:lang w:val="en-US" w:eastAsia="zh-CN"/>
              </w:rPr>
            </w:pPr>
            <w:r>
              <w:rPr>
                <w:rFonts w:hint="eastAsia"/>
              </w:rPr>
              <w:t>1.</w:t>
            </w:r>
            <w:r>
              <w:rPr>
                <w:rFonts w:hint="eastAsia"/>
                <w:lang w:val="en-US" w:eastAsia="zh-CN"/>
              </w:rPr>
              <w:t>5</w:t>
            </w:r>
            <w:r>
              <w:rPr>
                <w:rFonts w:hint="eastAsia"/>
              </w:rPr>
              <w:t>.</w:t>
            </w:r>
            <w:r>
              <w:rPr>
                <w:rFonts w:hint="eastAsia"/>
                <w:lang w:val="en-US" w:eastAsia="zh-CN"/>
              </w:rPr>
              <w:t>1</w:t>
            </w:r>
          </w:p>
        </w:tc>
        <w:tc>
          <w:tcPr>
            <w:tcW w:w="982" w:type="pct"/>
            <w:vAlign w:val="center"/>
          </w:tcPr>
          <w:p>
            <w:pPr>
              <w:spacing w:before="60" w:after="60"/>
              <w:ind w:left="60" w:firstLine="0" w:firstLineChars="0"/>
              <w:jc w:val="both"/>
            </w:pPr>
            <w:r>
              <w:rPr>
                <w:rFonts w:hint="eastAsia"/>
              </w:rPr>
              <w:t>踏勘现场</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自行勘察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eastAsia" w:eastAsia="宋体"/>
                <w:lang w:val="en-US" w:eastAsia="zh-CN"/>
              </w:rPr>
            </w:pPr>
            <w:r>
              <w:rPr>
                <w:rFonts w:hint="eastAsia"/>
              </w:rPr>
              <w:t>1.</w:t>
            </w:r>
            <w:r>
              <w:rPr>
                <w:rFonts w:hint="eastAsia"/>
                <w:lang w:val="en-US" w:eastAsia="zh-CN"/>
              </w:rPr>
              <w:t>6</w:t>
            </w:r>
            <w:r>
              <w:rPr>
                <w:rFonts w:hint="eastAsia"/>
              </w:rPr>
              <w:t>.</w:t>
            </w:r>
            <w:r>
              <w:rPr>
                <w:rFonts w:hint="eastAsia"/>
                <w:lang w:val="en-US" w:eastAsia="zh-CN"/>
              </w:rPr>
              <w:t>1</w:t>
            </w:r>
          </w:p>
        </w:tc>
        <w:tc>
          <w:tcPr>
            <w:tcW w:w="982" w:type="pct"/>
            <w:vAlign w:val="center"/>
          </w:tcPr>
          <w:p>
            <w:pPr>
              <w:spacing w:before="60" w:after="60"/>
              <w:ind w:left="60" w:firstLine="0" w:firstLineChars="0"/>
              <w:jc w:val="both"/>
            </w:pPr>
            <w:r>
              <w:rPr>
                <w:rFonts w:hint="eastAsia"/>
              </w:rPr>
              <w:t>磋商预备会</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03" w:type="pct"/>
            <w:vAlign w:val="center"/>
          </w:tcPr>
          <w:p>
            <w:pPr>
              <w:spacing w:before="60" w:after="60"/>
              <w:ind w:left="60" w:firstLine="0" w:firstLineChars="0"/>
              <w:jc w:val="both"/>
            </w:pPr>
            <w:r>
              <w:rPr>
                <w:rFonts w:hint="eastAsia"/>
              </w:rPr>
              <w:t>1.</w:t>
            </w:r>
            <w:r>
              <w:rPr>
                <w:rFonts w:hint="eastAsia"/>
                <w:lang w:val="en-US" w:eastAsia="zh-CN"/>
              </w:rPr>
              <w:t>9.1</w:t>
            </w:r>
            <w:r>
              <w:rPr>
                <w:rFonts w:hint="eastAsia"/>
              </w:rPr>
              <w:t>.</w:t>
            </w:r>
          </w:p>
        </w:tc>
        <w:tc>
          <w:tcPr>
            <w:tcW w:w="982" w:type="pct"/>
            <w:vAlign w:val="center"/>
          </w:tcPr>
          <w:p>
            <w:pPr>
              <w:spacing w:before="60" w:after="60"/>
              <w:ind w:left="60" w:firstLine="0" w:firstLineChars="0"/>
              <w:jc w:val="both"/>
            </w:pPr>
            <w:r>
              <w:rPr>
                <w:rFonts w:hint="eastAsia"/>
                <w:lang w:eastAsia="zh-CN"/>
              </w:rPr>
              <w:t>供应商</w:t>
            </w:r>
            <w:r>
              <w:rPr>
                <w:rFonts w:hint="eastAsia"/>
              </w:rPr>
              <w:t>提出问题的截止时间</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递交投标文件截止之日 5 日历天前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03" w:type="pct"/>
            <w:vAlign w:val="center"/>
          </w:tcPr>
          <w:p>
            <w:pPr>
              <w:spacing w:before="60" w:after="60"/>
              <w:ind w:firstLine="0" w:firstLineChars="0"/>
              <w:jc w:val="both"/>
              <w:rPr>
                <w:rFonts w:hint="eastAsia" w:eastAsia="宋体"/>
                <w:lang w:val="en-US" w:eastAsia="zh-CN"/>
              </w:rPr>
            </w:pPr>
            <w:r>
              <w:rPr>
                <w:rFonts w:hint="eastAsia"/>
                <w:spacing w:val="23"/>
              </w:rPr>
              <w:t>1.</w:t>
            </w:r>
            <w:r>
              <w:rPr>
                <w:rFonts w:hint="eastAsia"/>
                <w:spacing w:val="23"/>
                <w:lang w:val="en-US" w:eastAsia="zh-CN"/>
              </w:rPr>
              <w:t>9</w:t>
            </w:r>
            <w:r>
              <w:rPr>
                <w:rFonts w:hint="eastAsia"/>
                <w:spacing w:val="23"/>
              </w:rPr>
              <w:t>.</w:t>
            </w:r>
            <w:r>
              <w:rPr>
                <w:rFonts w:hint="eastAsia"/>
                <w:spacing w:val="23"/>
                <w:lang w:val="en-US" w:eastAsia="zh-CN"/>
              </w:rPr>
              <w:t>2</w:t>
            </w:r>
          </w:p>
        </w:tc>
        <w:tc>
          <w:tcPr>
            <w:tcW w:w="982" w:type="pct"/>
            <w:vAlign w:val="center"/>
          </w:tcPr>
          <w:p>
            <w:pPr>
              <w:spacing w:before="60" w:after="60"/>
              <w:ind w:left="60" w:firstLine="0" w:firstLineChars="0"/>
              <w:jc w:val="both"/>
              <w:rPr>
                <w:rFonts w:hint="eastAsia" w:eastAsia="宋体"/>
                <w:lang w:eastAsia="zh-CN"/>
              </w:rPr>
            </w:pPr>
            <w:r>
              <w:rPr>
                <w:rFonts w:hint="eastAsia"/>
              </w:rPr>
              <w:t>采购人</w:t>
            </w:r>
            <w:r>
              <w:rPr>
                <w:rFonts w:hint="eastAsia"/>
                <w:lang w:eastAsia="zh-CN"/>
              </w:rPr>
              <w:t>修改</w:t>
            </w:r>
            <w:r>
              <w:rPr>
                <w:rFonts w:hint="eastAsia"/>
              </w:rPr>
              <w:t>澄清的时间</w:t>
            </w:r>
            <w:r>
              <w:rPr>
                <w:rFonts w:hint="eastAsia"/>
                <w:lang w:eastAsia="zh-CN"/>
              </w:rPr>
              <w:t>、形式</w:t>
            </w:r>
          </w:p>
        </w:tc>
        <w:tc>
          <w:tcPr>
            <w:tcW w:w="3413" w:type="pct"/>
            <w:vAlign w:val="center"/>
          </w:tcPr>
          <w:p>
            <w:pPr>
              <w:spacing w:before="60" w:after="60"/>
              <w:ind w:left="280" w:leftChars="100" w:firstLine="0" w:firstLineChars="0"/>
              <w:jc w:val="both"/>
              <w:rPr>
                <w:rFonts w:hint="default"/>
                <w:lang w:val="en-US" w:eastAsia="zh-CN"/>
              </w:rPr>
            </w:pPr>
            <w:r>
              <w:rPr>
                <w:rFonts w:hint="eastAsia"/>
                <w:lang w:val="en-US" w:eastAsia="zh-CN"/>
              </w:rPr>
              <w:t xml:space="preserve">时间：递交投标文件截止之日 5 日历天前            </w:t>
            </w:r>
          </w:p>
          <w:p>
            <w:pPr>
              <w:spacing w:before="60" w:after="60"/>
              <w:ind w:left="280" w:leftChars="100" w:firstLine="0" w:firstLineChars="0"/>
              <w:jc w:val="both"/>
              <w:rPr>
                <w:rFonts w:hint="eastAsia"/>
                <w:lang w:val="en-US" w:eastAsia="zh-CN"/>
              </w:rPr>
            </w:pPr>
            <w:r>
              <w:rPr>
                <w:rFonts w:hint="eastAsia"/>
                <w:lang w:val="en-US" w:eastAsia="zh-CN"/>
              </w:rPr>
              <w:t>形式：公告形式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1.10</w:t>
            </w:r>
          </w:p>
        </w:tc>
        <w:tc>
          <w:tcPr>
            <w:tcW w:w="982" w:type="pct"/>
            <w:vAlign w:val="center"/>
          </w:tcPr>
          <w:p>
            <w:pPr>
              <w:spacing w:before="60" w:after="60"/>
              <w:ind w:left="60" w:firstLine="0" w:firstLineChars="0"/>
              <w:jc w:val="both"/>
            </w:pPr>
            <w:r>
              <w:rPr>
                <w:rFonts w:hint="eastAsia"/>
              </w:rPr>
              <w:t>分包</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本项目不允许分包或转包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1.11</w:t>
            </w:r>
          </w:p>
        </w:tc>
        <w:tc>
          <w:tcPr>
            <w:tcW w:w="982" w:type="pct"/>
            <w:vAlign w:val="center"/>
          </w:tcPr>
          <w:p>
            <w:pPr>
              <w:spacing w:before="60" w:after="60"/>
              <w:ind w:left="60" w:firstLine="0" w:firstLineChars="0"/>
              <w:jc w:val="both"/>
              <w:rPr>
                <w:rFonts w:hint="eastAsia" w:eastAsia="宋体"/>
                <w:lang w:eastAsia="zh-CN"/>
              </w:rPr>
            </w:pPr>
            <w:r>
              <w:rPr>
                <w:rFonts w:hint="eastAsia"/>
                <w:lang w:eastAsia="zh-CN"/>
              </w:rPr>
              <w:t>偏离</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pPr>
            <w:r>
              <w:rPr>
                <w:rFonts w:hint="eastAsia"/>
              </w:rPr>
              <w:t>2.1.1</w:t>
            </w:r>
          </w:p>
        </w:tc>
        <w:tc>
          <w:tcPr>
            <w:tcW w:w="982" w:type="pct"/>
            <w:vAlign w:val="center"/>
          </w:tcPr>
          <w:p>
            <w:pPr>
              <w:spacing w:before="60" w:after="60"/>
              <w:ind w:left="60" w:firstLine="0" w:firstLineChars="0"/>
              <w:jc w:val="both"/>
            </w:pPr>
            <w:r>
              <w:rPr>
                <w:rFonts w:hint="eastAsia"/>
              </w:rPr>
              <w:t>构成磋商文件的其他材料</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磋商文件补充通知、澄清、修改、答疑。（如果有）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03" w:type="pct"/>
            <w:vAlign w:val="center"/>
          </w:tcPr>
          <w:p>
            <w:pPr>
              <w:spacing w:before="60" w:after="60"/>
              <w:ind w:left="60" w:firstLine="0" w:firstLineChars="0"/>
              <w:jc w:val="both"/>
            </w:pPr>
            <w:r>
              <w:rPr>
                <w:rFonts w:hint="eastAsia"/>
              </w:rPr>
              <w:t>2.2.1</w:t>
            </w:r>
          </w:p>
        </w:tc>
        <w:tc>
          <w:tcPr>
            <w:tcW w:w="982" w:type="pct"/>
            <w:vAlign w:val="center"/>
          </w:tcPr>
          <w:p>
            <w:pPr>
              <w:spacing w:before="60" w:after="60"/>
              <w:ind w:left="60" w:firstLine="0" w:firstLineChars="0"/>
              <w:jc w:val="both"/>
            </w:pPr>
            <w:r>
              <w:rPr>
                <w:rFonts w:hint="eastAsia"/>
                <w:lang w:eastAsia="zh-CN"/>
              </w:rPr>
              <w:t>供应商</w:t>
            </w:r>
            <w:r>
              <w:rPr>
                <w:rFonts w:hint="eastAsia"/>
              </w:rPr>
              <w:t>要求澄清磋商文件的截止时间</w:t>
            </w:r>
          </w:p>
        </w:tc>
        <w:tc>
          <w:tcPr>
            <w:tcW w:w="3413" w:type="pct"/>
            <w:vAlign w:val="center"/>
          </w:tcPr>
          <w:p>
            <w:pPr>
              <w:spacing w:before="60" w:after="60"/>
              <w:ind w:left="280" w:leftChars="100" w:firstLine="0" w:firstLineChars="0"/>
              <w:jc w:val="both"/>
              <w:rPr>
                <w:rFonts w:hint="eastAsia"/>
                <w:lang w:val="en-US" w:eastAsia="zh-CN"/>
              </w:rPr>
            </w:pPr>
            <w:r>
              <w:rPr>
                <w:rFonts w:hint="eastAsia"/>
                <w:lang w:val="en-US" w:eastAsia="zh-CN"/>
              </w:rPr>
              <w:t>递交投标文件截止之日5日历天前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2.2.2</w:t>
            </w:r>
          </w:p>
        </w:tc>
        <w:tc>
          <w:tcPr>
            <w:tcW w:w="982" w:type="pct"/>
            <w:vAlign w:val="center"/>
          </w:tcPr>
          <w:p>
            <w:pPr>
              <w:snapToGrid w:val="0"/>
              <w:spacing w:line="360" w:lineRule="auto"/>
              <w:ind w:left="0" w:leftChars="0" w:firstLine="0" w:firstLineChars="0"/>
              <w:jc w:val="both"/>
              <w:rPr>
                <w:rFonts w:hint="eastAsia"/>
                <w:lang w:eastAsia="zh-CN"/>
              </w:rPr>
            </w:pPr>
            <w:r>
              <w:rPr>
                <w:rFonts w:hint="eastAsia" w:ascii="宋体" w:hAnsi="宋体" w:cs="宋体"/>
                <w:szCs w:val="21"/>
                <w:lang w:eastAsia="zh-CN"/>
              </w:rPr>
              <w:t>供应商</w:t>
            </w:r>
            <w:r>
              <w:rPr>
                <w:rFonts w:hint="eastAsia" w:ascii="宋体" w:hAnsi="宋体" w:cs="宋体"/>
                <w:szCs w:val="21"/>
              </w:rPr>
              <w:t>确认收到竞争性磋商文件修改</w:t>
            </w:r>
            <w:r>
              <w:rPr>
                <w:rFonts w:hint="eastAsia" w:ascii="宋体" w:hAnsi="宋体" w:cs="宋体"/>
                <w:szCs w:val="21"/>
                <w:lang w:eastAsia="zh-CN"/>
              </w:rPr>
              <w:t>、澄清</w:t>
            </w:r>
            <w:r>
              <w:rPr>
                <w:rFonts w:hint="eastAsia" w:ascii="宋体" w:hAnsi="宋体" w:cs="宋体"/>
                <w:szCs w:val="21"/>
              </w:rPr>
              <w:t>的时间</w:t>
            </w:r>
          </w:p>
        </w:tc>
        <w:tc>
          <w:tcPr>
            <w:tcW w:w="3413" w:type="pct"/>
            <w:vAlign w:val="center"/>
          </w:tcPr>
          <w:p>
            <w:pPr>
              <w:snapToGrid w:val="0"/>
              <w:spacing w:line="360" w:lineRule="auto"/>
              <w:ind w:left="0" w:leftChars="0" w:firstLine="280" w:firstLineChars="100"/>
              <w:jc w:val="both"/>
              <w:rPr>
                <w:rFonts w:hint="eastAsia" w:eastAsia="宋体"/>
                <w:lang w:eastAsia="zh-CN"/>
              </w:rPr>
            </w:pPr>
            <w:r>
              <w:rPr>
                <w:rFonts w:hint="eastAsia" w:ascii="宋体" w:hAnsi="宋体" w:cs="宋体"/>
                <w:szCs w:val="21"/>
              </w:rPr>
              <w:t>在收到相应修改文件后24小时内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03" w:type="pct"/>
            <w:tcBorders>
              <w:bottom w:val="single" w:color="auto" w:sz="4" w:space="0"/>
            </w:tcBorders>
            <w:vAlign w:val="center"/>
          </w:tcPr>
          <w:p>
            <w:pPr>
              <w:spacing w:before="60" w:after="60"/>
              <w:ind w:left="60" w:firstLine="0" w:firstLineChars="0"/>
              <w:jc w:val="both"/>
            </w:pPr>
            <w:r>
              <w:rPr>
                <w:rFonts w:hint="eastAsia"/>
              </w:rPr>
              <w:t>2.3.1</w:t>
            </w:r>
          </w:p>
        </w:tc>
        <w:tc>
          <w:tcPr>
            <w:tcW w:w="982" w:type="pct"/>
            <w:vAlign w:val="center"/>
          </w:tcPr>
          <w:p>
            <w:pPr>
              <w:spacing w:before="60" w:after="60"/>
              <w:ind w:left="60" w:firstLine="0" w:firstLineChars="0"/>
              <w:jc w:val="both"/>
            </w:pPr>
            <w:r>
              <w:rPr>
                <w:rFonts w:hint="eastAsia"/>
              </w:rPr>
              <w:t>提交响应文件截止时间</w:t>
            </w:r>
          </w:p>
        </w:tc>
        <w:tc>
          <w:tcPr>
            <w:tcW w:w="3413" w:type="pct"/>
            <w:vAlign w:val="center"/>
          </w:tcPr>
          <w:p>
            <w:pPr>
              <w:spacing w:before="60" w:after="60"/>
              <w:ind w:left="60" w:firstLine="0" w:firstLineChars="0"/>
              <w:jc w:val="both"/>
              <w:rPr>
                <w:rFonts w:hint="default" w:eastAsia="宋体"/>
                <w:highlight w:val="none"/>
                <w:lang w:val="en-US" w:eastAsia="zh-CN"/>
              </w:rPr>
            </w:pPr>
            <w:r>
              <w:rPr>
                <w:rFonts w:hint="eastAsia"/>
                <w:highlight w:val="none"/>
                <w:lang w:val="en-US" w:eastAsia="zh-CN"/>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tcBorders>
              <w:top w:val="single" w:color="auto" w:sz="4" w:space="0"/>
            </w:tcBorders>
            <w:vAlign w:val="center"/>
          </w:tcPr>
          <w:p>
            <w:pPr>
              <w:spacing w:before="60" w:after="60"/>
              <w:ind w:left="60" w:firstLine="0" w:firstLineChars="0"/>
              <w:jc w:val="both"/>
            </w:pPr>
            <w:r>
              <w:rPr>
                <w:rFonts w:hint="eastAsia"/>
              </w:rPr>
              <w:t>3.1.1</w:t>
            </w:r>
          </w:p>
        </w:tc>
        <w:tc>
          <w:tcPr>
            <w:tcW w:w="982" w:type="pct"/>
            <w:vAlign w:val="center"/>
          </w:tcPr>
          <w:p>
            <w:pPr>
              <w:spacing w:before="60" w:after="60"/>
              <w:ind w:left="60" w:firstLine="0" w:firstLineChars="0"/>
              <w:jc w:val="both"/>
            </w:pPr>
            <w:r>
              <w:rPr>
                <w:rFonts w:hint="eastAsia"/>
              </w:rPr>
              <w:t>构成响应文件的其他材料</w:t>
            </w:r>
          </w:p>
        </w:tc>
        <w:tc>
          <w:tcPr>
            <w:tcW w:w="3413" w:type="pct"/>
            <w:vAlign w:val="center"/>
          </w:tcPr>
          <w:p>
            <w:pPr>
              <w:spacing w:before="60" w:after="60"/>
              <w:ind w:left="60" w:firstLine="0" w:firstLineChars="0"/>
              <w:jc w:val="both"/>
            </w:pPr>
            <w:r>
              <w:rPr>
                <w:rFonts w:hint="eastAsia"/>
              </w:rPr>
              <w:t>供应商认为需要提交的其他证明材料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03" w:type="pct"/>
            <w:vAlign w:val="center"/>
          </w:tcPr>
          <w:p>
            <w:pPr>
              <w:spacing w:before="60" w:after="60"/>
              <w:ind w:left="60" w:firstLine="0" w:firstLineChars="0"/>
              <w:jc w:val="both"/>
            </w:pPr>
            <w:r>
              <w:rPr>
                <w:rFonts w:hint="eastAsia"/>
              </w:rPr>
              <w:t>3.3.1</w:t>
            </w:r>
          </w:p>
        </w:tc>
        <w:tc>
          <w:tcPr>
            <w:tcW w:w="982" w:type="pct"/>
            <w:vAlign w:val="center"/>
          </w:tcPr>
          <w:p>
            <w:pPr>
              <w:spacing w:before="60" w:after="60"/>
              <w:ind w:left="60" w:firstLine="0" w:firstLineChars="0"/>
              <w:jc w:val="both"/>
            </w:pPr>
            <w:r>
              <w:rPr>
                <w:rFonts w:hint="eastAsia"/>
              </w:rPr>
              <w:t>磋商有效期</w:t>
            </w:r>
          </w:p>
        </w:tc>
        <w:tc>
          <w:tcPr>
            <w:tcW w:w="3413" w:type="pct"/>
            <w:vAlign w:val="center"/>
          </w:tcPr>
          <w:p>
            <w:pPr>
              <w:spacing w:before="60" w:after="60"/>
              <w:ind w:left="60" w:firstLine="0" w:firstLineChars="0"/>
              <w:jc w:val="both"/>
            </w:pPr>
            <w:r>
              <w:rPr>
                <w:rFonts w:hint="eastAsia"/>
              </w:rPr>
              <w:t>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03" w:type="pct"/>
            <w:vAlign w:val="center"/>
          </w:tcPr>
          <w:p>
            <w:pPr>
              <w:spacing w:before="60" w:after="60"/>
              <w:ind w:left="60" w:firstLine="0" w:firstLineChars="0"/>
              <w:jc w:val="both"/>
            </w:pPr>
            <w:r>
              <w:rPr>
                <w:rFonts w:hint="eastAsia"/>
              </w:rPr>
              <w:t>3.3.2</w:t>
            </w:r>
          </w:p>
        </w:tc>
        <w:tc>
          <w:tcPr>
            <w:tcW w:w="982" w:type="pct"/>
            <w:vAlign w:val="center"/>
          </w:tcPr>
          <w:p>
            <w:pPr>
              <w:ind w:left="60" w:firstLine="0" w:firstLineChars="0"/>
              <w:jc w:val="both"/>
            </w:pPr>
            <w:r>
              <w:rPr>
                <w:rFonts w:hint="eastAsia"/>
              </w:rPr>
              <w:t>项目预算金额（最高限价）</w:t>
            </w:r>
          </w:p>
        </w:tc>
        <w:tc>
          <w:tcPr>
            <w:tcW w:w="3413" w:type="pct"/>
            <w:vAlign w:val="center"/>
          </w:tcPr>
          <w:p>
            <w:pPr>
              <w:pStyle w:val="19"/>
              <w:widowControl/>
              <w:spacing w:line="420" w:lineRule="exact"/>
              <w:ind w:left="0" w:firstLine="280" w:firstLineChars="100"/>
              <w:jc w:val="both"/>
              <w:rPr>
                <w:rFonts w:hint="default" w:ascii="宋体" w:hAnsi="宋体" w:eastAsia="宋体" w:cs="宋体"/>
                <w:highlight w:val="none"/>
                <w:lang w:val="en-US"/>
              </w:rPr>
            </w:pPr>
            <w:r>
              <w:rPr>
                <w:rFonts w:hint="eastAsia" w:ascii="宋体" w:hAnsi="宋体" w:eastAsia="宋体" w:cs="宋体"/>
                <w:sz w:val="28"/>
                <w:szCs w:val="28"/>
                <w:highlight w:val="none"/>
              </w:rPr>
              <w:t>项目预算（最高限价）：</w:t>
            </w:r>
            <w:r>
              <w:rPr>
                <w:rFonts w:hint="eastAsia" w:ascii="宋体" w:hAnsi="宋体" w:eastAsia="宋体" w:cs="宋体"/>
                <w:sz w:val="28"/>
                <w:szCs w:val="28"/>
                <w:highlight w:val="none"/>
                <w:lang w:val="en-US" w:eastAsia="zh-CN"/>
              </w:rPr>
              <w:t>详见磋商公告</w:t>
            </w:r>
          </w:p>
          <w:p>
            <w:pPr>
              <w:pStyle w:val="19"/>
              <w:widowControl/>
              <w:spacing w:line="420" w:lineRule="exact"/>
              <w:ind w:left="0" w:firstLine="241" w:firstLineChars="100"/>
              <w:jc w:val="both"/>
              <w:rPr>
                <w:highlight w:val="none"/>
              </w:rPr>
            </w:pPr>
            <w:r>
              <w:rPr>
                <w:rFonts w:hint="eastAsia" w:ascii="宋体" w:hAnsi="宋体" w:eastAsia="宋体"/>
                <w:b/>
                <w:color w:val="auto"/>
                <w:sz w:val="24"/>
                <w:szCs w:val="24"/>
                <w:highlight w:val="none"/>
              </w:rPr>
              <w:t>注：</w:t>
            </w:r>
            <w:r>
              <w:rPr>
                <w:rFonts w:hint="eastAsia" w:ascii="宋体" w:hAnsi="宋体" w:eastAsia="宋体" w:cs="Times New Roman"/>
                <w:b/>
                <w:color w:val="auto"/>
                <w:sz w:val="24"/>
                <w:szCs w:val="24"/>
                <w:highlight w:val="none"/>
              </w:rPr>
              <w:t>本项目采取人民币报价，根据磋商情况进行不少于二轮次的报价，且下一轮次的报价不得高于上一</w:t>
            </w:r>
            <w:r>
              <w:rPr>
                <w:rFonts w:hint="eastAsia" w:ascii="宋体" w:hAnsi="宋体" w:eastAsia="宋体" w:cs="Times New Roman"/>
                <w:b/>
                <w:color w:val="auto"/>
                <w:sz w:val="24"/>
                <w:szCs w:val="24"/>
                <w:highlight w:val="none"/>
                <w:lang w:eastAsia="zh-CN"/>
              </w:rPr>
              <w:t>轮</w:t>
            </w:r>
            <w:r>
              <w:rPr>
                <w:rFonts w:hint="eastAsia" w:ascii="宋体" w:hAnsi="宋体" w:eastAsia="宋体" w:cs="Times New Roman"/>
                <w:b/>
                <w:color w:val="auto"/>
                <w:sz w:val="24"/>
                <w:szCs w:val="24"/>
                <w:highlight w:val="none"/>
              </w:rPr>
              <w:t>次的报价，最后轮次的报价为最终报价。响应文件中的报价为第一轮次报价</w:t>
            </w:r>
            <w:r>
              <w:rPr>
                <w:rFonts w:hint="eastAsia" w:ascii="宋体" w:hAnsi="宋体" w:eastAsia="宋体" w:cs="Times New Roman"/>
                <w:b/>
                <w:color w:val="auto"/>
                <w:sz w:val="24"/>
                <w:szCs w:val="24"/>
                <w:highlight w:val="none"/>
                <w:lang w:val="en-US" w:eastAsia="zh-CN"/>
              </w:rPr>
              <w:t>.</w:t>
            </w:r>
            <w:r>
              <w:rPr>
                <w:rFonts w:hint="eastAsia" w:ascii="宋体" w:hAnsi="宋体" w:eastAsia="宋体"/>
                <w:b/>
                <w:color w:val="auto"/>
                <w:sz w:val="24"/>
                <w:szCs w:val="24"/>
                <w:highlight w:val="none"/>
              </w:rPr>
              <w:t>开标结束，进入评标程序，待资格审查完毕后，</w:t>
            </w:r>
            <w:r>
              <w:rPr>
                <w:rFonts w:hint="eastAsia" w:ascii="宋体" w:hAnsi="宋体" w:eastAsia="宋体" w:cs="Times New Roman"/>
                <w:b/>
                <w:color w:val="auto"/>
                <w:sz w:val="24"/>
                <w:szCs w:val="24"/>
                <w:highlight w:val="none"/>
                <w:lang w:eastAsia="zh-CN"/>
              </w:rPr>
              <w:t>投标人</w:t>
            </w:r>
            <w:r>
              <w:rPr>
                <w:rFonts w:hint="eastAsia" w:ascii="宋体" w:hAnsi="宋体" w:eastAsia="宋体"/>
                <w:b/>
                <w:color w:val="auto"/>
                <w:sz w:val="24"/>
                <w:szCs w:val="24"/>
                <w:highlight w:val="none"/>
              </w:rPr>
              <w:t>在线进行第二轮报价。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3.4.1</w:t>
            </w:r>
          </w:p>
        </w:tc>
        <w:tc>
          <w:tcPr>
            <w:tcW w:w="982" w:type="pct"/>
            <w:vAlign w:val="center"/>
          </w:tcPr>
          <w:p>
            <w:pPr>
              <w:snapToGrid w:val="0"/>
              <w:spacing w:line="360" w:lineRule="auto"/>
              <w:ind w:left="0" w:leftChars="0" w:firstLine="0" w:firstLineChars="0"/>
              <w:jc w:val="both"/>
              <w:rPr>
                <w:rFonts w:hint="eastAsia"/>
              </w:rPr>
            </w:pPr>
            <w:r>
              <w:rPr>
                <w:rFonts w:hint="eastAsia" w:ascii="宋体" w:hAnsi="宋体" w:cs="宋体"/>
                <w:color w:val="000000"/>
                <w:szCs w:val="21"/>
              </w:rPr>
              <w:t>投标保证金</w:t>
            </w:r>
          </w:p>
        </w:tc>
        <w:tc>
          <w:tcPr>
            <w:tcW w:w="3413" w:type="pct"/>
            <w:vAlign w:val="center"/>
          </w:tcPr>
          <w:p>
            <w:pPr>
              <w:snapToGrid w:val="0"/>
              <w:spacing w:line="360" w:lineRule="auto"/>
              <w:ind w:left="0" w:leftChars="0" w:firstLine="0" w:firstLineChars="0"/>
              <w:jc w:val="both"/>
              <w:rPr>
                <w:rFonts w:hint="eastAsia" w:eastAsia="宋体"/>
                <w:lang w:eastAsia="zh-CN"/>
              </w:rPr>
            </w:pPr>
            <w:r>
              <w:rPr>
                <w:rFonts w:hint="eastAsia" w:ascii="宋体" w:hAnsi="宋体" w:cs="宋体"/>
                <w:color w:val="000000"/>
                <w:szCs w:val="21"/>
              </w:rPr>
              <w:t>执行豫采购〔20</w:t>
            </w:r>
            <w:r>
              <w:rPr>
                <w:rFonts w:hint="eastAsia" w:ascii="宋体" w:hAnsi="宋体" w:cs="宋体"/>
                <w:color w:val="000000"/>
                <w:szCs w:val="21"/>
                <w:lang w:val="en-US" w:eastAsia="zh-CN"/>
              </w:rPr>
              <w:t>19</w:t>
            </w:r>
            <w:r>
              <w:rPr>
                <w:rFonts w:hint="eastAsia" w:ascii="宋体" w:hAnsi="宋体" w:cs="宋体"/>
                <w:color w:val="000000"/>
                <w:szCs w:val="21"/>
              </w:rPr>
              <w:t>〕04号文件要求；不再收取投标保证金</w:t>
            </w:r>
            <w:r>
              <w:rPr>
                <w:rFonts w:hint="eastAsia" w:ascii="宋体" w:hAnsi="宋体" w:cs="宋体"/>
                <w:color w:val="000000"/>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603" w:type="pct"/>
            <w:vAlign w:val="center"/>
          </w:tcPr>
          <w:p>
            <w:pPr>
              <w:spacing w:before="60" w:after="60"/>
              <w:ind w:left="60" w:firstLine="0" w:firstLineChars="0"/>
              <w:jc w:val="both"/>
              <w:rPr>
                <w:rFonts w:hint="eastAsia"/>
                <w:lang w:val="en-US" w:eastAsia="zh-CN"/>
              </w:rPr>
            </w:pPr>
            <w:r>
              <w:rPr>
                <w:rFonts w:hint="eastAsia"/>
              </w:rPr>
              <w:t>3.5.</w:t>
            </w:r>
            <w:r>
              <w:rPr>
                <w:rFonts w:hint="eastAsia"/>
                <w:lang w:val="en-US" w:eastAsia="zh-CN"/>
              </w:rPr>
              <w:t>1</w:t>
            </w:r>
          </w:p>
        </w:tc>
        <w:tc>
          <w:tcPr>
            <w:tcW w:w="982" w:type="pct"/>
            <w:vAlign w:val="center"/>
          </w:tcPr>
          <w:p>
            <w:pPr>
              <w:snapToGrid w:val="0"/>
              <w:spacing w:line="360" w:lineRule="auto"/>
              <w:ind w:left="0" w:leftChars="0" w:firstLine="0" w:firstLineChars="0"/>
              <w:jc w:val="both"/>
              <w:rPr>
                <w:rFonts w:hint="eastAsia" w:ascii="宋体" w:hAnsi="宋体" w:cs="宋体"/>
                <w:color w:val="000000"/>
                <w:szCs w:val="21"/>
                <w:highlight w:val="none"/>
              </w:rPr>
            </w:pPr>
            <w:r>
              <w:rPr>
                <w:rFonts w:hint="eastAsia" w:ascii="宋体" w:hAnsi="宋体" w:cs="宋体"/>
                <w:szCs w:val="21"/>
                <w:highlight w:val="none"/>
              </w:rPr>
              <w:t>近年完成的类似项目的时间要求</w:t>
            </w:r>
          </w:p>
        </w:tc>
        <w:tc>
          <w:tcPr>
            <w:tcW w:w="3413" w:type="pct"/>
            <w:vAlign w:val="center"/>
          </w:tcPr>
          <w:p>
            <w:pPr>
              <w:snapToGrid w:val="0"/>
              <w:spacing w:line="360" w:lineRule="auto"/>
              <w:ind w:left="0" w:leftChars="0" w:firstLine="0" w:firstLineChars="0"/>
              <w:jc w:val="both"/>
              <w:rPr>
                <w:rFonts w:hint="eastAsia"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月1日</w:t>
            </w:r>
            <w:r>
              <w:rPr>
                <w:rFonts w:hint="eastAsia" w:ascii="宋体" w:hAnsi="宋体" w:cs="宋体"/>
                <w:szCs w:val="21"/>
                <w:highlight w:val="none"/>
              </w:rPr>
              <w:t>以来</w:t>
            </w:r>
            <w:r>
              <w:rPr>
                <w:rFonts w:hint="eastAsia" w:ascii="宋体" w:hAnsi="宋体" w:cs="宋体"/>
                <w:szCs w:val="21"/>
                <w:highlight w:val="none"/>
                <w:lang w:val="en-US" w:eastAsia="zh-CN"/>
              </w:rPr>
              <w:t>类似施工</w:t>
            </w:r>
            <w:r>
              <w:rPr>
                <w:rFonts w:hint="eastAsia" w:ascii="宋体" w:hAnsi="宋体" w:cs="宋体"/>
                <w:szCs w:val="21"/>
                <w:highlight w:val="none"/>
              </w:rPr>
              <w:t>业绩应附</w:t>
            </w:r>
            <w:r>
              <w:rPr>
                <w:rFonts w:hint="eastAsia" w:ascii="宋体" w:hAnsi="宋体" w:cs="宋体"/>
                <w:szCs w:val="21"/>
                <w:highlight w:val="none"/>
                <w:lang w:eastAsia="zh-CN"/>
              </w:rPr>
              <w:t>成交</w:t>
            </w:r>
            <w:r>
              <w:rPr>
                <w:rFonts w:hint="eastAsia" w:ascii="宋体" w:hAnsi="宋体" w:cs="宋体"/>
                <w:szCs w:val="21"/>
                <w:highlight w:val="none"/>
              </w:rPr>
              <w:t>通知书和施工合同</w:t>
            </w:r>
            <w:r>
              <w:rPr>
                <w:rFonts w:hint="eastAsia" w:ascii="宋体" w:hAnsi="宋体" w:cs="宋体"/>
                <w:szCs w:val="21"/>
                <w:highlight w:val="none"/>
                <w:lang w:eastAsia="zh-CN"/>
              </w:rPr>
              <w:t>，</w:t>
            </w:r>
            <w:r>
              <w:rPr>
                <w:rFonts w:hint="eastAsia" w:ascii="宋体" w:hAnsi="宋体" w:cs="宋体"/>
                <w:szCs w:val="21"/>
                <w:highlight w:val="none"/>
                <w:lang w:val="en-US" w:eastAsia="zh-CN"/>
              </w:rPr>
              <w:t>日期以合同签订时间为准</w:t>
            </w:r>
            <w:r>
              <w:rPr>
                <w:rFonts w:hint="eastAsia" w:ascii="宋体" w:hAnsi="宋体" w:cs="宋体"/>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3.6.1</w:t>
            </w:r>
          </w:p>
        </w:tc>
        <w:tc>
          <w:tcPr>
            <w:tcW w:w="982" w:type="pct"/>
            <w:vAlign w:val="center"/>
          </w:tcPr>
          <w:p>
            <w:pPr>
              <w:spacing w:before="60" w:after="60"/>
              <w:ind w:left="60" w:firstLine="0" w:firstLineChars="0"/>
              <w:jc w:val="both"/>
            </w:pPr>
            <w:r>
              <w:rPr>
                <w:rFonts w:hint="eastAsia"/>
              </w:rPr>
              <w:t>是否允许递交备选响应方案</w:t>
            </w:r>
          </w:p>
        </w:tc>
        <w:tc>
          <w:tcPr>
            <w:tcW w:w="3413" w:type="pct"/>
            <w:vAlign w:val="center"/>
          </w:tcPr>
          <w:p>
            <w:pPr>
              <w:spacing w:before="60" w:after="60"/>
              <w:ind w:left="60" w:firstLine="0" w:firstLineChars="0"/>
              <w:jc w:val="both"/>
            </w:pPr>
            <w:r>
              <w:rPr>
                <w:rFonts w:hint="eastAsia"/>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pPr>
            <w:r>
              <w:rPr>
                <w:rFonts w:hint="eastAsia"/>
              </w:rPr>
              <w:t>3.</w:t>
            </w:r>
            <w:r>
              <w:rPr>
                <w:rFonts w:hint="eastAsia"/>
                <w:lang w:val="en-US" w:eastAsia="zh-CN"/>
              </w:rPr>
              <w:t>7</w:t>
            </w:r>
            <w:r>
              <w:rPr>
                <w:rFonts w:hint="eastAsia"/>
              </w:rPr>
              <w:t>.1</w:t>
            </w:r>
          </w:p>
          <w:p>
            <w:pPr>
              <w:spacing w:before="60" w:after="60"/>
              <w:ind w:left="60" w:firstLine="0" w:firstLineChars="0"/>
              <w:jc w:val="both"/>
            </w:pPr>
          </w:p>
        </w:tc>
        <w:tc>
          <w:tcPr>
            <w:tcW w:w="982" w:type="pct"/>
            <w:vAlign w:val="center"/>
          </w:tcPr>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rPr>
                <w:rFonts w:hint="eastAsia"/>
              </w:rPr>
            </w:pPr>
          </w:p>
          <w:p>
            <w:pPr>
              <w:spacing w:before="60" w:after="60"/>
              <w:ind w:left="60" w:firstLine="0" w:firstLineChars="0"/>
              <w:jc w:val="both"/>
            </w:pPr>
            <w:r>
              <w:rPr>
                <w:rFonts w:hint="eastAsia"/>
              </w:rPr>
              <w:t>响应文件制作</w:t>
            </w:r>
          </w:p>
        </w:tc>
        <w:tc>
          <w:tcPr>
            <w:tcW w:w="3413" w:type="pct"/>
            <w:vAlign w:val="center"/>
          </w:tcPr>
          <w:p>
            <w:pPr>
              <w:spacing w:before="60" w:after="60"/>
              <w:ind w:left="62" w:firstLine="560"/>
              <w:jc w:val="both"/>
            </w:pPr>
            <w:r>
              <w:rPr>
                <w:rFonts w:hint="eastAsia"/>
              </w:rPr>
              <w:t>1、响应文件应按第六章“响应文件部分格式”进行编写。如有漏项或代理机构、采购人认为其响应文件有明显缺陷的，造成的后果由供应商自己承担。</w:t>
            </w:r>
          </w:p>
          <w:p>
            <w:pPr>
              <w:spacing w:before="60" w:after="60"/>
              <w:ind w:left="62" w:firstLine="560"/>
              <w:jc w:val="both"/>
            </w:pPr>
            <w:r>
              <w:rPr>
                <w:rFonts w:hint="eastAsia"/>
              </w:rPr>
              <w:t>2、</w:t>
            </w:r>
            <w:r>
              <w:rPr>
                <w:rFonts w:hint="eastAsia"/>
                <w:lang w:eastAsia="zh-CN"/>
              </w:rPr>
              <w:t>投标人</w:t>
            </w:r>
            <w:r>
              <w:rPr>
                <w:rFonts w:hint="eastAsia"/>
              </w:rPr>
              <w:t>应在南阳市卧龙区公共资源交易系统下载“电子投标文件制作工具”，并按照磋商文件要求编制和上传递交加密的电子响应文件(.nyTF格式)。</w:t>
            </w:r>
            <w:r>
              <w:rPr>
                <w:rFonts w:hint="eastAsia"/>
                <w:lang w:eastAsia="zh-CN"/>
              </w:rPr>
              <w:t>投标人</w:t>
            </w:r>
            <w:r>
              <w:rPr>
                <w:rFonts w:hint="eastAsia"/>
              </w:rPr>
              <w:t>上传时必须得到系统“上传成功”的确认回复，并认真检查电子响应文件是否完整、正确。电子响应文件中的图片应清晰可辨，否则所导致的一切后果由</w:t>
            </w:r>
            <w:r>
              <w:rPr>
                <w:rFonts w:hint="eastAsia"/>
                <w:lang w:eastAsia="zh-CN"/>
              </w:rPr>
              <w:t>投标人</w:t>
            </w:r>
            <w:r>
              <w:rPr>
                <w:rFonts w:hint="eastAsia"/>
              </w:rPr>
              <w:t>自行承担。</w:t>
            </w:r>
          </w:p>
          <w:p>
            <w:pPr>
              <w:spacing w:before="60" w:after="60"/>
              <w:ind w:left="62" w:firstLine="560"/>
              <w:jc w:val="both"/>
            </w:pPr>
            <w:r>
              <w:rPr>
                <w:rFonts w:hint="eastAsia"/>
              </w:rPr>
              <w:t>3、响应文件文字：响应文件均以中文印制，中文以外的文字应附以中文译文，中外文不符时以中文为准。</w:t>
            </w:r>
          </w:p>
          <w:p>
            <w:pPr>
              <w:spacing w:before="60" w:after="60"/>
              <w:ind w:left="62" w:firstLine="560"/>
              <w:jc w:val="both"/>
            </w:pPr>
            <w:r>
              <w:rPr>
                <w:rFonts w:hint="eastAsia"/>
              </w:rPr>
              <w:t>4、响应文件计量单位：除在磋商文件的技术规格中有规定的之外，计量单位使用中华人民共和国法定计量单位。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3.7.3</w:t>
            </w:r>
          </w:p>
        </w:tc>
        <w:tc>
          <w:tcPr>
            <w:tcW w:w="982" w:type="pct"/>
            <w:vAlign w:val="center"/>
          </w:tcPr>
          <w:p>
            <w:pPr>
              <w:spacing w:before="60" w:after="60"/>
              <w:ind w:left="60" w:firstLine="0" w:firstLineChars="0"/>
              <w:jc w:val="both"/>
            </w:pPr>
            <w:r>
              <w:rPr>
                <w:rFonts w:hint="eastAsia"/>
              </w:rPr>
              <w:t>响应文件份数装订及密封要求（</w:t>
            </w:r>
            <w:r>
              <w:rPr>
                <w:rFonts w:hint="eastAsia"/>
                <w:lang w:eastAsia="zh-CN"/>
              </w:rPr>
              <w:t>成交</w:t>
            </w:r>
            <w:r>
              <w:rPr>
                <w:rFonts w:hint="eastAsia"/>
              </w:rPr>
              <w:t>人提供）</w:t>
            </w:r>
          </w:p>
        </w:tc>
        <w:tc>
          <w:tcPr>
            <w:tcW w:w="3413" w:type="pct"/>
            <w:vAlign w:val="center"/>
          </w:tcPr>
          <w:p>
            <w:pPr>
              <w:spacing w:before="60" w:after="60"/>
              <w:ind w:left="0" w:leftChars="0" w:firstLine="0" w:firstLineChars="0"/>
              <w:jc w:val="both"/>
            </w:pPr>
            <w:r>
              <w:rPr>
                <w:rFonts w:hint="eastAsia"/>
              </w:rPr>
              <w:t>（1）加密电子响应文件一份（在南阳市卧龙区公共资源交易网系统指定位置上传）</w:t>
            </w:r>
          </w:p>
          <w:p>
            <w:pPr>
              <w:spacing w:before="60" w:after="60"/>
              <w:ind w:left="0" w:leftChars="0" w:firstLine="0" w:firstLineChars="0"/>
              <w:jc w:val="both"/>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3.7.4</w:t>
            </w:r>
          </w:p>
        </w:tc>
        <w:tc>
          <w:tcPr>
            <w:tcW w:w="982" w:type="pct"/>
            <w:vAlign w:val="center"/>
          </w:tcPr>
          <w:p>
            <w:pPr>
              <w:spacing w:before="60" w:after="60"/>
              <w:ind w:left="60" w:leftChars="0" w:firstLine="0" w:firstLineChars="0"/>
              <w:jc w:val="both"/>
              <w:rPr>
                <w:rFonts w:hint="eastAsia"/>
              </w:rPr>
            </w:pPr>
            <w:r>
              <w:rPr>
                <w:rFonts w:hint="eastAsia"/>
              </w:rPr>
              <w:t>磋商响应文件签名或签章要求</w:t>
            </w:r>
          </w:p>
        </w:tc>
        <w:tc>
          <w:tcPr>
            <w:tcW w:w="3413" w:type="pct"/>
            <w:vAlign w:val="center"/>
          </w:tcPr>
          <w:p>
            <w:pPr>
              <w:spacing w:before="60" w:after="60"/>
              <w:ind w:left="60" w:firstLine="0" w:firstLineChars="0"/>
              <w:jc w:val="both"/>
            </w:pPr>
            <w:r>
              <w:rPr>
                <w:rFonts w:hint="eastAsia"/>
              </w:rPr>
              <w:t>1、上传交易系统电子响应文件签字盖章要求:</w:t>
            </w:r>
          </w:p>
          <w:p>
            <w:pPr>
              <w:spacing w:before="60" w:after="60"/>
              <w:ind w:left="60" w:leftChars="0" w:firstLine="0" w:firstLineChars="0"/>
              <w:jc w:val="both"/>
              <w:rPr>
                <w:rFonts w:hint="eastAsia"/>
              </w:rPr>
            </w:pPr>
            <w:r>
              <w:rPr>
                <w:rFonts w:hint="eastAsia"/>
              </w:rPr>
              <w:t>电子响应文件应按规定格式进行电子签章。</w:t>
            </w:r>
            <w:r>
              <w:rPr>
                <w:rFonts w:hint="eastAsia" w:ascii="宋体" w:hAnsi="宋体"/>
                <w:bCs/>
              </w:rPr>
              <w:t>（供应商电子公章或法定代表人电子签名）。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4.2.1</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r>
              <w:rPr>
                <w:rFonts w:hint="eastAsia"/>
              </w:rPr>
              <w:t>响应文件提交</w:t>
            </w:r>
          </w:p>
        </w:tc>
        <w:tc>
          <w:tcPr>
            <w:tcW w:w="3413" w:type="pct"/>
            <w:vAlign w:val="center"/>
          </w:tcPr>
          <w:p>
            <w:pPr>
              <w:spacing w:before="60" w:after="60"/>
              <w:ind w:left="62" w:firstLine="560"/>
              <w:jc w:val="both"/>
            </w:pPr>
            <w:r>
              <w:rPr>
                <w:rFonts w:hint="eastAsia"/>
              </w:rPr>
              <w:t>1、在南阳市卧龙区公共资源交易网会员系统指定位置上传</w:t>
            </w:r>
          </w:p>
          <w:p>
            <w:pPr>
              <w:spacing w:before="60" w:after="60"/>
              <w:ind w:left="62" w:firstLine="560"/>
              <w:jc w:val="both"/>
            </w:pPr>
            <w:r>
              <w:rPr>
                <w:rFonts w:hint="eastAsia"/>
              </w:rPr>
              <w:t>2、本项目为电子评标项目，供应商须上传加密电子响应文件。电子响应文件需要使用“新点投标文件制作软件（南阳版）”制作，制作工具及操作手册可在南阳市公共资源交易中心网站下载专区下载。</w:t>
            </w:r>
          </w:p>
          <w:p>
            <w:pPr>
              <w:spacing w:before="60" w:after="60"/>
              <w:ind w:left="62" w:firstLine="560"/>
              <w:jc w:val="both"/>
            </w:pPr>
            <w:r>
              <w:rPr>
                <w:rFonts w:hint="eastAsia"/>
              </w:rPr>
              <w:t>3、加密电子响应文件（格式后缀为:.nytf）应在磋商文件规定的上传截止时间前到达交易系统。逾期到达交易系统的电子响应文件视为无效文件。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3" w:type="pct"/>
            <w:vAlign w:val="center"/>
          </w:tcPr>
          <w:p>
            <w:pPr>
              <w:spacing w:before="60" w:after="60"/>
              <w:ind w:left="60" w:firstLine="0" w:firstLineChars="0"/>
              <w:jc w:val="both"/>
            </w:pPr>
            <w:r>
              <w:rPr>
                <w:rFonts w:hint="eastAsia"/>
              </w:rPr>
              <w:t>4.2.3</w:t>
            </w:r>
          </w:p>
        </w:tc>
        <w:tc>
          <w:tcPr>
            <w:tcW w:w="982" w:type="pct"/>
            <w:vAlign w:val="center"/>
          </w:tcPr>
          <w:p>
            <w:pPr>
              <w:spacing w:before="60" w:after="60"/>
              <w:ind w:left="60" w:firstLine="0" w:firstLineChars="0"/>
              <w:jc w:val="both"/>
            </w:pPr>
            <w:r>
              <w:rPr>
                <w:rFonts w:hint="eastAsia"/>
              </w:rPr>
              <w:t>是否退还响应文件</w:t>
            </w:r>
          </w:p>
        </w:tc>
        <w:tc>
          <w:tcPr>
            <w:tcW w:w="3413" w:type="pct"/>
            <w:vAlign w:val="center"/>
          </w:tcPr>
          <w:p>
            <w:pPr>
              <w:spacing w:before="60" w:after="60"/>
              <w:ind w:left="60" w:firstLine="0" w:firstLineChars="0"/>
              <w:jc w:val="both"/>
            </w:pPr>
            <w:r>
              <w:rPr>
                <w:rFonts w:hint="eastAsia"/>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3" w:type="pct"/>
            <w:vAlign w:val="center"/>
          </w:tcPr>
          <w:p>
            <w:pPr>
              <w:spacing w:before="60" w:after="60"/>
              <w:ind w:left="60" w:firstLine="0" w:firstLineChars="0"/>
              <w:jc w:val="both"/>
              <w:rPr>
                <w:rFonts w:hint="default" w:eastAsia="宋体"/>
                <w:lang w:val="en-US" w:eastAsia="zh-CN"/>
              </w:rPr>
            </w:pPr>
            <w:r>
              <w:rPr>
                <w:rFonts w:hint="eastAsia"/>
              </w:rPr>
              <w:t>5.1</w:t>
            </w:r>
            <w:r>
              <w:rPr>
                <w:rFonts w:hint="eastAsia"/>
                <w:lang w:val="en-US" w:eastAsia="zh-CN"/>
              </w:rPr>
              <w:t>.1</w:t>
            </w:r>
          </w:p>
        </w:tc>
        <w:tc>
          <w:tcPr>
            <w:tcW w:w="982" w:type="pct"/>
            <w:vAlign w:val="center"/>
          </w:tcPr>
          <w:p>
            <w:pPr>
              <w:spacing w:before="60" w:after="60"/>
              <w:ind w:left="60" w:firstLine="0" w:firstLineChars="0"/>
              <w:jc w:val="both"/>
            </w:pPr>
            <w:r>
              <w:rPr>
                <w:rFonts w:hint="eastAsia"/>
              </w:rPr>
              <w:t>开标时间和地点</w:t>
            </w:r>
          </w:p>
        </w:tc>
        <w:tc>
          <w:tcPr>
            <w:tcW w:w="3413" w:type="pct"/>
            <w:vAlign w:val="center"/>
          </w:tcPr>
          <w:p>
            <w:pPr>
              <w:spacing w:before="60" w:after="60"/>
              <w:ind w:left="60" w:firstLine="0" w:firstLineChars="0"/>
              <w:jc w:val="both"/>
            </w:pPr>
            <w:r>
              <w:rPr>
                <w:rFonts w:hint="eastAsia"/>
              </w:rPr>
              <w:t>1、开标时间：同响应文件提交截止时间</w:t>
            </w:r>
          </w:p>
          <w:p>
            <w:pPr>
              <w:spacing w:before="60" w:after="60"/>
              <w:ind w:left="60" w:firstLine="0" w:firstLineChars="0"/>
              <w:jc w:val="both"/>
            </w:pPr>
            <w:r>
              <w:rPr>
                <w:rFonts w:hint="eastAsia"/>
              </w:rPr>
              <w:t>2、开标地点：南阳市卧龙区公共资源交易中心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603"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rPr>
                <w:rFonts w:hint="default" w:eastAsia="宋体"/>
                <w:lang w:val="en-US" w:eastAsia="zh-CN"/>
              </w:rPr>
            </w:pPr>
            <w:r>
              <w:rPr>
                <w:rFonts w:hint="eastAsia"/>
              </w:rPr>
              <w:t>5.2</w:t>
            </w:r>
            <w:r>
              <w:rPr>
                <w:rFonts w:hint="eastAsia"/>
                <w:lang w:val="en-US" w:eastAsia="zh-CN"/>
              </w:rPr>
              <w:t>.1</w:t>
            </w:r>
          </w:p>
        </w:tc>
        <w:tc>
          <w:tcPr>
            <w:tcW w:w="982" w:type="pct"/>
            <w:vAlign w:val="center"/>
          </w:tcPr>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0" w:firstLineChars="0"/>
              <w:jc w:val="both"/>
            </w:pPr>
          </w:p>
          <w:p>
            <w:pPr>
              <w:spacing w:before="60" w:after="60"/>
              <w:ind w:left="60" w:firstLine="280" w:firstLineChars="100"/>
              <w:jc w:val="both"/>
            </w:pPr>
            <w:r>
              <w:rPr>
                <w:rFonts w:hint="eastAsia"/>
              </w:rPr>
              <w:t>磋商程序</w:t>
            </w:r>
          </w:p>
        </w:tc>
        <w:tc>
          <w:tcPr>
            <w:tcW w:w="3413" w:type="pct"/>
            <w:vAlign w:val="center"/>
          </w:tcPr>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eastAsia="zh-CN"/>
              </w:rPr>
              <w:t>投标人</w:t>
            </w:r>
            <w:r>
              <w:rPr>
                <w:rFonts w:hint="eastAsia" w:ascii="Times New Roman" w:hAnsi="Times New Roman" w:eastAsia="宋体" w:cs="Times New Roman"/>
              </w:rPr>
              <w:t>须持本单位 CA 数字证书提前登录不见面开标系统并在线签到；</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eastAsia="zh-CN"/>
              </w:rPr>
              <w:t>投标人</w:t>
            </w:r>
            <w:r>
              <w:rPr>
                <w:rFonts w:hint="eastAsia" w:ascii="Times New Roman" w:hAnsi="Times New Roman" w:eastAsia="宋体" w:cs="Times New Roman"/>
              </w:rPr>
              <w:t>解密：在解密时间到达后，系统做出解密提示，请各供应商自行解密即可。开标解密时未解密成功的视为撤销其投标文件（因电子开标系统原因除外）；</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3、查看开标记录信息；</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4、采购人、监督人等相关人员在开标记录表上签字确认；</w:t>
            </w:r>
          </w:p>
          <w:p>
            <w:pPr>
              <w:spacing w:before="60" w:after="60"/>
              <w:ind w:left="280" w:leftChars="100" w:firstLine="0" w:firstLineChars="0"/>
              <w:jc w:val="both"/>
              <w:rPr>
                <w:rFonts w:hint="eastAsia" w:ascii="Times New Roman" w:hAnsi="Times New Roman" w:eastAsia="宋体" w:cs="Times New Roman"/>
              </w:rPr>
            </w:pPr>
            <w:r>
              <w:rPr>
                <w:rFonts w:hint="eastAsia" w:ascii="Times New Roman" w:hAnsi="Times New Roman" w:eastAsia="宋体" w:cs="Times New Roman"/>
              </w:rPr>
              <w:t>5、招标代理机构宣布开标结束，并进行“投标文件导入”。</w:t>
            </w:r>
          </w:p>
          <w:p>
            <w:pPr>
              <w:spacing w:before="60" w:after="60"/>
              <w:ind w:left="280" w:leftChars="100" w:firstLine="0" w:firstLineChars="0"/>
              <w:jc w:val="both"/>
            </w:pPr>
            <w:r>
              <w:rPr>
                <w:rFonts w:hint="eastAsia" w:ascii="Times New Roman" w:hAnsi="Times New Roman" w:eastAsia="宋体" w:cs="Times New Roman"/>
              </w:rPr>
              <w:t>6、开标结束，进入评标程序，待资格审查完毕后，</w:t>
            </w:r>
            <w:r>
              <w:rPr>
                <w:rFonts w:hint="eastAsia" w:ascii="Times New Roman" w:hAnsi="Times New Roman" w:eastAsia="宋体" w:cs="Times New Roman"/>
                <w:lang w:eastAsia="zh-CN"/>
              </w:rPr>
              <w:t>投标人</w:t>
            </w:r>
            <w:r>
              <w:rPr>
                <w:rFonts w:hint="eastAsia" w:ascii="Times New Roman" w:hAnsi="Times New Roman" w:eastAsia="宋体" w:cs="Times New Roman"/>
              </w:rPr>
              <w:t>在线进行第二轮报价。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603" w:type="pct"/>
            <w:vAlign w:val="center"/>
          </w:tcPr>
          <w:p>
            <w:pPr>
              <w:spacing w:before="60" w:after="60"/>
              <w:ind w:left="60" w:firstLine="0" w:firstLineChars="0"/>
              <w:jc w:val="both"/>
              <w:rPr>
                <w:rFonts w:hint="default" w:eastAsia="宋体"/>
                <w:lang w:val="en-US" w:eastAsia="zh-CN"/>
              </w:rPr>
            </w:pPr>
            <w:r>
              <w:rPr>
                <w:rFonts w:hint="eastAsia"/>
                <w:lang w:val="en-US" w:eastAsia="zh-CN"/>
              </w:rPr>
              <w:t>5</w:t>
            </w:r>
            <w:r>
              <w:rPr>
                <w:rFonts w:hint="eastAsia"/>
              </w:rPr>
              <w:t>.</w:t>
            </w:r>
            <w:r>
              <w:rPr>
                <w:rFonts w:hint="eastAsia"/>
                <w:lang w:val="en-US" w:eastAsia="zh-CN"/>
              </w:rPr>
              <w:t>3.1</w:t>
            </w:r>
          </w:p>
        </w:tc>
        <w:tc>
          <w:tcPr>
            <w:tcW w:w="982" w:type="pct"/>
            <w:vAlign w:val="center"/>
          </w:tcPr>
          <w:p>
            <w:pPr>
              <w:spacing w:before="312" w:beforeLines="100" w:after="60"/>
              <w:ind w:left="62" w:firstLine="0" w:firstLineChars="0"/>
              <w:jc w:val="both"/>
            </w:pPr>
            <w:r>
              <w:rPr>
                <w:rFonts w:hint="eastAsia"/>
                <w:spacing w:val="23"/>
              </w:rPr>
              <w:t>磋商小组的组建</w:t>
            </w:r>
          </w:p>
        </w:tc>
        <w:tc>
          <w:tcPr>
            <w:tcW w:w="3413" w:type="pct"/>
            <w:vAlign w:val="center"/>
          </w:tcPr>
          <w:p>
            <w:pPr>
              <w:snapToGrid w:val="0"/>
              <w:spacing w:line="240" w:lineRule="auto"/>
              <w:ind w:left="0" w:leftChars="0" w:firstLine="280" w:firstLineChars="100"/>
              <w:jc w:val="both"/>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磋商小组构成：磋商小组由采购人代表和评审专家组成，成员人数共</w:t>
            </w:r>
            <w:r>
              <w:rPr>
                <w:rFonts w:hint="eastAsia" w:ascii="宋体" w:hAnsi="宋体" w:cs="宋体"/>
                <w:szCs w:val="21"/>
                <w:u w:val="single"/>
              </w:rPr>
              <w:t xml:space="preserve"> 3 </w:t>
            </w:r>
            <w:r>
              <w:rPr>
                <w:rFonts w:hint="eastAsia" w:ascii="宋体" w:hAnsi="宋体" w:cs="宋体"/>
                <w:szCs w:val="21"/>
              </w:rPr>
              <w:t>人，其中，采购人代表</w:t>
            </w:r>
            <w:r>
              <w:rPr>
                <w:rFonts w:hint="eastAsia" w:ascii="宋体" w:hAnsi="宋体" w:cs="宋体"/>
                <w:szCs w:val="21"/>
                <w:u w:val="single"/>
              </w:rPr>
              <w:t>1</w:t>
            </w:r>
            <w:r>
              <w:rPr>
                <w:rFonts w:hint="eastAsia" w:ascii="宋体" w:hAnsi="宋体" w:cs="宋体"/>
                <w:szCs w:val="21"/>
              </w:rPr>
              <w:t>人，社会专家</w:t>
            </w:r>
            <w:r>
              <w:rPr>
                <w:rFonts w:hint="eastAsia" w:ascii="宋体" w:hAnsi="宋体" w:cs="宋体"/>
                <w:szCs w:val="21"/>
                <w:u w:val="single"/>
              </w:rPr>
              <w:t>2</w:t>
            </w:r>
            <w:r>
              <w:rPr>
                <w:rFonts w:hint="eastAsia" w:ascii="宋体" w:hAnsi="宋体" w:cs="宋体"/>
                <w:szCs w:val="21"/>
              </w:rPr>
              <w:t>人。</w:t>
            </w:r>
          </w:p>
          <w:p>
            <w:pPr>
              <w:snapToGrid w:val="0"/>
              <w:spacing w:line="240" w:lineRule="auto"/>
              <w:ind w:left="0" w:leftChars="0" w:firstLine="280" w:firstLineChars="100"/>
              <w:jc w:val="both"/>
            </w:pPr>
            <w:r>
              <w:rPr>
                <w:rFonts w:hint="eastAsia" w:ascii="宋体" w:hAnsi="宋体" w:cs="宋体"/>
                <w:szCs w:val="21"/>
                <w:lang w:val="en-US" w:eastAsia="zh-CN"/>
              </w:rPr>
              <w:t>2、</w:t>
            </w:r>
            <w:r>
              <w:rPr>
                <w:rFonts w:hint="eastAsia" w:ascii="宋体" w:hAnsi="宋体" w:cs="宋体"/>
                <w:szCs w:val="21"/>
              </w:rPr>
              <w:t>评标专家确定方式：由采购人从相关法定评审专家库中随机抽取。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spacing w:before="60" w:after="60"/>
              <w:ind w:left="60" w:firstLine="0" w:firstLineChars="0"/>
              <w:jc w:val="both"/>
              <w:rPr>
                <w:rFonts w:hint="eastAsia" w:eastAsia="宋体"/>
                <w:lang w:val="en-US" w:eastAsia="zh-CN"/>
              </w:rPr>
            </w:pPr>
            <w:r>
              <w:rPr>
                <w:rFonts w:hint="eastAsia"/>
                <w:lang w:val="en-US" w:eastAsia="zh-CN"/>
              </w:rPr>
              <w:t>5</w:t>
            </w:r>
            <w:r>
              <w:rPr>
                <w:rFonts w:hint="eastAsia"/>
              </w:rPr>
              <w:t>.</w:t>
            </w:r>
            <w:r>
              <w:rPr>
                <w:rFonts w:hint="eastAsia"/>
                <w:lang w:val="en-US" w:eastAsia="zh-CN"/>
              </w:rPr>
              <w:t>3</w:t>
            </w:r>
            <w:r>
              <w:rPr>
                <w:rFonts w:hint="eastAsia"/>
              </w:rPr>
              <w:t>.</w:t>
            </w:r>
            <w:r>
              <w:rPr>
                <w:rFonts w:hint="eastAsia"/>
                <w:lang w:val="en-US" w:eastAsia="zh-CN"/>
              </w:rPr>
              <w:t>2</w:t>
            </w:r>
          </w:p>
        </w:tc>
        <w:tc>
          <w:tcPr>
            <w:tcW w:w="982" w:type="pct"/>
            <w:vAlign w:val="center"/>
          </w:tcPr>
          <w:p>
            <w:pPr>
              <w:spacing w:before="624" w:beforeLines="200" w:after="60"/>
              <w:ind w:left="62" w:firstLine="0" w:firstLineChars="0"/>
              <w:jc w:val="both"/>
            </w:pPr>
            <w:r>
              <w:rPr>
                <w:rFonts w:hint="eastAsia"/>
              </w:rPr>
              <w:t>是否授权</w:t>
            </w:r>
            <w:r>
              <w:rPr>
                <w:rFonts w:hint="eastAsia"/>
                <w:lang w:eastAsia="zh-CN"/>
              </w:rPr>
              <w:t>磋商小组</w:t>
            </w:r>
            <w:r>
              <w:rPr>
                <w:rFonts w:hint="eastAsia"/>
              </w:rPr>
              <w:t>确定</w:t>
            </w:r>
            <w:r>
              <w:rPr>
                <w:rFonts w:hint="eastAsia"/>
                <w:lang w:eastAsia="zh-CN"/>
              </w:rPr>
              <w:t>成交</w:t>
            </w:r>
            <w:r>
              <w:rPr>
                <w:rFonts w:hint="eastAsia"/>
              </w:rPr>
              <w:t>人</w:t>
            </w:r>
          </w:p>
        </w:tc>
        <w:tc>
          <w:tcPr>
            <w:tcW w:w="3413" w:type="pct"/>
            <w:vAlign w:val="center"/>
          </w:tcPr>
          <w:p>
            <w:pPr>
              <w:spacing w:before="60" w:after="60"/>
              <w:ind w:left="60" w:firstLine="280" w:firstLineChars="100"/>
              <w:jc w:val="both"/>
            </w:pPr>
            <w:r>
              <w:rPr>
                <w:rFonts w:hint="eastAsia"/>
              </w:rPr>
              <w:t>否，推荐的</w:t>
            </w:r>
            <w:r>
              <w:rPr>
                <w:rFonts w:hint="eastAsia"/>
                <w:lang w:eastAsia="zh-CN"/>
              </w:rPr>
              <w:t>成交</w:t>
            </w:r>
            <w:r>
              <w:rPr>
                <w:rFonts w:hint="eastAsia"/>
              </w:rPr>
              <w:t>候选人数：1-3人；</w:t>
            </w:r>
          </w:p>
          <w:p>
            <w:pPr>
              <w:spacing w:before="60" w:after="60"/>
              <w:ind w:left="60" w:firstLine="280" w:firstLineChars="100"/>
              <w:jc w:val="both"/>
            </w:pPr>
            <w:r>
              <w:rPr>
                <w:rFonts w:hint="eastAsia"/>
              </w:rPr>
              <w:t>采购人应当确定排名第一的</w:t>
            </w:r>
            <w:r>
              <w:rPr>
                <w:rFonts w:hint="eastAsia"/>
                <w:lang w:eastAsia="zh-CN"/>
              </w:rPr>
              <w:t>成交</w:t>
            </w:r>
            <w:r>
              <w:rPr>
                <w:rFonts w:hint="eastAsia"/>
              </w:rPr>
              <w:t>候选人为</w:t>
            </w:r>
            <w:r>
              <w:rPr>
                <w:rFonts w:hint="eastAsia"/>
                <w:lang w:eastAsia="zh-CN"/>
              </w:rPr>
              <w:t>成交</w:t>
            </w:r>
            <w:r>
              <w:rPr>
                <w:rFonts w:hint="eastAsia"/>
              </w:rPr>
              <w:t>人。排名第一的</w:t>
            </w:r>
            <w:r>
              <w:rPr>
                <w:rFonts w:hint="eastAsia"/>
                <w:lang w:eastAsia="zh-CN"/>
              </w:rPr>
              <w:t>成交</w:t>
            </w:r>
            <w:r>
              <w:rPr>
                <w:rFonts w:hint="eastAsia"/>
              </w:rPr>
              <w:t>候选人放弃</w:t>
            </w:r>
            <w:r>
              <w:rPr>
                <w:rFonts w:hint="eastAsia"/>
                <w:lang w:eastAsia="zh-CN"/>
              </w:rPr>
              <w:t>成交</w:t>
            </w:r>
            <w:r>
              <w:rPr>
                <w:rFonts w:hint="eastAsia"/>
              </w:rPr>
              <w:t>、因不可抗力提出不能履行合同，采购人可以确定排名第二的</w:t>
            </w:r>
            <w:r>
              <w:rPr>
                <w:rFonts w:hint="eastAsia"/>
                <w:lang w:eastAsia="zh-CN"/>
              </w:rPr>
              <w:t>成交</w:t>
            </w:r>
            <w:r>
              <w:rPr>
                <w:rFonts w:hint="eastAsia"/>
              </w:rPr>
              <w:t>候选人为</w:t>
            </w:r>
            <w:r>
              <w:rPr>
                <w:rFonts w:hint="eastAsia"/>
                <w:lang w:eastAsia="zh-CN"/>
              </w:rPr>
              <w:t>成交</w:t>
            </w:r>
            <w:r>
              <w:rPr>
                <w:rFonts w:hint="eastAsia"/>
              </w:rPr>
              <w:t>人，以此类推至第三</w:t>
            </w:r>
            <w:r>
              <w:rPr>
                <w:rFonts w:hint="eastAsia"/>
                <w:lang w:eastAsia="zh-CN"/>
              </w:rPr>
              <w:t>成交</w:t>
            </w:r>
            <w:r>
              <w:rPr>
                <w:rFonts w:hint="eastAsia"/>
              </w:rPr>
              <w:t>候选人，或重新磋商。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spacing w:before="60" w:after="60"/>
              <w:ind w:left="60" w:firstLine="0" w:firstLineChars="0"/>
              <w:jc w:val="both"/>
            </w:pPr>
            <w:r>
              <w:rPr>
                <w:rFonts w:hint="eastAsia"/>
                <w:lang w:val="en-US" w:eastAsia="zh-CN"/>
              </w:rPr>
              <w:t>5</w:t>
            </w:r>
            <w:r>
              <w:rPr>
                <w:rFonts w:hint="eastAsia"/>
              </w:rPr>
              <w:t>.</w:t>
            </w:r>
            <w:r>
              <w:rPr>
                <w:rFonts w:hint="eastAsia"/>
                <w:lang w:val="en-US" w:eastAsia="zh-CN"/>
              </w:rPr>
              <w:t>7</w:t>
            </w:r>
            <w:r>
              <w:rPr>
                <w:rFonts w:hint="eastAsia"/>
              </w:rPr>
              <w:t>.1</w:t>
            </w:r>
          </w:p>
        </w:tc>
        <w:tc>
          <w:tcPr>
            <w:tcW w:w="982" w:type="pct"/>
            <w:vAlign w:val="center"/>
          </w:tcPr>
          <w:p>
            <w:pPr>
              <w:spacing w:before="312" w:beforeLines="100" w:after="60"/>
              <w:ind w:left="62" w:firstLine="0" w:firstLineChars="0"/>
              <w:jc w:val="both"/>
            </w:pPr>
            <w:r>
              <w:rPr>
                <w:rFonts w:hint="eastAsia"/>
              </w:rPr>
              <w:t>成交公告</w:t>
            </w:r>
          </w:p>
        </w:tc>
        <w:tc>
          <w:tcPr>
            <w:tcW w:w="3413" w:type="pct"/>
            <w:vAlign w:val="center"/>
          </w:tcPr>
          <w:p>
            <w:pPr>
              <w:spacing w:before="60" w:after="60"/>
              <w:ind w:left="60" w:firstLine="280" w:firstLineChars="100"/>
              <w:jc w:val="both"/>
            </w:pPr>
            <w:r>
              <w:rPr>
                <w:rFonts w:hint="eastAsia"/>
              </w:rPr>
              <w:t>在成交通知书发出前，采购人将</w:t>
            </w:r>
            <w:r>
              <w:rPr>
                <w:rFonts w:hint="eastAsia"/>
                <w:lang w:eastAsia="zh-CN"/>
              </w:rPr>
              <w:t>成交</w:t>
            </w:r>
            <w:r>
              <w:rPr>
                <w:rFonts w:hint="eastAsia"/>
              </w:rPr>
              <w:t>人的情况在本采购项目磋商公告发布的同一媒介予以公告，公告期限1个工作日。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3" w:type="pct"/>
            <w:vAlign w:val="center"/>
          </w:tcPr>
          <w:p>
            <w:pPr>
              <w:spacing w:before="60" w:after="60"/>
              <w:ind w:left="60" w:firstLine="0" w:firstLineChars="0"/>
              <w:jc w:val="both"/>
              <w:rPr>
                <w:rFonts w:hint="default"/>
                <w:lang w:val="en-US"/>
              </w:rPr>
            </w:pPr>
            <w:r>
              <w:rPr>
                <w:rFonts w:hint="eastAsia"/>
                <w:lang w:val="en-US" w:eastAsia="zh-CN"/>
              </w:rPr>
              <w:t>5.9</w:t>
            </w:r>
          </w:p>
        </w:tc>
        <w:tc>
          <w:tcPr>
            <w:tcW w:w="982" w:type="pct"/>
            <w:vAlign w:val="center"/>
          </w:tcPr>
          <w:p>
            <w:pPr>
              <w:spacing w:before="60" w:after="60"/>
              <w:ind w:left="60" w:firstLine="280" w:firstLineChars="100"/>
              <w:jc w:val="both"/>
              <w:rPr>
                <w:rFonts w:hint="eastAsia" w:eastAsia="宋体"/>
                <w:lang w:eastAsia="zh-CN"/>
              </w:rPr>
            </w:pPr>
            <w:r>
              <w:rPr>
                <w:rFonts w:hint="eastAsia"/>
              </w:rPr>
              <w:t>履约</w:t>
            </w:r>
            <w:r>
              <w:rPr>
                <w:rFonts w:hint="eastAsia"/>
                <w:lang w:val="en-US" w:eastAsia="zh-CN"/>
              </w:rPr>
              <w:t>保证金</w:t>
            </w:r>
          </w:p>
        </w:tc>
        <w:tc>
          <w:tcPr>
            <w:tcW w:w="3413" w:type="pct"/>
            <w:vAlign w:val="center"/>
          </w:tcPr>
          <w:p>
            <w:pPr>
              <w:spacing w:before="60" w:after="60" w:line="240" w:lineRule="auto"/>
              <w:ind w:left="60" w:firstLine="280" w:firstLineChars="100"/>
              <w:jc w:val="both"/>
              <w:rPr>
                <w:rFonts w:hint="default" w:eastAsia="宋体"/>
                <w:lang w:val="en-US" w:eastAsia="zh-CN"/>
              </w:rPr>
            </w:pPr>
            <w:r>
              <w:rPr>
                <w:rFonts w:hint="eastAsia"/>
                <w:lang w:val="en-US" w:eastAsia="zh-CN"/>
              </w:rPr>
              <w:t>双方约定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6" w:hRule="atLeast"/>
        </w:trPr>
        <w:tc>
          <w:tcPr>
            <w:tcW w:w="5000" w:type="pct"/>
            <w:gridSpan w:val="3"/>
            <w:vAlign w:val="center"/>
          </w:tcPr>
          <w:p>
            <w:pPr>
              <w:spacing w:before="60" w:after="60"/>
              <w:ind w:left="60" w:firstLine="3080" w:firstLineChars="1100"/>
              <w:jc w:val="both"/>
            </w:pPr>
            <w:r>
              <w:rPr>
                <w:rFonts w:hint="eastAsia"/>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firstLine="0" w:firstLineChars="0"/>
              <w:jc w:val="both"/>
              <w:rPr>
                <w:rFonts w:hint="eastAsia" w:eastAsia="宋体"/>
                <w:lang w:eastAsia="zh-CN"/>
              </w:rPr>
            </w:pPr>
            <w:r>
              <w:rPr>
                <w:rFonts w:hint="eastAsia"/>
                <w:lang w:eastAsia="zh-CN"/>
              </w:rPr>
              <w:t>代理费</w:t>
            </w:r>
          </w:p>
        </w:tc>
        <w:tc>
          <w:tcPr>
            <w:tcW w:w="4396" w:type="pct"/>
            <w:gridSpan w:val="2"/>
            <w:vAlign w:val="center"/>
          </w:tcPr>
          <w:p>
            <w:pPr>
              <w:ind w:firstLine="560"/>
              <w:jc w:val="both"/>
            </w:pPr>
            <w:r>
              <w:rPr>
                <w:rFonts w:hint="eastAsia"/>
              </w:rPr>
              <w:t>代理服务费：本次招标由</w:t>
            </w:r>
            <w:r>
              <w:rPr>
                <w:rFonts w:hint="eastAsia"/>
                <w:lang w:eastAsia="zh-CN"/>
              </w:rPr>
              <w:t>成交</w:t>
            </w:r>
            <w:r>
              <w:rPr>
                <w:rFonts w:hint="eastAsia"/>
              </w:rPr>
              <w:t>人</w:t>
            </w:r>
            <w:r>
              <w:rPr>
                <w:rFonts w:hint="eastAsia"/>
                <w:lang w:val="zh-CN" w:eastAsia="zh-CN"/>
              </w:rPr>
              <w:t>在成交结果公示期结束之后，</w:t>
            </w:r>
            <w:r>
              <w:rPr>
                <w:rFonts w:hint="eastAsia"/>
                <w:lang w:val="en-US" w:eastAsia="zh-CN"/>
              </w:rPr>
              <w:t>成交人</w:t>
            </w:r>
            <w:r>
              <w:rPr>
                <w:rFonts w:hint="eastAsia"/>
                <w:lang w:val="zh-CN" w:eastAsia="zh-CN"/>
              </w:rPr>
              <w:t>领取成交通知书之前</w:t>
            </w:r>
            <w:r>
              <w:rPr>
                <w:rFonts w:hint="eastAsia"/>
                <w:lang w:val="en-US" w:eastAsia="zh-CN"/>
              </w:rPr>
              <w:t>向代</w:t>
            </w:r>
            <w:r>
              <w:rPr>
                <w:rFonts w:hint="eastAsia"/>
              </w:rPr>
              <w:t>理机构支付代理服务费。</w:t>
            </w:r>
            <w:r>
              <w:rPr>
                <w:rFonts w:hint="eastAsia"/>
                <w:lang w:val="en-US" w:eastAsia="zh-CN"/>
              </w:rPr>
              <w:t>代理服务费按照《河南省招标代理服务收费指导意见》（豫招协〔2023〕002号）计算，计算基数为成交金额。投标人的投标报价应当包含该代理费用。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firstLine="0" w:firstLineChars="0"/>
              <w:jc w:val="both"/>
              <w:rPr>
                <w:rFonts w:hint="eastAsia"/>
              </w:rPr>
            </w:pPr>
            <w:r>
              <w:rPr>
                <w:rFonts w:hint="eastAsia" w:ascii="宋体" w:hAnsi="宋体" w:cs="宋体"/>
                <w:szCs w:val="21"/>
              </w:rPr>
              <w:t>知识产权</w:t>
            </w:r>
          </w:p>
        </w:tc>
        <w:tc>
          <w:tcPr>
            <w:tcW w:w="4396" w:type="pct"/>
            <w:gridSpan w:val="2"/>
            <w:vAlign w:val="center"/>
          </w:tcPr>
          <w:p>
            <w:pPr>
              <w:ind w:firstLine="560"/>
              <w:jc w:val="both"/>
              <w:rPr>
                <w:rFonts w:hint="eastAsia"/>
              </w:rPr>
            </w:pPr>
            <w:r>
              <w:rPr>
                <w:rFonts w:hint="eastAsia" w:ascii="宋体" w:hAnsi="宋体" w:cs="宋体"/>
                <w:szCs w:val="21"/>
              </w:rPr>
              <w:t>构成本竞争性磋商文件各个组成部分的文件，未经招标人书面同意，</w:t>
            </w:r>
            <w:r>
              <w:rPr>
                <w:rFonts w:hint="eastAsia" w:ascii="宋体" w:hAnsi="宋体" w:cs="宋体"/>
                <w:szCs w:val="21"/>
                <w:lang w:eastAsia="zh-CN"/>
              </w:rPr>
              <w:t>供应商</w:t>
            </w:r>
            <w:r>
              <w:rPr>
                <w:rFonts w:hint="eastAsia" w:ascii="宋体" w:hAnsi="宋体" w:cs="宋体"/>
                <w:szCs w:val="21"/>
              </w:rPr>
              <w:t>不得擅自复印和用于非本招标项目所需的其他目的。招标人全部或者部分使用未成交人投标文件中的技术成果或技术方案时，需征得其书面同意，并不得擅自复印或提供给第三人。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03" w:type="pct"/>
            <w:vAlign w:val="center"/>
          </w:tcPr>
          <w:p>
            <w:pPr>
              <w:ind w:firstLine="0" w:firstLineChars="0"/>
              <w:jc w:val="both"/>
              <w:rPr>
                <w:rFonts w:hint="eastAsia"/>
              </w:rPr>
            </w:pPr>
            <w:r>
              <w:rPr>
                <w:rFonts w:hint="eastAsia" w:ascii="宋体" w:hAnsi="宋体" w:cs="宋体"/>
                <w:szCs w:val="21"/>
              </w:rPr>
              <w:t>同义词语</w:t>
            </w:r>
          </w:p>
        </w:tc>
        <w:tc>
          <w:tcPr>
            <w:tcW w:w="4396" w:type="pct"/>
            <w:gridSpan w:val="2"/>
            <w:vAlign w:val="center"/>
          </w:tcPr>
          <w:p>
            <w:pPr>
              <w:ind w:firstLine="560"/>
              <w:jc w:val="both"/>
              <w:rPr>
                <w:rFonts w:hint="eastAsia"/>
              </w:rPr>
            </w:pPr>
            <w:r>
              <w:rPr>
                <w:rFonts w:hint="eastAsia" w:ascii="宋体" w:hAnsi="宋体" w:cs="宋体"/>
                <w:szCs w:val="21"/>
              </w:rPr>
              <w:t>构成竞争性磋商文件组成部分的“通用条款”、“专用条款”、“技术标准和要求”等章节中出现的措辞“发包人”和“承包人”，在招投标阶段应当分别按“招标人”和“</w:t>
            </w:r>
            <w:r>
              <w:rPr>
                <w:rFonts w:hint="eastAsia" w:ascii="宋体" w:hAnsi="宋体" w:cs="宋体"/>
                <w:szCs w:val="21"/>
                <w:lang w:eastAsia="zh-CN"/>
              </w:rPr>
              <w:t>供应商</w:t>
            </w:r>
            <w:r>
              <w:rPr>
                <w:rFonts w:hint="eastAsia" w:ascii="宋体" w:hAnsi="宋体" w:cs="宋体"/>
                <w:szCs w:val="21"/>
              </w:rPr>
              <w:t>”进行理解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left="0" w:leftChars="0" w:firstLine="0" w:firstLineChars="0"/>
              <w:jc w:val="both"/>
              <w:rPr>
                <w:rFonts w:hint="eastAsia"/>
              </w:rPr>
            </w:pPr>
            <w:r>
              <w:rPr>
                <w:rFonts w:hint="eastAsia" w:ascii="宋体" w:hAnsi="宋体" w:cs="宋体"/>
                <w:szCs w:val="21"/>
              </w:rPr>
              <w:t>解释权</w:t>
            </w:r>
          </w:p>
        </w:tc>
        <w:tc>
          <w:tcPr>
            <w:tcW w:w="4396" w:type="pct"/>
            <w:gridSpan w:val="2"/>
            <w:vAlign w:val="center"/>
          </w:tcPr>
          <w:p>
            <w:pPr>
              <w:ind w:firstLine="560"/>
              <w:jc w:val="both"/>
              <w:rPr>
                <w:rFonts w:hint="eastAsia"/>
              </w:rPr>
            </w:pPr>
            <w:r>
              <w:rPr>
                <w:rFonts w:hint="eastAsia" w:ascii="宋体" w:hAnsi="宋体" w:cs="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w:t>
            </w:r>
            <w:r>
              <w:rPr>
                <w:rFonts w:hint="eastAsia" w:ascii="宋体" w:hAnsi="宋体" w:cs="宋体"/>
                <w:szCs w:val="21"/>
                <w:lang w:eastAsia="zh-CN"/>
              </w:rPr>
              <w:t>供应商</w:t>
            </w:r>
            <w:r>
              <w:rPr>
                <w:rFonts w:hint="eastAsia" w:ascii="宋体" w:hAnsi="宋体" w:cs="宋体"/>
                <w:szCs w:val="21"/>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3" w:type="pct"/>
            <w:vAlign w:val="center"/>
          </w:tcPr>
          <w:p>
            <w:pPr>
              <w:ind w:left="0" w:leftChars="0" w:firstLine="0" w:firstLineChars="0"/>
              <w:jc w:val="both"/>
              <w:rPr>
                <w:rFonts w:hint="eastAsia" w:ascii="宋体" w:hAnsi="宋体" w:eastAsia="宋体" w:cs="宋体"/>
                <w:szCs w:val="21"/>
              </w:rPr>
            </w:pPr>
            <w:r>
              <w:rPr>
                <w:rFonts w:hint="eastAsia" w:ascii="宋体" w:hAnsi="宋体" w:eastAsia="宋体" w:cs="宋体"/>
                <w:szCs w:val="21"/>
              </w:rPr>
              <w:t>重新招标的其他情形</w:t>
            </w:r>
          </w:p>
        </w:tc>
        <w:tc>
          <w:tcPr>
            <w:tcW w:w="4396" w:type="pct"/>
            <w:gridSpan w:val="2"/>
            <w:vAlign w:val="center"/>
          </w:tcPr>
          <w:p>
            <w:pPr>
              <w:ind w:firstLine="560"/>
              <w:jc w:val="both"/>
              <w:rPr>
                <w:rFonts w:hint="eastAsia" w:ascii="宋体" w:hAnsi="宋体" w:eastAsia="宋体" w:cs="宋体"/>
                <w:szCs w:val="21"/>
              </w:rPr>
            </w:pPr>
            <w:r>
              <w:rPr>
                <w:rFonts w:hint="eastAsia" w:ascii="宋体" w:hAnsi="宋体" w:eastAsia="宋体" w:cs="宋体"/>
                <w:szCs w:val="21"/>
              </w:rPr>
              <w:t>除磋商文件规定的情形外，除非已经产生成交候选人，在磋商有效期内同意延长磋商有效期的</w:t>
            </w:r>
            <w:r>
              <w:rPr>
                <w:rFonts w:hint="eastAsia" w:ascii="宋体" w:hAnsi="宋体" w:eastAsia="宋体" w:cs="宋体"/>
                <w:szCs w:val="21"/>
                <w:lang w:eastAsia="zh-CN"/>
              </w:rPr>
              <w:t>供应商</w:t>
            </w:r>
            <w:r>
              <w:rPr>
                <w:rFonts w:hint="eastAsia" w:ascii="宋体" w:hAnsi="宋体" w:eastAsia="宋体" w:cs="宋体"/>
                <w:szCs w:val="21"/>
              </w:rPr>
              <w:t>少于三个的，采购人应当依法重新招标。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03" w:type="pct"/>
            <w:vAlign w:val="center"/>
          </w:tcPr>
          <w:p>
            <w:pPr>
              <w:pStyle w:val="48"/>
              <w:spacing w:line="240" w:lineRule="auto"/>
              <w:ind w:left="0" w:leftChars="0" w:right="81" w:rightChars="0" w:firstLine="0" w:firstLineChars="0"/>
              <w:jc w:val="both"/>
              <w:rPr>
                <w:rFonts w:hint="eastAsia" w:ascii="宋体" w:hAnsi="宋体" w:eastAsia="宋体" w:cs="宋体"/>
                <w:szCs w:val="21"/>
              </w:rPr>
            </w:pPr>
            <w:r>
              <w:rPr>
                <w:rFonts w:hint="eastAsia" w:ascii="宋体" w:hAnsi="宋体" w:eastAsia="宋体" w:cs="宋体"/>
                <w:spacing w:val="0"/>
                <w:kern w:val="28"/>
                <w:sz w:val="28"/>
                <w:szCs w:val="21"/>
                <w:lang w:val="en-US" w:eastAsia="zh-CN" w:bidi="ar-SA"/>
              </w:rPr>
              <w:t>投标文件无效的情形</w:t>
            </w:r>
          </w:p>
        </w:tc>
        <w:tc>
          <w:tcPr>
            <w:tcW w:w="4396" w:type="pct"/>
            <w:gridSpan w:val="2"/>
            <w:vAlign w:val="center"/>
          </w:tcPr>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（一）不同供应商的电子投标（响应）文件上传计算机的网卡MAC地址、CPU序列号和硬盘序列号等硬件信息相同的；</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（二）不同供应商的投标（响应）文件由同一电子设备编制、打印加密或者上传；</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（三）不同供应商的投标（响应）文件由同一电子设备打印、复印；</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（四）不同供应商的投标（响应）文件由同一人送达或者分发，或者不同供应商联系人为同一人或不同联系人的联系电话一致的；</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（五）不同供应商的投标（响应）文件的内容存在两处以上细节错误一致；</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（六）不同供应商的法定代表人、委托代理人、项目经理、项目负责人等由同一个单位缴纳社会保险或者领取报酬的；</w:t>
            </w:r>
          </w:p>
          <w:p>
            <w:pPr>
              <w:pStyle w:val="48"/>
              <w:spacing w:before="60" w:line="240" w:lineRule="auto"/>
              <w:ind w:left="111" w:right="92"/>
              <w:jc w:val="both"/>
              <w:rPr>
                <w:rFonts w:hint="eastAsia" w:ascii="宋体" w:hAnsi="宋体" w:eastAsia="宋体" w:cs="宋体"/>
                <w:spacing w:val="0"/>
                <w:kern w:val="28"/>
                <w:sz w:val="28"/>
                <w:szCs w:val="21"/>
                <w:lang w:val="en-US" w:eastAsia="zh-CN" w:bidi="ar-SA"/>
              </w:rPr>
            </w:pPr>
            <w:r>
              <w:rPr>
                <w:rFonts w:hint="eastAsia" w:ascii="宋体" w:hAnsi="宋体" w:eastAsia="宋体" w:cs="宋体"/>
                <w:spacing w:val="0"/>
                <w:kern w:val="28"/>
                <w:sz w:val="28"/>
                <w:szCs w:val="21"/>
                <w:lang w:val="en-US" w:eastAsia="zh-CN" w:bidi="ar-SA"/>
              </w:rPr>
              <w:t>（七）不同供应商投标（响应）文件中法定代表人或者负责人签字出自同一人之手；</w:t>
            </w:r>
          </w:p>
          <w:p>
            <w:pPr>
              <w:pStyle w:val="48"/>
              <w:spacing w:before="60" w:line="240" w:lineRule="auto"/>
              <w:ind w:left="111" w:leftChars="0" w:right="92" w:rightChars="0" w:firstLine="560" w:firstLineChars="200"/>
              <w:jc w:val="both"/>
              <w:rPr>
                <w:rFonts w:hint="eastAsia" w:ascii="宋体" w:hAnsi="宋体" w:eastAsia="宋体" w:cs="宋体"/>
                <w:szCs w:val="21"/>
                <w:lang w:eastAsia="zh-CN"/>
              </w:rPr>
            </w:pPr>
            <w:r>
              <w:rPr>
                <w:rFonts w:hint="eastAsia" w:ascii="宋体" w:hAnsi="宋体" w:eastAsia="宋体" w:cs="宋体"/>
                <w:spacing w:val="0"/>
                <w:kern w:val="28"/>
                <w:sz w:val="28"/>
                <w:szCs w:val="21"/>
                <w:lang w:val="en-US" w:eastAsia="zh-CN" w:bidi="ar-SA"/>
              </w:rPr>
              <w:t>（八）其它涉嫌串通的情形。请各中介服务机构在制作招标（采购）文件时按要求落实到位。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03" w:type="pct"/>
            <w:vAlign w:val="center"/>
          </w:tcPr>
          <w:p>
            <w:pPr>
              <w:ind w:firstLine="0" w:firstLineChars="0"/>
              <w:jc w:val="both"/>
              <w:rPr>
                <w:rFonts w:hint="eastAsia" w:ascii="宋体" w:hAnsi="宋体" w:eastAsia="宋体" w:cs="宋体"/>
                <w:szCs w:val="21"/>
              </w:rPr>
            </w:pPr>
            <w:r>
              <w:rPr>
                <w:rFonts w:hint="eastAsia"/>
              </w:rPr>
              <w:t>其他</w:t>
            </w:r>
          </w:p>
        </w:tc>
        <w:tc>
          <w:tcPr>
            <w:tcW w:w="4396" w:type="pct"/>
            <w:gridSpan w:val="2"/>
            <w:vAlign w:val="center"/>
          </w:tcPr>
          <w:p>
            <w:pPr>
              <w:ind w:firstLine="560" w:firstLineChars="200"/>
              <w:jc w:val="both"/>
              <w:rPr>
                <w:rFonts w:hint="eastAsia" w:ascii="宋体" w:hAnsi="宋体" w:eastAsia="宋体" w:cs="宋体"/>
                <w:szCs w:val="21"/>
                <w:lang w:eastAsia="zh-CN"/>
              </w:rPr>
            </w:pPr>
            <w:r>
              <w:rPr>
                <w:rFonts w:hint="eastAsia"/>
              </w:rPr>
              <w:t>响应文件全部内容必须符合《中华人民共和国政府采购法》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000" w:type="pct"/>
            <w:gridSpan w:val="3"/>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both"/>
              <w:textAlignment w:val="auto"/>
            </w:pPr>
            <w:r>
              <w:rPr>
                <w:rFonts w:hint="eastAsia"/>
                <w:b/>
                <w:bCs/>
              </w:rPr>
              <w:t>备注：</w:t>
            </w:r>
          </w:p>
          <w:p>
            <w:pPr>
              <w:keepNext w:val="0"/>
              <w:keepLines w:val="0"/>
              <w:pageBreakBefore w:val="0"/>
              <w:widowControl w:val="0"/>
              <w:kinsoku/>
              <w:wordWrap/>
              <w:overflowPunct/>
              <w:topLinePunct w:val="0"/>
              <w:bidi w:val="0"/>
              <w:snapToGrid/>
              <w:spacing w:line="400" w:lineRule="exact"/>
              <w:ind w:firstLine="560"/>
              <w:jc w:val="both"/>
              <w:textAlignment w:val="auto"/>
            </w:pPr>
            <w:r>
              <w:rPr>
                <w:rFonts w:hint="eastAsia"/>
              </w:rPr>
              <w:t>（1）开标时投标企业需配置上网环境使用本企业CA进行现场二次报价。</w:t>
            </w:r>
          </w:p>
          <w:p>
            <w:pPr>
              <w:keepNext w:val="0"/>
              <w:keepLines w:val="0"/>
              <w:pageBreakBefore w:val="0"/>
              <w:widowControl w:val="0"/>
              <w:kinsoku/>
              <w:wordWrap/>
              <w:overflowPunct/>
              <w:topLinePunct w:val="0"/>
              <w:bidi w:val="0"/>
              <w:snapToGrid/>
              <w:spacing w:line="400" w:lineRule="exact"/>
              <w:ind w:firstLine="560"/>
              <w:jc w:val="both"/>
              <w:textAlignment w:val="auto"/>
            </w:pPr>
            <w:r>
              <w:rPr>
                <w:rFonts w:hint="eastAsia"/>
              </w:rPr>
              <w:t>（2）政府采购项目实行网上受理，开标前所有信息保密。因此，南阳市卧龙区中心政府采购项目发布的一切公告信息（包括采购公告、变更公告、澄清公告等）均在“河南省政府采购网”、“南阳市卧龙区公共资源交易中心网”等媒体发布，请潜在投标供应商随时查询有关公告信息。若因潜在投标供应商没有及时查看到公告信息而造成的投标失误，责任自负。</w:t>
            </w:r>
          </w:p>
          <w:p>
            <w:pPr>
              <w:keepNext w:val="0"/>
              <w:keepLines w:val="0"/>
              <w:pageBreakBefore w:val="0"/>
              <w:widowControl w:val="0"/>
              <w:kinsoku/>
              <w:wordWrap/>
              <w:overflowPunct/>
              <w:topLinePunct w:val="0"/>
              <w:bidi w:val="0"/>
              <w:snapToGrid/>
              <w:spacing w:line="400" w:lineRule="exact"/>
              <w:ind w:firstLine="560"/>
              <w:jc w:val="both"/>
              <w:textAlignment w:val="auto"/>
              <w:rPr>
                <w:rFonts w:hint="eastAsia"/>
              </w:rPr>
            </w:pPr>
            <w:r>
              <w:rPr>
                <w:rFonts w:hint="eastAsia"/>
              </w:rPr>
              <w:t>（3）响应文件递交、解密完成后，供应商需在开标室继续等待，并提前登录会员系统，评审结束前保持在线状态，确保可以及时接收评标小组提出的评标结果（质询）及最终报价要求。</w:t>
            </w:r>
          </w:p>
          <w:p>
            <w:pPr>
              <w:pStyle w:val="41"/>
              <w:keepNext w:val="0"/>
              <w:keepLines w:val="0"/>
              <w:pageBreakBefore w:val="0"/>
              <w:widowControl w:val="0"/>
              <w:kinsoku/>
              <w:wordWrap/>
              <w:overflowPunct/>
              <w:topLinePunct w:val="0"/>
              <w:bidi w:val="0"/>
              <w:snapToGrid/>
              <w:spacing w:line="400" w:lineRule="exact"/>
              <w:jc w:val="both"/>
              <w:textAlignment w:val="auto"/>
              <w:rPr>
                <w:rFonts w:hint="eastAsia" w:ascii="Times New Roman" w:hAnsi="Times New Roman" w:eastAsia="宋体" w:cs="Times New Roman"/>
                <w:color w:val="auto"/>
                <w:spacing w:val="0"/>
                <w:kern w:val="28"/>
                <w:sz w:val="28"/>
                <w:szCs w:val="28"/>
                <w:lang w:val="en-US" w:eastAsia="zh-CN" w:bidi="ar-SA"/>
              </w:rPr>
            </w:pPr>
            <w:r>
              <w:rPr>
                <w:rFonts w:hint="eastAsia"/>
                <w:lang w:val="en-US" w:eastAsia="zh-CN"/>
              </w:rPr>
              <w:t xml:space="preserve">     </w:t>
            </w:r>
            <w:r>
              <w:rPr>
                <w:rFonts w:hint="eastAsia" w:ascii="Times New Roman" w:hAnsi="Times New Roman" w:eastAsia="宋体" w:cs="Times New Roman"/>
                <w:color w:val="auto"/>
                <w:spacing w:val="0"/>
                <w:kern w:val="28"/>
                <w:sz w:val="28"/>
                <w:szCs w:val="28"/>
                <w:lang w:val="en-US" w:eastAsia="zh-CN" w:bidi="ar-SA"/>
              </w:rPr>
              <w:t>（4）开标时请投标人在接收到报价提示信息及时网上进行二次报价。最终报价明显低于成本价的，</w:t>
            </w:r>
            <w:r>
              <w:rPr>
                <w:rFonts w:hint="eastAsia" w:ascii="Times New Roman" w:cs="Times New Roman"/>
                <w:color w:val="auto"/>
                <w:spacing w:val="0"/>
                <w:kern w:val="28"/>
                <w:sz w:val="28"/>
                <w:szCs w:val="28"/>
                <w:lang w:val="en-US" w:eastAsia="zh-CN" w:bidi="ar-SA"/>
              </w:rPr>
              <w:t>供应商</w:t>
            </w:r>
            <w:r>
              <w:rPr>
                <w:rFonts w:hint="eastAsia" w:ascii="Times New Roman" w:hAnsi="Times New Roman" w:eastAsia="宋体" w:cs="Times New Roman"/>
                <w:color w:val="auto"/>
                <w:spacing w:val="0"/>
                <w:kern w:val="28"/>
                <w:sz w:val="28"/>
                <w:szCs w:val="28"/>
                <w:lang w:val="en-US" w:eastAsia="zh-CN" w:bidi="ar-SA"/>
              </w:rPr>
              <w:t>需做出合理说明，否则将承担不被接受的风险。</w:t>
            </w:r>
          </w:p>
          <w:p>
            <w:pPr>
              <w:pStyle w:val="41"/>
              <w:keepNext w:val="0"/>
              <w:keepLines w:val="0"/>
              <w:pageBreakBefore w:val="0"/>
              <w:widowControl w:val="0"/>
              <w:kinsoku/>
              <w:wordWrap/>
              <w:overflowPunct/>
              <w:topLinePunct w:val="0"/>
              <w:bidi w:val="0"/>
              <w:snapToGrid/>
              <w:spacing w:line="400" w:lineRule="exact"/>
              <w:ind w:firstLine="560" w:firstLineChars="200"/>
              <w:jc w:val="both"/>
              <w:textAlignment w:val="auto"/>
              <w:rPr>
                <w:rFonts w:hint="eastAsia"/>
              </w:rPr>
            </w:pPr>
            <w:r>
              <w:rPr>
                <w:rFonts w:hint="eastAsia" w:ascii="Times New Roman" w:hAnsi="Times New Roman" w:eastAsia="宋体" w:cs="Times New Roman"/>
                <w:color w:val="auto"/>
                <w:spacing w:val="0"/>
                <w:kern w:val="28"/>
                <w:sz w:val="28"/>
                <w:szCs w:val="28"/>
                <w:lang w:val="en-US" w:eastAsia="zh-CN" w:bidi="ar-SA"/>
              </w:rPr>
              <w:t>（5）供应商在法定质疑期内应当一次性针对采购文件、采购过程和</w:t>
            </w:r>
            <w:r>
              <w:rPr>
                <w:rFonts w:hint="eastAsia" w:ascii="Times New Roman" w:cs="Times New Roman"/>
                <w:color w:val="auto"/>
                <w:spacing w:val="0"/>
                <w:kern w:val="28"/>
                <w:sz w:val="28"/>
                <w:szCs w:val="28"/>
                <w:lang w:val="en-US" w:eastAsia="zh-CN" w:bidi="ar-SA"/>
              </w:rPr>
              <w:t>成交</w:t>
            </w:r>
            <w:r>
              <w:rPr>
                <w:rFonts w:hint="eastAsia" w:ascii="Times New Roman" w:hAnsi="Times New Roman" w:eastAsia="宋体" w:cs="Times New Roman"/>
                <w:color w:val="auto"/>
                <w:spacing w:val="0"/>
                <w:kern w:val="28"/>
                <w:sz w:val="28"/>
                <w:szCs w:val="28"/>
                <w:lang w:val="en-US" w:eastAsia="zh-CN" w:bidi="ar-SA"/>
              </w:rPr>
              <w:t>（成交）结果提出质疑，两次或多次对同一采购程序环节提出的质疑予以拒收。</w:t>
            </w:r>
          </w:p>
        </w:tc>
      </w:tr>
    </w:tbl>
    <w:p>
      <w:pPr>
        <w:pStyle w:val="4"/>
        <w:outlineLvl w:val="9"/>
        <w:rPr>
          <w:rFonts w:hint="eastAsia"/>
        </w:rPr>
      </w:pPr>
      <w:bookmarkStart w:id="36" w:name="_Toc16413"/>
    </w:p>
    <w:bookmarkEnd w:id="36"/>
    <w:p>
      <w:pPr>
        <w:pStyle w:val="4"/>
        <w:spacing w:line="240" w:lineRule="auto"/>
        <w:rPr>
          <w:b/>
          <w:bCs/>
        </w:rPr>
      </w:pPr>
      <w:bookmarkStart w:id="37" w:name="_Toc23543"/>
      <w:bookmarkStart w:id="38" w:name="_Toc23870"/>
      <w:bookmarkStart w:id="39" w:name="_Toc7914"/>
      <w:bookmarkStart w:id="40" w:name="_Toc11258"/>
      <w:r>
        <w:rPr>
          <w:rFonts w:hint="eastAsia"/>
          <w:b/>
          <w:bCs/>
        </w:rPr>
        <w:t>1、</w:t>
      </w:r>
      <w:r>
        <w:rPr>
          <w:b/>
          <w:bCs/>
        </w:rPr>
        <w:t>总则</w:t>
      </w:r>
      <w:bookmarkEnd w:id="37"/>
      <w:bookmarkEnd w:id="38"/>
    </w:p>
    <w:p>
      <w:pPr>
        <w:pStyle w:val="6"/>
        <w:spacing w:line="240" w:lineRule="auto"/>
        <w:ind w:firstLine="0" w:firstLineChars="0"/>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1.1 项目概括</w:t>
      </w:r>
    </w:p>
    <w:p>
      <w:pPr>
        <w:spacing w:line="240" w:lineRule="auto"/>
        <w:ind w:firstLine="560"/>
      </w:pPr>
      <w:r>
        <w:t>1.1.1</w:t>
      </w:r>
      <w:r>
        <w:rPr>
          <w:rFonts w:hint="eastAsia" w:ascii="宋体" w:hAnsi="宋体" w:cs="宋体"/>
          <w:kern w:val="0"/>
          <w:szCs w:val="21"/>
          <w:lang w:bidi="ar"/>
        </w:rPr>
        <w:t>根据《中华人民共和国政府采购法》《中华人民共和国政府采购法实施条例》等有关法律、法规和规章的规定，本采购项目已具备竞争性磋商条件，现对本项目进行竞争性磋商。</w:t>
      </w:r>
    </w:p>
    <w:p>
      <w:pPr>
        <w:pStyle w:val="6"/>
        <w:spacing w:line="240" w:lineRule="auto"/>
        <w:ind w:firstLine="0" w:firstLineChars="0"/>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1.2 项目说明</w:t>
      </w:r>
    </w:p>
    <w:p>
      <w:pPr>
        <w:spacing w:line="240" w:lineRule="auto"/>
        <w:ind w:firstLine="560"/>
        <w:rPr>
          <w:rFonts w:hint="eastAsia" w:ascii="宋体" w:hAnsi="宋体" w:eastAsia="宋体" w:cs="宋体"/>
        </w:rPr>
      </w:pPr>
      <w:r>
        <w:rPr>
          <w:rFonts w:hint="eastAsia" w:ascii="宋体" w:hAnsi="宋体" w:eastAsia="宋体" w:cs="宋体"/>
        </w:rPr>
        <w:t>1.2.1 本项目采购人：</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p>
    <w:p>
      <w:pPr>
        <w:spacing w:line="240" w:lineRule="auto"/>
        <w:ind w:firstLine="560"/>
        <w:rPr>
          <w:rFonts w:hint="eastAsia" w:ascii="宋体" w:hAnsi="宋体" w:eastAsia="宋体" w:cs="宋体"/>
        </w:rPr>
      </w:pPr>
      <w:r>
        <w:rPr>
          <w:rFonts w:hint="eastAsia" w:ascii="宋体" w:hAnsi="宋体" w:eastAsia="宋体" w:cs="宋体"/>
        </w:rPr>
        <w:t>1.2.2 本项目采购代理机构：</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1.2.3 本项目名称：</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lang w:eastAsia="zh-CN"/>
        </w:rPr>
      </w:pPr>
      <w:r>
        <w:rPr>
          <w:rFonts w:hint="eastAsia" w:ascii="宋体" w:hAnsi="宋体" w:eastAsia="宋体" w:cs="宋体"/>
        </w:rPr>
        <w:t>1.2.4 采购方式：</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widowControl/>
        <w:snapToGrid w:val="0"/>
        <w:spacing w:line="240" w:lineRule="auto"/>
        <w:ind w:left="0" w:leftChars="0" w:firstLine="560" w:firstLineChars="20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val="0"/>
          <w:bCs w:val="0"/>
          <w:spacing w:val="0"/>
          <w:kern w:val="28"/>
          <w:sz w:val="28"/>
          <w:szCs w:val="28"/>
          <w:lang w:val="en-US" w:eastAsia="zh-CN" w:bidi="ar-SA"/>
        </w:rPr>
        <w:t>1.2.5 资金来源：见</w:t>
      </w:r>
      <w:r>
        <w:rPr>
          <w:rFonts w:hint="eastAsia" w:ascii="宋体" w:hAnsi="宋体" w:cs="宋体"/>
          <w:kern w:val="0"/>
          <w:szCs w:val="21"/>
          <w:lang w:val="en-US" w:eastAsia="zh-CN" w:bidi="ar"/>
        </w:rPr>
        <w:t>供应商</w:t>
      </w:r>
      <w:r>
        <w:rPr>
          <w:rFonts w:hint="eastAsia" w:ascii="宋体" w:hAnsi="宋体" w:eastAsia="宋体" w:cs="宋体"/>
          <w:b w:val="0"/>
          <w:bCs w:val="0"/>
          <w:spacing w:val="0"/>
          <w:kern w:val="28"/>
          <w:sz w:val="28"/>
          <w:szCs w:val="28"/>
          <w:lang w:val="en-US" w:eastAsia="zh-CN" w:bidi="ar-SA"/>
        </w:rPr>
        <w:t>须知前附表</w:t>
      </w:r>
      <w:r>
        <w:rPr>
          <w:rFonts w:hint="eastAsia" w:ascii="宋体" w:hAnsi="宋体" w:eastAsia="宋体" w:cs="宋体"/>
          <w:b/>
          <w:bCs/>
          <w:spacing w:val="0"/>
          <w:kern w:val="28"/>
          <w:sz w:val="28"/>
          <w:szCs w:val="28"/>
          <w:lang w:val="en-US" w:eastAsia="zh-CN" w:bidi="ar-SA"/>
        </w:rPr>
        <w:t>。</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1.3 采购内容及要求</w:t>
      </w:r>
    </w:p>
    <w:p>
      <w:pPr>
        <w:spacing w:line="240" w:lineRule="auto"/>
        <w:ind w:firstLine="560"/>
        <w:rPr>
          <w:rFonts w:hint="eastAsia" w:ascii="宋体" w:hAnsi="宋体" w:eastAsia="宋体" w:cs="宋体"/>
          <w:lang w:eastAsia="zh-CN"/>
        </w:rPr>
      </w:pPr>
      <w:r>
        <w:rPr>
          <w:rFonts w:hint="eastAsia" w:ascii="宋体" w:hAnsi="宋体" w:eastAsia="宋体" w:cs="宋体"/>
        </w:rPr>
        <w:t xml:space="preserve">1.3.1 本次磋商内容：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spacing w:line="240" w:lineRule="auto"/>
        <w:ind w:firstLine="560"/>
        <w:rPr>
          <w:rFonts w:hint="eastAsia" w:ascii="宋体" w:hAnsi="宋体" w:eastAsia="宋体" w:cs="宋体"/>
        </w:rPr>
      </w:pPr>
      <w:r>
        <w:rPr>
          <w:rFonts w:hint="eastAsia" w:ascii="宋体" w:hAnsi="宋体" w:eastAsia="宋体" w:cs="宋体"/>
        </w:rPr>
        <w:t>1.3.2 本项目的</w:t>
      </w:r>
      <w:r>
        <w:rPr>
          <w:rFonts w:hint="eastAsia" w:ascii="宋体" w:hAnsi="宋体" w:eastAsia="宋体" w:cs="宋体"/>
          <w:lang w:eastAsia="zh-CN"/>
        </w:rPr>
        <w:t>建设</w:t>
      </w:r>
      <w:r>
        <w:rPr>
          <w:rFonts w:hint="eastAsia" w:ascii="宋体" w:hAnsi="宋体" w:eastAsia="宋体" w:cs="宋体"/>
        </w:rPr>
        <w:t xml:space="preserve">地点：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 xml:space="preserve">1.3.3 本项目工期：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 xml:space="preserve">1.3.4 本项目的质量要求：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rPr>
      </w:pPr>
      <w:r>
        <w:rPr>
          <w:rFonts w:hint="eastAsia" w:ascii="宋体" w:hAnsi="宋体" w:eastAsia="宋体" w:cs="宋体"/>
        </w:rPr>
        <w:t xml:space="preserve">1.3.5 本项目的质保期： </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rPr>
        <w:t>。</w:t>
      </w:r>
    </w:p>
    <w:p>
      <w:pPr>
        <w:spacing w:line="240" w:lineRule="auto"/>
        <w:ind w:firstLine="560"/>
        <w:rPr>
          <w:rFonts w:hint="eastAsia" w:ascii="宋体" w:hAnsi="宋体" w:eastAsia="宋体" w:cs="宋体"/>
          <w:lang w:eastAsia="zh-CN"/>
        </w:rPr>
      </w:pPr>
      <w:r>
        <w:rPr>
          <w:rFonts w:hint="eastAsia" w:ascii="宋体" w:hAnsi="宋体" w:eastAsia="宋体" w:cs="宋体"/>
        </w:rPr>
        <w:t xml:space="preserve">1.3.6 </w:t>
      </w:r>
      <w:r>
        <w:rPr>
          <w:rFonts w:hint="eastAsia" w:ascii="宋体" w:hAnsi="宋体" w:eastAsia="宋体" w:cs="宋体"/>
          <w:lang w:eastAsia="zh-CN"/>
        </w:rPr>
        <w:t>工程质量保修金：</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spacing w:line="240" w:lineRule="auto"/>
        <w:ind w:firstLine="560"/>
        <w:rPr>
          <w:rFonts w:hint="eastAsia" w:ascii="宋体" w:hAnsi="宋体" w:eastAsia="宋体" w:cs="宋体"/>
          <w:lang w:eastAsia="zh-CN"/>
        </w:rPr>
      </w:pPr>
      <w:r>
        <w:rPr>
          <w:rFonts w:hint="eastAsia" w:ascii="宋体" w:hAnsi="宋体" w:eastAsia="宋体" w:cs="宋体"/>
          <w:lang w:val="en-US" w:eastAsia="zh-CN"/>
        </w:rPr>
        <w:t>1.3.7</w:t>
      </w:r>
      <w:r>
        <w:rPr>
          <w:rFonts w:hint="eastAsia" w:ascii="宋体" w:hAnsi="宋体" w:eastAsia="宋体" w:cs="宋体"/>
        </w:rPr>
        <w:t>标段划分：</w:t>
      </w:r>
      <w:r>
        <w:rPr>
          <w:rFonts w:hint="eastAsia" w:ascii="宋体" w:hAnsi="宋体" w:eastAsia="宋体" w:cs="宋体"/>
          <w:kern w:val="0"/>
          <w:szCs w:val="21"/>
          <w:lang w:bidi="ar"/>
        </w:rPr>
        <w:t>见</w:t>
      </w:r>
      <w:r>
        <w:rPr>
          <w:rFonts w:hint="eastAsia" w:ascii="宋体" w:hAnsi="宋体" w:cs="宋体"/>
          <w:kern w:val="0"/>
          <w:szCs w:val="21"/>
          <w:lang w:val="en-US" w:eastAsia="zh-CN" w:bidi="ar"/>
        </w:rPr>
        <w:t>供应商</w:t>
      </w:r>
      <w:r>
        <w:rPr>
          <w:rFonts w:hint="eastAsia" w:ascii="宋体" w:hAnsi="宋体" w:eastAsia="宋体" w:cs="宋体"/>
          <w:kern w:val="0"/>
          <w:szCs w:val="21"/>
          <w:lang w:bidi="ar"/>
        </w:rPr>
        <w:t>须知前附表</w:t>
      </w:r>
      <w:r>
        <w:rPr>
          <w:rFonts w:hint="eastAsia" w:ascii="宋体" w:hAnsi="宋体" w:eastAsia="宋体" w:cs="宋体"/>
          <w:kern w:val="0"/>
          <w:szCs w:val="21"/>
          <w:lang w:eastAsia="zh-CN" w:bidi="ar"/>
        </w:rPr>
        <w:t>。</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1.4 供应商资质条件和能力</w:t>
      </w:r>
    </w:p>
    <w:p>
      <w:pPr>
        <w:spacing w:line="240" w:lineRule="auto"/>
        <w:ind w:firstLine="560"/>
        <w:rPr>
          <w:rFonts w:hint="eastAsia" w:ascii="宋体" w:hAnsi="宋体" w:eastAsia="宋体" w:cs="宋体"/>
        </w:rPr>
      </w:pPr>
      <w:r>
        <w:rPr>
          <w:rFonts w:hint="eastAsia" w:ascii="宋体" w:hAnsi="宋体" w:eastAsia="宋体" w:cs="宋体"/>
        </w:rPr>
        <w:t>1.4.1 供应商资质及能力要求；见供应商须知前附表。</w:t>
      </w:r>
    </w:p>
    <w:p>
      <w:pPr>
        <w:spacing w:line="240" w:lineRule="auto"/>
        <w:ind w:firstLine="560"/>
        <w:rPr>
          <w:rFonts w:ascii="Times New Roman" w:hAnsi="Times New Roman" w:eastAsia="宋体" w:cs="Times New Roman"/>
          <w:b/>
          <w:bCs/>
          <w:sz w:val="24"/>
          <w:szCs w:val="24"/>
        </w:rPr>
      </w:pPr>
      <w:r>
        <w:rPr>
          <w:rFonts w:hint="eastAsia" w:ascii="宋体" w:hAnsi="宋体" w:eastAsia="宋体" w:cs="宋体"/>
        </w:rPr>
        <w:t>1.4.2 是否接受联合体；见供应商须知前附表。</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Times New Roman" w:hAnsi="Times New Roman" w:eastAsia="宋体" w:cs="Times New Roman"/>
          <w:b/>
          <w:bCs/>
          <w:spacing w:val="0"/>
          <w:kern w:val="28"/>
          <w:sz w:val="24"/>
          <w:szCs w:val="24"/>
          <w:lang w:val="en-US" w:eastAsia="zh-CN" w:bidi="ar-SA"/>
        </w:rPr>
        <w:t>1.</w:t>
      </w:r>
      <w:r>
        <w:rPr>
          <w:rFonts w:hint="eastAsia" w:ascii="宋体" w:hAnsi="宋体" w:eastAsia="宋体" w:cs="宋体"/>
          <w:b/>
          <w:bCs/>
          <w:spacing w:val="0"/>
          <w:kern w:val="28"/>
          <w:sz w:val="28"/>
          <w:szCs w:val="28"/>
          <w:lang w:val="en-US" w:eastAsia="zh-CN" w:bidi="ar-SA"/>
        </w:rPr>
        <w:t xml:space="preserve">5 费用承担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准备和参加竞争性磋商活动发生的费用自理。</w:t>
      </w:r>
      <w:r>
        <w:rPr>
          <w:rFonts w:hint="eastAsia" w:ascii="宋体" w:hAnsi="宋体" w:cs="宋体"/>
          <w:kern w:val="0"/>
          <w:szCs w:val="21"/>
          <w:lang w:bidi="ar"/>
        </w:rPr>
        <w:t xml:space="preserve">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1.6 保密</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参与竞争性磋商活动的各方应对竞争性磋商文件和响应文件中的商业和技术等秘密保密，否则应承担相应的法律责任。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1.7 语言文字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cs="宋体"/>
          <w:kern w:val="0"/>
          <w:szCs w:val="21"/>
          <w:lang w:bidi="ar"/>
        </w:rPr>
        <w:t>竞争性磋商文件及响应文件使用语言文字应为中文。专用术语使用外文的，</w:t>
      </w:r>
      <w:r>
        <w:rPr>
          <w:rFonts w:hint="eastAsia" w:ascii="Times New Roman" w:hAnsi="Times New Roman" w:eastAsia="宋体" w:cs="Times New Roman"/>
          <w:b w:val="0"/>
          <w:bCs w:val="0"/>
          <w:sz w:val="24"/>
          <w:szCs w:val="24"/>
        </w:rPr>
        <w:t xml:space="preserve">应附有中文注释。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1.8 计量单位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所有计量均采用中华人民共和国法定计量标准单位。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1.9 现场考察或答疑会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1.9.1 现场考察：</w:t>
      </w:r>
      <w:r>
        <w:rPr>
          <w:rFonts w:hint="eastAsia" w:ascii="宋体" w:hAnsi="宋体" w:cs="宋体"/>
          <w:kern w:val="0"/>
          <w:szCs w:val="21"/>
          <w:lang w:eastAsia="zh-CN" w:bidi="ar"/>
        </w:rPr>
        <w:t>供应商</w:t>
      </w:r>
      <w:r>
        <w:rPr>
          <w:rFonts w:hint="eastAsia" w:ascii="宋体" w:hAnsi="宋体" w:cs="宋体"/>
          <w:kern w:val="0"/>
          <w:szCs w:val="21"/>
          <w:lang w:bidi="ar"/>
        </w:rPr>
        <w:t>须知前附表规定组织现场考察的，采购人按</w:t>
      </w:r>
      <w:r>
        <w:rPr>
          <w:rFonts w:hint="eastAsia" w:ascii="宋体" w:hAnsi="宋体" w:cs="宋体"/>
          <w:kern w:val="0"/>
          <w:szCs w:val="21"/>
          <w:lang w:eastAsia="zh-CN" w:bidi="ar"/>
        </w:rPr>
        <w:t>供应商</w:t>
      </w:r>
      <w:r>
        <w:rPr>
          <w:rFonts w:hint="eastAsia" w:ascii="宋体" w:hAnsi="宋体" w:cs="宋体"/>
          <w:kern w:val="0"/>
          <w:szCs w:val="21"/>
          <w:lang w:bidi="ar"/>
        </w:rPr>
        <w:t>须知前附表规定的时间、地点组织</w:t>
      </w:r>
      <w:r>
        <w:rPr>
          <w:rFonts w:hint="eastAsia" w:ascii="宋体" w:hAnsi="宋体" w:cs="宋体"/>
          <w:kern w:val="0"/>
          <w:szCs w:val="21"/>
          <w:lang w:eastAsia="zh-CN" w:bidi="ar"/>
        </w:rPr>
        <w:t>供应商</w:t>
      </w:r>
      <w:r>
        <w:rPr>
          <w:rFonts w:hint="eastAsia" w:ascii="宋体" w:hAnsi="宋体" w:cs="宋体"/>
          <w:kern w:val="0"/>
          <w:szCs w:val="21"/>
          <w:lang w:bidi="ar"/>
        </w:rPr>
        <w:t>考察项目现场。部分</w:t>
      </w:r>
      <w:r>
        <w:rPr>
          <w:rFonts w:hint="eastAsia" w:ascii="宋体" w:hAnsi="宋体" w:cs="宋体"/>
          <w:kern w:val="0"/>
          <w:szCs w:val="21"/>
          <w:lang w:eastAsia="zh-CN" w:bidi="ar"/>
        </w:rPr>
        <w:t>供应商</w:t>
      </w:r>
      <w:r>
        <w:rPr>
          <w:rFonts w:hint="eastAsia" w:ascii="宋体" w:hAnsi="宋体" w:cs="宋体"/>
          <w:kern w:val="0"/>
          <w:szCs w:val="21"/>
          <w:lang w:bidi="ar"/>
        </w:rPr>
        <w:t xml:space="preserve">未按时参加现场考察的，不影响现场考察的正常进行。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1.9.2 </w:t>
      </w:r>
      <w:r>
        <w:rPr>
          <w:rFonts w:hint="eastAsia" w:ascii="宋体" w:hAnsi="宋体" w:cs="宋体"/>
          <w:kern w:val="0"/>
          <w:szCs w:val="21"/>
          <w:lang w:eastAsia="zh-CN" w:bidi="ar"/>
        </w:rPr>
        <w:t>供应商</w:t>
      </w:r>
      <w:r>
        <w:rPr>
          <w:rFonts w:hint="eastAsia" w:ascii="宋体" w:hAnsi="宋体" w:cs="宋体"/>
          <w:kern w:val="0"/>
          <w:szCs w:val="21"/>
          <w:lang w:bidi="ar"/>
        </w:rPr>
        <w:t xml:space="preserve">现场考察发生的费用自理。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1.9.3 除采购人的原因外，</w:t>
      </w:r>
      <w:r>
        <w:rPr>
          <w:rFonts w:hint="eastAsia" w:ascii="宋体" w:hAnsi="宋体" w:cs="宋体"/>
          <w:kern w:val="0"/>
          <w:szCs w:val="21"/>
          <w:lang w:eastAsia="zh-CN" w:bidi="ar"/>
        </w:rPr>
        <w:t>供应商</w:t>
      </w:r>
      <w:r>
        <w:rPr>
          <w:rFonts w:hint="eastAsia" w:ascii="宋体" w:hAnsi="宋体" w:cs="宋体"/>
          <w:kern w:val="0"/>
          <w:szCs w:val="21"/>
          <w:lang w:bidi="ar"/>
        </w:rPr>
        <w:t xml:space="preserve">自行负责在现场考察中所发生的人员伤亡和财产损失。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1.9.4 采购人在现场考察中介绍的项目场地和相关的周边环境情况，供</w:t>
      </w:r>
      <w:r>
        <w:rPr>
          <w:rFonts w:hint="eastAsia" w:ascii="宋体" w:hAnsi="宋体" w:cs="宋体"/>
          <w:kern w:val="0"/>
          <w:szCs w:val="21"/>
          <w:lang w:eastAsia="zh-CN" w:bidi="ar"/>
        </w:rPr>
        <w:t>供应商</w:t>
      </w:r>
      <w:r>
        <w:rPr>
          <w:rFonts w:hint="eastAsia" w:ascii="宋体" w:hAnsi="宋体" w:cs="宋体"/>
          <w:kern w:val="0"/>
          <w:szCs w:val="21"/>
          <w:lang w:bidi="ar"/>
        </w:rPr>
        <w:t>在编制响应文件时参考，采购人不对</w:t>
      </w:r>
      <w:r>
        <w:rPr>
          <w:rFonts w:hint="eastAsia" w:ascii="宋体" w:hAnsi="宋体" w:cs="宋体"/>
          <w:kern w:val="0"/>
          <w:szCs w:val="21"/>
          <w:lang w:eastAsia="zh-CN" w:bidi="ar"/>
        </w:rPr>
        <w:t>供应商</w:t>
      </w:r>
      <w:r>
        <w:rPr>
          <w:rFonts w:hint="eastAsia" w:ascii="宋体" w:hAnsi="宋体" w:cs="宋体"/>
          <w:kern w:val="0"/>
          <w:szCs w:val="21"/>
          <w:lang w:bidi="ar"/>
        </w:rPr>
        <w:t xml:space="preserve">据此作出的判断和决策负责。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1.10 分包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 xml:space="preserve">1.10.1 </w:t>
      </w:r>
      <w:r>
        <w:rPr>
          <w:rFonts w:hint="eastAsia" w:ascii="宋体" w:hAnsi="宋体" w:cs="宋体"/>
          <w:kern w:val="0"/>
          <w:szCs w:val="21"/>
          <w:lang w:eastAsia="zh-CN" w:bidi="ar"/>
        </w:rPr>
        <w:t>供应商</w:t>
      </w:r>
      <w:r>
        <w:rPr>
          <w:rFonts w:hint="eastAsia" w:ascii="宋体" w:hAnsi="宋体" w:cs="宋体"/>
          <w:kern w:val="0"/>
          <w:szCs w:val="21"/>
          <w:lang w:bidi="ar"/>
        </w:rPr>
        <w:t>拟在成交后将成交项目的非主体、非关键性工作进行分包的，应符合</w:t>
      </w:r>
      <w:r>
        <w:rPr>
          <w:rFonts w:hint="eastAsia" w:ascii="宋体" w:hAnsi="宋体" w:cs="宋体"/>
          <w:kern w:val="0"/>
          <w:szCs w:val="21"/>
          <w:lang w:eastAsia="zh-CN" w:bidi="ar"/>
        </w:rPr>
        <w:t>供应商</w:t>
      </w:r>
      <w:r>
        <w:rPr>
          <w:rFonts w:hint="eastAsia" w:ascii="宋体" w:hAnsi="宋体" w:cs="宋体"/>
          <w:kern w:val="0"/>
          <w:szCs w:val="21"/>
          <w:lang w:bidi="ar"/>
        </w:rPr>
        <w:t>须知前附表规定的分包内容、分包金额和资质要求等限制性条件，除</w:t>
      </w:r>
      <w:r>
        <w:rPr>
          <w:rFonts w:hint="eastAsia" w:ascii="宋体" w:hAnsi="宋体" w:cs="宋体"/>
          <w:kern w:val="0"/>
          <w:szCs w:val="21"/>
          <w:lang w:eastAsia="zh-CN" w:bidi="ar"/>
        </w:rPr>
        <w:t>供应商</w:t>
      </w:r>
      <w:r>
        <w:rPr>
          <w:rFonts w:hint="eastAsia" w:ascii="宋体" w:hAnsi="宋体" w:cs="宋体"/>
          <w:kern w:val="0"/>
          <w:szCs w:val="21"/>
          <w:lang w:bidi="ar"/>
        </w:rPr>
        <w:t xml:space="preserve">须知前附表规定的非主体、非关键性工作外，其他工作不得分包。 </w:t>
      </w:r>
    </w:p>
    <w:p>
      <w:pPr>
        <w:pStyle w:val="6"/>
        <w:spacing w:line="240" w:lineRule="auto"/>
        <w:ind w:firstLine="0" w:firstLineChars="0"/>
        <w:rPr>
          <w:rFonts w:hint="eastAsia" w:ascii="Times New Roman" w:hAnsi="Times New Roman" w:eastAsia="宋体" w:cs="Times New Roman"/>
          <w:b w:val="0"/>
          <w:bCs w:val="0"/>
          <w:sz w:val="24"/>
          <w:szCs w:val="24"/>
        </w:rPr>
      </w:pPr>
      <w:r>
        <w:rPr>
          <w:rFonts w:hint="eastAsia" w:ascii="宋体" w:hAnsi="宋体" w:cs="宋体"/>
          <w:kern w:val="0"/>
          <w:szCs w:val="21"/>
          <w:lang w:bidi="ar"/>
        </w:rPr>
        <w:t>1.10.2 成交人不得向他人转让成交项目，接受分包的人不得再次分包。</w:t>
      </w:r>
      <w:r>
        <w:rPr>
          <w:rFonts w:hint="eastAsia" w:ascii="Times New Roman" w:hAnsi="Times New Roman" w:eastAsia="宋体" w:cs="Times New Roman"/>
          <w:b w:val="0"/>
          <w:bCs w:val="0"/>
          <w:sz w:val="24"/>
          <w:szCs w:val="24"/>
        </w:rPr>
        <w:t xml:space="preserve">成交人应当就分包项目向采购人负责，接受分包的人就分包项目承担连带责任。 </w:t>
      </w:r>
    </w:p>
    <w:p>
      <w:pPr>
        <w:widowControl/>
        <w:snapToGrid w:val="0"/>
        <w:spacing w:line="240" w:lineRule="auto"/>
        <w:ind w:left="0" w:leftChars="0" w:firstLine="0" w:firstLineChars="0"/>
        <w:jc w:val="left"/>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 xml:space="preserve">1.11 响应和偏差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1.11.1 响应文件应当对竞争性磋商文件的实质性要求和条件作出满足性或更有利于采购人的响应，否则，</w:t>
      </w:r>
      <w:r>
        <w:rPr>
          <w:rFonts w:hint="eastAsia" w:ascii="宋体" w:hAnsi="宋体" w:cs="宋体"/>
          <w:kern w:val="0"/>
          <w:szCs w:val="21"/>
          <w:lang w:eastAsia="zh-CN" w:bidi="ar"/>
        </w:rPr>
        <w:t>供应商</w:t>
      </w:r>
      <w:r>
        <w:rPr>
          <w:rFonts w:hint="eastAsia" w:ascii="宋体" w:hAnsi="宋体" w:cs="宋体"/>
          <w:kern w:val="0"/>
          <w:szCs w:val="21"/>
          <w:lang w:bidi="ar"/>
        </w:rPr>
        <w:t>的响应文件将被否决。实质性要求和条件见</w:t>
      </w:r>
      <w:r>
        <w:rPr>
          <w:rFonts w:hint="eastAsia" w:ascii="宋体" w:hAnsi="宋体" w:cs="宋体"/>
          <w:kern w:val="0"/>
          <w:szCs w:val="21"/>
          <w:lang w:eastAsia="zh-CN" w:bidi="ar"/>
        </w:rPr>
        <w:t>供应商</w:t>
      </w:r>
      <w:r>
        <w:rPr>
          <w:rFonts w:hint="eastAsia" w:ascii="宋体" w:hAnsi="宋体" w:cs="宋体"/>
          <w:kern w:val="0"/>
          <w:szCs w:val="21"/>
          <w:lang w:bidi="ar"/>
        </w:rPr>
        <w:t xml:space="preserve">须知前附表。 </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1.11.2 允许响应文件偏离竞争性磋商文件某些要求的，偏差应当符合竞争性磋商文件规定的偏差范围和幅度。</w:t>
      </w:r>
    </w:p>
    <w:p>
      <w:pPr>
        <w:widowControl/>
        <w:snapToGrid w:val="0"/>
        <w:spacing w:line="240" w:lineRule="auto"/>
        <w:ind w:firstLine="560" w:firstLineChars="200"/>
        <w:jc w:val="left"/>
        <w:rPr>
          <w:rFonts w:hint="eastAsia" w:ascii="宋体" w:hAnsi="宋体" w:cs="宋体"/>
          <w:szCs w:val="21"/>
        </w:rPr>
      </w:pPr>
      <w:r>
        <w:rPr>
          <w:rFonts w:hint="eastAsia" w:ascii="宋体" w:hAnsi="宋体" w:cs="宋体"/>
          <w:kern w:val="0"/>
          <w:szCs w:val="21"/>
          <w:lang w:bidi="ar"/>
        </w:rPr>
        <w:t>1.11.3 响应文件对竞争性磋商文件的全部偏差，均应在响应文件的商务和技术偏差表中列明，除列明的内容外，视为</w:t>
      </w:r>
      <w:r>
        <w:rPr>
          <w:rFonts w:hint="eastAsia" w:ascii="宋体" w:hAnsi="宋体" w:cs="宋体"/>
          <w:kern w:val="0"/>
          <w:szCs w:val="21"/>
          <w:lang w:eastAsia="zh-CN" w:bidi="ar"/>
        </w:rPr>
        <w:t>供应商</w:t>
      </w:r>
      <w:r>
        <w:rPr>
          <w:rFonts w:hint="eastAsia" w:ascii="宋体" w:hAnsi="宋体" w:cs="宋体"/>
          <w:kern w:val="0"/>
          <w:szCs w:val="21"/>
          <w:lang w:bidi="ar"/>
        </w:rPr>
        <w:t xml:space="preserve">响应竞争性磋商文件的全部要求。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1" w:name="_Toc2984"/>
      <w:r>
        <w:rPr>
          <w:rFonts w:hint="eastAsia" w:ascii="宋体" w:hAnsi="宋体" w:eastAsia="宋体" w:cs="宋体"/>
          <w:b/>
          <w:kern w:val="0"/>
          <w:szCs w:val="21"/>
          <w:lang w:val="en-US" w:eastAsia="zh-CN" w:bidi="ar"/>
        </w:rPr>
        <w:t>2、 磋商文件</w:t>
      </w:r>
      <w:bookmarkEnd w:id="41"/>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2.1 磋商文件的组成</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本磋商文件包括：磋商文件用以阐明所需施工规格要求、施工方法和程序及合同条款。磋商文件由下述部分组成：</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（1）磋商公告</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（2）投标人须知</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（3）评审办法</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（4）合同主要条款</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（5）工程量清单及图纸</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（6）响应文件格式</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（7）技术标准和要求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根据本章第2.2 款和第2.3 款对竞争性磋商文件所作的澄清、修改，构成竞争性磋商文件的组成部分。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2.2 磋商文件的澄清和修改</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2.2.1 采购人、代理机构可以对已发出的磋商文件、资格预审文件进行必要的澄清或者修改，但不得改变采购标的和资格条件。澄清或者修改应当在原公告发布媒体上发布澄清公告。</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2.2.2 磋商文件澄清或者修改的内容可能影响磋商文件编制的，采购人或者采购代理机构应当在磋商截止时间至少 5 日前，通知所有获取磋商文件的潜在供应商；不足 5 日的，应当顺延提交响应文件的截止时间。</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2.2.3 澄清或者修改的内容为磋商文件、资格预审文件的组成部分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2.2.4 政府采购项目实行网上受理，开标前所有信息保密。因此，采购人或代理机构发布的一切公告信息（包括磋商公告、资格预审公告、变更公告、澄清公告、修改公告等）均在“磋商公告”发布的同一媒体发布，请潜在投标供应商随时查询有关公告信息。若因潜在供应商没有及时查看到公告信息而造成的投标失误，责任自负。</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kern w:val="0"/>
          <w:szCs w:val="21"/>
          <w:lang w:val="en-US" w:eastAsia="zh-CN" w:bidi="ar"/>
        </w:rPr>
        <w:t>2.3 提交响应文件的截止日期：</w:t>
      </w:r>
      <w:r>
        <w:rPr>
          <w:rFonts w:hint="eastAsia" w:ascii="宋体" w:hAnsi="宋体" w:eastAsia="宋体" w:cs="宋体"/>
          <w:b w:val="0"/>
          <w:bCs/>
          <w:kern w:val="0"/>
          <w:szCs w:val="21"/>
          <w:lang w:val="en-US" w:eastAsia="zh-CN" w:bidi="ar"/>
        </w:rPr>
        <w:t>见</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2" w:name="_Toc5864"/>
      <w:r>
        <w:rPr>
          <w:rFonts w:hint="eastAsia" w:ascii="宋体" w:hAnsi="宋体" w:eastAsia="宋体" w:cs="宋体"/>
          <w:b/>
          <w:kern w:val="0"/>
          <w:szCs w:val="21"/>
          <w:lang w:val="en-US" w:eastAsia="zh-CN" w:bidi="ar"/>
        </w:rPr>
        <w:t>3、磋商响应文件的编写</w:t>
      </w:r>
      <w:bookmarkEnd w:id="42"/>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3.1 磋商响应文件的组成</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磋商响应文件应包括下列内容： </w:t>
      </w:r>
    </w:p>
    <w:p>
      <w:pPr>
        <w:spacing w:line="240" w:lineRule="auto"/>
        <w:ind w:firstLine="840" w:firstLineChars="300"/>
        <w:rPr>
          <w:rFonts w:ascii="宋体" w:hAnsi="宋体" w:cs="宋体"/>
        </w:rPr>
      </w:pPr>
      <w:r>
        <w:rPr>
          <w:rFonts w:hint="eastAsia" w:ascii="宋体" w:hAnsi="宋体" w:cs="宋体"/>
        </w:rPr>
        <w:t>一、</w:t>
      </w:r>
      <w:r>
        <w:rPr>
          <w:rFonts w:hint="eastAsia" w:ascii="宋体" w:hAnsi="宋体" w:cs="宋体"/>
          <w:lang w:eastAsia="zh-CN"/>
        </w:rPr>
        <w:t>报价</w:t>
      </w:r>
      <w:r>
        <w:rPr>
          <w:rFonts w:hint="eastAsia" w:ascii="宋体" w:hAnsi="宋体" w:cs="宋体"/>
        </w:rPr>
        <w:t>函及</w:t>
      </w:r>
      <w:r>
        <w:rPr>
          <w:rFonts w:hint="eastAsia" w:ascii="宋体" w:hAnsi="宋体" w:cs="宋体"/>
          <w:lang w:eastAsia="zh-CN"/>
        </w:rPr>
        <w:t>报价</w:t>
      </w:r>
      <w:r>
        <w:rPr>
          <w:rFonts w:hint="eastAsia" w:ascii="宋体" w:hAnsi="宋体" w:cs="宋体"/>
        </w:rPr>
        <w:t>函附录</w:t>
      </w:r>
    </w:p>
    <w:p>
      <w:pPr>
        <w:keepNext w:val="0"/>
        <w:keepLines w:val="0"/>
        <w:pageBreakBefore w:val="0"/>
        <w:widowControl/>
        <w:kinsoku/>
        <w:wordWrap/>
        <w:overflowPunct/>
        <w:topLinePunct w:val="0"/>
        <w:autoSpaceDE/>
        <w:autoSpaceDN/>
        <w:bidi w:val="0"/>
        <w:adjustRightInd/>
        <w:snapToGrid w:val="0"/>
        <w:spacing w:line="240" w:lineRule="auto"/>
        <w:ind w:firstLine="840" w:firstLineChars="300"/>
        <w:jc w:val="left"/>
        <w:textAlignment w:val="auto"/>
        <w:rPr>
          <w:rFonts w:hint="eastAsia" w:ascii="宋体" w:hAnsi="宋体" w:cs="宋体"/>
          <w:kern w:val="0"/>
          <w:szCs w:val="21"/>
          <w:lang w:bidi="ar"/>
        </w:rPr>
      </w:pPr>
      <w:r>
        <w:rPr>
          <w:rFonts w:hint="eastAsia" w:ascii="宋体" w:hAnsi="宋体" w:cs="宋体"/>
        </w:rPr>
        <w:t>二、</w:t>
      </w:r>
      <w:r>
        <w:rPr>
          <w:rFonts w:hint="eastAsia" w:ascii="宋体" w:hAnsi="宋体" w:cs="宋体"/>
          <w:kern w:val="0"/>
          <w:szCs w:val="21"/>
          <w:lang w:bidi="ar"/>
        </w:rPr>
        <w:t xml:space="preserve">法定代表人身份证明或授权委托书 </w:t>
      </w:r>
    </w:p>
    <w:p>
      <w:pPr>
        <w:spacing w:line="240" w:lineRule="auto"/>
        <w:ind w:firstLine="840" w:firstLineChars="300"/>
        <w:rPr>
          <w:rFonts w:ascii="宋体" w:hAnsi="宋体" w:cs="宋体"/>
        </w:rPr>
      </w:pPr>
      <w:r>
        <w:rPr>
          <w:rFonts w:hint="eastAsia" w:ascii="宋体" w:hAnsi="宋体" w:cs="宋体"/>
        </w:rPr>
        <w:t>三、</w:t>
      </w:r>
      <w:r>
        <w:rPr>
          <w:rFonts w:hint="eastAsia" w:ascii="宋体" w:hAnsi="宋体" w:cs="宋体"/>
          <w:kern w:val="0"/>
          <w:szCs w:val="21"/>
          <w:lang w:bidi="ar"/>
        </w:rPr>
        <w:t>投标承诺函</w:t>
      </w:r>
    </w:p>
    <w:p>
      <w:pPr>
        <w:spacing w:line="240" w:lineRule="auto"/>
        <w:ind w:firstLine="840" w:firstLineChars="300"/>
        <w:rPr>
          <w:rFonts w:ascii="宋体" w:hAnsi="宋体" w:cs="宋体"/>
        </w:rPr>
      </w:pPr>
      <w:r>
        <w:rPr>
          <w:rFonts w:hint="eastAsia" w:ascii="宋体" w:hAnsi="宋体" w:cs="宋体"/>
        </w:rPr>
        <w:t>四、资格审查资料</w:t>
      </w:r>
    </w:p>
    <w:p>
      <w:pPr>
        <w:spacing w:line="240" w:lineRule="auto"/>
        <w:ind w:firstLine="840" w:firstLineChars="300"/>
        <w:rPr>
          <w:rFonts w:ascii="宋体" w:hAnsi="宋体" w:cs="宋体"/>
        </w:rPr>
      </w:pPr>
      <w:r>
        <w:rPr>
          <w:rFonts w:hint="eastAsia" w:ascii="宋体" w:hAnsi="宋体" w:cs="宋体"/>
          <w:lang w:eastAsia="zh-CN"/>
        </w:rPr>
        <w:t>五、</w:t>
      </w:r>
      <w:r>
        <w:rPr>
          <w:rFonts w:hint="eastAsia" w:ascii="宋体" w:hAnsi="宋体" w:cs="宋体"/>
        </w:rPr>
        <w:t>已标价工程量清单</w:t>
      </w:r>
    </w:p>
    <w:p>
      <w:pPr>
        <w:spacing w:line="240" w:lineRule="auto"/>
        <w:ind w:firstLine="840" w:firstLineChars="300"/>
        <w:rPr>
          <w:rFonts w:ascii="宋体" w:hAnsi="宋体" w:cs="宋体"/>
        </w:rPr>
      </w:pPr>
      <w:r>
        <w:rPr>
          <w:rFonts w:hint="eastAsia" w:ascii="宋体" w:hAnsi="宋体" w:cs="宋体"/>
          <w:lang w:eastAsia="zh-CN"/>
        </w:rPr>
        <w:t>六</w:t>
      </w:r>
      <w:r>
        <w:rPr>
          <w:rFonts w:hint="eastAsia" w:ascii="宋体" w:hAnsi="宋体" w:cs="宋体"/>
        </w:rPr>
        <w:t>、施工组织设计</w:t>
      </w:r>
    </w:p>
    <w:p>
      <w:pPr>
        <w:spacing w:line="240" w:lineRule="auto"/>
        <w:ind w:firstLine="840" w:firstLineChars="300"/>
        <w:rPr>
          <w:rFonts w:hint="eastAsia" w:ascii="宋体" w:hAnsi="宋体" w:eastAsia="宋体" w:cs="宋体"/>
          <w:lang w:eastAsia="zh-CN"/>
        </w:rPr>
      </w:pPr>
      <w:r>
        <w:rPr>
          <w:rFonts w:hint="eastAsia" w:ascii="宋体" w:hAnsi="宋体" w:eastAsia="宋体" w:cs="宋体"/>
          <w:lang w:eastAsia="zh-CN"/>
        </w:rPr>
        <w:t xml:space="preserve">七、项目管理机构 </w:t>
      </w:r>
    </w:p>
    <w:p>
      <w:pPr>
        <w:spacing w:line="240" w:lineRule="auto"/>
        <w:ind w:firstLine="840" w:firstLineChars="300"/>
        <w:rPr>
          <w:rFonts w:hint="eastAsia" w:ascii="宋体" w:hAnsi="宋体" w:eastAsia="宋体" w:cs="宋体"/>
          <w:lang w:eastAsia="zh-CN"/>
        </w:rPr>
      </w:pPr>
      <w:r>
        <w:rPr>
          <w:rFonts w:hint="eastAsia" w:ascii="宋体" w:hAnsi="宋体" w:eastAsia="宋体" w:cs="宋体"/>
          <w:lang w:eastAsia="zh-CN"/>
        </w:rPr>
        <w:t>八、声明、服务承诺或说明</w:t>
      </w:r>
    </w:p>
    <w:p>
      <w:pPr>
        <w:spacing w:line="240" w:lineRule="auto"/>
        <w:ind w:firstLine="840" w:firstLineChars="300"/>
        <w:rPr>
          <w:rFonts w:hint="eastAsia" w:ascii="宋体" w:hAnsi="宋体" w:eastAsia="宋体" w:cs="宋体"/>
          <w:lang w:eastAsia="zh-CN"/>
        </w:rPr>
      </w:pPr>
      <w:r>
        <w:rPr>
          <w:rFonts w:hint="eastAsia" w:ascii="宋体" w:hAnsi="宋体" w:eastAsia="宋体" w:cs="宋体"/>
          <w:lang w:eastAsia="zh-CN"/>
        </w:rPr>
        <w:t>九、</w:t>
      </w:r>
      <w:r>
        <w:rPr>
          <w:rFonts w:hint="eastAsia" w:hAnsi="宋体"/>
          <w:bCs/>
          <w:color w:val="auto"/>
          <w:szCs w:val="32"/>
          <w:highlight w:val="none"/>
          <w:lang w:eastAsia="zh-CN"/>
        </w:rPr>
        <w:t>磋商</w:t>
      </w:r>
      <w:r>
        <w:rPr>
          <w:rFonts w:hint="eastAsia" w:ascii="宋体" w:hAnsi="宋体"/>
          <w:bCs/>
          <w:color w:val="auto"/>
          <w:szCs w:val="32"/>
          <w:highlight w:val="none"/>
        </w:rPr>
        <w:t>文件要求的及</w:t>
      </w:r>
      <w:r>
        <w:rPr>
          <w:rFonts w:hint="eastAsia" w:ascii="宋体" w:hAnsi="宋体"/>
          <w:bCs/>
          <w:color w:val="auto"/>
          <w:szCs w:val="32"/>
          <w:highlight w:val="none"/>
          <w:lang w:eastAsia="zh-CN"/>
        </w:rPr>
        <w:t>供应商</w:t>
      </w:r>
      <w:r>
        <w:rPr>
          <w:rFonts w:hint="eastAsia" w:ascii="宋体" w:hAnsi="宋体"/>
          <w:bCs/>
          <w:color w:val="auto"/>
          <w:szCs w:val="32"/>
          <w:highlight w:val="none"/>
        </w:rPr>
        <w:t>认为有必要提供的资</w:t>
      </w:r>
      <w:r>
        <w:rPr>
          <w:rFonts w:hint="eastAsia" w:hAnsi="宋体"/>
          <w:bCs/>
          <w:color w:val="auto"/>
          <w:szCs w:val="32"/>
          <w:highlight w:val="none"/>
          <w:lang w:eastAsia="zh-CN"/>
        </w:rPr>
        <w:t>料</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3.2 磋商报价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3.2.1</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应按第五章“工程量清单及图纸”的要求编制“已标价工程量清单”。</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3.2.2</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在磋商截止时间前修改磋商函中的投标总报价，应同时修改“工程量清单”中的相应报价。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3.2.3采购人设有最高磋商限价，</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的磋商报价不得超过最高限价，最高磋商限价或其计算方法在供应商须知前附表中载明。</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3.2.4除非本磋商文件对工程量清单编制和报价另有说明的，否则，</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应按磋商人给出的工程量清单中的项目和数量进行报价，不得做任何修改(主要材料价表格、单位工程主材表除外），</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依据供应商自身的技术装备、施工经验、企业成本、管理水平和现行市场价格信息，合理自主报价。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3.2.5</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应先到工地踏勘以充分了解工地位置、情况、道路、储存空间、装卸限制及任何其它足以影响承包价的情况，任何因忽视或误解工地情况而导致的索赔或工期延长申请将不获批准。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3.2.6采购人认为磋商报价是</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完成全部发包工程并验收合格所需全部费用。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3.2.7磋商报价以元为单位，小数点后保留两位数。</w:t>
      </w:r>
    </w:p>
    <w:p>
      <w:pPr>
        <w:widowControl/>
        <w:snapToGrid w:val="0"/>
        <w:spacing w:line="240" w:lineRule="auto"/>
        <w:ind w:left="280" w:leftChars="10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3.2.8磋商货币：除非另有规定，供应商提供的所有货物和服务用人民币报价。</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3.2.9磋商响应文件递交时的报价为第一轮报价，本报价不是最终报价。首次磋商结束后，磋商小组将要求所有实质性响应的供应商在规定时间内提交的最后报价（最终报价不能高于上次报价，高于上次报价视为无效标）。最后报价是供应商磋商响应文件的有效组成部分。已提交磋商响应文件的供应商，在提交最后报价之前，可以根据磋商情况退出磋商。经提交最后报价的供应商后，由磋商小组采用综合评分法对提交最后报价的供应商的响应文件和最后报价进行综合评分。</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3.3 磋商有效期</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3.3.1 在供应商须知前附表规定的磋商有效期内，供应商不得要求撤销或修改其响应文件。</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3.3.2 特别情况下，代理机构、采购人可于磋商有效期满之前要求供应商同意延长 有效期，要求与答复均为书面形式。供应商可以拒绝上述要求。对于同意该要求的供应商，既不要求也不允许其修改响应文件。</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3.4. 磋商保证金</w:t>
      </w:r>
    </w:p>
    <w:p>
      <w:pPr>
        <w:widowControl/>
        <w:snapToGrid w:val="0"/>
        <w:spacing w:line="240" w:lineRule="auto"/>
        <w:ind w:left="0" w:leftChars="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 3.5资格审查</w:t>
      </w:r>
    </w:p>
    <w:p>
      <w:pPr>
        <w:widowControl/>
        <w:snapToGrid w:val="0"/>
        <w:spacing w:line="240" w:lineRule="auto"/>
        <w:ind w:left="0" w:leftChars="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3.6备选方案</w:t>
      </w:r>
    </w:p>
    <w:p>
      <w:pPr>
        <w:widowControl/>
        <w:snapToGrid w:val="0"/>
        <w:spacing w:line="240" w:lineRule="auto"/>
        <w:ind w:left="0" w:leftChars="0" w:firstLine="280" w:firstLineChars="1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3.7 磋商响应文件的编制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3.7.1（1）磋商响应文件应按第六章磋商响应文件格式进行编写，如有必要，可以增加附页，作为磋商响应文件的组成部分。其中，报价函附录在满足竞争性磋商文件实质性要求的基础上，可以提出比竞争性磋商文件要求更有利于采购人的承诺。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（2）磋商响应文件应当对竞争性磋商文件有关磋商报价、工期、磋商有效期、质量标准等实质性内容作出响应。</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（3）电子响应文件需要使用投标文件制作工具制作，并使用CA数字证书认证并加密，具体详见《供应商操作手册》。否则，被视为无效响应文件，其响应文件将被电子交易系统拒绝。</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 电子响应文件中的图片应清晰可辨，否则所导致的一切后果由供应商自行承担。</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 响应文件文字：响应文件均以中文印制，中文以外的文字应附以中文译文，中外文不符时以中文为准。</w:t>
      </w:r>
    </w:p>
    <w:p>
      <w:pPr>
        <w:widowControl/>
        <w:snapToGrid w:val="0"/>
        <w:spacing w:line="240" w:lineRule="auto"/>
        <w:ind w:left="0" w:leftChars="0" w:firstLine="840" w:firstLineChars="3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(6)响应文件计量单位：除在磋商文件的技术规格中有规定的之外，计量单位使用中华人民共和国法定计量单位。</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3.7.2响应文件制作要求</w:t>
      </w:r>
    </w:p>
    <w:p>
      <w:pPr>
        <w:widowControl/>
        <w:snapToGrid w:val="0"/>
        <w:spacing w:line="240" w:lineRule="auto"/>
        <w:ind w:left="0" w:leftChars="0" w:firstLine="843" w:firstLineChars="30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根据《河南省财政厅关于防范供应商串通投标促进政府采购公平竞争的通知》（豫财购﹝2021﹞6号）文件精神要求：除政府采购法律法规规定的恶意串通、视同串通投标情形外，供应商存在下列情形之一的，其投标（响应）文件无效：</w:t>
      </w:r>
    </w:p>
    <w:p>
      <w:pPr>
        <w:widowControl/>
        <w:snapToGrid w:val="0"/>
        <w:spacing w:line="240" w:lineRule="auto"/>
        <w:ind w:left="0" w:leftChars="0" w:firstLine="840" w:firstLineChars="3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（一）不同供应商的电子投标（响应）文件上传计算机的网卡MAC地址、CPU序列号和硬盘序列号等硬件信息相同的；依据豫发改公管{2019}198号文要求，不同供应商的投标文件制作器码一致</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（二）不同供应商的投标（响应）文件由同一电子设备编制、打印加密或者上传；</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（三）不同供应商的投标（响应）文件由同一电子设备打印、复印；</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（四）不同供应商的投标（响应）文件由同一人送达或者分发，或者不同供应商联系人为同一人或不同联系人的联系电话一致的；</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        （五）不同供应商的投标（响应）文件的内容存在两处以上细节错误一致；</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（六）不同供应商的法定代表人、委托代理人、项目经理、项目负责人等由同一个单位缴纳社会保险或者领取报酬的；</w:t>
      </w:r>
    </w:p>
    <w:p>
      <w:pPr>
        <w:widowControl/>
        <w:snapToGrid w:val="0"/>
        <w:spacing w:line="240" w:lineRule="auto"/>
        <w:ind w:left="0" w:leftChars="0" w:firstLine="1120" w:firstLineChars="4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（七）不同供应商投标（响应）文件中法定代表人或者负责人签字出自同一人之手；</w:t>
      </w:r>
    </w:p>
    <w:p>
      <w:pPr>
        <w:widowControl/>
        <w:snapToGrid w:val="0"/>
        <w:spacing w:line="240" w:lineRule="auto"/>
        <w:ind w:left="0" w:leftChars="0" w:firstLine="1400" w:firstLineChars="5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（八）其它涉嫌串通的情形。     </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   另外：工程领域招标投标行政主管部门对供应商串通投标的处理处罚结果，在我省政府采购活动中可以直接采信。</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3.7.3响应文件的密封和标记</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3.7.1 响应文件的密封方式详见供应商须知前附表。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3.7.2 响应文件的封套应写明的其他内容见供应商须知前附表。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3.7.3 未按要求密封和加写标记的响应文件，采购人不予受理。</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3.7.4 响应文件签名或签章要求：</w:t>
      </w:r>
    </w:p>
    <w:p>
      <w:pPr>
        <w:widowControl/>
        <w:snapToGrid w:val="0"/>
        <w:spacing w:line="240" w:lineRule="auto"/>
        <w:ind w:left="0" w:leftChars="0" w:firstLine="840" w:firstLineChars="300"/>
        <w:jc w:val="left"/>
        <w:rPr>
          <w:rFonts w:hint="eastAsia" w:ascii="宋体" w:hAnsi="宋体" w:eastAsia="宋体" w:cs="宋体"/>
          <w:b/>
          <w:kern w:val="0"/>
          <w:szCs w:val="21"/>
          <w:lang w:val="en-US" w:eastAsia="zh-CN" w:bidi="ar"/>
        </w:rPr>
      </w:pPr>
      <w:r>
        <w:rPr>
          <w:rFonts w:hint="eastAsia" w:ascii="宋体" w:hAnsi="宋体" w:eastAsia="宋体" w:cs="宋体"/>
          <w:b w:val="0"/>
          <w:bCs/>
          <w:kern w:val="0"/>
          <w:szCs w:val="21"/>
          <w:lang w:val="en-US" w:eastAsia="zh-CN" w:bidi="ar"/>
        </w:rPr>
        <w:t>电子响应文件必须在规定签章处加盖电子签章（供应商电子公章或法定代表人电子签名）。</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3" w:name="_Toc29676"/>
      <w:r>
        <w:rPr>
          <w:rFonts w:hint="eastAsia" w:ascii="宋体" w:hAnsi="宋体" w:eastAsia="宋体" w:cs="宋体"/>
          <w:b/>
          <w:kern w:val="0"/>
          <w:szCs w:val="21"/>
          <w:lang w:val="en-US" w:eastAsia="zh-CN" w:bidi="ar"/>
        </w:rPr>
        <w:t>4.1 响应文件的递交</w:t>
      </w:r>
      <w:bookmarkEnd w:id="43"/>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4.1.1 </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应在</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须知前附表规定的提交首次响应文件截止时间前递交响应文件。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4.1.2 </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递交响应文件的地点：见</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4.1.3 除</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须知前附表另有规定外</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所递交的响应文件不予退还。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4.1.4 逾期送达的响应文件，采购人将予以拒收。</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 响应文件的补充、修改与撤回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4.2.1 在本章第 4.2.1 项规定的递交首次磋商截止时间前，</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可以补充、修改或撤回已递交的磋商响应文件，但应以书面形式通知采购人、采购代理机构。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4.2.2 </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补充、修改或撤回已递交磋商响应文件的书面通知应按照本章第 3.5.3 项的要求电子签名或电子签章。采购人收到书面通知后，向</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出具签收凭证。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4.2.3 补充、修改的内容为磋商响应文件的组成部分。补充、修改的内容与响应文件不一致的，以补充、修改的内容为准。修改的磋商响应文件应按照本章规定进行编制、密封、标记和递交，并标明“修改”字样。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4.2.4供应商应关注是否有发布最新的澄清更正公告和电子答疑文件，如有则需 下载最新的磋商文件，并在此基础上制作最新的响应文件和上传。</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4.2.5在磋商文件规定的磋商截止时间前，供应商可以修改或撤回已上传的电子响应文件，最终电子响应文件以磋商截止时间前完成上传至南阳市卧龙区公共资源交易系统以最后一份电子响应文件为准。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4.2.6 磋商截止时间之后，供应商单位不得修改或撤回电子响应文件。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4" w:name="_Toc21402"/>
      <w:r>
        <w:rPr>
          <w:rFonts w:hint="eastAsia" w:ascii="宋体" w:hAnsi="宋体" w:eastAsia="宋体" w:cs="宋体"/>
          <w:b/>
          <w:kern w:val="0"/>
          <w:szCs w:val="21"/>
          <w:lang w:val="en-US" w:eastAsia="zh-CN" w:bidi="ar"/>
        </w:rPr>
        <w:t>5、竞争性磋商</w:t>
      </w:r>
      <w:bookmarkEnd w:id="44"/>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5.1 开启时间和地点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采购人在本章第4.1.1项规定的提交首次响应文件截止时间（开启时间）和</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须知前附表规定的地点进行竞争性磋商。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5.2 磋商程序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1、投标人须持本单位 CA 数字证书提前登录不见面开标系统并在线签到；</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2、投标人解密：在解密时间到达后，系统做出解密提示，请各供应商自行解密即可。开标解密时未解密成功的视为撤销其投标文件（因电子开标系统原因除外）；</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3、查看开标记录信息；</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4、采购人、监督人等相关人员在开标记录表上签字确认；</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5、招标代理机构宣布开标结束，并进行“投标文件导入”。</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6、开标结束，进入评标程序，待资格审查完毕后，投标人在线进行第二轮报价。</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5.3.1、磋商小组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(1) 磋商工作由磋商小组独立进行，磋商小组由采购人代表和评审专家共 3 人组成，其中评审专家人数不得少于磋商小组成员总数的 2/3。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(2) 采用竞争性磋商方式的政府采购项目，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5.3.2 磋商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 磋商小组成员应当按照客观、公正、审慎的原则，根据竞争性磋商文件第三章规定的评审程序、评审方法和评审标准进行独立评审。未实质性响应磋商文件的响应文件按无效响应处理，磋商小组应当告知提交响应文件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(2) 竞争性磋商文件内容违反国家有关强制性规定的，磋商小组应当停止评审并向采购人或者采购代理机构说明情况。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5.3.3 评审报告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磋商小组应当根据评审记录和评审结果编写评审报告，其主要内容包括：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 邀请</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参加采购活动的具体方式和相关情况；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 响应文件开启日期和地点；</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 获取竞争性磋商文件的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名单和磋商小组成员名单；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 评审情况记录和说明，包括对</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的资格审查情况、</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响应文件评审情况、磋商情况、报价情况等；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(5) 提出的成交候选人的排序名单及理由。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评审报告应当由磋商小组全体人员签字认可。磋商小组成员对评审报告有异议的，磋商小组按照少数服从多数的原则推荐成交候选人，采购程序继续进行。对评审报告有异议的磋商小组成员，应当在报告上签字不同意见并说明理由，由磋商小组书面记录相关情况。磋商小组成员拒绝在报告上签字又不书面说明其不同意见和理由的，视为同意评审报告。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评审完成后，磋商小组应当向采购人提交书面评审报告和成交候选人名单。磋商小组推荐成交候选人的人数见</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须知前附表。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5.4 磋商过程的保密性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5.4.1 磋商期间，直到授予成交人合同止，凡是与磋商响应文件审查、澄清、评价、比较以及推荐成交人等方面的情况，均不得向</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或其他无关的人员透露。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5.4.2 在磋商过程中，</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 xml:space="preserve">如向磋商小组成员施加任何影响，都将会导致其磋商被拒绝，政府采购监管部门将记录其不良行为。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5.5 终止竞争性磋商采购活动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出现下列情形之一的，采购人或者采购代理机构应当终止竞争性磋商采购活动，发布项目终止公告并说明原因，重新开展采购活动：</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(1) 因情况变化，不再符合规定的竞争性磋商采购方式适用情形的；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(2) 出现影响采购公正的违法、违规行为的；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 在采购过程中符合要求的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或者报价未超过采购预算的</w:t>
      </w:r>
      <w:r>
        <w:rPr>
          <w:rFonts w:hint="eastAsia" w:ascii="宋体" w:hAnsi="宋体" w:cs="宋体"/>
          <w:b w:val="0"/>
          <w:bCs/>
          <w:kern w:val="0"/>
          <w:szCs w:val="21"/>
          <w:lang w:val="en-US" w:eastAsia="zh-CN" w:bidi="ar"/>
        </w:rPr>
        <w:t>供应商</w:t>
      </w:r>
      <w:r>
        <w:rPr>
          <w:rFonts w:hint="eastAsia" w:ascii="宋体" w:hAnsi="宋体" w:eastAsia="宋体" w:cs="宋体"/>
          <w:b w:val="0"/>
          <w:bCs/>
          <w:kern w:val="0"/>
          <w:szCs w:val="21"/>
          <w:lang w:val="en-US" w:eastAsia="zh-CN" w:bidi="ar"/>
        </w:rPr>
        <w:t>不足 3 家的。</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5.6、重新磋商</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在磋商采购中，出现下列情形之一的，应予废标：</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（1） 提交响应文件截止时间止，供应商少于 3 家的；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（2） 经磋商小组评审后否决所有响应文件的；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（3） 供应商的报价均超过了采购预算，采购人不能支付的；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（4） 出现影响采购公正的违法、违规行为的；</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 因重大变故，采购任务取消的。</w:t>
      </w:r>
    </w:p>
    <w:p>
      <w:pPr>
        <w:widowControl/>
        <w:snapToGrid w:val="0"/>
        <w:spacing w:line="240" w:lineRule="auto"/>
        <w:ind w:left="0" w:leftChars="0" w:firstLine="560" w:firstLineChars="200"/>
        <w:jc w:val="left"/>
        <w:rPr>
          <w:rFonts w:hint="eastAsia" w:ascii="宋体" w:hAnsi="宋体" w:eastAsia="宋体" w:cs="宋体"/>
          <w:b/>
          <w:kern w:val="0"/>
          <w:szCs w:val="21"/>
          <w:lang w:val="en-US" w:eastAsia="zh-CN" w:bidi="ar"/>
        </w:rPr>
      </w:pPr>
      <w:r>
        <w:rPr>
          <w:rFonts w:hint="eastAsia" w:ascii="宋体" w:hAnsi="宋体" w:eastAsia="宋体" w:cs="宋体"/>
          <w:b w:val="0"/>
          <w:bCs/>
          <w:kern w:val="0"/>
          <w:szCs w:val="21"/>
          <w:lang w:val="en-US" w:eastAsia="zh-CN" w:bidi="ar"/>
        </w:rPr>
        <w:t>废标后，应当在指定媒体发布公告，将废标理由通知所有供应商。</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5.7 成交结果公告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5.7.1 采购人或者采购代理机构自成交人确定之日起 2 个工作日内，在公告发布的同一媒介上公告成交结果，同时向成交人发出成交通知书，并将竞争性磋商文件随成交结果同时公告，公告期限 1 个工作日。</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5.7.2 成交结果公告内容包括采购人和采购代理机构的名称、地址和联系方式、项目名称和</w:t>
      </w:r>
      <w:r>
        <w:rPr>
          <w:rFonts w:hint="eastAsia" w:ascii="宋体" w:hAnsi="宋体" w:cs="宋体"/>
          <w:b w:val="0"/>
          <w:bCs/>
          <w:kern w:val="0"/>
          <w:szCs w:val="21"/>
          <w:lang w:val="en-US" w:eastAsia="zh-CN" w:bidi="ar"/>
        </w:rPr>
        <w:t>采购编号</w:t>
      </w:r>
      <w:r>
        <w:rPr>
          <w:rFonts w:hint="eastAsia" w:ascii="宋体" w:hAnsi="宋体" w:eastAsia="宋体" w:cs="宋体"/>
          <w:b w:val="0"/>
          <w:bCs/>
          <w:kern w:val="0"/>
          <w:szCs w:val="21"/>
          <w:lang w:val="en-US" w:eastAsia="zh-CN" w:bidi="ar"/>
        </w:rPr>
        <w:t xml:space="preserve">、成交人名称、地址和成交金额、主要成交标的的名称、单价、服务要求、磋商小组成员名单。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5.8 成交通知书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在公告成交结果的同时，采购人或者采购代理机构向成交人发出成交通知书，成交通知书将作为进行合同磋商和签订合同的依据。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 xml:space="preserve">5.9 履约保证金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5.9.1 </w:t>
      </w:r>
      <w:r>
        <w:rPr>
          <w:rFonts w:hint="eastAsia" w:ascii="宋体" w:hAnsi="宋体" w:cs="宋体"/>
          <w:b w:val="0"/>
          <w:bCs/>
          <w:kern w:val="0"/>
          <w:szCs w:val="21"/>
          <w:lang w:val="en-US" w:eastAsia="zh-CN" w:bidi="ar"/>
        </w:rPr>
        <w:t>详见“供应商须知前附表”</w:t>
      </w:r>
      <w:r>
        <w:rPr>
          <w:rFonts w:hint="eastAsia" w:ascii="宋体" w:hAnsi="宋体" w:eastAsia="宋体" w:cs="宋体"/>
          <w:b w:val="0"/>
          <w:bCs/>
          <w:kern w:val="0"/>
          <w:szCs w:val="21"/>
          <w:lang w:val="en-US" w:eastAsia="zh-CN" w:bidi="ar"/>
        </w:rPr>
        <w:t xml:space="preserve">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5" w:name="_Toc6291"/>
      <w:r>
        <w:rPr>
          <w:rFonts w:hint="eastAsia" w:ascii="宋体" w:hAnsi="宋体" w:eastAsia="宋体" w:cs="宋体"/>
          <w:b/>
          <w:kern w:val="0"/>
          <w:szCs w:val="21"/>
          <w:lang w:val="en-US" w:eastAsia="zh-CN" w:bidi="ar"/>
        </w:rPr>
        <w:t>6. 授予合同</w:t>
      </w:r>
      <w:bookmarkEnd w:id="45"/>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6.1 自成交通知书发出之日起30日内，按照竞争性磋商文件和响应文件的规定，采购人、成交人通过公共资源交易平台系统在线签订合同。所签订的合同不得对竞争性磋商文件确定的事项和成交人响应文件作实质性修改。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6.2 竞争性磋商文件、成交人的响应文件和澄清文件等，均应作为签约的合同文本的基础。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 xml:space="preserve">6.3 政府采购合同包括采购人与成交人的名称和住所、标的、数量、质量、价款或者报酬、履行期限及地点和方式、验收要求、违约责任、解决争议的方法等内容。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46" w:name="_Toc4259"/>
      <w:r>
        <w:rPr>
          <w:rFonts w:hint="eastAsia" w:ascii="宋体" w:hAnsi="宋体" w:eastAsia="宋体" w:cs="宋体"/>
          <w:b w:val="0"/>
          <w:bCs/>
          <w:kern w:val="0"/>
          <w:szCs w:val="21"/>
          <w:lang w:val="en-US" w:eastAsia="zh-CN" w:bidi="ar"/>
        </w:rPr>
        <w:t>6.4 如成交人不按本章第6.1项约定签订合同，采购人将报请取消其成交决定。采购人可按照磋商小组推荐的成交候选人名单排序，确定下一候选人为成交人或者重新采购。</w:t>
      </w:r>
      <w:bookmarkEnd w:id="46"/>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r>
        <w:rPr>
          <w:rFonts w:hint="eastAsia" w:ascii="宋体" w:hAnsi="宋体" w:eastAsia="宋体" w:cs="宋体"/>
          <w:b/>
          <w:kern w:val="0"/>
          <w:szCs w:val="21"/>
          <w:lang w:val="en-US" w:eastAsia="zh-CN" w:bidi="ar"/>
        </w:rPr>
        <w:t>7、纪律和监督</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7.1 对采购人的纪律要求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采购人不得泄露磋商活动中应当保密的情况和资料，不得与供应商串通损害国家 利益、社会公共利益或者他人合法权益。</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7.2 对供应商的纪律要求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供应商不得相互串通或者与采购人串通，不得向采购人或者磋商小组行贿谋取成交，不得以他人名义或者以其他方式弄虚作假骗取成交； 供应商不得以任何方式干扰、 影响评审工作。</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7.3 对磋商小组成员的纪律要求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磋商小组成员不得收受他人的财物或者其他好处，不得向他人透</w:t>
      </w:r>
      <w:r>
        <w:rPr>
          <w:rFonts w:hint="eastAsia" w:ascii="宋体" w:hAnsi="宋体" w:cs="宋体"/>
          <w:b w:val="0"/>
          <w:bCs/>
          <w:kern w:val="0"/>
          <w:szCs w:val="21"/>
          <w:lang w:val="en-US" w:eastAsia="zh-CN" w:bidi="ar"/>
        </w:rPr>
        <w:t>露</w:t>
      </w:r>
      <w:r>
        <w:rPr>
          <w:rFonts w:hint="eastAsia" w:ascii="宋体" w:hAnsi="宋体" w:eastAsia="宋体" w:cs="宋体"/>
          <w:b w:val="0"/>
          <w:bCs/>
          <w:kern w:val="0"/>
          <w:szCs w:val="21"/>
          <w:lang w:val="en-US" w:eastAsia="zh-CN" w:bidi="ar"/>
        </w:rPr>
        <w:t>对响应文件的评审和比较、成交候选人的推荐情况以及评标有关的其他情况。在评审活动中，磋商小组成员不得擅离职守，影响评标程序正常进行，不得使用第三章“评标办法”没有规定的评审因素和标准进行评标。</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7.4 对与评标活动有关的工作人员的纪律要求</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与评标活动有关的工作人员不得收受他人的财物或者其他好处，不得向他人透</w:t>
      </w:r>
      <w:r>
        <w:rPr>
          <w:rFonts w:hint="eastAsia" w:ascii="宋体" w:hAnsi="宋体" w:cs="宋体"/>
          <w:b w:val="0"/>
          <w:bCs/>
          <w:kern w:val="0"/>
          <w:szCs w:val="21"/>
          <w:lang w:val="en-US" w:eastAsia="zh-CN" w:bidi="ar"/>
        </w:rPr>
        <w:t>露</w:t>
      </w:r>
      <w:r>
        <w:rPr>
          <w:rFonts w:hint="eastAsia" w:ascii="宋体" w:hAnsi="宋体" w:eastAsia="宋体" w:cs="宋体"/>
          <w:b w:val="0"/>
          <w:bCs/>
          <w:kern w:val="0"/>
          <w:szCs w:val="21"/>
          <w:lang w:val="en-US" w:eastAsia="zh-CN" w:bidi="ar"/>
        </w:rPr>
        <w:t>对响应文件的评审和比较、成交候选人的推荐情况以及评标有关的其他情况。在评标活动中，与评标活动有关的工作人员不得擅离职守，影响评标程序正常进行。</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7.5 质疑与答复</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磋商供应商和其他利害关系人认为本次磋商活动违反法律、法规和规章规定的， 有权按照《中华人民共和国财政部令第94号--政府采购质疑和投诉办法》 规定的程序 进行投诉和质疑，但须对投诉和质疑内容的真实性承担责任。监督机构将按国家有关规定予以答复。供应商须在法定质疑期内一次性提出针对同一采购程序环节的质疑。质疑事项应具体、明确，并有必要的事实依据和法律依据。超出法定质疑期的、重复提出的、分次提出的或内容、形式不符合《政府采购质疑和投诉办法》的，采购人和采购代理机 构可以拒收，质疑供应商将依法承担不利后果。</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7" w:name="_Toc22547"/>
      <w:r>
        <w:rPr>
          <w:rFonts w:hint="eastAsia" w:ascii="宋体" w:hAnsi="宋体" w:eastAsia="宋体" w:cs="宋体"/>
          <w:b/>
          <w:kern w:val="0"/>
          <w:szCs w:val="21"/>
          <w:lang w:val="en-US" w:eastAsia="zh-CN" w:bidi="ar"/>
        </w:rPr>
        <w:t>8、</w:t>
      </w:r>
      <w:bookmarkStart w:id="48" w:name="_Toc5343"/>
      <w:r>
        <w:rPr>
          <w:rFonts w:hint="eastAsia" w:ascii="宋体" w:hAnsi="宋体" w:eastAsia="宋体" w:cs="宋体"/>
          <w:b/>
          <w:kern w:val="0"/>
          <w:szCs w:val="21"/>
          <w:lang w:val="en-US" w:eastAsia="zh-CN" w:bidi="ar"/>
        </w:rPr>
        <w:t>政府采购政策</w:t>
      </w:r>
      <w:bookmarkEnd w:id="47"/>
      <w:bookmarkEnd w:id="48"/>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r>
        <w:rPr>
          <w:rFonts w:hint="eastAsia" w:ascii="宋体" w:hAnsi="宋体" w:eastAsia="宋体" w:cs="宋体"/>
          <w:b w:val="0"/>
          <w:bCs/>
          <w:kern w:val="0"/>
          <w:szCs w:val="21"/>
          <w:lang w:val="en-US" w:eastAsia="zh-CN" w:bidi="ar"/>
        </w:rPr>
        <w:t>促进中小型企业发展，必须执行财政部、工信部印发的《政府采购促进中小型企业发展暂行办法》</w:t>
      </w:r>
      <w:r>
        <w:rPr>
          <w:rFonts w:hint="eastAsia" w:ascii="宋体" w:hAnsi="宋体" w:cs="宋体"/>
          <w:b w:val="0"/>
          <w:bCs/>
          <w:kern w:val="0"/>
          <w:szCs w:val="21"/>
          <w:lang w:val="en-US" w:eastAsia="zh-CN" w:bidi="ar"/>
        </w:rPr>
        <w:t>和《关于进一步做好政府采购支持中小企业发展有关事项的通知》</w:t>
      </w:r>
      <w:r>
        <w:rPr>
          <w:rFonts w:hint="eastAsia" w:ascii="宋体" w:hAnsi="宋体" w:eastAsia="宋体" w:cs="宋体"/>
          <w:b w:val="0"/>
          <w:bCs/>
          <w:kern w:val="0"/>
          <w:szCs w:val="21"/>
          <w:lang w:val="en-US" w:eastAsia="zh-CN" w:bidi="ar"/>
        </w:rPr>
        <w:t>，对小型和微型企业产品的价格给予</w:t>
      </w:r>
      <w:r>
        <w:rPr>
          <w:rFonts w:hint="eastAsia" w:ascii="宋体" w:hAnsi="宋体" w:cs="宋体"/>
          <w:b w:val="0"/>
          <w:bCs/>
          <w:kern w:val="0"/>
          <w:szCs w:val="21"/>
          <w:lang w:val="en-US" w:eastAsia="zh-CN" w:bidi="ar"/>
        </w:rPr>
        <w:t>5</w:t>
      </w:r>
      <w:r>
        <w:rPr>
          <w:rFonts w:hint="eastAsia" w:ascii="宋体" w:hAnsi="宋体" w:eastAsia="宋体" w:cs="宋体"/>
          <w:b w:val="0"/>
          <w:bCs/>
          <w:kern w:val="0"/>
          <w:szCs w:val="21"/>
          <w:lang w:val="en-US" w:eastAsia="zh-CN" w:bidi="ar"/>
        </w:rPr>
        <w:t xml:space="preserve">%的扣除（监狱企业/残疾人福利性企业视同小型、微型企业），用扣除后的价格参与评审。参加政府采购活动的中小企业应当提供《中小企业声明函》，未填写中小企业声明函的在评审过程中不予认可，参加政府采购活动的残疾人福利性单位应当提供《残疾人福利性单位声明函》，未填写残疾人福利性单位声明函的在评审过程中不予认可。成交人如为小型和微型企业的，并在响应文件中填写了中小企业声明函，则需要在领取成交通知书时提供由相关政府部门出具的企业划型认定材料；成交人如为残疾人福利性企业的，并在响应文件中填写了残疾人福利性单位声明函，则需要在领取成交通知书时提供由相关政府部门出具的相关证明材料，若不能提供或提供的材料与响应文件中做出的声明不符，采购人有权取消该成交人的成交资格，并对因其造成的损失进行追责。 </w:t>
      </w:r>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49" w:name="_Toc29437"/>
      <w:bookmarkStart w:id="50" w:name="_Toc22766"/>
      <w:r>
        <w:rPr>
          <w:rFonts w:hint="eastAsia" w:ascii="宋体" w:hAnsi="宋体" w:eastAsia="宋体" w:cs="宋体"/>
          <w:b/>
          <w:kern w:val="0"/>
          <w:szCs w:val="21"/>
          <w:lang w:val="en-US" w:eastAsia="zh-CN" w:bidi="ar"/>
        </w:rPr>
        <w:t>9. 信用记录</w:t>
      </w:r>
      <w:bookmarkEnd w:id="49"/>
      <w:bookmarkEnd w:id="50"/>
      <w:r>
        <w:rPr>
          <w:rFonts w:hint="eastAsia" w:ascii="宋体" w:hAnsi="宋体" w:eastAsia="宋体" w:cs="宋体"/>
          <w:b/>
          <w:kern w:val="0"/>
          <w:szCs w:val="21"/>
          <w:lang w:val="en-US" w:eastAsia="zh-CN" w:bidi="ar"/>
        </w:rPr>
        <w:t xml:space="preserve"> </w:t>
      </w:r>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1" w:name="_Toc2156"/>
      <w:bookmarkStart w:id="52" w:name="_Toc18402"/>
      <w:r>
        <w:rPr>
          <w:rFonts w:hint="eastAsia" w:ascii="宋体" w:hAnsi="宋体" w:eastAsia="宋体" w:cs="宋体"/>
          <w:b w:val="0"/>
          <w:bCs/>
          <w:kern w:val="0"/>
          <w:szCs w:val="21"/>
          <w:lang w:val="en-US" w:eastAsia="zh-CN" w:bidi="ar"/>
        </w:rPr>
        <w:t>依据《关于在公共资源交易活动中实施信用监管的通知》(宛公管办〔2020〕22号)文，投标人(供应商)在参与公共资源交易活动时须提供规范的信用报告，信用报告应从“信用中国”（www.creditchina.gov.cn）网站下载，信用报告的生成日期为本项目递交投标文件截止时间前10日内，提供的内容要完整清晰并加盖电子公章。</w:t>
      </w:r>
      <w:bookmarkEnd w:id="51"/>
      <w:r>
        <w:rPr>
          <w:rFonts w:hint="eastAsia" w:ascii="宋体" w:hAnsi="宋体" w:eastAsia="宋体" w:cs="宋体"/>
          <w:b w:val="0"/>
          <w:bCs/>
          <w:kern w:val="0"/>
          <w:szCs w:val="21"/>
          <w:lang w:val="en-US" w:eastAsia="zh-CN" w:bidi="ar"/>
        </w:rPr>
        <w:t xml:space="preserve"> </w:t>
      </w:r>
    </w:p>
    <w:p>
      <w:pPr>
        <w:widowControl/>
        <w:snapToGrid w:val="0"/>
        <w:spacing w:line="240" w:lineRule="auto"/>
        <w:ind w:left="0" w:leftChars="0" w:firstLine="0" w:firstLineChars="0"/>
        <w:jc w:val="left"/>
        <w:rPr>
          <w:rFonts w:hint="eastAsia" w:ascii="宋体" w:hAnsi="宋体" w:eastAsia="宋体" w:cs="宋体"/>
          <w:b w:val="0"/>
          <w:bCs/>
          <w:kern w:val="0"/>
          <w:szCs w:val="21"/>
          <w:lang w:val="en-US" w:eastAsia="zh-CN" w:bidi="ar"/>
        </w:rPr>
      </w:pPr>
      <w:bookmarkStart w:id="53" w:name="_Toc28532"/>
      <w:r>
        <w:rPr>
          <w:rFonts w:hint="eastAsia" w:ascii="宋体" w:hAnsi="宋体" w:eastAsia="宋体" w:cs="宋体"/>
          <w:b/>
          <w:kern w:val="0"/>
          <w:szCs w:val="21"/>
          <w:lang w:val="en-US" w:eastAsia="zh-CN" w:bidi="ar"/>
        </w:rPr>
        <w:t>10.</w:t>
      </w:r>
      <w:bookmarkEnd w:id="52"/>
      <w:r>
        <w:rPr>
          <w:rFonts w:hint="eastAsia" w:ascii="宋体" w:hAnsi="宋体" w:eastAsia="宋体" w:cs="宋体"/>
          <w:b/>
          <w:kern w:val="0"/>
          <w:szCs w:val="21"/>
          <w:lang w:val="en-US" w:eastAsia="zh-CN" w:bidi="ar"/>
        </w:rPr>
        <w:t>需要补充的其他内容：</w:t>
      </w:r>
      <w:r>
        <w:rPr>
          <w:rFonts w:hint="eastAsia" w:ascii="宋体" w:hAnsi="宋体" w:eastAsia="宋体" w:cs="宋体"/>
          <w:b w:val="0"/>
          <w:bCs/>
          <w:kern w:val="0"/>
          <w:szCs w:val="21"/>
          <w:lang w:val="en-US" w:eastAsia="zh-CN" w:bidi="ar"/>
        </w:rPr>
        <w:t>见</w:t>
      </w:r>
      <w:r>
        <w:rPr>
          <w:rFonts w:hint="eastAsia" w:ascii="宋体" w:hAnsi="宋体" w:cs="宋体"/>
          <w:kern w:val="0"/>
          <w:szCs w:val="21"/>
          <w:lang w:val="en-US" w:eastAsia="zh-CN" w:bidi="ar"/>
        </w:rPr>
        <w:t>供应商</w:t>
      </w:r>
      <w:r>
        <w:rPr>
          <w:rFonts w:hint="eastAsia" w:ascii="宋体" w:hAnsi="宋体" w:eastAsia="宋体" w:cs="宋体"/>
          <w:b w:val="0"/>
          <w:bCs/>
          <w:kern w:val="0"/>
          <w:szCs w:val="21"/>
          <w:lang w:val="en-US" w:eastAsia="zh-CN" w:bidi="ar"/>
        </w:rPr>
        <w:t>须知前附表。</w:t>
      </w:r>
      <w:bookmarkEnd w:id="53"/>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bookmarkStart w:id="54" w:name="_Toc30404"/>
      <w:r>
        <w:rPr>
          <w:rFonts w:hint="eastAsia" w:ascii="宋体" w:hAnsi="宋体" w:eastAsia="宋体" w:cs="宋体"/>
          <w:b/>
          <w:kern w:val="0"/>
          <w:szCs w:val="21"/>
          <w:lang w:val="en-US" w:eastAsia="zh-CN" w:bidi="ar"/>
        </w:rPr>
        <w:t>11.其他约定</w:t>
      </w:r>
      <w:bookmarkEnd w:id="54"/>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5" w:name="_Toc5321"/>
      <w:r>
        <w:rPr>
          <w:rFonts w:hint="eastAsia" w:ascii="宋体" w:hAnsi="宋体" w:eastAsia="宋体" w:cs="宋体"/>
          <w:b w:val="0"/>
          <w:bCs/>
          <w:kern w:val="0"/>
          <w:szCs w:val="21"/>
          <w:lang w:val="en-US" w:eastAsia="zh-CN" w:bidi="ar"/>
        </w:rPr>
        <w:t>11.1 本项目管理人员必须是本单位职工，严禁挂靠、转包，一经发现有挂靠、转包现象，招标人有权终止合同，并没收履约保证金，</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人承担全部责任和由此产生的一切损失。</w:t>
      </w:r>
      <w:bookmarkEnd w:id="55"/>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6" w:name="_Toc9031"/>
      <w:r>
        <w:rPr>
          <w:rFonts w:hint="eastAsia" w:ascii="宋体" w:hAnsi="宋体" w:eastAsia="宋体" w:cs="宋体"/>
          <w:b w:val="0"/>
          <w:bCs/>
          <w:kern w:val="0"/>
          <w:szCs w:val="21"/>
          <w:lang w:val="en-US" w:eastAsia="zh-CN" w:bidi="ar"/>
        </w:rPr>
        <w:t>11.2在工程实施期间，投标人应按投标书附表所报名单委派项目经理和总工及其他主要技术人员。项目经理每月在工地的时间不得少于22个工作日， 拟派五大员须每天在项目部签到，否则将视为投标人违约。</w:t>
      </w:r>
      <w:bookmarkEnd w:id="56"/>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7" w:name="_Toc28887"/>
      <w:r>
        <w:rPr>
          <w:rFonts w:hint="eastAsia" w:ascii="宋体" w:hAnsi="宋体" w:eastAsia="宋体" w:cs="宋体"/>
          <w:b w:val="0"/>
          <w:bCs/>
          <w:kern w:val="0"/>
          <w:szCs w:val="21"/>
          <w:lang w:val="en-US" w:eastAsia="zh-CN" w:bidi="ar"/>
        </w:rPr>
        <w:t>11.3 在施工过程中，</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人应依据相关法律、法规严格按照施工进度发放农民工工资，确保不出现拖欠或克扣农民工工资，不出现农民工上访或围堵政府机关等事件的发生。</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人应接受政府有关部门的监督检查，如果发生拖欠农民工工资现象，</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人须无条件接受有关部门的处罚。</w:t>
      </w:r>
      <w:bookmarkEnd w:id="57"/>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8" w:name="_Toc17660"/>
      <w:r>
        <w:rPr>
          <w:rFonts w:hint="eastAsia" w:ascii="宋体" w:hAnsi="宋体" w:eastAsia="宋体" w:cs="宋体"/>
          <w:b w:val="0"/>
          <w:bCs/>
          <w:kern w:val="0"/>
          <w:szCs w:val="21"/>
          <w:lang w:val="en-US" w:eastAsia="zh-CN" w:bidi="ar"/>
        </w:rPr>
        <w:t>11.4 在施工过程中，</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人须严格按照国家、地方的法律法规及相关规定，进行文明、绿色施工，按照扬尘防治标准及有关要求，对施工工地进行达标验收，确保全覆</w:t>
      </w:r>
      <w:r>
        <w:rPr>
          <w:rFonts w:hint="eastAsia" w:ascii="宋体" w:hAnsi="宋体" w:eastAsia="宋体" w:cs="宋体"/>
          <w:b w:val="0"/>
          <w:bCs/>
          <w:kern w:val="0"/>
          <w:szCs w:val="21"/>
          <w:highlight w:val="none"/>
          <w:lang w:val="en-US" w:eastAsia="zh-CN" w:bidi="ar"/>
        </w:rPr>
        <w:t>盖</w:t>
      </w:r>
      <w:r>
        <w:rPr>
          <w:rFonts w:hint="eastAsia" w:ascii="宋体" w:hAnsi="宋体" w:eastAsia="宋体" w:cs="宋体"/>
          <w:b w:val="0"/>
          <w:bCs/>
          <w:kern w:val="0"/>
          <w:szCs w:val="21"/>
          <w:lang w:val="en-US" w:eastAsia="zh-CN" w:bidi="ar"/>
        </w:rPr>
        <w:t>、无遗漏。</w:t>
      </w:r>
      <w:bookmarkEnd w:id="58"/>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59" w:name="_Toc23104"/>
      <w:r>
        <w:rPr>
          <w:rFonts w:hint="eastAsia" w:ascii="宋体" w:hAnsi="宋体" w:eastAsia="宋体" w:cs="宋体"/>
          <w:b w:val="0"/>
          <w:bCs/>
          <w:kern w:val="0"/>
          <w:szCs w:val="21"/>
          <w:lang w:val="en-US" w:eastAsia="zh-CN" w:bidi="ar"/>
        </w:rPr>
        <w:t>11.5 在施工过程中，</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人应主动协调处理施工现场周边及地方关系，避免因周边及地方关系问题而导致怠工、停工事件，确保工程施工不间断。</w:t>
      </w:r>
      <w:bookmarkEnd w:id="59"/>
    </w:p>
    <w:p>
      <w:pPr>
        <w:widowControl/>
        <w:snapToGrid w:val="0"/>
        <w:spacing w:line="240" w:lineRule="auto"/>
        <w:ind w:left="0" w:leftChars="0" w:firstLine="560" w:firstLineChars="200"/>
        <w:jc w:val="left"/>
        <w:rPr>
          <w:rFonts w:hint="eastAsia" w:ascii="宋体" w:hAnsi="宋体" w:eastAsia="宋体" w:cs="宋体"/>
          <w:b w:val="0"/>
          <w:bCs/>
          <w:kern w:val="0"/>
          <w:szCs w:val="21"/>
          <w:lang w:val="en-US" w:eastAsia="zh-CN" w:bidi="ar"/>
        </w:rPr>
      </w:pPr>
      <w:bookmarkStart w:id="60" w:name="_Toc19660"/>
      <w:r>
        <w:rPr>
          <w:rFonts w:hint="eastAsia" w:ascii="宋体" w:hAnsi="宋体" w:eastAsia="宋体" w:cs="宋体"/>
          <w:b w:val="0"/>
          <w:bCs/>
          <w:kern w:val="0"/>
          <w:szCs w:val="21"/>
          <w:lang w:val="en-US" w:eastAsia="zh-CN" w:bidi="ar"/>
        </w:rPr>
        <w:t xml:space="preserve">11.6 </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人在收到</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通知书后3日内，须主动于招标人联系、对接，商定该项目有关事宜。</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人在收到</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通知书后3日内未与招标人联系的，视为放弃</w:t>
      </w:r>
      <w:r>
        <w:rPr>
          <w:rFonts w:hint="eastAsia" w:ascii="宋体" w:hAnsi="宋体" w:cs="宋体"/>
          <w:b w:val="0"/>
          <w:bCs/>
          <w:kern w:val="0"/>
          <w:szCs w:val="21"/>
          <w:lang w:val="en-US" w:eastAsia="zh-CN" w:bidi="ar"/>
        </w:rPr>
        <w:t>成交</w:t>
      </w:r>
      <w:r>
        <w:rPr>
          <w:rFonts w:hint="eastAsia" w:ascii="宋体" w:hAnsi="宋体" w:eastAsia="宋体" w:cs="宋体"/>
          <w:b w:val="0"/>
          <w:bCs/>
          <w:kern w:val="0"/>
          <w:szCs w:val="21"/>
          <w:lang w:val="en-US" w:eastAsia="zh-CN" w:bidi="ar"/>
        </w:rPr>
        <w:t>资格，招标人将按照</w:t>
      </w:r>
      <w:r>
        <w:rPr>
          <w:rFonts w:hint="eastAsia" w:ascii="宋体" w:hAnsi="宋体" w:cs="宋体"/>
          <w:b w:val="0"/>
          <w:bCs/>
          <w:kern w:val="0"/>
          <w:szCs w:val="21"/>
          <w:lang w:val="en-US" w:eastAsia="zh-CN" w:bidi="ar"/>
        </w:rPr>
        <w:t>磋商小组</w:t>
      </w:r>
      <w:r>
        <w:rPr>
          <w:rFonts w:hint="eastAsia" w:ascii="宋体" w:hAnsi="宋体" w:eastAsia="宋体" w:cs="宋体"/>
          <w:b w:val="0"/>
          <w:bCs/>
          <w:kern w:val="0"/>
          <w:szCs w:val="21"/>
          <w:lang w:val="en-US" w:eastAsia="zh-CN" w:bidi="ar"/>
        </w:rPr>
        <w:t>推荐候选人进行顺延。</w:t>
      </w:r>
      <w:bookmarkEnd w:id="60"/>
    </w:p>
    <w:p>
      <w:pPr>
        <w:widowControl/>
        <w:snapToGrid w:val="0"/>
        <w:spacing w:line="240" w:lineRule="auto"/>
        <w:ind w:left="0" w:leftChars="0" w:firstLine="0" w:firstLineChars="0"/>
        <w:jc w:val="left"/>
        <w:rPr>
          <w:rFonts w:hint="eastAsia" w:ascii="宋体" w:hAnsi="宋体" w:eastAsia="宋体" w:cs="宋体"/>
          <w:b/>
          <w:kern w:val="0"/>
          <w:szCs w:val="21"/>
          <w:lang w:val="en-US" w:eastAsia="zh-CN" w:bidi="ar"/>
        </w:rPr>
      </w:pPr>
    </w:p>
    <w:p>
      <w:pPr>
        <w:sectPr>
          <w:footerReference r:id="rId6" w:type="default"/>
          <w:pgSz w:w="11906" w:h="16838"/>
          <w:pgMar w:top="1440" w:right="1417" w:bottom="1440" w:left="1417" w:header="510" w:footer="510" w:gutter="0"/>
          <w:pgNumType w:fmt="decimal"/>
          <w:cols w:space="0" w:num="1"/>
          <w:rtlGutter w:val="0"/>
          <w:docGrid w:linePitch="331" w:charSpace="0"/>
        </w:sectPr>
      </w:pPr>
    </w:p>
    <w:p>
      <w:pPr>
        <w:ind w:firstLine="0" w:firstLineChars="0"/>
        <w:rPr>
          <w:b/>
          <w:bCs/>
        </w:rPr>
      </w:pPr>
      <w:r>
        <w:rPr>
          <w:rFonts w:hint="eastAsia"/>
          <w:b/>
          <w:bCs/>
        </w:rPr>
        <w:t>附件一：问题澄清通知</w:t>
      </w:r>
      <w:bookmarkEnd w:id="39"/>
      <w:bookmarkEnd w:id="40"/>
    </w:p>
    <w:p>
      <w:pPr>
        <w:ind w:firstLine="0" w:firstLineChars="0"/>
        <w:jc w:val="center"/>
      </w:pPr>
      <w:bookmarkStart w:id="61" w:name="_Toc28157"/>
      <w:bookmarkStart w:id="62" w:name="_Toc31029"/>
      <w:r>
        <w:rPr>
          <w:rFonts w:hint="eastAsia"/>
        </w:rPr>
        <w:t>问题澄清通知</w:t>
      </w:r>
      <w:bookmarkEnd w:id="61"/>
      <w:bookmarkEnd w:id="62"/>
    </w:p>
    <w:p>
      <w:pPr>
        <w:ind w:firstLine="0" w:firstLineChars="0"/>
      </w:pPr>
      <w:r>
        <w:rPr>
          <w:rFonts w:hint="eastAsia"/>
        </w:rPr>
        <w:t>编号：</w:t>
      </w:r>
    </w:p>
    <w:p>
      <w:pPr>
        <w:ind w:firstLine="0" w:firstLineChars="0"/>
      </w:pPr>
      <w:r>
        <w:rPr>
          <w:rFonts w:hint="eastAsia"/>
        </w:rPr>
        <w:t>（供应商名称）：</w:t>
      </w:r>
    </w:p>
    <w:p>
      <w:pPr>
        <w:ind w:firstLine="0" w:firstLineChars="0"/>
      </w:pPr>
    </w:p>
    <w:p>
      <w:pPr>
        <w:ind w:firstLine="0" w:firstLineChars="0"/>
      </w:pPr>
      <w:r>
        <w:rPr>
          <w:rFonts w:hint="eastAsia"/>
        </w:rPr>
        <w:t>（项目名称）磋商的磋商小组，对你方的响应文件进行了仔细的审查，现需你方对下列问题以书面形式予以澄清：</w:t>
      </w:r>
    </w:p>
    <w:p>
      <w:pPr>
        <w:ind w:firstLine="0" w:firstLineChars="0"/>
      </w:pPr>
    </w:p>
    <w:p>
      <w:pPr>
        <w:ind w:firstLine="0" w:firstLineChars="0"/>
      </w:pPr>
      <w:bookmarkStart w:id="63" w:name="_Toc960"/>
      <w:bookmarkStart w:id="64" w:name="_Toc32033"/>
      <w:r>
        <w:rPr>
          <w:rFonts w:hint="eastAsia"/>
        </w:rPr>
        <w:t>1.</w:t>
      </w:r>
      <w:bookmarkEnd w:id="63"/>
      <w:bookmarkEnd w:id="64"/>
    </w:p>
    <w:p>
      <w:pPr>
        <w:ind w:firstLine="0" w:firstLineChars="0"/>
      </w:pPr>
      <w:bookmarkStart w:id="65" w:name="_Toc26674"/>
      <w:bookmarkStart w:id="66" w:name="_Toc5171"/>
      <w:r>
        <w:rPr>
          <w:rFonts w:hint="eastAsia"/>
        </w:rPr>
        <w:t>2.</w:t>
      </w:r>
      <w:bookmarkEnd w:id="65"/>
      <w:bookmarkEnd w:id="66"/>
    </w:p>
    <w:p>
      <w:pPr>
        <w:ind w:firstLine="0" w:firstLineChars="0"/>
      </w:pPr>
      <w:r>
        <w:rPr>
          <w:rFonts w:hint="eastAsia"/>
        </w:rPr>
        <w:t>......</w:t>
      </w:r>
    </w:p>
    <w:p>
      <w:pPr>
        <w:ind w:firstLine="560"/>
      </w:pPr>
    </w:p>
    <w:p>
      <w:pPr>
        <w:ind w:firstLine="560"/>
      </w:pPr>
      <w:r>
        <w:rPr>
          <w:rFonts w:hint="eastAsia"/>
        </w:rPr>
        <w:t>请将上述问题的澄清于年月日时前递交至（详细地址）或传真至（传真号码）。采用传真方式的，应在年月日时前将原件递交至（详细地址）。</w:t>
      </w:r>
    </w:p>
    <w:p>
      <w:pPr>
        <w:ind w:firstLine="560"/>
      </w:pPr>
    </w:p>
    <w:p>
      <w:pPr>
        <w:ind w:firstLine="560"/>
      </w:pPr>
      <w:r>
        <w:tab/>
      </w:r>
      <w:r>
        <w:tab/>
      </w:r>
    </w:p>
    <w:p>
      <w:pPr>
        <w:ind w:firstLine="560"/>
      </w:pPr>
    </w:p>
    <w:p>
      <w:pPr>
        <w:wordWrap w:val="0"/>
        <w:ind w:firstLine="560"/>
        <w:jc w:val="right"/>
      </w:pPr>
      <w:r>
        <w:tab/>
      </w:r>
      <w:r>
        <w:rPr>
          <w:rFonts w:hint="eastAsia"/>
        </w:rPr>
        <w:t xml:space="preserve">     磋商磋商小组:          </w:t>
      </w:r>
    </w:p>
    <w:p>
      <w:pPr>
        <w:ind w:firstLine="560"/>
        <w:jc w:val="right"/>
      </w:pPr>
      <w:r>
        <w:tab/>
      </w:r>
    </w:p>
    <w:p>
      <w:pPr>
        <w:wordWrap w:val="0"/>
        <w:ind w:firstLine="560"/>
        <w:jc w:val="right"/>
      </w:pPr>
      <w:r>
        <w:rPr>
          <w:rFonts w:hint="eastAsia"/>
        </w:rPr>
        <w:t xml:space="preserve">年  月  日            </w:t>
      </w:r>
    </w:p>
    <w:p>
      <w:pPr>
        <w:ind w:firstLine="560"/>
      </w:pPr>
    </w:p>
    <w:p>
      <w:pPr>
        <w:pStyle w:val="9"/>
        <w:ind w:firstLine="548"/>
      </w:pPr>
    </w:p>
    <w:p>
      <w:pPr>
        <w:ind w:firstLine="560"/>
      </w:pPr>
    </w:p>
    <w:p>
      <w:pPr>
        <w:pStyle w:val="9"/>
        <w:ind w:firstLine="548"/>
      </w:pPr>
    </w:p>
    <w:p>
      <w:pPr>
        <w:ind w:firstLine="560"/>
      </w:pPr>
    </w:p>
    <w:p>
      <w:pPr>
        <w:pStyle w:val="9"/>
      </w:pPr>
    </w:p>
    <w:p>
      <w:pPr>
        <w:pStyle w:val="41"/>
      </w:pPr>
    </w:p>
    <w:p/>
    <w:p>
      <w:pPr>
        <w:ind w:firstLine="562"/>
      </w:pPr>
      <w:bookmarkStart w:id="67" w:name="_Toc29110"/>
      <w:bookmarkStart w:id="68" w:name="_Toc6502"/>
      <w:r>
        <w:rPr>
          <w:rFonts w:hint="eastAsia"/>
          <w:b/>
          <w:bCs/>
        </w:rPr>
        <w:t>附件二：问题的澄清</w:t>
      </w:r>
      <w:bookmarkEnd w:id="67"/>
      <w:bookmarkEnd w:id="68"/>
    </w:p>
    <w:p>
      <w:pPr>
        <w:ind w:firstLine="562"/>
        <w:jc w:val="center"/>
        <w:rPr>
          <w:b/>
          <w:bCs/>
        </w:rPr>
      </w:pPr>
      <w:bookmarkStart w:id="69" w:name="_Toc9075"/>
      <w:bookmarkStart w:id="70" w:name="_Toc1393"/>
      <w:r>
        <w:rPr>
          <w:rFonts w:hint="eastAsia"/>
          <w:b/>
          <w:bCs/>
        </w:rPr>
        <w:t>问题的澄清</w:t>
      </w:r>
      <w:bookmarkEnd w:id="69"/>
      <w:bookmarkEnd w:id="70"/>
    </w:p>
    <w:p>
      <w:pPr>
        <w:ind w:firstLine="560"/>
        <w:jc w:val="center"/>
      </w:pPr>
      <w:r>
        <w:rPr>
          <w:rFonts w:hint="eastAsia"/>
        </w:rPr>
        <w:t>编号：</w:t>
      </w:r>
    </w:p>
    <w:p>
      <w:pPr>
        <w:ind w:firstLine="560"/>
      </w:pPr>
      <w:r>
        <w:rPr>
          <w:rFonts w:hint="eastAsia"/>
        </w:rPr>
        <w:t>（项目名称）磋商的磋商小组：</w:t>
      </w:r>
    </w:p>
    <w:p>
      <w:pPr>
        <w:ind w:firstLine="560"/>
      </w:pPr>
    </w:p>
    <w:p>
      <w:pPr>
        <w:ind w:firstLine="560"/>
      </w:pPr>
      <w:r>
        <w:rPr>
          <w:rFonts w:hint="eastAsia"/>
        </w:rPr>
        <w:t>问题澄清通知（编号：）已收悉，现澄清如下：</w:t>
      </w:r>
    </w:p>
    <w:p>
      <w:pPr>
        <w:ind w:firstLine="560"/>
      </w:pPr>
      <w:r>
        <w:rPr>
          <w:rFonts w:hint="eastAsia"/>
        </w:rPr>
        <w:t>1.</w:t>
      </w:r>
    </w:p>
    <w:p>
      <w:pPr>
        <w:ind w:firstLine="560"/>
      </w:pPr>
      <w:r>
        <w:rPr>
          <w:rFonts w:hint="eastAsia"/>
        </w:rPr>
        <w:t>2.</w:t>
      </w:r>
    </w:p>
    <w:p>
      <w:pPr>
        <w:ind w:firstLine="560"/>
      </w:pPr>
    </w:p>
    <w:p>
      <w:pPr>
        <w:ind w:firstLine="560"/>
      </w:pPr>
      <w:r>
        <w:rPr>
          <w:rFonts w:hint="eastAsia"/>
        </w:rPr>
        <w:t>.....</w:t>
      </w:r>
    </w:p>
    <w:p>
      <w:pPr>
        <w:ind w:firstLine="560"/>
      </w:pPr>
    </w:p>
    <w:p>
      <w:pPr>
        <w:ind w:firstLine="560"/>
      </w:pPr>
    </w:p>
    <w:p>
      <w:pPr>
        <w:ind w:firstLine="560"/>
      </w:pPr>
    </w:p>
    <w:p>
      <w:pPr>
        <w:ind w:firstLine="560"/>
      </w:pPr>
    </w:p>
    <w:p>
      <w:pPr>
        <w:ind w:firstLine="560"/>
      </w:pPr>
    </w:p>
    <w:p>
      <w:pPr>
        <w:ind w:firstLine="560"/>
      </w:pPr>
    </w:p>
    <w:p>
      <w:pPr>
        <w:wordWrap w:val="0"/>
        <w:ind w:firstLine="560"/>
        <w:jc w:val="right"/>
      </w:pPr>
      <w:r>
        <w:rPr>
          <w:rFonts w:hint="eastAsia"/>
        </w:rPr>
        <w:t>供应商：（盖单位</w:t>
      </w:r>
      <w:r>
        <w:rPr>
          <w:rFonts w:hint="eastAsia"/>
          <w:lang w:eastAsia="zh-CN"/>
        </w:rPr>
        <w:t>公</w:t>
      </w:r>
      <w:r>
        <w:rPr>
          <w:rFonts w:hint="eastAsia"/>
        </w:rPr>
        <w:t xml:space="preserve">章）                </w:t>
      </w:r>
    </w:p>
    <w:p>
      <w:pPr>
        <w:wordWrap w:val="0"/>
        <w:ind w:firstLine="560"/>
        <w:jc w:val="right"/>
      </w:pPr>
      <w:r>
        <w:rPr>
          <w:rFonts w:hint="eastAsia"/>
        </w:rPr>
        <w:t>法定代表人或其委托代理人：（签</w:t>
      </w:r>
      <w:r>
        <w:rPr>
          <w:rFonts w:hint="eastAsia"/>
          <w:lang w:eastAsia="zh-CN"/>
        </w:rPr>
        <w:t>名</w:t>
      </w:r>
      <w:r>
        <w:rPr>
          <w:rFonts w:hint="eastAsia"/>
        </w:rPr>
        <w:t xml:space="preserve">）    </w:t>
      </w:r>
    </w:p>
    <w:p>
      <w:pPr>
        <w:ind w:firstLine="560"/>
        <w:sectPr>
          <w:headerReference r:id="rId7" w:type="default"/>
          <w:pgSz w:w="11906" w:h="16838"/>
          <w:pgMar w:top="1440" w:right="1417" w:bottom="1440" w:left="1417" w:header="510" w:footer="510" w:gutter="0"/>
          <w:pgNumType w:fmt="decimal"/>
          <w:cols w:space="0" w:num="1"/>
          <w:rtlGutter w:val="0"/>
          <w:docGrid w:linePitch="331" w:charSpace="0"/>
        </w:sectPr>
      </w:pPr>
    </w:p>
    <w:p>
      <w:pPr>
        <w:pStyle w:val="2"/>
        <w:rPr>
          <w:rFonts w:hint="eastAsia" w:ascii="宋体" w:hAnsi="宋体" w:eastAsia="宋体" w:cs="宋体"/>
        </w:rPr>
      </w:pPr>
      <w:bookmarkStart w:id="71" w:name="_Toc19689"/>
      <w:bookmarkStart w:id="72" w:name="_Toc22695"/>
      <w:r>
        <w:rPr>
          <w:rFonts w:hint="eastAsia" w:ascii="宋体" w:hAnsi="宋体" w:eastAsia="宋体" w:cs="宋体"/>
        </w:rPr>
        <w:t>第三章 评审办法</w:t>
      </w:r>
      <w:bookmarkEnd w:id="71"/>
      <w:bookmarkEnd w:id="72"/>
    </w:p>
    <w:p>
      <w:pPr>
        <w:bidi w:val="0"/>
        <w:spacing w:line="240" w:lineRule="auto"/>
        <w:rPr>
          <w:rFonts w:hint="eastAsia" w:ascii="宋体" w:hAnsi="宋体" w:eastAsia="宋体" w:cs="宋体"/>
          <w:sz w:val="21"/>
          <w:szCs w:val="21"/>
        </w:rPr>
      </w:pPr>
      <w:r>
        <w:rPr>
          <w:rFonts w:hint="eastAsia" w:ascii="宋体" w:hAnsi="宋体" w:eastAsia="宋体" w:cs="宋体"/>
          <w:sz w:val="21"/>
          <w:szCs w:val="21"/>
        </w:rPr>
        <w:t>评审办法前附表</w:t>
      </w:r>
    </w:p>
    <w:tbl>
      <w:tblPr>
        <w:tblStyle w:val="26"/>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
        <w:gridCol w:w="832"/>
        <w:gridCol w:w="8"/>
        <w:gridCol w:w="918"/>
        <w:gridCol w:w="136"/>
        <w:gridCol w:w="784"/>
        <w:gridCol w:w="1835"/>
        <w:gridCol w:w="5019"/>
        <w:gridCol w:w="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1894" w:type="dxa"/>
            <w:gridSpan w:val="4"/>
            <w:tcBorders>
              <w:top w:val="single" w:color="4583DD" w:sz="8" w:space="0"/>
              <w:left w:val="single" w:color="4583DD" w:sz="8" w:space="0"/>
              <w:bottom w:val="single" w:color="4583DD" w:sz="8" w:space="0"/>
              <w:right w:val="single" w:color="4583DD" w:sz="8" w:space="0"/>
            </w:tcBorders>
            <w:shd w:val="clear" w:color="auto" w:fill="C1D6F4"/>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条款号</w:t>
            </w: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C1D6F4"/>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C1D6F4"/>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2.1.1</w:t>
            </w:r>
          </w:p>
        </w:tc>
        <w:tc>
          <w:tcPr>
            <w:tcW w:w="1062" w:type="dxa"/>
            <w:gridSpan w:val="3"/>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形式评审标准</w:t>
            </w: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供应商名称</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响应文件</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有法定代表人电子签名并电子签章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响应文件格式</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符合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报价唯一</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响应文件中</w:t>
            </w:r>
            <w:r>
              <w:rPr>
                <w:rFonts w:hint="eastAsia" w:ascii="宋体" w:hAnsi="宋体" w:eastAsia="宋体" w:cs="宋体"/>
                <w:color w:val="000000"/>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2.1.2</w:t>
            </w:r>
          </w:p>
        </w:tc>
        <w:tc>
          <w:tcPr>
            <w:tcW w:w="1062" w:type="dxa"/>
            <w:gridSpan w:val="3"/>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资格评审标准</w:t>
            </w: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9"/>
              <w:ind w:left="0" w:leftChars="0" w:firstLine="0" w:firstLineChars="0"/>
              <w:rPr>
                <w:rFonts w:hint="eastAsia" w:ascii="宋体" w:hAnsi="宋体" w:eastAsia="宋体" w:cs="宋体"/>
                <w:color w:val="000000"/>
                <w:spacing w:val="0"/>
                <w:kern w:val="28"/>
                <w:sz w:val="21"/>
                <w:szCs w:val="21"/>
                <w:lang w:val="en-US" w:eastAsia="zh-CN" w:bidi="ar-SA"/>
              </w:rPr>
            </w:pPr>
            <w:r>
              <w:rPr>
                <w:rFonts w:hint="eastAsia" w:ascii="宋体" w:hAnsi="宋体" w:eastAsia="宋体" w:cs="宋体"/>
                <w:color w:val="000000"/>
                <w:spacing w:val="0"/>
                <w:kern w:val="28"/>
                <w:sz w:val="21"/>
                <w:szCs w:val="21"/>
                <w:lang w:val="en-US" w:eastAsia="zh-CN" w:bidi="ar-SA"/>
              </w:rPr>
              <w:t>满足《中华人民共和国政府采购法》第二十二条规定</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9"/>
              <w:ind w:left="0" w:leftChars="0" w:firstLine="0" w:firstLineChars="0"/>
              <w:rPr>
                <w:rFonts w:hint="default" w:ascii="宋体" w:hAnsi="宋体" w:eastAsia="宋体" w:cs="宋体"/>
                <w:color w:val="000000"/>
                <w:spacing w:val="0"/>
                <w:kern w:val="28"/>
                <w:sz w:val="21"/>
                <w:szCs w:val="21"/>
                <w:lang w:val="en-US" w:eastAsia="zh-CN" w:bidi="ar-SA"/>
              </w:rPr>
            </w:pPr>
            <w:r>
              <w:rPr>
                <w:rFonts w:hint="eastAsia" w:ascii="宋体" w:hAnsi="宋体" w:cs="宋体"/>
                <w:color w:val="000000"/>
                <w:spacing w:val="0"/>
                <w:kern w:val="28"/>
                <w:sz w:val="21"/>
                <w:szCs w:val="21"/>
                <w:lang w:val="en-US" w:eastAsia="zh-CN" w:bidi="ar-SA"/>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pacing w:val="0"/>
                <w:kern w:val="28"/>
                <w:sz w:val="21"/>
                <w:szCs w:val="21"/>
                <w:lang w:val="en-US" w:eastAsia="zh-CN" w:bidi="ar-SA"/>
              </w:rPr>
            </w:pPr>
            <w:r>
              <w:rPr>
                <w:rFonts w:hint="eastAsia" w:ascii="宋体" w:hAnsi="宋体" w:eastAsia="宋体" w:cs="宋体"/>
                <w:color w:val="000000"/>
                <w:sz w:val="21"/>
                <w:szCs w:val="21"/>
              </w:rPr>
              <w:t>营业执照</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pacing w:val="0"/>
                <w:kern w:val="28"/>
                <w:sz w:val="21"/>
                <w:szCs w:val="21"/>
                <w:lang w:val="en-US" w:eastAsia="zh-CN" w:bidi="ar-SA"/>
              </w:rPr>
            </w:pPr>
            <w:r>
              <w:rPr>
                <w:rFonts w:hint="eastAsia" w:ascii="宋体" w:hAnsi="宋体" w:eastAsia="宋体" w:cs="宋体"/>
                <w:color w:val="000000"/>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资质要求</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项目经理</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无行贿犯罪记录承诺函</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9"/>
              <w:ind w:left="0" w:leftChars="0" w:firstLine="0" w:firstLineChars="0"/>
              <w:rPr>
                <w:rFonts w:hint="eastAsia" w:ascii="宋体" w:hAnsi="宋体" w:eastAsia="宋体" w:cs="宋体"/>
                <w:color w:val="000000"/>
                <w:spacing w:val="0"/>
                <w:kern w:val="28"/>
                <w:sz w:val="21"/>
                <w:szCs w:val="21"/>
                <w:lang w:val="en-US" w:eastAsia="zh-CN" w:bidi="ar-SA"/>
              </w:rPr>
            </w:pPr>
            <w:r>
              <w:rPr>
                <w:rFonts w:hint="eastAsia" w:ascii="宋体" w:hAnsi="宋体" w:eastAsia="宋体" w:cs="宋体"/>
                <w:color w:val="000000"/>
                <w:spacing w:val="0"/>
                <w:kern w:val="28"/>
                <w:sz w:val="21"/>
                <w:szCs w:val="21"/>
                <w:lang w:val="en-US" w:eastAsia="zh-CN" w:bidi="ar-SA"/>
              </w:rPr>
              <w:t>信用报告</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pacing w:val="0"/>
                <w:kern w:val="28"/>
                <w:sz w:val="21"/>
                <w:szCs w:val="21"/>
                <w:lang w:val="en-US" w:eastAsia="zh-CN" w:bidi="ar-SA"/>
              </w:rPr>
            </w:pPr>
            <w:r>
              <w:rPr>
                <w:rFonts w:hint="eastAsia" w:ascii="宋体" w:hAnsi="宋体" w:cs="宋体"/>
                <w:color w:val="000000"/>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其他</w:t>
            </w:r>
            <w:r>
              <w:rPr>
                <w:rFonts w:hint="eastAsia" w:ascii="宋体" w:hAnsi="宋体" w:eastAsia="宋体" w:cs="宋体"/>
                <w:color w:val="000000"/>
                <w:sz w:val="21"/>
                <w:szCs w:val="21"/>
                <w:lang w:eastAsia="zh-CN"/>
              </w:rPr>
              <w:t>要求</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满足磋商文件的其他要求。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7883" w:type="dxa"/>
            <w:gridSpan w:val="4"/>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注：资格评审内容评标时须提供相关证明材料原件扫描件，上传至诚信库。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2.1.3</w:t>
            </w:r>
          </w:p>
        </w:tc>
        <w:tc>
          <w:tcPr>
            <w:tcW w:w="1062" w:type="dxa"/>
            <w:gridSpan w:val="3"/>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响应评审标准</w:t>
            </w: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9"/>
              <w:ind w:left="0" w:leftChars="0" w:firstLine="0" w:firstLineChars="0"/>
              <w:rPr>
                <w:rFonts w:hint="eastAsia" w:ascii="宋体" w:hAnsi="宋体" w:eastAsia="宋体" w:cs="宋体"/>
                <w:color w:val="000000"/>
                <w:sz w:val="21"/>
                <w:szCs w:val="21"/>
              </w:rPr>
            </w:pPr>
            <w:r>
              <w:rPr>
                <w:rFonts w:hint="eastAsia" w:ascii="宋体" w:hAnsi="宋体" w:cs="宋体"/>
                <w:color w:val="000000"/>
                <w:kern w:val="0"/>
                <w:sz w:val="21"/>
                <w:szCs w:val="21"/>
              </w:rPr>
              <w:t>磋商报价</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pStyle w:val="9"/>
              <w:ind w:firstLine="488" w:firstLineChars="200"/>
              <w:rPr>
                <w:rFonts w:hint="eastAsia" w:ascii="宋体" w:hAnsi="宋体" w:eastAsia="宋体" w:cs="宋体"/>
                <w:color w:val="000000"/>
                <w:sz w:val="21"/>
                <w:szCs w:val="21"/>
              </w:rPr>
            </w:pPr>
            <w:r>
              <w:rPr>
                <w:rFonts w:hint="eastAsia" w:ascii="宋体" w:hAnsi="宋体" w:cs="宋体"/>
                <w:color w:val="000000"/>
                <w:kern w:val="0"/>
                <w:sz w:val="21"/>
                <w:szCs w:val="21"/>
              </w:rPr>
              <w:t>不超过磋商控制价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default" w:ascii="宋体" w:hAnsi="宋体" w:eastAsia="宋体" w:cs="宋体"/>
                <w:color w:val="000000"/>
                <w:sz w:val="21"/>
                <w:szCs w:val="21"/>
                <w:lang w:val="en-US"/>
              </w:rPr>
            </w:pPr>
            <w:r>
              <w:rPr>
                <w:rFonts w:hint="eastAsia" w:ascii="宋体" w:hAnsi="宋体" w:cs="宋体"/>
                <w:color w:val="000000"/>
                <w:sz w:val="21"/>
                <w:szCs w:val="21"/>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质量要求</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507" w:hRule="atLeast"/>
          <w:jc w:val="center"/>
        </w:trPr>
        <w:tc>
          <w:tcPr>
            <w:tcW w:w="832"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1062"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p>
        </w:tc>
        <w:tc>
          <w:tcPr>
            <w:tcW w:w="2619"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ind w:left="0" w:leftChars="0" w:firstLine="0" w:firstLineChars="0"/>
              <w:rPr>
                <w:rFonts w:hint="eastAsia" w:ascii="宋体" w:hAnsi="宋体" w:eastAsia="宋体" w:cs="宋体"/>
                <w:color w:val="000000"/>
                <w:sz w:val="21"/>
                <w:szCs w:val="21"/>
              </w:rPr>
            </w:pPr>
            <w:r>
              <w:rPr>
                <w:rFonts w:hint="eastAsia" w:ascii="宋体" w:hAnsi="宋体" w:cs="宋体"/>
                <w:color w:val="000000"/>
                <w:sz w:val="21"/>
                <w:szCs w:val="21"/>
                <w:lang w:val="en-US" w:eastAsia="zh-CN"/>
              </w:rPr>
              <w:t>磋商</w:t>
            </w:r>
            <w:r>
              <w:rPr>
                <w:rFonts w:hint="eastAsia" w:ascii="宋体" w:hAnsi="宋体" w:eastAsia="宋体" w:cs="宋体"/>
                <w:color w:val="000000"/>
                <w:sz w:val="21"/>
                <w:szCs w:val="21"/>
              </w:rPr>
              <w:t>有效期</w:t>
            </w:r>
          </w:p>
        </w:tc>
        <w:tc>
          <w:tcPr>
            <w:tcW w:w="5264" w:type="dxa"/>
            <w:gridSpan w:val="2"/>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pacing w:val="0"/>
                <w:sz w:val="21"/>
                <w:szCs w:val="21"/>
              </w:rPr>
              <w:t>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trHeight w:val="374" w:hRule="atLeast"/>
          <w:jc w:val="center"/>
        </w:trPr>
        <w:tc>
          <w:tcPr>
            <w:tcW w:w="9777" w:type="dxa"/>
            <w:gridSpan w:val="8"/>
            <w:tcBorders>
              <w:top w:val="single" w:color="4583DD" w:sz="8" w:space="0"/>
              <w:left w:val="single" w:color="4583DD" w:sz="8" w:space="0"/>
              <w:bottom w:val="single" w:color="4583DD" w:sz="8" w:space="0"/>
              <w:right w:val="single" w:color="4583DD" w:sz="8" w:space="0"/>
            </w:tcBorders>
            <w:shd w:val="clear" w:color="auto" w:fill="FEFEFE"/>
            <w:vAlign w:val="center"/>
          </w:tcPr>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注</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 以上所需证件审查由评标专家依据响应企业在磋商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w:t>
            </w:r>
          </w:p>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由磋商</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企业承担责任。</w:t>
            </w:r>
          </w:p>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价格优惠说明：</w:t>
            </w:r>
          </w:p>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1、为贯彻落实财库〔2020〕46号《关于印发《政府采购促进中小企业发展管理办法》的通知》</w:t>
            </w:r>
            <w:r>
              <w:rPr>
                <w:rFonts w:hint="eastAsia" w:ascii="宋体" w:hAnsi="宋体" w:cs="宋体"/>
                <w:color w:val="000000"/>
                <w:sz w:val="21"/>
                <w:szCs w:val="21"/>
                <w:lang w:val="en-US" w:eastAsia="zh-CN"/>
              </w:rPr>
              <w:t>和</w:t>
            </w:r>
            <w:r>
              <w:rPr>
                <w:rFonts w:hint="eastAsia" w:ascii="宋体" w:hAnsi="宋体" w:eastAsia="宋体" w:cs="宋体"/>
                <w:color w:val="000000"/>
                <w:sz w:val="21"/>
                <w:szCs w:val="21"/>
              </w:rPr>
              <w:t>《关于进一步做好政府采购支持中小企业发展有关事项的通知》，本项目鼓励中小企业参与，中小型企业须提交《中小企业声明函》，（声明函格式详见附件）及相应的中小企业证明材料。</w:t>
            </w:r>
          </w:p>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2、中小企业划型标准以工信部联企业</w:t>
            </w:r>
            <w:r>
              <w:rPr>
                <w:rFonts w:hint="eastAsia" w:ascii="宋体" w:hAnsi="宋体" w:cs="宋体"/>
                <w:color w:val="000000"/>
                <w:sz w:val="21"/>
                <w:szCs w:val="21"/>
                <w:lang w:eastAsia="zh-CN"/>
              </w:rPr>
              <w:t>〔2022〕300号</w:t>
            </w:r>
            <w:r>
              <w:rPr>
                <w:rFonts w:hint="eastAsia" w:ascii="宋体" w:hAnsi="宋体" w:eastAsia="宋体" w:cs="宋体"/>
                <w:color w:val="000000"/>
                <w:sz w:val="21"/>
                <w:szCs w:val="21"/>
              </w:rPr>
              <w:t>《工业和信息化部国家统计局国家发展和改革委财政部关于印发中小企业划型标准规定的通知》及《政府采购促进中小企业发展管理办法》财库〔2020〕46号为依据。</w:t>
            </w:r>
          </w:p>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3、评审时给予小型或微利企业</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%的价格扣除，用扣除后的价格参与评审。即小微型企业优惠后报价=磋商报价*（1-</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w:t>
            </w:r>
          </w:p>
          <w:p>
            <w:pPr>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4、监狱企业及残疾人福利性单位视同小微企业。</w:t>
            </w:r>
          </w:p>
          <w:p>
            <w:pPr>
              <w:bidi w:val="0"/>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 同一</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en-US" w:eastAsia="zh-CN"/>
              </w:rPr>
              <w:t>，小微企业、监狱、残疾人福利性企业同一产品价格扣除优惠只享受一次，不得重复享受。</w:t>
            </w:r>
          </w:p>
          <w:p>
            <w:pPr>
              <w:widowControl/>
              <w:spacing w:line="420" w:lineRule="exact"/>
              <w:rPr>
                <w:rFonts w:hint="eastAsia"/>
                <w:color w:val="000000"/>
                <w:lang w:val="en-US" w:eastAsia="zh-CN"/>
              </w:rPr>
            </w:pPr>
            <w:r>
              <w:rPr>
                <w:rFonts w:hint="eastAsia"/>
                <w:b/>
                <w:color w:val="000000"/>
                <w:highlight w:val="none"/>
              </w:rPr>
              <w:t>注：若专门面向中小企业采购的项目或者采购包，不再执行价格评审优惠的扶持政策。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45" w:type="dxa"/>
          <w:cantSplit/>
          <w:trHeight w:val="2163" w:hRule="atLeast"/>
          <w:jc w:val="center"/>
        </w:trPr>
        <w:tc>
          <w:tcPr>
            <w:tcW w:w="840" w:type="dxa"/>
            <w:gridSpan w:val="2"/>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snapToGrid w:val="0"/>
              <w:spacing w:line="400" w:lineRule="exact"/>
              <w:ind w:left="0" w:leftChars="0" w:firstLine="0" w:firstLineChars="0"/>
              <w:jc w:val="both"/>
              <w:rPr>
                <w:rFonts w:hint="eastAsia" w:asciiTheme="majorEastAsia" w:hAnsiTheme="majorEastAsia" w:eastAsiaTheme="majorEastAsia" w:cstheme="majorEastAsia"/>
                <w:color w:val="000000"/>
                <w:sz w:val="21"/>
                <w:szCs w:val="21"/>
                <w:highlight w:val="none"/>
              </w:rPr>
            </w:pPr>
            <w:bookmarkStart w:id="73" w:name="_Toc13807"/>
            <w:bookmarkStart w:id="74" w:name="_Toc7798"/>
            <w:r>
              <w:rPr>
                <w:rFonts w:hint="eastAsia" w:asciiTheme="majorEastAsia" w:hAnsiTheme="majorEastAsia" w:eastAsiaTheme="majorEastAsia" w:cstheme="majorEastAsia"/>
                <w:color w:val="000000"/>
                <w:sz w:val="21"/>
                <w:szCs w:val="21"/>
                <w:highlight w:val="none"/>
              </w:rPr>
              <w:t>其它</w:t>
            </w:r>
          </w:p>
          <w:p>
            <w:pPr>
              <w:snapToGrid w:val="0"/>
              <w:spacing w:line="400" w:lineRule="exact"/>
              <w:ind w:left="0" w:leftChars="0" w:firstLine="0" w:firstLineChars="0"/>
              <w:jc w:val="both"/>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说明</w:t>
            </w:r>
          </w:p>
        </w:tc>
        <w:tc>
          <w:tcPr>
            <w:tcW w:w="8937" w:type="dxa"/>
            <w:gridSpan w:val="6"/>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snapToGrid w:val="0"/>
              <w:spacing w:line="400" w:lineRule="exact"/>
              <w:ind w:firstLine="422" w:firstLineChars="200"/>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注：</w:t>
            </w:r>
          </w:p>
          <w:p>
            <w:pPr>
              <w:snapToGrid w:val="0"/>
              <w:spacing w:line="400" w:lineRule="exact"/>
              <w:ind w:firstLine="422" w:firstLineChars="200"/>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1、评委依据投标人投标文件的合理性、可行性、针对性进行评审并打分。</w:t>
            </w:r>
          </w:p>
          <w:p>
            <w:pPr>
              <w:snapToGrid w:val="0"/>
              <w:spacing w:line="400" w:lineRule="exact"/>
              <w:ind w:firstLine="422" w:firstLineChars="200"/>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2、本办法计算过程中分值按四舍五入保留三位小数，结果保留两位小数。</w:t>
            </w:r>
          </w:p>
          <w:p>
            <w:pPr>
              <w:snapToGrid w:val="0"/>
              <w:spacing w:line="400" w:lineRule="exact"/>
              <w:ind w:firstLine="422" w:firstLineChars="200"/>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3、投标人最终得分：各评委综合打分的算术平均值。</w:t>
            </w:r>
          </w:p>
          <w:p>
            <w:pPr>
              <w:snapToGrid w:val="0"/>
              <w:spacing w:line="400" w:lineRule="exact"/>
              <w:ind w:firstLine="422" w:firstLineChars="200"/>
              <w:rPr>
                <w:rFonts w:hint="eastAsia" w:asciiTheme="majorEastAsia" w:hAnsiTheme="majorEastAsia" w:eastAsiaTheme="majorEastAsia" w:cstheme="majorEastAsia"/>
                <w:bCs/>
                <w:color w:val="000000"/>
                <w:sz w:val="21"/>
                <w:szCs w:val="21"/>
                <w:highlight w:val="none"/>
              </w:rPr>
            </w:pPr>
            <w:r>
              <w:rPr>
                <w:rFonts w:hint="eastAsia" w:asciiTheme="majorEastAsia" w:hAnsiTheme="majorEastAsia" w:eastAsiaTheme="majorEastAsia" w:cstheme="majorEastAsia"/>
                <w:b/>
                <w:bCs/>
                <w:color w:val="000000"/>
                <w:sz w:val="21"/>
                <w:szCs w:val="21"/>
              </w:rPr>
              <w:t>4、本项目采用“远程不见面”开标方式,投标人无需到现场提交原件资料、无需到卧龙区公共资源交易中心现场参加开标会议；评委会评审均以系统上传电子投标文件和诚信库为准。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380" w:hRule="atLeast"/>
          <w:jc w:val="center"/>
        </w:trPr>
        <w:tc>
          <w:tcPr>
            <w:tcW w:w="1077"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3" w:line="267" w:lineRule="exact"/>
              <w:ind w:left="0" w:leftChars="0" w:firstLine="0" w:firstLineChars="0"/>
              <w:rPr>
                <w:color w:val="000000"/>
                <w:sz w:val="21"/>
              </w:rPr>
            </w:pPr>
            <w:r>
              <w:rPr>
                <w:color w:val="000000"/>
                <w:spacing w:val="-5"/>
                <w:sz w:val="21"/>
              </w:rPr>
              <w:t>条款号</w:t>
            </w:r>
          </w:p>
        </w:tc>
        <w:tc>
          <w:tcPr>
            <w:tcW w:w="8700" w:type="dxa"/>
            <w:gridSpan w:val="6"/>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3" w:line="267" w:lineRule="exact"/>
              <w:ind w:left="7"/>
              <w:jc w:val="center"/>
              <w:rPr>
                <w:color w:val="000000"/>
                <w:sz w:val="21"/>
              </w:rPr>
            </w:pPr>
            <w:r>
              <w:rPr>
                <w:color w:val="000000"/>
                <w:spacing w:val="-4"/>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1563" w:hRule="atLeast"/>
          <w:jc w:val="center"/>
        </w:trPr>
        <w:tc>
          <w:tcPr>
            <w:tcW w:w="1077"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ind w:left="0" w:leftChars="0" w:firstLine="0" w:firstLineChars="0"/>
              <w:rPr>
                <w:color w:val="000000"/>
                <w:sz w:val="21"/>
              </w:rPr>
            </w:pPr>
            <w:r>
              <w:rPr>
                <w:color w:val="000000"/>
                <w:spacing w:val="-2"/>
                <w:sz w:val="21"/>
              </w:rPr>
              <w:t>2.2.2</w:t>
            </w:r>
          </w:p>
          <w:p>
            <w:pPr>
              <w:pStyle w:val="48"/>
              <w:spacing w:before="110"/>
              <w:ind w:left="0" w:leftChars="0" w:firstLine="0" w:firstLineChars="0"/>
              <w:rPr>
                <w:color w:val="000000"/>
                <w:sz w:val="21"/>
              </w:rPr>
            </w:pPr>
            <w:r>
              <w:rPr>
                <w:color w:val="000000"/>
                <w:spacing w:val="-5"/>
                <w:sz w:val="21"/>
              </w:rPr>
              <w:t>（1）</w:t>
            </w:r>
          </w:p>
        </w:tc>
        <w:tc>
          <w:tcPr>
            <w:tcW w:w="926"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ind w:left="0" w:leftChars="0" w:firstLine="0" w:firstLineChars="0"/>
              <w:rPr>
                <w:color w:val="000000"/>
                <w:sz w:val="21"/>
              </w:rPr>
            </w:pPr>
            <w:r>
              <w:rPr>
                <w:color w:val="000000"/>
                <w:spacing w:val="-4"/>
                <w:sz w:val="21"/>
              </w:rPr>
              <w:t>投标报价</w:t>
            </w:r>
          </w:p>
          <w:p>
            <w:pPr>
              <w:pStyle w:val="48"/>
              <w:spacing w:before="110"/>
              <w:ind w:left="0" w:leftChars="0" w:firstLine="0" w:firstLineChars="0"/>
              <w:rPr>
                <w:color w:val="000000"/>
                <w:sz w:val="21"/>
              </w:rPr>
            </w:pPr>
            <w:r>
              <w:rPr>
                <w:color w:val="000000"/>
                <w:spacing w:val="-2"/>
                <w:sz w:val="21"/>
              </w:rPr>
              <w:t>（15</w:t>
            </w:r>
            <w:r>
              <w:rPr>
                <w:color w:val="000000"/>
                <w:spacing w:val="-26"/>
                <w:sz w:val="21"/>
              </w:rPr>
              <w:t xml:space="preserve"> 分</w:t>
            </w:r>
            <w:r>
              <w:rPr>
                <w:color w:val="000000"/>
                <w:spacing w:val="-10"/>
                <w:sz w:val="21"/>
              </w:rPr>
              <w:t>）</w:t>
            </w:r>
          </w:p>
        </w:tc>
        <w:tc>
          <w:tcPr>
            <w:tcW w:w="7774" w:type="dxa"/>
            <w:gridSpan w:val="4"/>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4" w:line="338" w:lineRule="auto"/>
              <w:ind w:left="5" w:right="-15"/>
              <w:rPr>
                <w:color w:val="000000"/>
                <w:sz w:val="21"/>
              </w:rPr>
            </w:pPr>
            <w:r>
              <w:rPr>
                <w:color w:val="000000"/>
                <w:spacing w:val="-2"/>
                <w:sz w:val="21"/>
              </w:rPr>
              <w:t>价格分采用低价优先法计算，即满足磋商文件要求且最终报价最低的为评标</w:t>
            </w:r>
            <w:r>
              <w:rPr>
                <w:color w:val="000000"/>
                <w:spacing w:val="-3"/>
                <w:sz w:val="21"/>
              </w:rPr>
              <w:t>基准价，其价格分为满分。其他响应单位的价格分统一按照下列公式计算：</w:t>
            </w:r>
          </w:p>
          <w:p>
            <w:pPr>
              <w:pStyle w:val="48"/>
              <w:spacing w:before="2"/>
              <w:ind w:left="5"/>
              <w:rPr>
                <w:color w:val="000000"/>
                <w:sz w:val="21"/>
              </w:rPr>
            </w:pPr>
            <w:r>
              <w:rPr>
                <w:color w:val="000000"/>
                <w:spacing w:val="-4"/>
                <w:sz w:val="21"/>
              </w:rPr>
              <w:t>投标报价得分=(评标基准价／投标报价)×15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1213" w:hRule="atLeast"/>
          <w:jc w:val="center"/>
        </w:trPr>
        <w:tc>
          <w:tcPr>
            <w:tcW w:w="1077" w:type="dxa"/>
            <w:gridSpan w:val="2"/>
            <w:vMerge w:val="restart"/>
            <w:tcBorders>
              <w:top w:val="single" w:color="4583DD" w:sz="8" w:space="0"/>
              <w:left w:val="single" w:color="4583DD" w:sz="8" w:space="0"/>
              <w:bottom w:val="single" w:color="4583DD" w:sz="8" w:space="0"/>
              <w:right w:val="single" w:color="4583DD" w:sz="8" w:space="0"/>
            </w:tcBorders>
            <w:shd w:val="clear" w:color="auto" w:fill="FEFEFE"/>
          </w:tcPr>
          <w:p>
            <w:pPr>
              <w:pStyle w:val="48"/>
              <w:ind w:left="0" w:leftChars="0" w:firstLine="0" w:firstLineChars="0"/>
              <w:rPr>
                <w:color w:val="000000"/>
                <w:sz w:val="21"/>
              </w:rPr>
            </w:pPr>
          </w:p>
          <w:p>
            <w:pPr>
              <w:pStyle w:val="48"/>
              <w:ind w:left="0" w:leftChars="0" w:firstLine="0" w:firstLineChars="0"/>
              <w:rPr>
                <w:color w:val="000000"/>
                <w:sz w:val="21"/>
              </w:rPr>
            </w:pPr>
            <w:r>
              <w:rPr>
                <w:color w:val="000000"/>
                <w:spacing w:val="-2"/>
                <w:sz w:val="21"/>
              </w:rPr>
              <w:t>2.2.2</w:t>
            </w:r>
          </w:p>
          <w:p>
            <w:pPr>
              <w:pStyle w:val="48"/>
              <w:spacing w:before="110"/>
              <w:ind w:left="0" w:leftChars="0" w:firstLine="0" w:firstLineChars="0"/>
              <w:rPr>
                <w:color w:val="000000"/>
                <w:sz w:val="21"/>
              </w:rPr>
            </w:pPr>
            <w:r>
              <w:rPr>
                <w:color w:val="000000"/>
                <w:spacing w:val="-5"/>
                <w:sz w:val="21"/>
              </w:rPr>
              <w:t>（2）</w:t>
            </w:r>
          </w:p>
        </w:tc>
        <w:tc>
          <w:tcPr>
            <w:tcW w:w="926" w:type="dxa"/>
            <w:gridSpan w:val="2"/>
            <w:vMerge w:val="restart"/>
            <w:tcBorders>
              <w:top w:val="single" w:color="4583DD" w:sz="8" w:space="0"/>
              <w:left w:val="single" w:color="4583DD" w:sz="8" w:space="0"/>
              <w:bottom w:val="single" w:color="4583DD" w:sz="8" w:space="0"/>
              <w:right w:val="single" w:color="4583DD" w:sz="8" w:space="0"/>
            </w:tcBorders>
            <w:shd w:val="clear" w:color="auto" w:fill="FEFEFE"/>
          </w:tcPr>
          <w:p>
            <w:pPr>
              <w:pStyle w:val="48"/>
              <w:rPr>
                <w:color w:val="000000"/>
                <w:sz w:val="21"/>
              </w:rPr>
            </w:pPr>
          </w:p>
          <w:p>
            <w:pPr>
              <w:pStyle w:val="48"/>
              <w:ind w:left="0" w:leftChars="0" w:firstLine="0" w:firstLineChars="0"/>
              <w:rPr>
                <w:color w:val="000000"/>
                <w:sz w:val="21"/>
              </w:rPr>
            </w:pPr>
            <w:r>
              <w:rPr>
                <w:color w:val="000000"/>
                <w:spacing w:val="-4"/>
                <w:sz w:val="21"/>
              </w:rPr>
              <w:t>商务部分</w:t>
            </w:r>
            <w:r>
              <w:rPr>
                <w:color w:val="000000"/>
                <w:spacing w:val="-2"/>
                <w:sz w:val="21"/>
              </w:rPr>
              <w:t>（16</w:t>
            </w:r>
            <w:r>
              <w:rPr>
                <w:color w:val="000000"/>
                <w:spacing w:val="-26"/>
                <w:sz w:val="21"/>
              </w:rPr>
              <w:t xml:space="preserve"> 分</w:t>
            </w:r>
            <w:r>
              <w:rPr>
                <w:color w:val="000000"/>
                <w:spacing w:val="-10"/>
                <w:sz w:val="21"/>
              </w:rPr>
              <w:t>）</w:t>
            </w:r>
          </w:p>
        </w:tc>
        <w:tc>
          <w:tcPr>
            <w:tcW w:w="920"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ind w:left="0" w:leftChars="0" w:firstLine="0" w:firstLineChars="0"/>
              <w:rPr>
                <w:color w:val="000000"/>
                <w:sz w:val="21"/>
              </w:rPr>
            </w:pPr>
            <w:r>
              <w:rPr>
                <w:color w:val="000000"/>
                <w:spacing w:val="-4"/>
                <w:sz w:val="21"/>
              </w:rPr>
              <w:t>企业荣誉</w:t>
            </w:r>
          </w:p>
          <w:p>
            <w:pPr>
              <w:pStyle w:val="48"/>
              <w:spacing w:before="110"/>
              <w:ind w:left="0" w:leftChars="0" w:firstLine="0" w:firstLineChars="0"/>
              <w:rPr>
                <w:color w:val="000000"/>
                <w:sz w:val="21"/>
              </w:rPr>
            </w:pPr>
            <w:r>
              <w:rPr>
                <w:color w:val="000000"/>
                <w:spacing w:val="-2"/>
                <w:sz w:val="21"/>
              </w:rPr>
              <w:t>（3</w:t>
            </w:r>
            <w:r>
              <w:rPr>
                <w:color w:val="000000"/>
                <w:spacing w:val="-27"/>
                <w:sz w:val="21"/>
              </w:rPr>
              <w:t xml:space="preserve"> 分</w:t>
            </w:r>
            <w:r>
              <w:rPr>
                <w:color w:val="000000"/>
                <w:spacing w:val="-10"/>
                <w:sz w:val="21"/>
              </w:rPr>
              <w:t>）</w:t>
            </w: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3" w:line="338" w:lineRule="auto"/>
              <w:ind w:left="5" w:right="37"/>
              <w:jc w:val="both"/>
              <w:rPr>
                <w:color w:val="000000"/>
                <w:sz w:val="21"/>
              </w:rPr>
            </w:pPr>
            <w:r>
              <w:rPr>
                <w:color w:val="000000"/>
                <w:spacing w:val="-2"/>
                <w:sz w:val="21"/>
              </w:rPr>
              <w:t>（1）供应商通过有效的：ISO9001</w:t>
            </w:r>
            <w:r>
              <w:rPr>
                <w:color w:val="000000"/>
                <w:spacing w:val="-6"/>
                <w:sz w:val="21"/>
              </w:rPr>
              <w:t xml:space="preserve"> 质量管理体系认证、</w:t>
            </w:r>
            <w:r>
              <w:rPr>
                <w:color w:val="000000"/>
                <w:spacing w:val="-2"/>
                <w:sz w:val="21"/>
              </w:rPr>
              <w:t>ISO14001环境管理体系认证、ISO45001</w:t>
            </w:r>
            <w:r>
              <w:rPr>
                <w:color w:val="000000"/>
                <w:spacing w:val="-7"/>
                <w:sz w:val="21"/>
              </w:rPr>
              <w:t xml:space="preserve"> 职业健康安全管理体系认证，每通</w:t>
            </w:r>
            <w:r>
              <w:rPr>
                <w:color w:val="000000"/>
                <w:spacing w:val="-15"/>
                <w:sz w:val="21"/>
              </w:rPr>
              <w:t xml:space="preserve">过 </w:t>
            </w:r>
            <w:r>
              <w:rPr>
                <w:color w:val="000000"/>
                <w:sz w:val="21"/>
              </w:rPr>
              <w:t>1</w:t>
            </w:r>
            <w:r>
              <w:rPr>
                <w:color w:val="000000"/>
                <w:spacing w:val="-11"/>
                <w:sz w:val="21"/>
              </w:rPr>
              <w:t xml:space="preserve"> 项认证得 </w:t>
            </w:r>
            <w:r>
              <w:rPr>
                <w:color w:val="000000"/>
                <w:sz w:val="21"/>
              </w:rPr>
              <w:t>1</w:t>
            </w:r>
            <w:r>
              <w:rPr>
                <w:color w:val="000000"/>
                <w:spacing w:val="-10"/>
                <w:sz w:val="21"/>
              </w:rPr>
              <w:t xml:space="preserve"> 分，最多得 </w:t>
            </w:r>
            <w:r>
              <w:rPr>
                <w:color w:val="000000"/>
                <w:sz w:val="21"/>
              </w:rPr>
              <w:t>3</w:t>
            </w:r>
            <w:r>
              <w:rPr>
                <w:color w:val="000000"/>
                <w:spacing w:val="-1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1140" w:hRule="atLeast"/>
          <w:jc w:val="center"/>
        </w:trPr>
        <w:tc>
          <w:tcPr>
            <w:tcW w:w="1077"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6"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ind w:left="0" w:leftChars="0" w:firstLine="0" w:firstLineChars="0"/>
              <w:jc w:val="both"/>
              <w:rPr>
                <w:color w:val="000000"/>
                <w:sz w:val="21"/>
              </w:rPr>
            </w:pPr>
            <w:r>
              <w:rPr>
                <w:color w:val="000000"/>
                <w:spacing w:val="-6"/>
                <w:sz w:val="21"/>
              </w:rPr>
              <w:t>业绩</w:t>
            </w:r>
          </w:p>
          <w:p>
            <w:pPr>
              <w:pStyle w:val="48"/>
              <w:spacing w:before="111"/>
              <w:ind w:left="0" w:leftChars="0" w:right="2" w:firstLine="0" w:firstLineChars="0"/>
              <w:jc w:val="both"/>
              <w:rPr>
                <w:color w:val="000000"/>
                <w:sz w:val="21"/>
              </w:rPr>
            </w:pPr>
            <w:r>
              <w:rPr>
                <w:color w:val="000000"/>
                <w:spacing w:val="-2"/>
                <w:sz w:val="21"/>
              </w:rPr>
              <w:t>（4</w:t>
            </w:r>
            <w:r>
              <w:rPr>
                <w:color w:val="000000"/>
                <w:spacing w:val="-27"/>
                <w:sz w:val="21"/>
              </w:rPr>
              <w:t xml:space="preserve"> 分</w:t>
            </w:r>
            <w:r>
              <w:rPr>
                <w:color w:val="000000"/>
                <w:spacing w:val="-10"/>
                <w:sz w:val="21"/>
              </w:rPr>
              <w:t>）</w:t>
            </w: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4"/>
              <w:ind w:left="0" w:leftChars="0" w:firstLine="0" w:firstLineChars="0"/>
              <w:rPr>
                <w:color w:val="000000"/>
                <w:sz w:val="21"/>
              </w:rPr>
            </w:pPr>
            <w:r>
              <w:rPr>
                <w:color w:val="000000"/>
                <w:spacing w:val="-2"/>
                <w:sz w:val="21"/>
              </w:rPr>
              <w:t>2021</w:t>
            </w:r>
            <w:r>
              <w:rPr>
                <w:color w:val="000000"/>
                <w:spacing w:val="-34"/>
                <w:sz w:val="21"/>
              </w:rPr>
              <w:t xml:space="preserve"> 年 </w:t>
            </w:r>
            <w:r>
              <w:rPr>
                <w:color w:val="000000"/>
                <w:spacing w:val="-2"/>
                <w:sz w:val="21"/>
              </w:rPr>
              <w:t>1</w:t>
            </w:r>
            <w:r>
              <w:rPr>
                <w:color w:val="000000"/>
                <w:spacing w:val="-12"/>
                <w:sz w:val="21"/>
              </w:rPr>
              <w:t xml:space="preserve"> 月以来有类似项目业绩的，每提供一个得 </w:t>
            </w:r>
            <w:r>
              <w:rPr>
                <w:color w:val="000000"/>
                <w:spacing w:val="-2"/>
                <w:sz w:val="21"/>
              </w:rPr>
              <w:t>2</w:t>
            </w:r>
            <w:r>
              <w:rPr>
                <w:color w:val="000000"/>
                <w:spacing w:val="-12"/>
                <w:sz w:val="21"/>
              </w:rPr>
              <w:t xml:space="preserve"> 分，最多得</w:t>
            </w:r>
            <w:r>
              <w:rPr>
                <w:color w:val="000000"/>
                <w:spacing w:val="-4"/>
                <w:sz w:val="21"/>
              </w:rPr>
              <w:t>4</w:t>
            </w:r>
            <w:r>
              <w:rPr>
                <w:color w:val="000000"/>
                <w:spacing w:val="-22"/>
                <w:sz w:val="21"/>
              </w:rPr>
              <w:t xml:space="preserve"> 分；</w:t>
            </w:r>
          </w:p>
          <w:p>
            <w:pPr>
              <w:pStyle w:val="48"/>
              <w:spacing w:before="113" w:line="265" w:lineRule="exact"/>
              <w:ind w:left="5"/>
              <w:rPr>
                <w:color w:val="000000"/>
                <w:sz w:val="21"/>
              </w:rPr>
            </w:pPr>
            <w:r>
              <w:rPr>
                <w:color w:val="000000"/>
                <w:spacing w:val="-2"/>
                <w:sz w:val="21"/>
              </w:rPr>
              <w:t>注：响应文件内附合同或中标（成交）</w:t>
            </w:r>
            <w:r>
              <w:rPr>
                <w:color w:val="000000"/>
                <w:spacing w:val="-4"/>
                <w:sz w:val="21"/>
              </w:rPr>
              <w:t>通知书扫描件。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2109" w:hRule="atLeast"/>
          <w:jc w:val="center"/>
        </w:trPr>
        <w:tc>
          <w:tcPr>
            <w:tcW w:w="1077"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6"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ind w:left="0" w:leftChars="0" w:firstLine="0" w:firstLineChars="0"/>
              <w:rPr>
                <w:color w:val="000000"/>
                <w:sz w:val="21"/>
              </w:rPr>
            </w:pPr>
            <w:r>
              <w:rPr>
                <w:color w:val="000000"/>
                <w:spacing w:val="-4"/>
                <w:sz w:val="21"/>
              </w:rPr>
              <w:t>人员配备</w:t>
            </w:r>
          </w:p>
          <w:p>
            <w:pPr>
              <w:pStyle w:val="48"/>
              <w:spacing w:before="112"/>
              <w:ind w:left="0" w:leftChars="0" w:firstLine="0" w:firstLineChars="0"/>
              <w:rPr>
                <w:color w:val="000000"/>
                <w:sz w:val="21"/>
              </w:rPr>
            </w:pPr>
            <w:r>
              <w:rPr>
                <w:color w:val="000000"/>
                <w:spacing w:val="-2"/>
                <w:sz w:val="21"/>
              </w:rPr>
              <w:t>（9</w:t>
            </w:r>
            <w:r>
              <w:rPr>
                <w:color w:val="000000"/>
                <w:spacing w:val="-25"/>
                <w:sz w:val="21"/>
              </w:rPr>
              <w:t xml:space="preserve"> 分</w:t>
            </w:r>
            <w:r>
              <w:rPr>
                <w:color w:val="000000"/>
                <w:spacing w:val="-10"/>
                <w:sz w:val="21"/>
              </w:rPr>
              <w:t>）</w:t>
            </w: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numPr>
                <w:ilvl w:val="0"/>
                <w:numId w:val="1"/>
              </w:numPr>
              <w:tabs>
                <w:tab w:val="left" w:pos="213"/>
              </w:tabs>
              <w:spacing w:before="199" w:after="0" w:line="240" w:lineRule="auto"/>
              <w:ind w:left="213" w:right="0" w:hanging="208"/>
              <w:jc w:val="left"/>
              <w:rPr>
                <w:color w:val="000000"/>
                <w:sz w:val="21"/>
              </w:rPr>
            </w:pPr>
            <w:r>
              <w:rPr>
                <w:color w:val="000000"/>
                <w:spacing w:val="-4"/>
                <w:sz w:val="21"/>
              </w:rPr>
              <w:t xml:space="preserve">拟派项目负责人具有风景园林相关专业高级工程师，得 </w:t>
            </w:r>
            <w:r>
              <w:rPr>
                <w:color w:val="000000"/>
                <w:spacing w:val="-2"/>
                <w:sz w:val="21"/>
              </w:rPr>
              <w:t>3</w:t>
            </w:r>
            <w:r>
              <w:rPr>
                <w:color w:val="000000"/>
                <w:spacing w:val="-20"/>
                <w:sz w:val="21"/>
              </w:rPr>
              <w:t xml:space="preserve"> 分。</w:t>
            </w:r>
          </w:p>
          <w:p>
            <w:pPr>
              <w:pStyle w:val="48"/>
              <w:numPr>
                <w:ilvl w:val="0"/>
                <w:numId w:val="1"/>
              </w:numPr>
              <w:tabs>
                <w:tab w:val="left" w:pos="213"/>
              </w:tabs>
              <w:spacing w:before="110" w:after="0" w:line="338" w:lineRule="auto"/>
              <w:ind w:left="5" w:right="-116" w:firstLine="0"/>
              <w:jc w:val="left"/>
              <w:rPr>
                <w:color w:val="000000"/>
                <w:sz w:val="21"/>
              </w:rPr>
            </w:pPr>
            <w:r>
              <w:rPr>
                <w:color w:val="000000"/>
                <w:spacing w:val="-2"/>
                <w:sz w:val="21"/>
              </w:rPr>
              <w:t xml:space="preserve">拟派项目组主要成员（不含项目负责人）须配备给排水、电气、造价、结构、规划等专业人员，提供一名具有中级及以上职称并 具有注册证书的的得 </w:t>
            </w:r>
            <w:r>
              <w:rPr>
                <w:color w:val="000000"/>
                <w:sz w:val="21"/>
              </w:rPr>
              <w:t>2</w:t>
            </w:r>
            <w:r>
              <w:rPr>
                <w:color w:val="000000"/>
                <w:spacing w:val="-6"/>
                <w:sz w:val="21"/>
              </w:rPr>
              <w:t xml:space="preserve"> 分，最多得 </w:t>
            </w:r>
            <w:r>
              <w:rPr>
                <w:color w:val="000000"/>
                <w:sz w:val="21"/>
              </w:rPr>
              <w:t>6</w:t>
            </w:r>
            <w:r>
              <w:rPr>
                <w:color w:val="000000"/>
                <w:spacing w:val="-6"/>
                <w:sz w:val="21"/>
              </w:rPr>
              <w:t xml:space="preserve"> 分</w:t>
            </w:r>
            <w:r>
              <w:rPr>
                <w:rFonts w:hint="eastAsia"/>
                <w:color w:val="000000"/>
                <w:spacing w:val="-6"/>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3116" w:hRule="atLeast"/>
          <w:jc w:val="center"/>
        </w:trPr>
        <w:tc>
          <w:tcPr>
            <w:tcW w:w="1085" w:type="dxa"/>
            <w:gridSpan w:val="3"/>
            <w:vMerge w:val="restart"/>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1"/>
              <w:ind w:left="0" w:leftChars="0" w:firstLine="0" w:firstLineChars="0"/>
              <w:rPr>
                <w:color w:val="000000"/>
                <w:sz w:val="21"/>
              </w:rPr>
            </w:pPr>
            <w:r>
              <w:rPr>
                <w:color w:val="000000"/>
                <w:spacing w:val="-2"/>
                <w:sz w:val="21"/>
              </w:rPr>
              <w:t>2.2.2</w:t>
            </w:r>
          </w:p>
          <w:p>
            <w:pPr>
              <w:pStyle w:val="48"/>
              <w:spacing w:line="243" w:lineRule="exact"/>
              <w:ind w:left="0" w:leftChars="0" w:firstLine="0" w:firstLineChars="0"/>
              <w:rPr>
                <w:color w:val="000000"/>
                <w:sz w:val="21"/>
              </w:rPr>
            </w:pPr>
            <w:r>
              <w:rPr>
                <w:color w:val="000000"/>
                <w:spacing w:val="-5"/>
                <w:sz w:val="21"/>
              </w:rPr>
              <w:t>（3）</w:t>
            </w:r>
          </w:p>
        </w:tc>
        <w:tc>
          <w:tcPr>
            <w:tcW w:w="918" w:type="dxa"/>
            <w:vMerge w:val="restart"/>
            <w:tcBorders>
              <w:top w:val="single" w:color="4583DD" w:sz="8" w:space="0"/>
              <w:left w:val="single" w:color="4583DD" w:sz="8" w:space="0"/>
              <w:bottom w:val="single" w:color="4583DD" w:sz="8" w:space="0"/>
              <w:right w:val="single" w:color="4583DD" w:sz="8" w:space="0"/>
            </w:tcBorders>
            <w:shd w:val="clear" w:color="auto" w:fill="FEFEFE"/>
          </w:tcPr>
          <w:p>
            <w:pPr>
              <w:pStyle w:val="48"/>
              <w:rPr>
                <w:color w:val="000000"/>
                <w:sz w:val="21"/>
              </w:rPr>
            </w:pPr>
          </w:p>
          <w:p>
            <w:pPr>
              <w:pStyle w:val="48"/>
              <w:spacing w:before="58"/>
              <w:rPr>
                <w:color w:val="000000"/>
                <w:sz w:val="21"/>
              </w:rPr>
            </w:pPr>
          </w:p>
          <w:p>
            <w:pPr>
              <w:pStyle w:val="48"/>
              <w:spacing w:before="1"/>
              <w:ind w:left="0" w:leftChars="0" w:firstLine="0" w:firstLineChars="0"/>
              <w:rPr>
                <w:color w:val="000000"/>
                <w:sz w:val="21"/>
              </w:rPr>
            </w:pPr>
            <w:r>
              <w:rPr>
                <w:color w:val="000000"/>
                <w:spacing w:val="-4"/>
                <w:sz w:val="21"/>
              </w:rPr>
              <w:t>技术部分</w:t>
            </w:r>
          </w:p>
          <w:p>
            <w:pPr>
              <w:pStyle w:val="48"/>
              <w:spacing w:line="243" w:lineRule="exact"/>
              <w:ind w:left="0" w:leftChars="0" w:firstLine="0" w:firstLineChars="0"/>
              <w:rPr>
                <w:color w:val="000000"/>
                <w:sz w:val="21"/>
              </w:rPr>
            </w:pPr>
            <w:r>
              <w:rPr>
                <w:color w:val="000000"/>
                <w:spacing w:val="-2"/>
                <w:sz w:val="21"/>
              </w:rPr>
              <w:t>(69</w:t>
            </w:r>
            <w:r>
              <w:rPr>
                <w:color w:val="000000"/>
                <w:spacing w:val="-21"/>
                <w:sz w:val="21"/>
              </w:rPr>
              <w:t xml:space="preserve"> 分)</w:t>
            </w:r>
          </w:p>
        </w:tc>
        <w:tc>
          <w:tcPr>
            <w:tcW w:w="920" w:type="dxa"/>
            <w:gridSpan w:val="2"/>
            <w:vMerge w:val="restart"/>
            <w:tcBorders>
              <w:top w:val="single" w:color="4583DD" w:sz="8" w:space="0"/>
              <w:left w:val="single" w:color="4583DD" w:sz="8" w:space="0"/>
              <w:bottom w:val="single" w:color="4583DD" w:sz="8" w:space="0"/>
              <w:right w:val="single" w:color="4583DD" w:sz="8" w:space="0"/>
            </w:tcBorders>
            <w:shd w:val="clear" w:color="auto" w:fill="FEFEFE"/>
          </w:tcPr>
          <w:p>
            <w:pPr>
              <w:pStyle w:val="48"/>
              <w:rPr>
                <w:color w:val="000000"/>
                <w:sz w:val="21"/>
              </w:rPr>
            </w:pPr>
          </w:p>
          <w:p>
            <w:pPr>
              <w:pStyle w:val="48"/>
              <w:spacing w:before="58"/>
              <w:rPr>
                <w:color w:val="000000"/>
                <w:sz w:val="21"/>
              </w:rPr>
            </w:pPr>
          </w:p>
          <w:p>
            <w:pPr>
              <w:pStyle w:val="48"/>
              <w:spacing w:before="1"/>
              <w:ind w:left="0" w:leftChars="0" w:firstLine="0" w:firstLineChars="0"/>
              <w:rPr>
                <w:color w:val="000000"/>
                <w:sz w:val="21"/>
              </w:rPr>
            </w:pPr>
            <w:r>
              <w:rPr>
                <w:color w:val="000000"/>
                <w:spacing w:val="-4"/>
                <w:sz w:val="21"/>
              </w:rPr>
              <w:t>服务方案</w:t>
            </w:r>
          </w:p>
          <w:p>
            <w:pPr>
              <w:pStyle w:val="48"/>
              <w:spacing w:line="243" w:lineRule="exact"/>
              <w:ind w:left="0" w:leftChars="0" w:firstLine="0" w:firstLineChars="0"/>
              <w:rPr>
                <w:color w:val="000000"/>
                <w:sz w:val="21"/>
              </w:rPr>
            </w:pPr>
            <w:r>
              <w:rPr>
                <w:color w:val="000000"/>
                <w:spacing w:val="-2"/>
                <w:sz w:val="21"/>
              </w:rPr>
              <w:t>（61</w:t>
            </w:r>
            <w:r>
              <w:rPr>
                <w:color w:val="000000"/>
                <w:spacing w:val="-26"/>
                <w:sz w:val="21"/>
              </w:rPr>
              <w:t xml:space="preserve"> 分</w:t>
            </w:r>
            <w:r>
              <w:rPr>
                <w:color w:val="000000"/>
                <w:spacing w:val="-10"/>
                <w:sz w:val="21"/>
              </w:rPr>
              <w:t>）</w:t>
            </w: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numPr>
                <w:ilvl w:val="0"/>
                <w:numId w:val="2"/>
              </w:numPr>
              <w:tabs>
                <w:tab w:val="left" w:pos="216"/>
              </w:tabs>
              <w:spacing w:before="93" w:after="0" w:line="240" w:lineRule="auto"/>
              <w:ind w:left="216" w:right="0" w:hanging="211"/>
              <w:jc w:val="left"/>
              <w:rPr>
                <w:color w:val="000000"/>
                <w:spacing w:val="-2"/>
                <w:sz w:val="21"/>
              </w:rPr>
            </w:pPr>
            <w:r>
              <w:rPr>
                <w:color w:val="000000"/>
                <w:spacing w:val="-2"/>
                <w:sz w:val="21"/>
              </w:rPr>
              <w:t>项目总体理解（15</w:t>
            </w:r>
            <w:r>
              <w:rPr>
                <w:color w:val="000000"/>
                <w:spacing w:val="-20"/>
                <w:sz w:val="21"/>
              </w:rPr>
              <w:t xml:space="preserve"> 分</w:t>
            </w:r>
            <w:r>
              <w:rPr>
                <w:color w:val="000000"/>
                <w:spacing w:val="-10"/>
                <w:sz w:val="21"/>
              </w:rPr>
              <w:t>）</w:t>
            </w:r>
          </w:p>
          <w:p>
            <w:pPr>
              <w:pStyle w:val="48"/>
              <w:spacing w:before="56" w:line="240" w:lineRule="auto"/>
              <w:ind w:left="0" w:leftChars="0" w:firstLine="0" w:firstLineChars="0"/>
              <w:rPr>
                <w:color w:val="000000"/>
                <w:sz w:val="21"/>
              </w:rPr>
            </w:pPr>
            <w:r>
              <w:rPr>
                <w:rFonts w:hint="eastAsia"/>
                <w:color w:val="000000"/>
                <w:spacing w:val="-3"/>
                <w:sz w:val="21"/>
                <w:lang w:val="en-US" w:eastAsia="zh-CN"/>
              </w:rPr>
              <w:t>第一档：</w:t>
            </w:r>
            <w:r>
              <w:rPr>
                <w:color w:val="000000"/>
                <w:spacing w:val="-3"/>
                <w:sz w:val="21"/>
              </w:rPr>
              <w:t>供应商对本项目的理解程度以及对项目所在地情况的认知程度，</w:t>
            </w:r>
            <w:r>
              <w:rPr>
                <w:color w:val="000000"/>
                <w:spacing w:val="-4"/>
                <w:sz w:val="21"/>
              </w:rPr>
              <w:t xml:space="preserve">对项目的理解和内容把握完整合理，工作思路清晰得 </w:t>
            </w:r>
            <w:r>
              <w:rPr>
                <w:color w:val="000000"/>
                <w:spacing w:val="-2"/>
                <w:sz w:val="21"/>
              </w:rPr>
              <w:t>15</w:t>
            </w:r>
            <w:r>
              <w:rPr>
                <w:color w:val="000000"/>
                <w:spacing w:val="-21"/>
                <w:sz w:val="21"/>
              </w:rPr>
              <w:t xml:space="preserve"> 分；</w:t>
            </w:r>
          </w:p>
          <w:p>
            <w:pPr>
              <w:pStyle w:val="48"/>
              <w:spacing w:before="54" w:line="240" w:lineRule="auto"/>
              <w:ind w:left="0" w:leftChars="0" w:firstLine="0" w:firstLineChars="0"/>
              <w:rPr>
                <w:color w:val="000000"/>
                <w:sz w:val="21"/>
              </w:rPr>
            </w:pPr>
            <w:r>
              <w:rPr>
                <w:rFonts w:hint="eastAsia"/>
                <w:color w:val="000000"/>
                <w:spacing w:val="-3"/>
                <w:sz w:val="21"/>
                <w:lang w:val="en-US" w:eastAsia="zh-CN"/>
              </w:rPr>
              <w:t>第二档：</w:t>
            </w:r>
            <w:r>
              <w:rPr>
                <w:color w:val="000000"/>
                <w:spacing w:val="-3"/>
                <w:sz w:val="21"/>
              </w:rPr>
              <w:t>供应商对本项目的理解程度以及对项目所在地情况的认知程度，</w:t>
            </w:r>
            <w:r>
              <w:rPr>
                <w:color w:val="000000"/>
                <w:spacing w:val="-5"/>
                <w:sz w:val="21"/>
              </w:rPr>
              <w:t xml:space="preserve">对项目的理解和内容把握较完整合理，得 </w:t>
            </w:r>
            <w:r>
              <w:rPr>
                <w:color w:val="000000"/>
                <w:spacing w:val="-2"/>
                <w:sz w:val="21"/>
              </w:rPr>
              <w:t>10</w:t>
            </w:r>
            <w:r>
              <w:rPr>
                <w:color w:val="000000"/>
                <w:spacing w:val="-20"/>
                <w:sz w:val="21"/>
              </w:rPr>
              <w:t xml:space="preserve"> 分；</w:t>
            </w:r>
          </w:p>
          <w:p>
            <w:pPr>
              <w:pStyle w:val="48"/>
              <w:spacing w:before="54" w:line="240" w:lineRule="auto"/>
              <w:ind w:left="0" w:leftChars="0" w:firstLine="0" w:firstLineChars="0"/>
              <w:rPr>
                <w:color w:val="000000"/>
                <w:spacing w:val="-21"/>
                <w:sz w:val="21"/>
              </w:rPr>
            </w:pPr>
            <w:r>
              <w:rPr>
                <w:rFonts w:hint="eastAsia"/>
                <w:color w:val="000000"/>
                <w:spacing w:val="-3"/>
                <w:sz w:val="21"/>
                <w:lang w:val="en-US" w:eastAsia="zh-CN"/>
              </w:rPr>
              <w:t>第三档：</w:t>
            </w:r>
            <w:r>
              <w:rPr>
                <w:color w:val="000000"/>
                <w:spacing w:val="-3"/>
                <w:sz w:val="21"/>
              </w:rPr>
              <w:t>供应商对本项目的理解程度以及对项目所在地情况的认知程度，</w:t>
            </w:r>
            <w:r>
              <w:rPr>
                <w:color w:val="000000"/>
                <w:spacing w:val="-5"/>
                <w:sz w:val="21"/>
              </w:rPr>
              <w:t xml:space="preserve">对项目的理解和内容把握基本完整，得 </w:t>
            </w:r>
            <w:r>
              <w:rPr>
                <w:color w:val="000000"/>
                <w:spacing w:val="-2"/>
                <w:sz w:val="21"/>
              </w:rPr>
              <w:t>5</w:t>
            </w:r>
            <w:r>
              <w:rPr>
                <w:color w:val="000000"/>
                <w:spacing w:val="-21"/>
                <w:sz w:val="21"/>
              </w:rPr>
              <w:t xml:space="preserve"> 分；</w:t>
            </w:r>
          </w:p>
          <w:p>
            <w:pPr>
              <w:pStyle w:val="48"/>
              <w:spacing w:before="54" w:line="240" w:lineRule="auto"/>
              <w:ind w:left="0" w:leftChars="0" w:firstLine="0" w:firstLineChars="0"/>
              <w:rPr>
                <w:rFonts w:hint="eastAsia" w:eastAsia="仿宋"/>
                <w:color w:val="000000"/>
                <w:sz w:val="21"/>
                <w:lang w:val="en-US" w:eastAsia="zh-CN"/>
              </w:rPr>
            </w:pPr>
            <w:r>
              <w:rPr>
                <w:rFonts w:hint="eastAsia"/>
                <w:color w:val="000000"/>
                <w:spacing w:val="-21"/>
                <w:sz w:val="21"/>
                <w:lang w:val="en-US" w:eastAsia="zh-CN"/>
              </w:rPr>
              <w:t>第四档：</w:t>
            </w:r>
            <w:r>
              <w:rPr>
                <w:color w:val="000000"/>
                <w:spacing w:val="-3"/>
                <w:sz w:val="21"/>
              </w:rPr>
              <w:t>供应商对本项目的理解程度以及对项目所在地情况的认知程度，</w:t>
            </w:r>
            <w:r>
              <w:rPr>
                <w:color w:val="000000"/>
                <w:spacing w:val="-5"/>
                <w:sz w:val="21"/>
              </w:rPr>
              <w:t>对项目的理解和内容把握</w:t>
            </w:r>
            <w:r>
              <w:rPr>
                <w:rFonts w:hint="eastAsia"/>
                <w:color w:val="000000"/>
                <w:spacing w:val="-5"/>
                <w:sz w:val="21"/>
                <w:lang w:val="en-US" w:eastAsia="zh-CN"/>
              </w:rPr>
              <w:t>不</w:t>
            </w:r>
            <w:r>
              <w:rPr>
                <w:color w:val="000000"/>
                <w:spacing w:val="-5"/>
                <w:sz w:val="21"/>
              </w:rPr>
              <w:t xml:space="preserve">完整，得 </w:t>
            </w:r>
            <w:r>
              <w:rPr>
                <w:rFonts w:hint="eastAsia"/>
                <w:color w:val="000000"/>
                <w:spacing w:val="-2"/>
                <w:sz w:val="21"/>
                <w:lang w:val="en-US" w:eastAsia="zh-CN"/>
              </w:rPr>
              <w:t>2</w:t>
            </w:r>
            <w:r>
              <w:rPr>
                <w:color w:val="000000"/>
                <w:spacing w:val="-21"/>
                <w:sz w:val="21"/>
              </w:rPr>
              <w:t xml:space="preserve"> 分；</w:t>
            </w:r>
          </w:p>
          <w:p>
            <w:pPr>
              <w:pStyle w:val="48"/>
              <w:spacing w:before="39" w:line="240" w:lineRule="auto"/>
              <w:ind w:left="0" w:leftChars="0" w:firstLine="0" w:firstLineChars="0"/>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2"/>
                <w:sz w:val="21"/>
              </w:rPr>
              <w:t>0</w:t>
            </w:r>
            <w:r>
              <w:rPr>
                <w:color w:val="000000"/>
                <w:spacing w:val="-31"/>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3607" w:hRule="atLeast"/>
          <w:jc w:val="center"/>
        </w:trPr>
        <w:tc>
          <w:tcPr>
            <w:tcW w:w="1085"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18" w:type="dxa"/>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4" w:line="240" w:lineRule="auto"/>
              <w:ind w:left="5"/>
              <w:rPr>
                <w:color w:val="000000"/>
                <w:spacing w:val="-2"/>
                <w:sz w:val="21"/>
              </w:rPr>
            </w:pPr>
            <w:r>
              <w:rPr>
                <w:color w:val="000000"/>
                <w:spacing w:val="-2"/>
                <w:sz w:val="21"/>
              </w:rPr>
              <w:t>2.总体设计构思（15</w:t>
            </w:r>
            <w:r>
              <w:rPr>
                <w:color w:val="000000"/>
                <w:spacing w:val="-18"/>
                <w:sz w:val="21"/>
              </w:rPr>
              <w:t xml:space="preserve"> 分</w:t>
            </w:r>
            <w:r>
              <w:rPr>
                <w:color w:val="000000"/>
                <w:spacing w:val="-10"/>
                <w:sz w:val="21"/>
              </w:rPr>
              <w:t>）</w:t>
            </w:r>
          </w:p>
          <w:p>
            <w:pPr>
              <w:pStyle w:val="48"/>
              <w:spacing w:before="135" w:line="240" w:lineRule="auto"/>
              <w:ind w:left="5"/>
              <w:rPr>
                <w:color w:val="000000"/>
                <w:sz w:val="21"/>
              </w:rPr>
            </w:pPr>
            <w:r>
              <w:rPr>
                <w:color w:val="000000"/>
                <w:spacing w:val="-3"/>
                <w:sz w:val="21"/>
              </w:rPr>
              <w:t>根据供应商提供的总体设计构思合理综合评定：</w:t>
            </w:r>
          </w:p>
          <w:p>
            <w:pPr>
              <w:pStyle w:val="48"/>
              <w:spacing w:before="56" w:line="240" w:lineRule="auto"/>
              <w:ind w:left="0" w:leftChars="0" w:right="-116" w:firstLine="0" w:firstLineChars="0"/>
              <w:rPr>
                <w:color w:val="000000"/>
                <w:sz w:val="21"/>
              </w:rPr>
            </w:pPr>
            <w:r>
              <w:rPr>
                <w:rFonts w:hint="eastAsia"/>
                <w:color w:val="000000"/>
                <w:spacing w:val="-3"/>
                <w:sz w:val="21"/>
                <w:lang w:val="en-US" w:eastAsia="zh-CN"/>
              </w:rPr>
              <w:t>第一档：</w:t>
            </w:r>
            <w:r>
              <w:rPr>
                <w:color w:val="000000"/>
                <w:spacing w:val="-3"/>
                <w:sz w:val="21"/>
              </w:rPr>
              <w:t>供应商提供的总体设计思路、设计理念内容全面完整，科学合理，</w:t>
            </w:r>
            <w:r>
              <w:rPr>
                <w:color w:val="000000"/>
                <w:spacing w:val="-9"/>
                <w:sz w:val="21"/>
              </w:rPr>
              <w:t xml:space="preserve">可操作性强，得 </w:t>
            </w:r>
            <w:r>
              <w:rPr>
                <w:color w:val="000000"/>
                <w:spacing w:val="-2"/>
                <w:sz w:val="21"/>
              </w:rPr>
              <w:t>15</w:t>
            </w:r>
            <w:r>
              <w:rPr>
                <w:color w:val="000000"/>
                <w:spacing w:val="-22"/>
                <w:sz w:val="21"/>
              </w:rPr>
              <w:t xml:space="preserve"> 分；</w:t>
            </w:r>
          </w:p>
          <w:p>
            <w:pPr>
              <w:pStyle w:val="48"/>
              <w:spacing w:before="54" w:line="240" w:lineRule="auto"/>
              <w:ind w:left="0" w:leftChars="0" w:firstLine="0" w:firstLineChars="0"/>
              <w:rPr>
                <w:color w:val="000000"/>
                <w:sz w:val="21"/>
              </w:rPr>
            </w:pPr>
            <w:r>
              <w:rPr>
                <w:rFonts w:hint="eastAsia"/>
                <w:color w:val="000000"/>
                <w:spacing w:val="-3"/>
                <w:sz w:val="21"/>
                <w:lang w:val="en-US" w:eastAsia="zh-CN"/>
              </w:rPr>
              <w:t>第二档：</w:t>
            </w:r>
            <w:r>
              <w:rPr>
                <w:color w:val="000000"/>
                <w:spacing w:val="-3"/>
                <w:sz w:val="21"/>
              </w:rPr>
              <w:t>供应商提供的总体设计思路、设计理念内容较全面完整，科学合</w:t>
            </w:r>
            <w:r>
              <w:rPr>
                <w:color w:val="000000"/>
                <w:spacing w:val="-6"/>
                <w:sz w:val="21"/>
              </w:rPr>
              <w:t xml:space="preserve">理，有一定的可操作性，得 </w:t>
            </w:r>
            <w:r>
              <w:rPr>
                <w:color w:val="000000"/>
                <w:spacing w:val="-2"/>
                <w:sz w:val="21"/>
              </w:rPr>
              <w:t>10</w:t>
            </w:r>
            <w:r>
              <w:rPr>
                <w:color w:val="000000"/>
                <w:spacing w:val="-21"/>
                <w:sz w:val="21"/>
              </w:rPr>
              <w:t xml:space="preserve"> 分；</w:t>
            </w:r>
          </w:p>
          <w:p>
            <w:pPr>
              <w:pStyle w:val="48"/>
              <w:spacing w:before="54" w:line="240" w:lineRule="auto"/>
              <w:ind w:left="0" w:leftChars="0" w:firstLine="0" w:firstLineChars="0"/>
              <w:rPr>
                <w:color w:val="000000"/>
                <w:spacing w:val="-22"/>
                <w:sz w:val="21"/>
              </w:rPr>
            </w:pPr>
            <w:r>
              <w:rPr>
                <w:rFonts w:hint="eastAsia"/>
                <w:color w:val="000000"/>
                <w:spacing w:val="-3"/>
                <w:sz w:val="21"/>
                <w:lang w:val="en-US" w:eastAsia="zh-CN"/>
              </w:rPr>
              <w:t>第三档：</w:t>
            </w:r>
            <w:r>
              <w:rPr>
                <w:color w:val="000000"/>
                <w:spacing w:val="-3"/>
                <w:sz w:val="21"/>
              </w:rPr>
              <w:t>供应商提供的总体设计思路、设计理念内容基本全面合理，但</w:t>
            </w:r>
            <w:r>
              <w:rPr>
                <w:color w:val="000000"/>
                <w:spacing w:val="-9"/>
                <w:sz w:val="21"/>
              </w:rPr>
              <w:t xml:space="preserve">可操作性差，得 </w:t>
            </w:r>
            <w:r>
              <w:rPr>
                <w:color w:val="000000"/>
                <w:spacing w:val="-2"/>
                <w:sz w:val="21"/>
              </w:rPr>
              <w:t>5</w:t>
            </w:r>
            <w:r>
              <w:rPr>
                <w:color w:val="000000"/>
                <w:spacing w:val="-22"/>
                <w:sz w:val="21"/>
              </w:rPr>
              <w:t xml:space="preserve"> 分；</w:t>
            </w:r>
          </w:p>
          <w:p>
            <w:pPr>
              <w:pStyle w:val="48"/>
              <w:spacing w:before="54" w:line="240" w:lineRule="auto"/>
              <w:ind w:left="0" w:leftChars="0" w:firstLine="0" w:firstLineChars="0"/>
              <w:rPr>
                <w:rFonts w:hint="eastAsia" w:eastAsia="仿宋"/>
                <w:color w:val="000000"/>
                <w:sz w:val="21"/>
                <w:lang w:val="en-US" w:eastAsia="zh-CN"/>
              </w:rPr>
            </w:pPr>
            <w:r>
              <w:rPr>
                <w:rFonts w:hint="eastAsia"/>
                <w:color w:val="000000"/>
                <w:spacing w:val="-22"/>
                <w:sz w:val="21"/>
                <w:lang w:val="en-US" w:eastAsia="zh-CN"/>
              </w:rPr>
              <w:t>第四档：</w:t>
            </w:r>
            <w:r>
              <w:rPr>
                <w:color w:val="000000"/>
                <w:spacing w:val="-3"/>
                <w:sz w:val="21"/>
              </w:rPr>
              <w:t>供应商提供的总体设计思路、设计理念内容</w:t>
            </w:r>
            <w:r>
              <w:rPr>
                <w:rFonts w:hint="eastAsia"/>
                <w:color w:val="000000"/>
                <w:spacing w:val="-3"/>
                <w:sz w:val="21"/>
                <w:lang w:val="en-US" w:eastAsia="zh-CN"/>
              </w:rPr>
              <w:t>不</w:t>
            </w:r>
            <w:r>
              <w:rPr>
                <w:color w:val="000000"/>
                <w:spacing w:val="-3"/>
                <w:sz w:val="21"/>
              </w:rPr>
              <w:t>全面合理，</w:t>
            </w:r>
            <w:r>
              <w:rPr>
                <w:color w:val="000000"/>
                <w:spacing w:val="-9"/>
                <w:sz w:val="21"/>
              </w:rPr>
              <w:t xml:space="preserve">可操作性差，得 </w:t>
            </w:r>
            <w:r>
              <w:rPr>
                <w:rFonts w:hint="eastAsia"/>
                <w:color w:val="000000"/>
                <w:spacing w:val="-2"/>
                <w:sz w:val="21"/>
                <w:lang w:val="en-US" w:eastAsia="zh-CN"/>
              </w:rPr>
              <w:t>3</w:t>
            </w:r>
            <w:r>
              <w:rPr>
                <w:color w:val="000000"/>
                <w:spacing w:val="-22"/>
                <w:sz w:val="21"/>
              </w:rPr>
              <w:t>分；</w:t>
            </w:r>
          </w:p>
          <w:p>
            <w:pPr>
              <w:pStyle w:val="48"/>
              <w:spacing w:before="56" w:line="240" w:lineRule="auto"/>
              <w:ind w:left="0" w:leftChars="0" w:firstLine="0" w:firstLineChars="0"/>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4"/>
                <w:sz w:val="21"/>
              </w:rPr>
              <w:t>0</w:t>
            </w:r>
            <w:r>
              <w:rPr>
                <w:color w:val="000000"/>
                <w:spacing w:val="-2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2366" w:hRule="atLeast"/>
          <w:jc w:val="center"/>
        </w:trPr>
        <w:tc>
          <w:tcPr>
            <w:tcW w:w="1085"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tcPr>
          <w:p>
            <w:pPr>
              <w:pStyle w:val="48"/>
              <w:rPr>
                <w:rFonts w:ascii="Times New Roman"/>
                <w:color w:val="000000"/>
                <w:sz w:val="20"/>
              </w:rPr>
            </w:pPr>
          </w:p>
        </w:tc>
        <w:tc>
          <w:tcPr>
            <w:tcW w:w="918" w:type="dxa"/>
            <w:vMerge w:val="continue"/>
            <w:tcBorders>
              <w:top w:val="single" w:color="4583DD" w:sz="8" w:space="0"/>
              <w:left w:val="single" w:color="4583DD" w:sz="8" w:space="0"/>
              <w:bottom w:val="single" w:color="4583DD" w:sz="8" w:space="0"/>
              <w:right w:val="single" w:color="4583DD" w:sz="8" w:space="0"/>
            </w:tcBorders>
            <w:shd w:val="clear" w:color="auto" w:fill="FEFEFE"/>
          </w:tcPr>
          <w:p>
            <w:pPr>
              <w:pStyle w:val="48"/>
              <w:rPr>
                <w:rFonts w:ascii="Times New Roman"/>
                <w:color w:val="000000"/>
                <w:sz w:val="20"/>
              </w:rPr>
            </w:pPr>
          </w:p>
        </w:tc>
        <w:tc>
          <w:tcPr>
            <w:tcW w:w="920"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pStyle w:val="48"/>
              <w:rPr>
                <w:rFonts w:ascii="Times New Roman"/>
                <w:color w:val="000000"/>
                <w:sz w:val="20"/>
              </w:rPr>
            </w:pP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3" w:line="240" w:lineRule="auto"/>
              <w:ind w:left="5"/>
              <w:rPr>
                <w:color w:val="000000"/>
                <w:spacing w:val="-2"/>
                <w:sz w:val="21"/>
              </w:rPr>
            </w:pPr>
            <w:r>
              <w:rPr>
                <w:color w:val="000000"/>
                <w:spacing w:val="-2"/>
                <w:sz w:val="21"/>
              </w:rPr>
              <w:t>3.重难点解决对策（10</w:t>
            </w:r>
            <w:r>
              <w:rPr>
                <w:color w:val="000000"/>
                <w:spacing w:val="-19"/>
                <w:sz w:val="21"/>
              </w:rPr>
              <w:t xml:space="preserve"> 分</w:t>
            </w:r>
            <w:r>
              <w:rPr>
                <w:color w:val="000000"/>
                <w:spacing w:val="-12"/>
                <w:sz w:val="21"/>
              </w:rPr>
              <w:t>）</w:t>
            </w:r>
          </w:p>
          <w:p>
            <w:pPr>
              <w:pStyle w:val="48"/>
              <w:spacing w:before="51" w:line="240" w:lineRule="auto"/>
              <w:ind w:left="5"/>
              <w:rPr>
                <w:color w:val="000000"/>
                <w:sz w:val="21"/>
              </w:rPr>
            </w:pPr>
            <w:r>
              <w:rPr>
                <w:color w:val="000000"/>
                <w:spacing w:val="-3"/>
                <w:sz w:val="21"/>
              </w:rPr>
              <w:t>根据供应商提供的项目组织实施方案综合评定：</w:t>
            </w:r>
          </w:p>
          <w:p>
            <w:pPr>
              <w:pStyle w:val="48"/>
              <w:spacing w:before="49" w:line="240" w:lineRule="auto"/>
              <w:ind w:left="0" w:leftChars="0" w:firstLine="0" w:firstLineChars="0"/>
              <w:rPr>
                <w:color w:val="000000"/>
                <w:sz w:val="21"/>
              </w:rPr>
            </w:pPr>
            <w:r>
              <w:rPr>
                <w:rFonts w:hint="eastAsia"/>
                <w:color w:val="000000"/>
                <w:spacing w:val="-4"/>
                <w:sz w:val="21"/>
                <w:lang w:val="en-US" w:eastAsia="zh-CN"/>
              </w:rPr>
              <w:t>第一档：</w:t>
            </w:r>
            <w:r>
              <w:rPr>
                <w:color w:val="000000"/>
                <w:spacing w:val="-4"/>
                <w:sz w:val="21"/>
              </w:rPr>
              <w:t>重难点分析及解决方案，合理可行、</w:t>
            </w:r>
            <w:r>
              <w:rPr>
                <w:rFonts w:hint="eastAsia"/>
                <w:color w:val="000000"/>
                <w:spacing w:val="-4"/>
                <w:sz w:val="21"/>
                <w:lang w:val="en-US" w:eastAsia="zh-CN"/>
              </w:rPr>
              <w:t>全面考虑</w:t>
            </w:r>
            <w:r>
              <w:rPr>
                <w:color w:val="000000"/>
                <w:spacing w:val="-4"/>
                <w:sz w:val="21"/>
              </w:rPr>
              <w:t xml:space="preserve">采购需求的得 </w:t>
            </w:r>
            <w:r>
              <w:rPr>
                <w:color w:val="000000"/>
                <w:spacing w:val="-2"/>
                <w:sz w:val="21"/>
              </w:rPr>
              <w:t>10</w:t>
            </w:r>
            <w:r>
              <w:rPr>
                <w:color w:val="000000"/>
                <w:spacing w:val="-20"/>
                <w:sz w:val="21"/>
              </w:rPr>
              <w:t xml:space="preserve"> 分；</w:t>
            </w:r>
          </w:p>
          <w:p>
            <w:pPr>
              <w:pStyle w:val="48"/>
              <w:spacing w:before="49" w:line="240" w:lineRule="auto"/>
              <w:ind w:left="0" w:leftChars="0" w:firstLine="0" w:firstLineChars="0"/>
              <w:rPr>
                <w:color w:val="000000"/>
                <w:spacing w:val="-21"/>
                <w:sz w:val="21"/>
              </w:rPr>
            </w:pPr>
            <w:r>
              <w:rPr>
                <w:rFonts w:hint="eastAsia"/>
                <w:color w:val="000000"/>
                <w:spacing w:val="-5"/>
                <w:sz w:val="21"/>
                <w:lang w:val="en-US" w:eastAsia="zh-CN"/>
              </w:rPr>
              <w:t>第二档：</w:t>
            </w:r>
            <w:r>
              <w:rPr>
                <w:color w:val="000000"/>
                <w:spacing w:val="-5"/>
                <w:sz w:val="21"/>
              </w:rPr>
              <w:t>重难点分析及解决方案</w:t>
            </w:r>
            <w:r>
              <w:rPr>
                <w:rFonts w:hint="eastAsia"/>
                <w:color w:val="000000"/>
                <w:spacing w:val="-5"/>
                <w:sz w:val="21"/>
                <w:lang w:val="en-US" w:eastAsia="zh-CN"/>
              </w:rPr>
              <w:t>较为</w:t>
            </w:r>
            <w:r>
              <w:rPr>
                <w:color w:val="000000"/>
                <w:spacing w:val="-5"/>
                <w:sz w:val="21"/>
              </w:rPr>
              <w:t xml:space="preserve">合理可行、基本满足采购需求的得 </w:t>
            </w:r>
            <w:r>
              <w:rPr>
                <w:color w:val="000000"/>
                <w:spacing w:val="-2"/>
                <w:sz w:val="21"/>
              </w:rPr>
              <w:t>6</w:t>
            </w:r>
            <w:r>
              <w:rPr>
                <w:color w:val="000000"/>
                <w:spacing w:val="-21"/>
                <w:sz w:val="21"/>
              </w:rPr>
              <w:t xml:space="preserve"> 分；</w:t>
            </w:r>
          </w:p>
          <w:p>
            <w:pPr>
              <w:pStyle w:val="48"/>
              <w:spacing w:before="49" w:line="240" w:lineRule="auto"/>
              <w:ind w:left="0" w:leftChars="0" w:firstLine="0" w:firstLineChars="0"/>
              <w:rPr>
                <w:rFonts w:hint="eastAsia" w:eastAsia="仿宋"/>
                <w:color w:val="000000"/>
                <w:sz w:val="21"/>
                <w:lang w:val="en-US" w:eastAsia="zh-CN"/>
              </w:rPr>
            </w:pPr>
            <w:r>
              <w:rPr>
                <w:rFonts w:hint="eastAsia"/>
                <w:color w:val="000000"/>
                <w:spacing w:val="-21"/>
                <w:sz w:val="21"/>
                <w:lang w:val="en-US" w:eastAsia="zh-CN"/>
              </w:rPr>
              <w:t>第三档：</w:t>
            </w:r>
            <w:r>
              <w:rPr>
                <w:color w:val="000000"/>
                <w:spacing w:val="-5"/>
                <w:sz w:val="21"/>
              </w:rPr>
              <w:t>重难点分析及解决方案</w:t>
            </w:r>
            <w:r>
              <w:rPr>
                <w:rFonts w:hint="eastAsia"/>
                <w:color w:val="000000"/>
                <w:spacing w:val="-5"/>
                <w:sz w:val="21"/>
                <w:lang w:val="en-US" w:eastAsia="zh-CN"/>
              </w:rPr>
              <w:t>基本</w:t>
            </w:r>
            <w:r>
              <w:rPr>
                <w:color w:val="000000"/>
                <w:spacing w:val="-5"/>
                <w:sz w:val="21"/>
              </w:rPr>
              <w:t xml:space="preserve">合理可行、基本满足采购需求的得 </w:t>
            </w:r>
            <w:r>
              <w:rPr>
                <w:rFonts w:hint="eastAsia"/>
                <w:color w:val="000000"/>
                <w:spacing w:val="-2"/>
                <w:sz w:val="21"/>
                <w:lang w:val="en-US" w:eastAsia="zh-CN"/>
              </w:rPr>
              <w:t>4</w:t>
            </w:r>
            <w:r>
              <w:rPr>
                <w:color w:val="000000"/>
                <w:spacing w:val="-21"/>
                <w:sz w:val="21"/>
              </w:rPr>
              <w:t>分；</w:t>
            </w:r>
          </w:p>
          <w:p>
            <w:pPr>
              <w:pStyle w:val="48"/>
              <w:spacing w:before="51" w:line="240" w:lineRule="auto"/>
              <w:ind w:left="0" w:leftChars="0" w:firstLine="0" w:firstLineChars="0"/>
              <w:rPr>
                <w:color w:val="000000"/>
                <w:sz w:val="21"/>
              </w:rPr>
            </w:pPr>
            <w:r>
              <w:rPr>
                <w:rFonts w:hint="eastAsia"/>
                <w:color w:val="000000"/>
                <w:spacing w:val="-6"/>
                <w:sz w:val="21"/>
                <w:lang w:val="en-US" w:eastAsia="zh-CN"/>
              </w:rPr>
              <w:t>第四档：</w:t>
            </w:r>
            <w:r>
              <w:rPr>
                <w:color w:val="000000"/>
                <w:spacing w:val="-6"/>
                <w:sz w:val="21"/>
              </w:rPr>
              <w:t xml:space="preserve">不合理、不符合采购需求的得 </w:t>
            </w:r>
            <w:r>
              <w:rPr>
                <w:color w:val="000000"/>
                <w:spacing w:val="-2"/>
                <w:sz w:val="21"/>
              </w:rPr>
              <w:t>2</w:t>
            </w:r>
            <w:r>
              <w:rPr>
                <w:color w:val="000000"/>
                <w:spacing w:val="-21"/>
                <w:sz w:val="21"/>
              </w:rPr>
              <w:t xml:space="preserve"> 分；</w:t>
            </w:r>
          </w:p>
          <w:p>
            <w:pPr>
              <w:pStyle w:val="48"/>
              <w:spacing w:before="49" w:line="240" w:lineRule="auto"/>
              <w:ind w:left="0" w:leftChars="0" w:firstLine="0" w:firstLineChars="0"/>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4"/>
                <w:sz w:val="21"/>
              </w:rPr>
              <w:t>0</w:t>
            </w:r>
            <w:r>
              <w:rPr>
                <w:color w:val="000000"/>
                <w:spacing w:val="-2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312" w:hRule="atLeast"/>
          <w:jc w:val="center"/>
        </w:trPr>
        <w:tc>
          <w:tcPr>
            <w:tcW w:w="1085"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18" w:type="dxa"/>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105" w:line="240" w:lineRule="auto"/>
              <w:ind w:left="5"/>
              <w:rPr>
                <w:color w:val="000000"/>
                <w:spacing w:val="-2"/>
                <w:sz w:val="21"/>
              </w:rPr>
            </w:pPr>
            <w:r>
              <w:rPr>
                <w:color w:val="000000"/>
                <w:spacing w:val="-2"/>
                <w:sz w:val="21"/>
              </w:rPr>
              <w:t>4.确保项目质量的技术和组织措施（7</w:t>
            </w:r>
            <w:r>
              <w:rPr>
                <w:color w:val="000000"/>
                <w:spacing w:val="-15"/>
                <w:sz w:val="21"/>
              </w:rPr>
              <w:t xml:space="preserve"> 分</w:t>
            </w:r>
            <w:r>
              <w:rPr>
                <w:color w:val="000000"/>
                <w:spacing w:val="-10"/>
                <w:sz w:val="21"/>
              </w:rPr>
              <w:t>）</w:t>
            </w:r>
          </w:p>
          <w:p>
            <w:pPr>
              <w:pStyle w:val="48"/>
              <w:spacing w:before="49" w:line="240" w:lineRule="auto"/>
              <w:ind w:left="5"/>
              <w:rPr>
                <w:color w:val="000000"/>
                <w:sz w:val="21"/>
              </w:rPr>
            </w:pPr>
            <w:r>
              <w:rPr>
                <w:color w:val="000000"/>
                <w:spacing w:val="-3"/>
                <w:sz w:val="21"/>
              </w:rPr>
              <w:t>根据供应商提供的确保项目质量的技术和组织措施综合评定：</w:t>
            </w:r>
          </w:p>
          <w:p>
            <w:pPr>
              <w:pStyle w:val="48"/>
              <w:spacing w:before="51" w:line="240" w:lineRule="auto"/>
              <w:ind w:left="0" w:leftChars="0" w:firstLine="0" w:firstLineChars="0"/>
              <w:rPr>
                <w:color w:val="000000"/>
                <w:sz w:val="21"/>
              </w:rPr>
            </w:pPr>
            <w:r>
              <w:rPr>
                <w:rFonts w:hint="eastAsia"/>
                <w:color w:val="000000"/>
                <w:spacing w:val="-5"/>
                <w:sz w:val="21"/>
                <w:lang w:val="en-US" w:eastAsia="zh-CN"/>
              </w:rPr>
              <w:t>第一档：</w:t>
            </w:r>
            <w:r>
              <w:rPr>
                <w:color w:val="000000"/>
                <w:spacing w:val="-5"/>
                <w:sz w:val="21"/>
              </w:rPr>
              <w:t>技术措施非常详细</w:t>
            </w:r>
            <w:r>
              <w:rPr>
                <w:rFonts w:hint="eastAsia"/>
                <w:color w:val="000000"/>
                <w:spacing w:val="-5"/>
                <w:sz w:val="21"/>
                <w:lang w:val="en-US" w:eastAsia="zh-CN"/>
              </w:rPr>
              <w:t>合理</w:t>
            </w:r>
            <w:r>
              <w:rPr>
                <w:color w:val="000000"/>
                <w:spacing w:val="-5"/>
                <w:sz w:val="21"/>
              </w:rPr>
              <w:t>、组织措施非常</w:t>
            </w:r>
            <w:r>
              <w:rPr>
                <w:rFonts w:hint="eastAsia"/>
                <w:color w:val="000000"/>
                <w:spacing w:val="-5"/>
                <w:sz w:val="21"/>
                <w:lang w:val="en-US" w:eastAsia="zh-CN"/>
              </w:rPr>
              <w:t>有力完善</w:t>
            </w:r>
            <w:r>
              <w:rPr>
                <w:color w:val="000000"/>
                <w:spacing w:val="-5"/>
                <w:sz w:val="21"/>
              </w:rPr>
              <w:t xml:space="preserve">的得 </w:t>
            </w:r>
            <w:r>
              <w:rPr>
                <w:color w:val="000000"/>
                <w:spacing w:val="-2"/>
                <w:sz w:val="21"/>
              </w:rPr>
              <w:t>7</w:t>
            </w:r>
            <w:r>
              <w:rPr>
                <w:color w:val="000000"/>
                <w:spacing w:val="-21"/>
                <w:sz w:val="21"/>
              </w:rPr>
              <w:t xml:space="preserve"> 分；</w:t>
            </w:r>
          </w:p>
          <w:p>
            <w:pPr>
              <w:pStyle w:val="48"/>
              <w:spacing w:before="49" w:line="240" w:lineRule="auto"/>
              <w:ind w:left="0" w:leftChars="0" w:firstLine="0" w:firstLineChars="0"/>
              <w:rPr>
                <w:color w:val="000000"/>
                <w:spacing w:val="-21"/>
                <w:sz w:val="21"/>
              </w:rPr>
            </w:pPr>
            <w:r>
              <w:rPr>
                <w:rFonts w:hint="eastAsia"/>
                <w:color w:val="000000"/>
                <w:spacing w:val="-5"/>
                <w:sz w:val="21"/>
                <w:lang w:val="en-US" w:eastAsia="zh-CN"/>
              </w:rPr>
              <w:t>第二档：</w:t>
            </w:r>
            <w:r>
              <w:rPr>
                <w:color w:val="000000"/>
                <w:spacing w:val="-5"/>
                <w:sz w:val="21"/>
              </w:rPr>
              <w:t xml:space="preserve">技术措施比较详细、组织措施比较合理的得 </w:t>
            </w:r>
            <w:r>
              <w:rPr>
                <w:rFonts w:hint="eastAsia"/>
                <w:color w:val="000000"/>
                <w:spacing w:val="-2"/>
                <w:sz w:val="21"/>
                <w:lang w:val="en-US" w:eastAsia="zh-CN"/>
              </w:rPr>
              <w:t>5</w:t>
            </w:r>
            <w:r>
              <w:rPr>
                <w:color w:val="000000"/>
                <w:spacing w:val="-21"/>
                <w:sz w:val="21"/>
              </w:rPr>
              <w:t>分；</w:t>
            </w:r>
          </w:p>
          <w:p>
            <w:pPr>
              <w:pStyle w:val="48"/>
              <w:spacing w:before="49" w:line="240" w:lineRule="auto"/>
              <w:ind w:left="0" w:leftChars="0" w:firstLine="0" w:firstLineChars="0"/>
              <w:rPr>
                <w:rFonts w:hint="eastAsia" w:eastAsia="仿宋"/>
                <w:color w:val="000000"/>
                <w:spacing w:val="-21"/>
                <w:sz w:val="21"/>
                <w:lang w:val="en-US" w:eastAsia="zh-CN"/>
              </w:rPr>
            </w:pPr>
            <w:r>
              <w:rPr>
                <w:rFonts w:hint="eastAsia"/>
                <w:color w:val="000000"/>
                <w:spacing w:val="-21"/>
                <w:sz w:val="21"/>
                <w:lang w:val="en-US" w:eastAsia="zh-CN"/>
              </w:rPr>
              <w:t>第三档：</w:t>
            </w:r>
            <w:r>
              <w:rPr>
                <w:color w:val="000000"/>
                <w:spacing w:val="-5"/>
                <w:sz w:val="21"/>
              </w:rPr>
              <w:t>技术措施</w:t>
            </w:r>
            <w:r>
              <w:rPr>
                <w:rFonts w:hint="eastAsia"/>
                <w:color w:val="000000"/>
                <w:spacing w:val="-5"/>
                <w:sz w:val="21"/>
                <w:lang w:val="en-US" w:eastAsia="zh-CN"/>
              </w:rPr>
              <w:t>一般</w:t>
            </w:r>
            <w:r>
              <w:rPr>
                <w:color w:val="000000"/>
                <w:spacing w:val="-5"/>
                <w:sz w:val="21"/>
              </w:rPr>
              <w:t>、组织措施</w:t>
            </w:r>
            <w:r>
              <w:rPr>
                <w:rFonts w:hint="eastAsia"/>
                <w:color w:val="000000"/>
                <w:spacing w:val="-5"/>
                <w:sz w:val="21"/>
                <w:lang w:val="en-US" w:eastAsia="zh-CN"/>
              </w:rPr>
              <w:t>一般</w:t>
            </w:r>
            <w:r>
              <w:rPr>
                <w:color w:val="000000"/>
                <w:spacing w:val="-5"/>
                <w:sz w:val="21"/>
              </w:rPr>
              <w:t xml:space="preserve">的得 </w:t>
            </w:r>
            <w:r>
              <w:rPr>
                <w:rFonts w:hint="eastAsia"/>
                <w:color w:val="000000"/>
                <w:spacing w:val="-2"/>
                <w:sz w:val="21"/>
                <w:lang w:val="en-US" w:eastAsia="zh-CN"/>
              </w:rPr>
              <w:t>3</w:t>
            </w:r>
            <w:r>
              <w:rPr>
                <w:color w:val="000000"/>
                <w:spacing w:val="-21"/>
                <w:sz w:val="21"/>
              </w:rPr>
              <w:t>分；</w:t>
            </w:r>
          </w:p>
          <w:p>
            <w:pPr>
              <w:pStyle w:val="48"/>
              <w:spacing w:before="49" w:line="240" w:lineRule="auto"/>
              <w:ind w:left="0" w:leftChars="0" w:firstLine="0" w:firstLineChars="0"/>
              <w:rPr>
                <w:color w:val="000000"/>
                <w:sz w:val="21"/>
              </w:rPr>
            </w:pPr>
            <w:r>
              <w:rPr>
                <w:rFonts w:hint="eastAsia"/>
                <w:color w:val="000000"/>
                <w:spacing w:val="-5"/>
                <w:sz w:val="21"/>
                <w:lang w:val="en-US" w:eastAsia="zh-CN"/>
              </w:rPr>
              <w:t>第四档：</w:t>
            </w:r>
            <w:r>
              <w:rPr>
                <w:color w:val="000000"/>
                <w:spacing w:val="-5"/>
                <w:sz w:val="21"/>
              </w:rPr>
              <w:t xml:space="preserve">技术措施不够详细、组织措施不够合理的得 </w:t>
            </w:r>
            <w:r>
              <w:rPr>
                <w:color w:val="000000"/>
                <w:spacing w:val="-2"/>
                <w:sz w:val="21"/>
              </w:rPr>
              <w:t>1</w:t>
            </w:r>
            <w:r>
              <w:rPr>
                <w:color w:val="000000"/>
                <w:spacing w:val="-21"/>
                <w:sz w:val="21"/>
              </w:rPr>
              <w:t xml:space="preserve"> 分；</w:t>
            </w:r>
          </w:p>
          <w:p>
            <w:pPr>
              <w:pStyle w:val="48"/>
              <w:spacing w:before="51" w:line="240" w:lineRule="auto"/>
              <w:ind w:left="0" w:leftChars="0" w:firstLine="0" w:firstLineChars="0"/>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4"/>
                <w:sz w:val="21"/>
              </w:rPr>
              <w:t>0</w:t>
            </w:r>
            <w:r>
              <w:rPr>
                <w:color w:val="000000"/>
                <w:spacing w:val="-2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2368" w:hRule="atLeast"/>
          <w:jc w:val="center"/>
        </w:trPr>
        <w:tc>
          <w:tcPr>
            <w:tcW w:w="1085"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18" w:type="dxa"/>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4" w:line="240" w:lineRule="auto"/>
              <w:ind w:left="5"/>
              <w:rPr>
                <w:color w:val="000000"/>
                <w:spacing w:val="-2"/>
                <w:sz w:val="21"/>
              </w:rPr>
            </w:pPr>
            <w:r>
              <w:rPr>
                <w:color w:val="000000"/>
                <w:spacing w:val="-2"/>
                <w:sz w:val="21"/>
              </w:rPr>
              <w:t>5.确保项目进度的技术和组织措施（7</w:t>
            </w:r>
            <w:r>
              <w:rPr>
                <w:color w:val="000000"/>
                <w:spacing w:val="-15"/>
                <w:sz w:val="21"/>
              </w:rPr>
              <w:t xml:space="preserve"> 分</w:t>
            </w:r>
            <w:r>
              <w:rPr>
                <w:color w:val="000000"/>
                <w:spacing w:val="-10"/>
                <w:sz w:val="21"/>
              </w:rPr>
              <w:t>）</w:t>
            </w:r>
          </w:p>
          <w:p>
            <w:pPr>
              <w:pStyle w:val="48"/>
              <w:spacing w:before="49" w:line="240" w:lineRule="auto"/>
              <w:ind w:left="5"/>
              <w:rPr>
                <w:color w:val="000000"/>
                <w:sz w:val="21"/>
              </w:rPr>
            </w:pPr>
            <w:r>
              <w:rPr>
                <w:color w:val="000000"/>
                <w:spacing w:val="-3"/>
                <w:sz w:val="21"/>
              </w:rPr>
              <w:t>根据供应商提供的确保项目进度的技术和组织措施综合评定：</w:t>
            </w:r>
          </w:p>
          <w:p>
            <w:pPr>
              <w:pStyle w:val="48"/>
              <w:spacing w:before="51" w:line="240" w:lineRule="auto"/>
              <w:ind w:left="0" w:leftChars="0" w:firstLine="0" w:firstLineChars="0"/>
              <w:rPr>
                <w:color w:val="000000"/>
                <w:sz w:val="21"/>
              </w:rPr>
            </w:pPr>
            <w:r>
              <w:rPr>
                <w:rFonts w:hint="eastAsia"/>
                <w:color w:val="000000"/>
                <w:spacing w:val="-5"/>
                <w:sz w:val="21"/>
                <w:lang w:val="en-US" w:eastAsia="zh-CN"/>
              </w:rPr>
              <w:t>第一档：</w:t>
            </w:r>
            <w:r>
              <w:rPr>
                <w:color w:val="000000"/>
                <w:spacing w:val="-5"/>
                <w:sz w:val="21"/>
              </w:rPr>
              <w:t>技术措施非常详细</w:t>
            </w:r>
            <w:r>
              <w:rPr>
                <w:rFonts w:hint="eastAsia"/>
                <w:color w:val="000000"/>
                <w:spacing w:val="-5"/>
                <w:sz w:val="21"/>
                <w:lang w:val="en-US" w:eastAsia="zh-CN"/>
              </w:rPr>
              <w:t>合理</w:t>
            </w:r>
            <w:r>
              <w:rPr>
                <w:color w:val="000000"/>
                <w:spacing w:val="-5"/>
                <w:sz w:val="21"/>
              </w:rPr>
              <w:t>、组织措施非常</w:t>
            </w:r>
            <w:r>
              <w:rPr>
                <w:rFonts w:hint="eastAsia"/>
                <w:color w:val="000000"/>
                <w:spacing w:val="-5"/>
                <w:sz w:val="21"/>
                <w:lang w:val="en-US" w:eastAsia="zh-CN"/>
              </w:rPr>
              <w:t>有力完善</w:t>
            </w:r>
            <w:r>
              <w:rPr>
                <w:color w:val="000000"/>
                <w:spacing w:val="-5"/>
                <w:sz w:val="21"/>
              </w:rPr>
              <w:t xml:space="preserve">的得 </w:t>
            </w:r>
            <w:r>
              <w:rPr>
                <w:color w:val="000000"/>
                <w:spacing w:val="-2"/>
                <w:sz w:val="21"/>
              </w:rPr>
              <w:t>7</w:t>
            </w:r>
            <w:r>
              <w:rPr>
                <w:color w:val="000000"/>
                <w:spacing w:val="-21"/>
                <w:sz w:val="21"/>
              </w:rPr>
              <w:t xml:space="preserve"> 分；</w:t>
            </w:r>
          </w:p>
          <w:p>
            <w:pPr>
              <w:pStyle w:val="48"/>
              <w:spacing w:before="49" w:line="240" w:lineRule="auto"/>
              <w:ind w:left="0" w:leftChars="0" w:firstLine="0" w:firstLineChars="0"/>
              <w:rPr>
                <w:color w:val="000000"/>
                <w:spacing w:val="-21"/>
                <w:sz w:val="21"/>
              </w:rPr>
            </w:pPr>
            <w:r>
              <w:rPr>
                <w:rFonts w:hint="eastAsia"/>
                <w:color w:val="000000"/>
                <w:spacing w:val="-5"/>
                <w:sz w:val="21"/>
                <w:lang w:val="en-US" w:eastAsia="zh-CN"/>
              </w:rPr>
              <w:t>第二档：</w:t>
            </w:r>
            <w:r>
              <w:rPr>
                <w:color w:val="000000"/>
                <w:spacing w:val="-5"/>
                <w:sz w:val="21"/>
              </w:rPr>
              <w:t xml:space="preserve">技术措施比较详细、组织措施比较合理的得 </w:t>
            </w:r>
            <w:r>
              <w:rPr>
                <w:rFonts w:hint="eastAsia"/>
                <w:color w:val="000000"/>
                <w:spacing w:val="-2"/>
                <w:sz w:val="21"/>
                <w:lang w:val="en-US" w:eastAsia="zh-CN"/>
              </w:rPr>
              <w:t>5</w:t>
            </w:r>
            <w:r>
              <w:rPr>
                <w:color w:val="000000"/>
                <w:spacing w:val="-21"/>
                <w:sz w:val="21"/>
              </w:rPr>
              <w:t>分；</w:t>
            </w:r>
          </w:p>
          <w:p>
            <w:pPr>
              <w:pStyle w:val="48"/>
              <w:spacing w:before="49" w:line="240" w:lineRule="auto"/>
              <w:ind w:left="0" w:leftChars="0" w:firstLine="0" w:firstLineChars="0"/>
              <w:rPr>
                <w:rFonts w:hint="eastAsia" w:eastAsia="仿宋"/>
                <w:color w:val="000000"/>
                <w:spacing w:val="-21"/>
                <w:sz w:val="21"/>
                <w:lang w:val="en-US" w:eastAsia="zh-CN"/>
              </w:rPr>
            </w:pPr>
            <w:r>
              <w:rPr>
                <w:rFonts w:hint="eastAsia"/>
                <w:color w:val="000000"/>
                <w:spacing w:val="-21"/>
                <w:sz w:val="21"/>
                <w:lang w:val="en-US" w:eastAsia="zh-CN"/>
              </w:rPr>
              <w:t>第三档：</w:t>
            </w:r>
            <w:r>
              <w:rPr>
                <w:color w:val="000000"/>
                <w:spacing w:val="-5"/>
                <w:sz w:val="21"/>
              </w:rPr>
              <w:t>技术措施</w:t>
            </w:r>
            <w:r>
              <w:rPr>
                <w:rFonts w:hint="eastAsia"/>
                <w:color w:val="000000"/>
                <w:spacing w:val="-5"/>
                <w:sz w:val="21"/>
                <w:lang w:val="en-US" w:eastAsia="zh-CN"/>
              </w:rPr>
              <w:t>一般</w:t>
            </w:r>
            <w:r>
              <w:rPr>
                <w:color w:val="000000"/>
                <w:spacing w:val="-5"/>
                <w:sz w:val="21"/>
              </w:rPr>
              <w:t>、组织措施</w:t>
            </w:r>
            <w:r>
              <w:rPr>
                <w:rFonts w:hint="eastAsia"/>
                <w:color w:val="000000"/>
                <w:spacing w:val="-5"/>
                <w:sz w:val="21"/>
                <w:lang w:val="en-US" w:eastAsia="zh-CN"/>
              </w:rPr>
              <w:t>一般</w:t>
            </w:r>
            <w:r>
              <w:rPr>
                <w:color w:val="000000"/>
                <w:spacing w:val="-5"/>
                <w:sz w:val="21"/>
              </w:rPr>
              <w:t xml:space="preserve">的得 </w:t>
            </w:r>
            <w:r>
              <w:rPr>
                <w:rFonts w:hint="eastAsia"/>
                <w:color w:val="000000"/>
                <w:spacing w:val="-2"/>
                <w:sz w:val="21"/>
                <w:lang w:val="en-US" w:eastAsia="zh-CN"/>
              </w:rPr>
              <w:t>3</w:t>
            </w:r>
            <w:r>
              <w:rPr>
                <w:color w:val="000000"/>
                <w:spacing w:val="-21"/>
                <w:sz w:val="21"/>
              </w:rPr>
              <w:t>分；</w:t>
            </w:r>
          </w:p>
          <w:p>
            <w:pPr>
              <w:pStyle w:val="48"/>
              <w:spacing w:before="49" w:line="240" w:lineRule="auto"/>
              <w:ind w:left="0" w:leftChars="0" w:firstLine="0" w:firstLineChars="0"/>
              <w:rPr>
                <w:color w:val="000000"/>
                <w:sz w:val="21"/>
              </w:rPr>
            </w:pPr>
            <w:r>
              <w:rPr>
                <w:rFonts w:hint="eastAsia"/>
                <w:color w:val="000000"/>
                <w:spacing w:val="-5"/>
                <w:sz w:val="21"/>
                <w:lang w:val="en-US" w:eastAsia="zh-CN"/>
              </w:rPr>
              <w:t>第四档：</w:t>
            </w:r>
            <w:r>
              <w:rPr>
                <w:color w:val="000000"/>
                <w:spacing w:val="-5"/>
                <w:sz w:val="21"/>
              </w:rPr>
              <w:t xml:space="preserve">技术措施不够详细、组织措施不够合理的得 </w:t>
            </w:r>
            <w:r>
              <w:rPr>
                <w:color w:val="000000"/>
                <w:spacing w:val="-2"/>
                <w:sz w:val="21"/>
              </w:rPr>
              <w:t>1</w:t>
            </w:r>
            <w:r>
              <w:rPr>
                <w:color w:val="000000"/>
                <w:spacing w:val="-21"/>
                <w:sz w:val="21"/>
              </w:rPr>
              <w:t xml:space="preserve"> 分；</w:t>
            </w:r>
          </w:p>
          <w:p>
            <w:pPr>
              <w:pStyle w:val="48"/>
              <w:spacing w:before="51" w:line="240" w:lineRule="auto"/>
              <w:ind w:left="0" w:leftChars="0" w:firstLine="0" w:firstLineChars="0"/>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4"/>
                <w:sz w:val="21"/>
              </w:rPr>
              <w:t>0</w:t>
            </w:r>
            <w:r>
              <w:rPr>
                <w:color w:val="000000"/>
                <w:spacing w:val="-2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3569" w:hRule="atLeast"/>
          <w:jc w:val="center"/>
        </w:trPr>
        <w:tc>
          <w:tcPr>
            <w:tcW w:w="1085"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18" w:type="dxa"/>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4" w:line="240" w:lineRule="auto"/>
              <w:ind w:left="5"/>
              <w:rPr>
                <w:color w:val="000000"/>
                <w:spacing w:val="-2"/>
                <w:sz w:val="21"/>
              </w:rPr>
            </w:pPr>
            <w:r>
              <w:rPr>
                <w:color w:val="000000"/>
                <w:spacing w:val="-2"/>
                <w:sz w:val="21"/>
              </w:rPr>
              <w:t>6.项目组织机构、主要人员岗位职责（7</w:t>
            </w:r>
            <w:r>
              <w:rPr>
                <w:color w:val="000000"/>
                <w:spacing w:val="-14"/>
                <w:sz w:val="21"/>
              </w:rPr>
              <w:t xml:space="preserve"> 分</w:t>
            </w:r>
            <w:r>
              <w:rPr>
                <w:color w:val="000000"/>
                <w:spacing w:val="-10"/>
                <w:sz w:val="21"/>
              </w:rPr>
              <w:t>）</w:t>
            </w:r>
          </w:p>
          <w:p>
            <w:pPr>
              <w:pStyle w:val="48"/>
              <w:spacing w:before="49" w:line="240" w:lineRule="auto"/>
              <w:ind w:left="5"/>
              <w:rPr>
                <w:color w:val="000000"/>
                <w:sz w:val="21"/>
              </w:rPr>
            </w:pPr>
            <w:r>
              <w:rPr>
                <w:color w:val="000000"/>
                <w:spacing w:val="-3"/>
                <w:sz w:val="21"/>
              </w:rPr>
              <w:t>根据供应商提供的组织机构、主要人员岗位职责方案综合评定：</w:t>
            </w:r>
          </w:p>
          <w:p>
            <w:pPr>
              <w:pStyle w:val="48"/>
              <w:spacing w:before="51" w:line="240" w:lineRule="auto"/>
              <w:ind w:left="5"/>
              <w:rPr>
                <w:color w:val="000000"/>
                <w:sz w:val="21"/>
              </w:rPr>
            </w:pPr>
            <w:r>
              <w:rPr>
                <w:rFonts w:hint="eastAsia"/>
                <w:color w:val="000000"/>
                <w:spacing w:val="-3"/>
                <w:sz w:val="21"/>
                <w:lang w:val="en-US" w:eastAsia="zh-CN"/>
              </w:rPr>
              <w:t>第一档：</w:t>
            </w:r>
            <w:r>
              <w:rPr>
                <w:color w:val="000000"/>
                <w:spacing w:val="-3"/>
                <w:sz w:val="21"/>
              </w:rPr>
              <w:t>项目组织机构设置非常合理，主要人员分工非常合理</w:t>
            </w:r>
            <w:r>
              <w:rPr>
                <w:rFonts w:hint="eastAsia"/>
                <w:color w:val="000000"/>
                <w:spacing w:val="-3"/>
                <w:sz w:val="21"/>
                <w:lang w:eastAsia="zh-CN"/>
              </w:rPr>
              <w:t>、</w:t>
            </w:r>
            <w:r>
              <w:rPr>
                <w:rFonts w:hint="eastAsia"/>
                <w:color w:val="000000"/>
                <w:spacing w:val="-3"/>
                <w:sz w:val="21"/>
                <w:lang w:val="en-US" w:eastAsia="zh-CN"/>
              </w:rPr>
              <w:t>人员充足</w:t>
            </w:r>
            <w:r>
              <w:rPr>
                <w:color w:val="000000"/>
                <w:spacing w:val="-3"/>
                <w:sz w:val="21"/>
              </w:rPr>
              <w:t>、岗位职责</w:t>
            </w:r>
            <w:r>
              <w:rPr>
                <w:color w:val="000000"/>
                <w:spacing w:val="-10"/>
                <w:sz w:val="21"/>
              </w:rPr>
              <w:t xml:space="preserve">非常明确的得 </w:t>
            </w:r>
            <w:r>
              <w:rPr>
                <w:color w:val="000000"/>
                <w:spacing w:val="-2"/>
                <w:sz w:val="21"/>
              </w:rPr>
              <w:t>7</w:t>
            </w:r>
            <w:r>
              <w:rPr>
                <w:color w:val="000000"/>
                <w:spacing w:val="-31"/>
                <w:sz w:val="21"/>
              </w:rPr>
              <w:t xml:space="preserve"> 分</w:t>
            </w:r>
          </w:p>
          <w:p>
            <w:pPr>
              <w:pStyle w:val="48"/>
              <w:spacing w:before="49" w:line="240" w:lineRule="auto"/>
              <w:ind w:left="5"/>
              <w:rPr>
                <w:color w:val="000000"/>
                <w:spacing w:val="-22"/>
                <w:sz w:val="21"/>
              </w:rPr>
            </w:pPr>
            <w:r>
              <w:rPr>
                <w:rFonts w:hint="eastAsia"/>
                <w:color w:val="000000"/>
                <w:spacing w:val="-3"/>
                <w:sz w:val="21"/>
                <w:lang w:val="en-US" w:eastAsia="zh-CN"/>
              </w:rPr>
              <w:t>第二档：</w:t>
            </w:r>
            <w:r>
              <w:rPr>
                <w:color w:val="000000"/>
                <w:spacing w:val="-3"/>
                <w:sz w:val="21"/>
              </w:rPr>
              <w:t>项目组织机构设置比较合理，主要人员分工比较合理</w:t>
            </w:r>
            <w:r>
              <w:rPr>
                <w:rFonts w:hint="eastAsia"/>
                <w:color w:val="000000"/>
                <w:spacing w:val="-3"/>
                <w:sz w:val="21"/>
                <w:lang w:eastAsia="zh-CN"/>
              </w:rPr>
              <w:t>、</w:t>
            </w:r>
            <w:r>
              <w:rPr>
                <w:rFonts w:hint="eastAsia"/>
                <w:color w:val="000000"/>
                <w:spacing w:val="-3"/>
                <w:sz w:val="21"/>
                <w:lang w:val="en-US" w:eastAsia="zh-CN"/>
              </w:rPr>
              <w:t>人员相对充足</w:t>
            </w:r>
            <w:r>
              <w:rPr>
                <w:color w:val="000000"/>
                <w:spacing w:val="-3"/>
                <w:sz w:val="21"/>
              </w:rPr>
              <w:t>、岗位职责</w:t>
            </w:r>
            <w:r>
              <w:rPr>
                <w:color w:val="000000"/>
                <w:spacing w:val="-10"/>
                <w:sz w:val="21"/>
              </w:rPr>
              <w:t>比较明确的得</w:t>
            </w:r>
            <w:r>
              <w:rPr>
                <w:rFonts w:hint="eastAsia"/>
                <w:color w:val="000000"/>
                <w:spacing w:val="-10"/>
                <w:sz w:val="21"/>
                <w:lang w:val="en-US" w:eastAsia="zh-CN"/>
              </w:rPr>
              <w:t>5</w:t>
            </w:r>
            <w:r>
              <w:rPr>
                <w:color w:val="000000"/>
                <w:spacing w:val="-22"/>
                <w:sz w:val="21"/>
              </w:rPr>
              <w:t xml:space="preserve"> 分；</w:t>
            </w:r>
          </w:p>
          <w:p>
            <w:pPr>
              <w:pStyle w:val="48"/>
              <w:spacing w:before="49" w:line="240" w:lineRule="auto"/>
              <w:ind w:left="5"/>
              <w:rPr>
                <w:rFonts w:hint="eastAsia" w:eastAsia="仿宋"/>
                <w:color w:val="000000"/>
                <w:sz w:val="21"/>
                <w:lang w:val="en-US" w:eastAsia="zh-CN"/>
              </w:rPr>
            </w:pPr>
            <w:r>
              <w:rPr>
                <w:rFonts w:hint="eastAsia"/>
                <w:color w:val="000000"/>
                <w:spacing w:val="-22"/>
                <w:sz w:val="21"/>
                <w:lang w:val="en-US" w:eastAsia="zh-CN"/>
              </w:rPr>
              <w:t>第三档：</w:t>
            </w:r>
            <w:r>
              <w:rPr>
                <w:color w:val="000000"/>
                <w:spacing w:val="-3"/>
                <w:sz w:val="21"/>
              </w:rPr>
              <w:t>项目组织机构设置</w:t>
            </w:r>
            <w:r>
              <w:rPr>
                <w:rFonts w:hint="eastAsia"/>
                <w:color w:val="000000"/>
                <w:spacing w:val="-3"/>
                <w:sz w:val="21"/>
                <w:lang w:val="en-US" w:eastAsia="zh-CN"/>
              </w:rPr>
              <w:t>一般</w:t>
            </w:r>
            <w:r>
              <w:rPr>
                <w:color w:val="000000"/>
                <w:spacing w:val="-3"/>
                <w:sz w:val="21"/>
              </w:rPr>
              <w:t>，主要人员分工</w:t>
            </w:r>
            <w:r>
              <w:rPr>
                <w:rFonts w:hint="eastAsia"/>
                <w:color w:val="000000"/>
                <w:spacing w:val="-3"/>
                <w:sz w:val="21"/>
                <w:lang w:val="en-US" w:eastAsia="zh-CN"/>
              </w:rPr>
              <w:t>一般</w:t>
            </w:r>
            <w:r>
              <w:rPr>
                <w:rFonts w:hint="eastAsia"/>
                <w:color w:val="000000"/>
                <w:spacing w:val="-3"/>
                <w:sz w:val="21"/>
                <w:lang w:eastAsia="zh-CN"/>
              </w:rPr>
              <w:t>、</w:t>
            </w:r>
            <w:r>
              <w:rPr>
                <w:color w:val="000000"/>
                <w:spacing w:val="-3"/>
                <w:sz w:val="21"/>
              </w:rPr>
              <w:t>、岗位职责</w:t>
            </w:r>
            <w:r>
              <w:rPr>
                <w:color w:val="000000"/>
                <w:spacing w:val="-10"/>
                <w:sz w:val="21"/>
              </w:rPr>
              <w:t xml:space="preserve">比较明确的得 </w:t>
            </w:r>
            <w:r>
              <w:rPr>
                <w:rFonts w:hint="eastAsia"/>
                <w:color w:val="000000"/>
                <w:spacing w:val="-2"/>
                <w:sz w:val="21"/>
                <w:lang w:val="en-US" w:eastAsia="zh-CN"/>
              </w:rPr>
              <w:t>3</w:t>
            </w:r>
            <w:r>
              <w:rPr>
                <w:color w:val="000000"/>
                <w:spacing w:val="-22"/>
                <w:sz w:val="21"/>
              </w:rPr>
              <w:t xml:space="preserve"> 分；</w:t>
            </w:r>
          </w:p>
          <w:p>
            <w:pPr>
              <w:pStyle w:val="48"/>
              <w:spacing w:before="49" w:line="240" w:lineRule="auto"/>
              <w:ind w:left="5"/>
              <w:rPr>
                <w:color w:val="000000"/>
                <w:sz w:val="21"/>
              </w:rPr>
            </w:pPr>
            <w:r>
              <w:rPr>
                <w:rFonts w:hint="eastAsia"/>
                <w:color w:val="000000"/>
                <w:spacing w:val="-3"/>
                <w:sz w:val="21"/>
                <w:lang w:val="en-US" w:eastAsia="zh-CN"/>
              </w:rPr>
              <w:t>第四档：</w:t>
            </w:r>
            <w:r>
              <w:rPr>
                <w:color w:val="000000"/>
                <w:spacing w:val="-3"/>
                <w:sz w:val="21"/>
              </w:rPr>
              <w:t>项目组织机构设置不够合理，主要人员分工不够合理、</w:t>
            </w:r>
            <w:r>
              <w:rPr>
                <w:rFonts w:hint="eastAsia"/>
                <w:color w:val="000000"/>
                <w:spacing w:val="-3"/>
                <w:sz w:val="21"/>
                <w:lang w:val="en-US" w:eastAsia="zh-CN"/>
              </w:rPr>
              <w:t>人员明显不足、</w:t>
            </w:r>
            <w:r>
              <w:rPr>
                <w:color w:val="000000"/>
                <w:spacing w:val="-3"/>
                <w:sz w:val="21"/>
              </w:rPr>
              <w:t>岗位职责</w:t>
            </w:r>
            <w:r>
              <w:rPr>
                <w:color w:val="000000"/>
                <w:spacing w:val="-10"/>
                <w:sz w:val="21"/>
              </w:rPr>
              <w:t xml:space="preserve">不够明确的得 </w:t>
            </w:r>
            <w:r>
              <w:rPr>
                <w:color w:val="000000"/>
                <w:spacing w:val="-2"/>
                <w:sz w:val="21"/>
              </w:rPr>
              <w:t>1</w:t>
            </w:r>
            <w:r>
              <w:rPr>
                <w:color w:val="000000"/>
                <w:spacing w:val="-22"/>
                <w:sz w:val="21"/>
              </w:rPr>
              <w:t xml:space="preserve"> 分；</w:t>
            </w:r>
          </w:p>
          <w:p>
            <w:pPr>
              <w:pStyle w:val="48"/>
              <w:spacing w:before="51" w:line="240" w:lineRule="auto"/>
              <w:ind w:left="5"/>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4"/>
                <w:sz w:val="21"/>
              </w:rPr>
              <w:t>0</w:t>
            </w:r>
            <w:r>
              <w:rPr>
                <w:color w:val="000000"/>
                <w:spacing w:val="-2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3581" w:hRule="atLeast"/>
          <w:jc w:val="center"/>
        </w:trPr>
        <w:tc>
          <w:tcPr>
            <w:tcW w:w="1085" w:type="dxa"/>
            <w:gridSpan w:val="3"/>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18" w:type="dxa"/>
            <w:vMerge w:val="continue"/>
            <w:tcBorders>
              <w:top w:val="single" w:color="4583DD" w:sz="8" w:space="0"/>
              <w:left w:val="single" w:color="4583DD" w:sz="8" w:space="0"/>
              <w:bottom w:val="single" w:color="4583DD" w:sz="8" w:space="0"/>
              <w:right w:val="single" w:color="4583DD" w:sz="8" w:space="0"/>
            </w:tcBorders>
            <w:shd w:val="clear" w:color="auto" w:fill="FEFEFE"/>
          </w:tcPr>
          <w:p>
            <w:pPr>
              <w:rPr>
                <w:color w:val="000000"/>
                <w:sz w:val="2"/>
                <w:szCs w:val="2"/>
              </w:rPr>
            </w:pPr>
          </w:p>
        </w:tc>
        <w:tc>
          <w:tcPr>
            <w:tcW w:w="920"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239" w:line="206" w:lineRule="exact"/>
              <w:ind w:left="0" w:leftChars="0" w:firstLine="0" w:firstLineChars="0"/>
              <w:jc w:val="both"/>
              <w:rPr>
                <w:color w:val="000000"/>
                <w:sz w:val="21"/>
              </w:rPr>
            </w:pPr>
            <w:r>
              <w:rPr>
                <w:color w:val="000000"/>
                <w:spacing w:val="-4"/>
                <w:sz w:val="21"/>
              </w:rPr>
              <w:t>服务承诺</w:t>
            </w:r>
          </w:p>
          <w:p>
            <w:pPr>
              <w:pStyle w:val="48"/>
              <w:spacing w:before="145"/>
              <w:ind w:left="0" w:leftChars="0" w:right="2" w:firstLine="0" w:firstLineChars="0"/>
              <w:jc w:val="both"/>
              <w:rPr>
                <w:color w:val="000000"/>
                <w:sz w:val="21"/>
              </w:rPr>
            </w:pPr>
            <w:r>
              <w:rPr>
                <w:color w:val="000000"/>
                <w:spacing w:val="-2"/>
                <w:sz w:val="21"/>
              </w:rPr>
              <w:t>（8</w:t>
            </w:r>
            <w:r>
              <w:rPr>
                <w:color w:val="000000"/>
                <w:spacing w:val="-27"/>
                <w:sz w:val="21"/>
              </w:rPr>
              <w:t xml:space="preserve"> 分</w:t>
            </w:r>
            <w:r>
              <w:rPr>
                <w:color w:val="000000"/>
                <w:spacing w:val="-10"/>
                <w:sz w:val="21"/>
              </w:rPr>
              <w:t>）</w:t>
            </w:r>
          </w:p>
        </w:tc>
        <w:tc>
          <w:tcPr>
            <w:tcW w:w="6854" w:type="dxa"/>
            <w:gridSpan w:val="2"/>
            <w:tcBorders>
              <w:top w:val="single" w:color="4583DD" w:sz="8" w:space="0"/>
              <w:left w:val="single" w:color="4583DD" w:sz="8" w:space="0"/>
              <w:bottom w:val="single" w:color="4583DD" w:sz="8" w:space="0"/>
              <w:right w:val="single" w:color="4583DD" w:sz="8" w:space="0"/>
            </w:tcBorders>
            <w:shd w:val="clear" w:color="auto" w:fill="FEFEFE"/>
          </w:tcPr>
          <w:p>
            <w:pPr>
              <w:pStyle w:val="48"/>
              <w:spacing w:before="93" w:line="240" w:lineRule="auto"/>
              <w:ind w:left="5"/>
              <w:rPr>
                <w:color w:val="000000"/>
                <w:spacing w:val="-2"/>
                <w:sz w:val="21"/>
              </w:rPr>
            </w:pPr>
            <w:r>
              <w:rPr>
                <w:color w:val="000000"/>
                <w:spacing w:val="-2"/>
                <w:sz w:val="21"/>
              </w:rPr>
              <w:t>1.服务承诺（8</w:t>
            </w:r>
            <w:r>
              <w:rPr>
                <w:color w:val="000000"/>
                <w:spacing w:val="-21"/>
                <w:sz w:val="21"/>
              </w:rPr>
              <w:t xml:space="preserve"> 分</w:t>
            </w:r>
            <w:r>
              <w:rPr>
                <w:color w:val="000000"/>
                <w:spacing w:val="-10"/>
                <w:sz w:val="21"/>
              </w:rPr>
              <w:t>）</w:t>
            </w:r>
          </w:p>
          <w:p>
            <w:pPr>
              <w:pStyle w:val="48"/>
              <w:spacing w:before="51" w:line="240" w:lineRule="auto"/>
              <w:ind w:left="5"/>
              <w:rPr>
                <w:color w:val="000000"/>
                <w:spacing w:val="-3"/>
                <w:sz w:val="21"/>
              </w:rPr>
            </w:pPr>
            <w:r>
              <w:rPr>
                <w:color w:val="000000"/>
                <w:spacing w:val="-3"/>
                <w:sz w:val="21"/>
              </w:rPr>
              <w:t>根据供应商提供的售后服务方案综合评定：</w:t>
            </w:r>
          </w:p>
          <w:p>
            <w:pPr>
              <w:pStyle w:val="48"/>
              <w:spacing w:before="49" w:line="240" w:lineRule="auto"/>
              <w:ind w:left="0" w:leftChars="0" w:firstLine="0" w:firstLineChars="0"/>
              <w:rPr>
                <w:color w:val="000000"/>
                <w:sz w:val="21"/>
              </w:rPr>
            </w:pPr>
            <w:r>
              <w:rPr>
                <w:rFonts w:hint="eastAsia"/>
                <w:color w:val="000000"/>
                <w:spacing w:val="-3"/>
                <w:sz w:val="21"/>
                <w:lang w:val="en-US" w:eastAsia="zh-CN"/>
              </w:rPr>
              <w:t>第一档：</w:t>
            </w:r>
            <w:r>
              <w:rPr>
                <w:color w:val="000000"/>
                <w:spacing w:val="-3"/>
                <w:sz w:val="21"/>
              </w:rPr>
              <w:t>售后服务内容非常全面，服务方式、服务流程及后续服务非常合</w:t>
            </w:r>
            <w:r>
              <w:rPr>
                <w:color w:val="000000"/>
                <w:spacing w:val="-15"/>
                <w:sz w:val="21"/>
              </w:rPr>
              <w:t xml:space="preserve">理的得 </w:t>
            </w:r>
            <w:r>
              <w:rPr>
                <w:color w:val="000000"/>
                <w:spacing w:val="-2"/>
                <w:sz w:val="21"/>
              </w:rPr>
              <w:t>8</w:t>
            </w:r>
            <w:r>
              <w:rPr>
                <w:color w:val="000000"/>
                <w:spacing w:val="-22"/>
                <w:sz w:val="21"/>
              </w:rPr>
              <w:t xml:space="preserve"> 分；</w:t>
            </w:r>
          </w:p>
          <w:p>
            <w:pPr>
              <w:pStyle w:val="48"/>
              <w:spacing w:line="240" w:lineRule="auto"/>
              <w:ind w:left="0" w:leftChars="0" w:firstLine="0" w:firstLineChars="0"/>
              <w:rPr>
                <w:color w:val="000000"/>
                <w:spacing w:val="-22"/>
                <w:sz w:val="21"/>
              </w:rPr>
            </w:pPr>
            <w:r>
              <w:rPr>
                <w:rFonts w:hint="eastAsia"/>
                <w:color w:val="000000"/>
                <w:spacing w:val="-3"/>
                <w:sz w:val="21"/>
                <w:lang w:val="en-US" w:eastAsia="zh-CN"/>
              </w:rPr>
              <w:t>第二档：</w:t>
            </w:r>
            <w:r>
              <w:rPr>
                <w:color w:val="000000"/>
                <w:spacing w:val="-3"/>
                <w:sz w:val="21"/>
              </w:rPr>
              <w:t>售后服务内容比较全面，服务方式、服务流程及后续服务比较合</w:t>
            </w:r>
            <w:r>
              <w:rPr>
                <w:color w:val="000000"/>
                <w:spacing w:val="-15"/>
                <w:sz w:val="21"/>
              </w:rPr>
              <w:t xml:space="preserve">理的得 </w:t>
            </w:r>
            <w:r>
              <w:rPr>
                <w:color w:val="000000"/>
                <w:spacing w:val="-2"/>
                <w:sz w:val="21"/>
              </w:rPr>
              <w:t>5</w:t>
            </w:r>
            <w:r>
              <w:rPr>
                <w:color w:val="000000"/>
                <w:spacing w:val="-22"/>
                <w:sz w:val="21"/>
              </w:rPr>
              <w:t xml:space="preserve"> 分；</w:t>
            </w:r>
          </w:p>
          <w:p>
            <w:pPr>
              <w:pStyle w:val="48"/>
              <w:spacing w:line="240" w:lineRule="auto"/>
              <w:ind w:left="0" w:leftChars="0" w:firstLine="0" w:firstLineChars="0"/>
              <w:rPr>
                <w:rFonts w:hint="eastAsia" w:eastAsia="仿宋"/>
                <w:color w:val="000000"/>
                <w:sz w:val="21"/>
                <w:lang w:val="en-US" w:eastAsia="zh-CN"/>
              </w:rPr>
            </w:pPr>
            <w:r>
              <w:rPr>
                <w:rFonts w:hint="eastAsia"/>
                <w:color w:val="000000"/>
                <w:spacing w:val="-22"/>
                <w:sz w:val="21"/>
                <w:lang w:val="en-US" w:eastAsia="zh-CN"/>
              </w:rPr>
              <w:t>第三档：</w:t>
            </w:r>
            <w:r>
              <w:rPr>
                <w:color w:val="000000"/>
                <w:spacing w:val="-3"/>
                <w:sz w:val="21"/>
              </w:rPr>
              <w:t>售后服务内容</w:t>
            </w:r>
            <w:r>
              <w:rPr>
                <w:rFonts w:hint="eastAsia"/>
                <w:color w:val="000000"/>
                <w:spacing w:val="-3"/>
                <w:sz w:val="21"/>
                <w:lang w:val="en-US" w:eastAsia="zh-CN"/>
              </w:rPr>
              <w:t>一般</w:t>
            </w:r>
            <w:r>
              <w:rPr>
                <w:color w:val="000000"/>
                <w:spacing w:val="-3"/>
                <w:sz w:val="21"/>
              </w:rPr>
              <w:t>，服务方式、服务流程及后续服务</w:t>
            </w:r>
            <w:r>
              <w:rPr>
                <w:rFonts w:hint="eastAsia"/>
                <w:color w:val="000000"/>
                <w:spacing w:val="-3"/>
                <w:sz w:val="21"/>
                <w:lang w:val="en-US" w:eastAsia="zh-CN"/>
              </w:rPr>
              <w:t>一般</w:t>
            </w:r>
            <w:r>
              <w:rPr>
                <w:color w:val="000000"/>
                <w:spacing w:val="-15"/>
                <w:sz w:val="21"/>
              </w:rPr>
              <w:t xml:space="preserve">的得 </w:t>
            </w:r>
            <w:r>
              <w:rPr>
                <w:rFonts w:hint="eastAsia"/>
                <w:color w:val="000000"/>
                <w:spacing w:val="-2"/>
                <w:sz w:val="21"/>
                <w:lang w:val="en-US" w:eastAsia="zh-CN"/>
              </w:rPr>
              <w:t>3</w:t>
            </w:r>
            <w:r>
              <w:rPr>
                <w:color w:val="000000"/>
                <w:spacing w:val="-22"/>
                <w:sz w:val="21"/>
              </w:rPr>
              <w:t>分；</w:t>
            </w:r>
          </w:p>
          <w:p>
            <w:pPr>
              <w:pStyle w:val="48"/>
              <w:spacing w:before="49" w:line="240" w:lineRule="auto"/>
              <w:ind w:left="0" w:leftChars="0" w:firstLine="0" w:firstLineChars="0"/>
              <w:rPr>
                <w:color w:val="000000"/>
                <w:sz w:val="21"/>
              </w:rPr>
            </w:pPr>
            <w:r>
              <w:rPr>
                <w:rFonts w:hint="eastAsia"/>
                <w:color w:val="000000"/>
                <w:spacing w:val="-3"/>
                <w:sz w:val="21"/>
                <w:lang w:val="en-US" w:eastAsia="zh-CN"/>
              </w:rPr>
              <w:t>第四档：</w:t>
            </w:r>
            <w:r>
              <w:rPr>
                <w:color w:val="000000"/>
                <w:spacing w:val="-3"/>
                <w:sz w:val="21"/>
              </w:rPr>
              <w:t>售后服务内容不够全面，服务方式、服务流程及后续服务不够合</w:t>
            </w:r>
            <w:r>
              <w:rPr>
                <w:color w:val="000000"/>
                <w:spacing w:val="-15"/>
                <w:sz w:val="21"/>
              </w:rPr>
              <w:t xml:space="preserve">理的得 </w:t>
            </w:r>
            <w:r>
              <w:rPr>
                <w:rFonts w:hint="eastAsia"/>
                <w:color w:val="000000"/>
                <w:spacing w:val="-2"/>
                <w:sz w:val="21"/>
                <w:lang w:val="en-US" w:eastAsia="zh-CN"/>
              </w:rPr>
              <w:t>1</w:t>
            </w:r>
            <w:r>
              <w:rPr>
                <w:color w:val="000000"/>
                <w:spacing w:val="-22"/>
                <w:sz w:val="21"/>
              </w:rPr>
              <w:t>分；</w:t>
            </w:r>
          </w:p>
          <w:p>
            <w:pPr>
              <w:pStyle w:val="48"/>
              <w:spacing w:before="49" w:line="240" w:lineRule="auto"/>
              <w:ind w:left="0" w:leftChars="0" w:firstLine="0" w:firstLineChars="0"/>
              <w:rPr>
                <w:color w:val="000000"/>
                <w:sz w:val="21"/>
              </w:rPr>
            </w:pPr>
            <w:r>
              <w:rPr>
                <w:rFonts w:hint="eastAsia"/>
                <w:color w:val="000000"/>
                <w:spacing w:val="-13"/>
                <w:sz w:val="21"/>
                <w:lang w:val="en-US" w:eastAsia="zh-CN"/>
              </w:rPr>
              <w:t>第五档：</w:t>
            </w:r>
            <w:r>
              <w:rPr>
                <w:color w:val="000000"/>
                <w:spacing w:val="-13"/>
                <w:sz w:val="21"/>
              </w:rPr>
              <w:t xml:space="preserve">缺项的得 </w:t>
            </w:r>
            <w:r>
              <w:rPr>
                <w:color w:val="000000"/>
                <w:spacing w:val="-4"/>
                <w:sz w:val="21"/>
              </w:rPr>
              <w:t>0</w:t>
            </w:r>
            <w:r>
              <w:rPr>
                <w:color w:val="000000"/>
                <w:spacing w:val="-20"/>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45" w:type="dxa"/>
          <w:trHeight w:val="2241" w:hRule="atLeast"/>
          <w:jc w:val="center"/>
        </w:trPr>
        <w:tc>
          <w:tcPr>
            <w:tcW w:w="9777" w:type="dxa"/>
            <w:gridSpan w:val="8"/>
            <w:tcBorders>
              <w:top w:val="single" w:color="4583DD" w:sz="8" w:space="0"/>
              <w:left w:val="single" w:color="4583DD" w:sz="8" w:space="0"/>
              <w:bottom w:val="single" w:color="4583DD" w:sz="8" w:space="0"/>
              <w:right w:val="single" w:color="4583DD" w:sz="8" w:space="0"/>
            </w:tcBorders>
            <w:shd w:val="clear" w:color="auto" w:fill="FEFEFE"/>
          </w:tcPr>
          <w:p>
            <w:pPr>
              <w:spacing w:line="400" w:lineRule="exact"/>
              <w:rPr>
                <w:rFonts w:hint="eastAsia" w:ascii="宋体" w:hAnsi="宋体"/>
                <w:b/>
                <w:color w:val="000000"/>
                <w:sz w:val="24"/>
              </w:rPr>
            </w:pPr>
            <w:r>
              <w:rPr>
                <w:rFonts w:hint="eastAsia" w:ascii="宋体" w:hAnsi="宋体"/>
                <w:b/>
                <w:color w:val="000000"/>
                <w:sz w:val="24"/>
              </w:rPr>
              <w:t>注：第一档打分说明：指阐述（说明、方案、或承诺）完整详细、合理可行、针对性强。对于说明，有详尽的说明文件，包括货物或其它技术手段的具体实现方式及相关界面展示，并结合了招标文件中的具体采购需求，不是笼统的表达；有方案的具体实现，包括说明方案的可行性、方案中涉及的货物或其它技术手段的实现方法，方案的优点及能达到的效果；对于承诺，说明了如何能够实现承诺，如实现的技术手段、人员配备等。</w:t>
            </w:r>
          </w:p>
          <w:p>
            <w:pPr>
              <w:spacing w:line="400" w:lineRule="exact"/>
              <w:ind w:firstLine="482" w:firstLineChars="200"/>
              <w:rPr>
                <w:rFonts w:hint="eastAsia" w:ascii="宋体" w:hAnsi="宋体"/>
                <w:b/>
                <w:color w:val="000000"/>
                <w:sz w:val="24"/>
              </w:rPr>
            </w:pPr>
            <w:r>
              <w:rPr>
                <w:rFonts w:hint="eastAsia" w:ascii="宋体" w:hAnsi="宋体"/>
                <w:b/>
                <w:color w:val="000000"/>
                <w:sz w:val="24"/>
              </w:rPr>
              <w:t>第二档打分说明：指阐述（说明、方案、或承诺）详细，合理可行，有针对性。对于说明，有说明文件。能够满足招标文件要求，对于方案的各方面安排比较合理，对可行性、实现方法、优点、效果等方面有说明；对于承诺，能够满足符合招标文件要求。</w:t>
            </w:r>
          </w:p>
          <w:p>
            <w:pPr>
              <w:spacing w:line="400" w:lineRule="exact"/>
              <w:ind w:firstLine="482" w:firstLineChars="200"/>
              <w:rPr>
                <w:rFonts w:hint="eastAsia" w:ascii="宋体" w:hAnsi="宋体"/>
                <w:b/>
                <w:color w:val="000000"/>
                <w:sz w:val="24"/>
              </w:rPr>
            </w:pPr>
            <w:r>
              <w:rPr>
                <w:rFonts w:hint="eastAsia" w:ascii="宋体" w:hAnsi="宋体"/>
                <w:b/>
                <w:color w:val="000000"/>
                <w:sz w:val="24"/>
              </w:rPr>
              <w:t>第三档打分说明：指阐述（说明、方案、或承诺）笼统、模糊。对于说明，有说明文件，但实现手段描述不够全面详细；对于方案，可行性、实现方法、优点、效果等方面有说明；对于承诺，较为满足相关要求。</w:t>
            </w:r>
          </w:p>
          <w:p>
            <w:pPr>
              <w:spacing w:line="400" w:lineRule="exact"/>
              <w:ind w:firstLine="482" w:firstLineChars="200"/>
              <w:rPr>
                <w:rFonts w:hint="eastAsia" w:ascii="宋体" w:hAnsi="宋体"/>
                <w:b/>
                <w:color w:val="000000"/>
                <w:sz w:val="24"/>
              </w:rPr>
            </w:pPr>
            <w:r>
              <w:rPr>
                <w:rFonts w:hint="eastAsia" w:ascii="宋体" w:hAnsi="宋体"/>
                <w:b/>
                <w:color w:val="000000"/>
                <w:sz w:val="24"/>
              </w:rPr>
              <w:t>第四档打分说明：仅有标题及概括性内容，实际内容与本项目不符合，没有可行性，对于承诺，不能满足相关要求。</w:t>
            </w:r>
          </w:p>
          <w:p>
            <w:pPr>
              <w:spacing w:line="400" w:lineRule="exact"/>
              <w:ind w:firstLine="482" w:firstLineChars="200"/>
              <w:rPr>
                <w:color w:val="000000"/>
                <w:spacing w:val="-13"/>
                <w:sz w:val="21"/>
              </w:rPr>
            </w:pPr>
            <w:r>
              <w:rPr>
                <w:rFonts w:hint="eastAsia" w:ascii="宋体" w:hAnsi="宋体"/>
                <w:b/>
                <w:color w:val="000000"/>
                <w:sz w:val="24"/>
              </w:rPr>
              <w:t>第五档打分说明：指没有阐述（说明、方案、或承诺）</w:t>
            </w:r>
          </w:p>
        </w:tc>
      </w:tr>
    </w:tbl>
    <w:p>
      <w:pPr>
        <w:pStyle w:val="4"/>
        <w:spacing w:before="140" w:after="140" w:line="240" w:lineRule="auto"/>
        <w:rPr>
          <w:rFonts w:hint="eastAsia" w:ascii="宋体" w:hAnsi="宋体" w:eastAsia="宋体" w:cs="宋体"/>
          <w:b/>
          <w:bCs/>
          <w:sz w:val="28"/>
          <w:szCs w:val="28"/>
        </w:rPr>
      </w:pPr>
    </w:p>
    <w:p>
      <w:pPr>
        <w:pStyle w:val="4"/>
        <w:spacing w:before="140" w:after="140" w:line="240" w:lineRule="auto"/>
        <w:rPr>
          <w:rFonts w:hint="eastAsia" w:ascii="宋体" w:hAnsi="宋体" w:eastAsia="宋体" w:cs="宋体"/>
          <w:b/>
          <w:bCs/>
          <w:sz w:val="28"/>
          <w:szCs w:val="28"/>
        </w:rPr>
      </w:pPr>
      <w:r>
        <w:rPr>
          <w:rFonts w:hint="eastAsia" w:ascii="宋体" w:hAnsi="宋体" w:eastAsia="宋体" w:cs="宋体"/>
          <w:b/>
          <w:bCs/>
          <w:sz w:val="28"/>
          <w:szCs w:val="28"/>
        </w:rPr>
        <w:t>1. 评审方法</w:t>
      </w:r>
      <w:bookmarkEnd w:id="73"/>
      <w:bookmarkEnd w:id="74"/>
    </w:p>
    <w:p>
      <w:pPr>
        <w:spacing w:line="24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 xml:space="preserve"> 本次评审采用综合评估法。磋商小组对满足磋商文件实质性要求的响应文件，按照本章第2.2款规定的评分标准进行打分，并按得分由高到低顺序推荐</w:t>
      </w:r>
      <w:r>
        <w:rPr>
          <w:rFonts w:hint="eastAsia" w:ascii="宋体" w:hAnsi="宋体" w:cs="宋体"/>
          <w:kern w:val="0"/>
          <w:sz w:val="28"/>
          <w:szCs w:val="28"/>
          <w:lang w:eastAsia="zh-CN"/>
        </w:rPr>
        <w:t>成交</w:t>
      </w:r>
      <w:r>
        <w:rPr>
          <w:rFonts w:hint="eastAsia" w:ascii="宋体" w:hAnsi="宋体" w:eastAsia="宋体" w:cs="宋体"/>
          <w:kern w:val="0"/>
          <w:sz w:val="28"/>
          <w:szCs w:val="28"/>
        </w:rPr>
        <w:t>候选人3名，但投标报价低于其成本的除外。综合评分相等时，以投标报价低的优先；投标报价也相等的，由磋商小组投票表决确定。</w:t>
      </w:r>
    </w:p>
    <w:p>
      <w:pPr>
        <w:pStyle w:val="4"/>
        <w:spacing w:before="140" w:after="140" w:line="240" w:lineRule="auto"/>
        <w:rPr>
          <w:rFonts w:hint="eastAsia" w:ascii="宋体" w:hAnsi="宋体" w:eastAsia="宋体" w:cs="宋体"/>
          <w:b/>
          <w:bCs/>
          <w:sz w:val="28"/>
          <w:szCs w:val="28"/>
        </w:rPr>
      </w:pPr>
      <w:bookmarkStart w:id="75" w:name="_Toc17244"/>
      <w:bookmarkStart w:id="76" w:name="_Toc29764"/>
      <w:r>
        <w:rPr>
          <w:rFonts w:hint="eastAsia" w:ascii="宋体" w:hAnsi="宋体" w:eastAsia="宋体" w:cs="宋体"/>
          <w:b/>
          <w:bCs/>
          <w:sz w:val="28"/>
          <w:szCs w:val="28"/>
        </w:rPr>
        <w:t>2. 评审标准</w:t>
      </w:r>
      <w:bookmarkEnd w:id="75"/>
      <w:bookmarkEnd w:id="76"/>
    </w:p>
    <w:p>
      <w:pPr>
        <w:pStyle w:val="4"/>
        <w:spacing w:before="140" w:after="140" w:line="240" w:lineRule="auto"/>
        <w:rPr>
          <w:rFonts w:hint="eastAsia" w:ascii="宋体" w:hAnsi="宋体" w:eastAsia="宋体" w:cs="宋体"/>
          <w:b/>
          <w:bCs/>
          <w:sz w:val="28"/>
          <w:szCs w:val="28"/>
        </w:rPr>
      </w:pPr>
      <w:bookmarkStart w:id="77" w:name="_Toc31936"/>
      <w:bookmarkStart w:id="78" w:name="_Toc28773"/>
      <w:bookmarkStart w:id="79" w:name="_Toc22099"/>
      <w:bookmarkStart w:id="80" w:name="_Toc1582"/>
      <w:r>
        <w:rPr>
          <w:rFonts w:hint="eastAsia" w:ascii="宋体" w:hAnsi="宋体" w:eastAsia="宋体" w:cs="宋体"/>
          <w:b/>
          <w:bCs/>
          <w:sz w:val="28"/>
          <w:szCs w:val="28"/>
        </w:rPr>
        <w:t>2.1 初步评审标准</w:t>
      </w:r>
      <w:bookmarkEnd w:id="77"/>
      <w:bookmarkEnd w:id="78"/>
      <w:bookmarkEnd w:id="79"/>
      <w:bookmarkEnd w:id="80"/>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2.1.1 形式评审标准：见评审办法前附表。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2.1.2 资格评审标准：见评审办法前附表。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2.1.3 响应性评审标准：见评审办法前附表。</w:t>
      </w:r>
    </w:p>
    <w:p>
      <w:pPr>
        <w:pStyle w:val="4"/>
        <w:spacing w:before="140" w:after="140" w:line="240" w:lineRule="auto"/>
        <w:rPr>
          <w:rFonts w:hint="eastAsia" w:ascii="宋体" w:hAnsi="宋体" w:eastAsia="宋体" w:cs="宋体"/>
          <w:b/>
          <w:bCs/>
          <w:sz w:val="28"/>
          <w:szCs w:val="28"/>
        </w:rPr>
      </w:pPr>
      <w:bookmarkStart w:id="81" w:name="_Toc3107"/>
      <w:bookmarkStart w:id="82" w:name="_Toc1315"/>
      <w:bookmarkStart w:id="83" w:name="_Toc15206"/>
      <w:bookmarkStart w:id="84" w:name="_Toc26645"/>
      <w:r>
        <w:rPr>
          <w:rFonts w:hint="eastAsia" w:ascii="宋体" w:hAnsi="宋体" w:eastAsia="宋体" w:cs="宋体"/>
          <w:b/>
          <w:bCs/>
          <w:sz w:val="28"/>
          <w:szCs w:val="28"/>
        </w:rPr>
        <w:t>2.2 分值构成与评分标准</w:t>
      </w:r>
      <w:bookmarkEnd w:id="81"/>
      <w:bookmarkEnd w:id="82"/>
      <w:bookmarkEnd w:id="83"/>
      <w:bookmarkEnd w:id="84"/>
    </w:p>
    <w:p>
      <w:pPr>
        <w:spacing w:line="240" w:lineRule="auto"/>
        <w:ind w:firstLine="420" w:firstLineChars="150"/>
        <w:outlineLvl w:val="2"/>
        <w:rPr>
          <w:rFonts w:hint="eastAsia" w:ascii="宋体" w:hAnsi="宋体" w:eastAsia="宋体" w:cs="宋体"/>
          <w:kern w:val="0"/>
          <w:sz w:val="28"/>
          <w:szCs w:val="28"/>
        </w:rPr>
      </w:pPr>
      <w:r>
        <w:rPr>
          <w:rFonts w:hint="eastAsia" w:ascii="宋体" w:hAnsi="宋体" w:eastAsia="宋体" w:cs="宋体"/>
          <w:kern w:val="0"/>
          <w:sz w:val="28"/>
          <w:szCs w:val="28"/>
        </w:rPr>
        <w:t>2.2.1 分值构成</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sz w:val="28"/>
          <w:szCs w:val="28"/>
        </w:rPr>
        <w:t>磋商报价的</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sz w:val="28"/>
          <w:szCs w:val="28"/>
        </w:rPr>
        <w:t>施工组织设计</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（3）综合标评分标准：见评审办法前附表。</w:t>
      </w:r>
    </w:p>
    <w:p>
      <w:pPr>
        <w:spacing w:line="240" w:lineRule="auto"/>
        <w:ind w:firstLine="420" w:firstLineChars="150"/>
        <w:outlineLvl w:val="2"/>
        <w:rPr>
          <w:rFonts w:hint="eastAsia" w:ascii="宋体" w:hAnsi="宋体" w:eastAsia="宋体" w:cs="宋体"/>
          <w:color w:val="000000"/>
          <w:kern w:val="0"/>
          <w:sz w:val="28"/>
          <w:szCs w:val="28"/>
        </w:rPr>
      </w:pPr>
      <w:r>
        <w:rPr>
          <w:rFonts w:hint="eastAsia" w:ascii="宋体" w:hAnsi="宋体" w:eastAsia="宋体" w:cs="宋体"/>
          <w:kern w:val="0"/>
          <w:sz w:val="28"/>
          <w:szCs w:val="28"/>
        </w:rPr>
        <w:t xml:space="preserve">2.2.2 </w:t>
      </w:r>
      <w:r>
        <w:rPr>
          <w:rFonts w:hint="eastAsia" w:ascii="宋体" w:hAnsi="宋体" w:eastAsia="宋体" w:cs="宋体"/>
          <w:color w:val="000000"/>
          <w:kern w:val="0"/>
          <w:sz w:val="28"/>
          <w:szCs w:val="28"/>
        </w:rPr>
        <w:t>评标基准价计算</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评标基准价的计算方法：见评审办法前附表。</w:t>
      </w:r>
    </w:p>
    <w:p>
      <w:pPr>
        <w:spacing w:line="240" w:lineRule="auto"/>
        <w:ind w:firstLine="420" w:firstLineChars="150"/>
        <w:outlineLvl w:val="2"/>
        <w:rPr>
          <w:rFonts w:hint="eastAsia" w:ascii="宋体" w:hAnsi="宋体" w:eastAsia="宋体" w:cs="宋体"/>
          <w:kern w:val="0"/>
          <w:sz w:val="28"/>
          <w:szCs w:val="28"/>
        </w:rPr>
      </w:pPr>
      <w:r>
        <w:rPr>
          <w:rFonts w:hint="eastAsia" w:ascii="宋体" w:hAnsi="宋体" w:eastAsia="宋体" w:cs="宋体"/>
          <w:kern w:val="0"/>
          <w:sz w:val="28"/>
          <w:szCs w:val="28"/>
        </w:rPr>
        <w:t>2.2.3 投标报价的偏差率计算</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投标报价的偏差率计算公式：见评审办法前附表。</w:t>
      </w:r>
    </w:p>
    <w:p>
      <w:pPr>
        <w:spacing w:line="240" w:lineRule="auto"/>
        <w:ind w:firstLine="420" w:firstLineChars="150"/>
        <w:outlineLvl w:val="2"/>
        <w:rPr>
          <w:rFonts w:hint="eastAsia" w:ascii="宋体" w:hAnsi="宋体" w:eastAsia="宋体" w:cs="宋体"/>
          <w:kern w:val="0"/>
          <w:sz w:val="28"/>
          <w:szCs w:val="28"/>
        </w:rPr>
      </w:pPr>
      <w:r>
        <w:rPr>
          <w:rFonts w:hint="eastAsia" w:ascii="宋体" w:hAnsi="宋体" w:eastAsia="宋体" w:cs="宋体"/>
          <w:kern w:val="0"/>
          <w:sz w:val="28"/>
          <w:szCs w:val="28"/>
        </w:rPr>
        <w:t>2.2.4 评分标准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sz w:val="28"/>
          <w:szCs w:val="28"/>
        </w:rPr>
        <w:t>磋商报价的</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eastAsia="宋体" w:cs="宋体"/>
          <w:sz w:val="28"/>
          <w:szCs w:val="28"/>
        </w:rPr>
        <w:t>施工组织设计</w:t>
      </w:r>
      <w:r>
        <w:rPr>
          <w:rFonts w:hint="eastAsia" w:ascii="宋体" w:hAnsi="宋体" w:eastAsia="宋体" w:cs="宋体"/>
          <w:kern w:val="0"/>
          <w:sz w:val="28"/>
          <w:szCs w:val="28"/>
        </w:rPr>
        <w:t>评分标准：见评审办法前附表；</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（3）综合标评分标准：见评审办法前附表。</w:t>
      </w:r>
    </w:p>
    <w:p>
      <w:pPr>
        <w:pStyle w:val="4"/>
        <w:spacing w:before="140" w:after="20" w:line="240" w:lineRule="auto"/>
        <w:rPr>
          <w:rFonts w:hint="eastAsia" w:ascii="宋体" w:hAnsi="宋体" w:eastAsia="宋体" w:cs="宋体"/>
          <w:b/>
          <w:bCs/>
          <w:sz w:val="28"/>
          <w:szCs w:val="28"/>
        </w:rPr>
      </w:pPr>
      <w:bookmarkStart w:id="85" w:name="_Toc902"/>
      <w:bookmarkStart w:id="86" w:name="_Toc9675"/>
      <w:r>
        <w:rPr>
          <w:rFonts w:hint="eastAsia" w:ascii="宋体" w:hAnsi="宋体" w:eastAsia="宋体" w:cs="宋体"/>
          <w:b/>
          <w:bCs/>
          <w:sz w:val="28"/>
          <w:szCs w:val="28"/>
        </w:rPr>
        <w:t>3. 评审程序</w:t>
      </w:r>
      <w:bookmarkEnd w:id="85"/>
      <w:bookmarkEnd w:id="86"/>
    </w:p>
    <w:p>
      <w:pPr>
        <w:pStyle w:val="4"/>
        <w:spacing w:before="140" w:after="140" w:line="240" w:lineRule="auto"/>
        <w:rPr>
          <w:rFonts w:hint="eastAsia" w:ascii="宋体" w:hAnsi="宋体" w:eastAsia="宋体" w:cs="宋体"/>
          <w:b/>
          <w:bCs/>
          <w:sz w:val="28"/>
          <w:szCs w:val="28"/>
        </w:rPr>
      </w:pPr>
      <w:bookmarkStart w:id="87" w:name="_Toc21943"/>
      <w:bookmarkStart w:id="88" w:name="_Toc21786"/>
      <w:bookmarkStart w:id="89" w:name="_Toc25623"/>
      <w:bookmarkStart w:id="90" w:name="_Toc10145"/>
      <w:r>
        <w:rPr>
          <w:rFonts w:hint="eastAsia" w:ascii="宋体" w:hAnsi="宋体" w:eastAsia="宋体" w:cs="宋体"/>
          <w:b/>
          <w:bCs/>
          <w:sz w:val="28"/>
          <w:szCs w:val="28"/>
        </w:rPr>
        <w:t>3.1 初步评审</w:t>
      </w:r>
      <w:bookmarkEnd w:id="87"/>
      <w:bookmarkEnd w:id="88"/>
      <w:bookmarkEnd w:id="89"/>
      <w:bookmarkEnd w:id="90"/>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3.1.1 磋商小组依据本章评审办法前附表规定的标准，对</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 xml:space="preserve">的响应文件进行初步评审，以确定其是否满足竞争性磋商文件的实质性要求，有一项不符合评审标准的，磋商小组应当认定其响应文件无效。 </w:t>
      </w:r>
    </w:p>
    <w:p>
      <w:pPr>
        <w:widowControl/>
        <w:snapToGrid w:val="0"/>
        <w:spacing w:line="240" w:lineRule="auto"/>
        <w:jc w:val="left"/>
        <w:rPr>
          <w:rFonts w:hint="eastAsia" w:ascii="宋体" w:hAnsi="宋体" w:eastAsia="宋体" w:cs="宋体"/>
          <w:sz w:val="28"/>
          <w:szCs w:val="28"/>
        </w:rPr>
      </w:pPr>
      <w:r>
        <w:rPr>
          <w:rFonts w:hint="eastAsia" w:ascii="宋体" w:hAnsi="宋体" w:eastAsia="宋体" w:cs="宋体"/>
          <w:kern w:val="0"/>
          <w:sz w:val="28"/>
          <w:szCs w:val="28"/>
          <w:lang w:bidi="ar"/>
        </w:rPr>
        <w:t>3.1.2 磋商报价有算术错误及其他错误的，磋商小组按以下原则要求</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对磋商报价进行修正</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(1)大写金额和小写金额不一致的，以大写金额为准，但大写金额文字存在错误的，应当先对大写金额的文字错误进行澄清、说明或者更正，再行修正。</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(2)总价金额与按单价汇总金额不一致的，以单价金额计算结果为准，但单价或者单价汇总金额存在数字或者文字错误的，应当先对数字或者文字错误进行澄清、说明或者更正，再行修正。 </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(3) 单价金额小数点或者百分比有明显错位的，以总价为准，修正单价。 </w:t>
      </w:r>
    </w:p>
    <w:p>
      <w:pPr>
        <w:pStyle w:val="6"/>
        <w:spacing w:line="240" w:lineRule="auto"/>
        <w:ind w:firstLine="500"/>
        <w:rPr>
          <w:rFonts w:hint="eastAsia" w:ascii="宋体" w:hAnsi="宋体" w:eastAsia="宋体" w:cs="宋体"/>
          <w:kern w:val="0"/>
          <w:sz w:val="28"/>
          <w:szCs w:val="28"/>
          <w:lang w:bidi="ar"/>
        </w:rPr>
      </w:pPr>
      <w:r>
        <w:rPr>
          <w:rFonts w:hint="eastAsia" w:ascii="宋体" w:hAnsi="宋体" w:eastAsia="宋体" w:cs="宋体"/>
          <w:kern w:val="0"/>
          <w:sz w:val="28"/>
          <w:szCs w:val="28"/>
          <w:lang w:bidi="ar"/>
        </w:rPr>
        <w:t>(4) 同时出现两种以上不一致的，按照上述规定的顺序修正。修正后的报价应当采用书面形式，并加盖公章或者由法定代表人或其授权的代表签字，</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不确认的，其投标无效。</w:t>
      </w:r>
    </w:p>
    <w:p>
      <w:pPr>
        <w:pStyle w:val="4"/>
        <w:spacing w:before="140" w:after="140" w:line="240" w:lineRule="auto"/>
        <w:rPr>
          <w:rFonts w:hint="eastAsia" w:ascii="宋体" w:hAnsi="宋体" w:eastAsia="宋体" w:cs="宋体"/>
          <w:b/>
          <w:bCs/>
          <w:sz w:val="28"/>
          <w:szCs w:val="28"/>
          <w:lang w:val="en-US" w:eastAsia="zh-CN"/>
        </w:rPr>
      </w:pPr>
      <w:bookmarkStart w:id="91" w:name="_Toc382"/>
      <w:bookmarkStart w:id="92" w:name="_Toc5766"/>
      <w:bookmarkStart w:id="93" w:name="_Toc25083"/>
      <w:bookmarkStart w:id="94" w:name="_Toc31401"/>
      <w:r>
        <w:rPr>
          <w:rFonts w:hint="eastAsia" w:ascii="宋体" w:hAnsi="宋体" w:eastAsia="宋体" w:cs="宋体"/>
          <w:b/>
          <w:bCs/>
          <w:sz w:val="28"/>
          <w:szCs w:val="28"/>
          <w:lang w:val="en-US" w:eastAsia="zh-CN"/>
        </w:rPr>
        <w:t>3.2详细磋商</w:t>
      </w:r>
      <w:bookmarkEnd w:id="91"/>
      <w:bookmarkEnd w:id="92"/>
      <w:bookmarkEnd w:id="93"/>
      <w:bookmarkEnd w:id="94"/>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3.2.1 对竞争性磋商文件作出的实质性变动是竞争性磋商文件的有效组成部分，磋商小组应当以书面形式同时通知所有参加磋商的</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 xml:space="preserve">。  </w:t>
      </w:r>
    </w:p>
    <w:p>
      <w:pPr>
        <w:widowControl/>
        <w:snapToGrid w:val="0"/>
        <w:spacing w:line="24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3.2.2 最后报价（二轮报价）是</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响应文件的有效组成部分</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w:t>
      </w:r>
      <w:r>
        <w:rPr>
          <w:rFonts w:hint="eastAsia" w:ascii="宋体" w:hAnsi="宋体" w:eastAsia="宋体" w:cs="宋体"/>
          <w:b/>
          <w:kern w:val="0"/>
          <w:sz w:val="28"/>
          <w:szCs w:val="28"/>
          <w:lang w:bidi="ar"/>
        </w:rPr>
        <w:t>注：1、最后报价不得超出</w:t>
      </w:r>
      <w:r>
        <w:rPr>
          <w:rFonts w:hint="eastAsia" w:ascii="宋体" w:hAnsi="宋体" w:cs="宋体"/>
          <w:b/>
          <w:kern w:val="0"/>
          <w:sz w:val="28"/>
          <w:szCs w:val="28"/>
          <w:lang w:eastAsia="zh-CN" w:bidi="ar"/>
        </w:rPr>
        <w:t>供应商</w:t>
      </w:r>
      <w:r>
        <w:rPr>
          <w:rFonts w:hint="eastAsia" w:ascii="宋体" w:hAnsi="宋体" w:eastAsia="宋体" w:cs="宋体"/>
          <w:b/>
          <w:kern w:val="0"/>
          <w:sz w:val="28"/>
          <w:szCs w:val="28"/>
          <w:lang w:bidi="ar"/>
        </w:rPr>
        <w:t>的第一轮报价；2、最后报价明显低于成本价的，</w:t>
      </w:r>
      <w:r>
        <w:rPr>
          <w:rFonts w:hint="eastAsia" w:ascii="宋体" w:hAnsi="宋体" w:cs="宋体"/>
          <w:b/>
          <w:kern w:val="0"/>
          <w:sz w:val="28"/>
          <w:szCs w:val="28"/>
          <w:lang w:eastAsia="zh-CN" w:bidi="ar"/>
        </w:rPr>
        <w:t>供应商</w:t>
      </w:r>
      <w:r>
        <w:rPr>
          <w:rFonts w:hint="eastAsia" w:ascii="宋体" w:hAnsi="宋体" w:eastAsia="宋体" w:cs="宋体"/>
          <w:b/>
          <w:kern w:val="0"/>
          <w:sz w:val="28"/>
          <w:szCs w:val="28"/>
          <w:lang w:bidi="ar"/>
        </w:rPr>
        <w:t>需做出合理说明，否则将承担不被接受的风险</w:t>
      </w:r>
      <w:r>
        <w:rPr>
          <w:rFonts w:hint="eastAsia" w:ascii="宋体" w:hAnsi="宋体" w:eastAsia="宋体" w:cs="宋体"/>
          <w:kern w:val="0"/>
          <w:sz w:val="28"/>
          <w:szCs w:val="28"/>
          <w:lang w:bidi="ar"/>
        </w:rPr>
        <w:t xml:space="preserve">】。 </w:t>
      </w:r>
    </w:p>
    <w:p>
      <w:pPr>
        <w:widowControl/>
        <w:snapToGrid w:val="0"/>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3.2.3 情况特殊,经磋商小组根据磋商现场情况，可以要求</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 xml:space="preserve">适当进行多轮报价。 </w:t>
      </w:r>
    </w:p>
    <w:p>
      <w:pPr>
        <w:spacing w:line="240" w:lineRule="auto"/>
        <w:rPr>
          <w:rFonts w:hint="eastAsia" w:ascii="宋体" w:hAnsi="宋体" w:eastAsia="宋体" w:cs="宋体"/>
          <w:sz w:val="28"/>
          <w:szCs w:val="28"/>
        </w:rPr>
      </w:pPr>
      <w:r>
        <w:rPr>
          <w:rFonts w:hint="eastAsia" w:ascii="宋体" w:hAnsi="宋体" w:eastAsia="宋体" w:cs="宋体"/>
          <w:kern w:val="0"/>
          <w:sz w:val="28"/>
          <w:szCs w:val="28"/>
          <w:lang w:bidi="ar"/>
        </w:rPr>
        <w:t>3.2.4 经磋商确定最终采购需求和提交最后报价的</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后，由磋商小组采用综合评分法对提交最后报价的</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的响应文件和最后报价进行综合评分。</w:t>
      </w:r>
    </w:p>
    <w:p>
      <w:pPr>
        <w:pStyle w:val="6"/>
        <w:spacing w:line="240" w:lineRule="auto"/>
        <w:ind w:left="0" w:leftChars="0" w:firstLine="0" w:firstLineChars="0"/>
        <w:rPr>
          <w:rFonts w:hint="eastAsia" w:ascii="宋体" w:hAnsi="宋体" w:eastAsia="宋体" w:cs="宋体"/>
          <w:b/>
          <w:bCs/>
          <w:spacing w:val="0"/>
          <w:kern w:val="28"/>
          <w:sz w:val="28"/>
          <w:szCs w:val="28"/>
          <w:lang w:val="en-US" w:eastAsia="zh-CN" w:bidi="ar-SA"/>
        </w:rPr>
      </w:pPr>
      <w:r>
        <w:rPr>
          <w:rFonts w:hint="eastAsia" w:ascii="宋体" w:hAnsi="宋体" w:eastAsia="宋体" w:cs="宋体"/>
          <w:b/>
          <w:bCs/>
          <w:spacing w:val="0"/>
          <w:kern w:val="28"/>
          <w:sz w:val="28"/>
          <w:szCs w:val="28"/>
          <w:lang w:val="en-US" w:eastAsia="zh-CN" w:bidi="ar-SA"/>
        </w:rPr>
        <w:t>3.3 详细评审</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.1 磋商小组按本章第2.2 款规定的量化因素和分值进行打分，并计算出综合评估得分。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（1）按本章规定的评审因素和分值对商务分报价计算出得分；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（2）按本章规定的评审因素和分值对技术评分标准计算出得分；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（3）按本章规定的评审因素和分值对综合标评分标准计算出得分.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.2 评分分值计算保留小数点后两位，小数点后第三位“四舍五入”。</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3磋商小组发现供应商的投标报价明显低于其他投标报价，使得其投标报价可能低于其个别成本的，应当要求该投标人作出书面说明并提供相应证明材料。供应商不能合理说明或者不能提供相应证明材料的，由磋商小组认定该投标人以低于成本价竞争，其投标作废标处理。</w:t>
      </w:r>
    </w:p>
    <w:p>
      <w:pPr>
        <w:spacing w:line="24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.4在磋商过程中，凡遇到磋商文件中无界定或界定不清、前后不一致使磋商小组意见有分歧且又难以协商一致的问题，均由磋商小组予以表决，获半数以上同意的即为通过，未获半数同意的即为否决。</w:t>
      </w:r>
    </w:p>
    <w:p>
      <w:pPr>
        <w:pStyle w:val="6"/>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响应文件的澄清和补正</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.1 在评审过程中，磋商小组可以书面形式要求供应商对所提交响应文件中不明确的内容进行书面澄清或说明，或者对细微偏差进行补正。磋商小组不接受供应商主动提出的澄清、说明或补正。</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.2 澄清、说明和补正不得改变响应文件的实质性内容（算术性错误修正的除外）。供应商的书面澄清、说明和补正属于响应文件的组成部分。</w:t>
      </w:r>
    </w:p>
    <w:p>
      <w:pPr>
        <w:spacing w:line="240" w:lineRule="auto"/>
        <w:ind w:firstLine="420" w:firstLineChars="150"/>
        <w:rPr>
          <w:rFonts w:hint="eastAsia" w:ascii="宋体" w:hAnsi="宋体" w:eastAsia="宋体" w:cs="宋体"/>
          <w:kern w:val="0"/>
          <w:sz w:val="28"/>
          <w:szCs w:val="28"/>
        </w:rPr>
      </w:pPr>
      <w:r>
        <w:rPr>
          <w:rFonts w:hint="eastAsia" w:ascii="宋体" w:hAnsi="宋体" w:eastAsia="宋体" w:cs="宋体"/>
          <w:kern w:val="0"/>
          <w:sz w:val="28"/>
          <w:szCs w:val="28"/>
        </w:rPr>
        <w:t xml:space="preserve"> 3.</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.3 磋商小组对供应商提交的澄清、说明或补正有疑问的，可以要求供应商进一步澄清、说明或补正，直至满足磋商小组的要求。</w:t>
      </w:r>
    </w:p>
    <w:p>
      <w:pPr>
        <w:pStyle w:val="6"/>
        <w:spacing w:line="240" w:lineRule="auto"/>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评</w:t>
      </w:r>
      <w:r>
        <w:rPr>
          <w:rFonts w:hint="eastAsia" w:ascii="宋体" w:hAnsi="宋体" w:eastAsia="宋体" w:cs="宋体"/>
          <w:b/>
          <w:bCs/>
          <w:kern w:val="0"/>
          <w:sz w:val="28"/>
          <w:szCs w:val="28"/>
          <w:lang w:bidi="ar"/>
        </w:rPr>
        <w:t>审</w:t>
      </w:r>
      <w:r>
        <w:rPr>
          <w:rFonts w:hint="eastAsia" w:ascii="宋体" w:hAnsi="宋体" w:eastAsia="宋体" w:cs="宋体"/>
          <w:b/>
          <w:bCs/>
          <w:sz w:val="28"/>
          <w:szCs w:val="28"/>
        </w:rPr>
        <w:t>结果</w:t>
      </w:r>
    </w:p>
    <w:p>
      <w:pPr>
        <w:widowControl/>
        <w:spacing w:line="240" w:lineRule="auto"/>
        <w:ind w:firstLine="635" w:firstLineChars="227"/>
        <w:rPr>
          <w:rFonts w:hint="eastAsia" w:ascii="宋体" w:hAnsi="宋体" w:eastAsia="宋体" w:cs="宋体"/>
          <w:sz w:val="28"/>
          <w:szCs w:val="28"/>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.1评</w:t>
      </w:r>
      <w:r>
        <w:rPr>
          <w:rFonts w:hint="eastAsia" w:ascii="宋体" w:hAnsi="宋体" w:eastAsia="宋体" w:cs="宋体"/>
          <w:color w:val="000000"/>
          <w:kern w:val="0"/>
          <w:sz w:val="28"/>
          <w:szCs w:val="28"/>
          <w:lang w:eastAsia="zh-CN" w:bidi="ar"/>
        </w:rPr>
        <w:t>审</w:t>
      </w:r>
      <w:r>
        <w:rPr>
          <w:rFonts w:hint="eastAsia" w:ascii="宋体" w:hAnsi="宋体" w:eastAsia="宋体" w:cs="宋体"/>
          <w:color w:val="000000"/>
          <w:kern w:val="0"/>
          <w:sz w:val="28"/>
          <w:szCs w:val="28"/>
          <w:lang w:bidi="ar"/>
        </w:rPr>
        <w:t>完成后，磋商小组应当</w:t>
      </w:r>
      <w:r>
        <w:rPr>
          <w:rFonts w:hint="eastAsia" w:ascii="宋体" w:hAnsi="宋体" w:eastAsia="宋体" w:cs="宋体"/>
          <w:kern w:val="0"/>
          <w:sz w:val="28"/>
          <w:szCs w:val="28"/>
        </w:rPr>
        <w:t>按照得分由高到低的顺序推荐</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3名</w:t>
      </w:r>
      <w:r>
        <w:rPr>
          <w:rFonts w:hint="eastAsia" w:ascii="宋体" w:hAnsi="宋体" w:eastAsia="宋体" w:cs="宋体"/>
          <w:kern w:val="0"/>
          <w:sz w:val="28"/>
          <w:szCs w:val="28"/>
          <w:lang w:bidi="ar"/>
        </w:rPr>
        <w:t>成交候选</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评审得分相同的按照最后报价由低到高的顺序推荐。评审得分且最后报价相同的并列。</w:t>
      </w:r>
      <w:r>
        <w:rPr>
          <w:rFonts w:hint="eastAsia" w:ascii="宋体" w:hAnsi="宋体" w:eastAsia="宋体" w:cs="宋体"/>
          <w:kern w:val="0"/>
          <w:sz w:val="28"/>
          <w:szCs w:val="28"/>
        </w:rPr>
        <w:t>并</w:t>
      </w:r>
      <w:r>
        <w:rPr>
          <w:rFonts w:hint="eastAsia" w:ascii="宋体" w:hAnsi="宋体" w:eastAsia="宋体" w:cs="宋体"/>
          <w:color w:val="000000"/>
          <w:kern w:val="0"/>
          <w:sz w:val="28"/>
          <w:szCs w:val="28"/>
          <w:lang w:bidi="ar"/>
        </w:rPr>
        <w:t>向</w:t>
      </w:r>
      <w:r>
        <w:rPr>
          <w:rFonts w:hint="eastAsia" w:ascii="宋体" w:hAnsi="宋体" w:eastAsia="宋体" w:cs="宋体"/>
          <w:color w:val="000000"/>
          <w:kern w:val="0"/>
          <w:sz w:val="28"/>
          <w:szCs w:val="28"/>
          <w:lang w:eastAsia="zh-CN" w:bidi="ar"/>
        </w:rPr>
        <w:t>采购</w:t>
      </w:r>
      <w:r>
        <w:rPr>
          <w:rFonts w:hint="eastAsia" w:ascii="宋体" w:hAnsi="宋体" w:eastAsia="宋体" w:cs="宋体"/>
          <w:color w:val="000000"/>
          <w:kern w:val="0"/>
          <w:sz w:val="28"/>
          <w:szCs w:val="28"/>
          <w:lang w:bidi="ar"/>
        </w:rPr>
        <w:t>人提交书面评标报告和</w:t>
      </w:r>
      <w:r>
        <w:rPr>
          <w:rFonts w:hint="eastAsia" w:ascii="宋体" w:hAnsi="宋体" w:eastAsia="宋体" w:cs="宋体"/>
          <w:color w:val="000000"/>
          <w:kern w:val="0"/>
          <w:sz w:val="28"/>
          <w:szCs w:val="28"/>
          <w:lang w:eastAsia="zh-CN" w:bidi="ar"/>
        </w:rPr>
        <w:t>成交</w:t>
      </w:r>
      <w:r>
        <w:rPr>
          <w:rFonts w:hint="eastAsia" w:ascii="宋体" w:hAnsi="宋体" w:eastAsia="宋体" w:cs="宋体"/>
          <w:color w:val="000000"/>
          <w:kern w:val="0"/>
          <w:sz w:val="28"/>
          <w:szCs w:val="28"/>
          <w:lang w:bidi="ar"/>
        </w:rPr>
        <w:t>候选人名单，并标明排序。</w:t>
      </w:r>
    </w:p>
    <w:p>
      <w:pPr>
        <w:widowControl/>
        <w:spacing w:line="240" w:lineRule="auto"/>
        <w:ind w:firstLine="56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.2采购人应当自收到评审报告之日起</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日内公示</w:t>
      </w:r>
      <w:r>
        <w:rPr>
          <w:rFonts w:hint="eastAsia" w:ascii="宋体" w:hAnsi="宋体" w:eastAsia="宋体" w:cs="宋体"/>
          <w:color w:val="000000"/>
          <w:kern w:val="0"/>
          <w:sz w:val="28"/>
          <w:szCs w:val="28"/>
          <w:lang w:eastAsia="zh-CN" w:bidi="ar"/>
        </w:rPr>
        <w:t>成交</w:t>
      </w:r>
      <w:r>
        <w:rPr>
          <w:rFonts w:hint="eastAsia" w:ascii="宋体" w:hAnsi="宋体" w:eastAsia="宋体" w:cs="宋体"/>
          <w:color w:val="000000"/>
          <w:kern w:val="0"/>
          <w:sz w:val="28"/>
          <w:szCs w:val="28"/>
          <w:lang w:bidi="ar"/>
        </w:rPr>
        <w:t>人，公示期不得少于</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日。</w:t>
      </w:r>
    </w:p>
    <w:p>
      <w:pPr>
        <w:widowControl/>
        <w:snapToGrid w:val="0"/>
        <w:spacing w:line="240" w:lineRule="auto"/>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3评审报告应当由磋商小组全体成员签字。对评审结果有不同意见的磋商小组成员应当以书面形式说明其不同意见和理由，评审报告应当同时注明。磋商小组成员拒绝在评审报告上签字又不书面说明其不同意见和理由的，视为同意评审结果。</w:t>
      </w:r>
    </w:p>
    <w:p>
      <w:pPr>
        <w:widowControl/>
        <w:spacing w:line="240" w:lineRule="auto"/>
        <w:ind w:firstLine="560"/>
        <w:rPr>
          <w:rFonts w:ascii="宋体" w:hAnsi="宋体" w:cs="宋体"/>
          <w:color w:val="000000"/>
          <w:kern w:val="0"/>
          <w:szCs w:val="21"/>
          <w:lang w:bidi="ar"/>
        </w:rPr>
      </w:pPr>
    </w:p>
    <w:p>
      <w:pPr>
        <w:pStyle w:val="2"/>
        <w:outlineLvl w:val="9"/>
        <w:rPr>
          <w:rFonts w:hint="eastAsia"/>
        </w:rPr>
        <w:sectPr>
          <w:pgSz w:w="11906" w:h="16838"/>
          <w:pgMar w:top="1440" w:right="1417" w:bottom="1440" w:left="1417" w:header="510" w:footer="510" w:gutter="0"/>
          <w:pgNumType w:fmt="decimal"/>
          <w:cols w:space="0" w:num="1"/>
          <w:rtlGutter w:val="0"/>
          <w:docGrid w:linePitch="331" w:charSpace="0"/>
        </w:sectPr>
      </w:pPr>
    </w:p>
    <w:p>
      <w:pPr>
        <w:pStyle w:val="2"/>
        <w:numPr>
          <w:ilvl w:val="0"/>
          <w:numId w:val="3"/>
        </w:numPr>
        <w:rPr>
          <w:rFonts w:hint="eastAsia" w:ascii="宋体" w:hAnsi="宋体" w:cs="宋体"/>
          <w:b/>
          <w:bCs/>
          <w:color w:val="000000"/>
          <w:spacing w:val="4"/>
          <w:sz w:val="32"/>
          <w:szCs w:val="32"/>
        </w:rPr>
      </w:pPr>
      <w:bookmarkStart w:id="95" w:name="_Toc24706"/>
      <w:bookmarkStart w:id="96" w:name="_Toc11898"/>
      <w:r>
        <w:rPr>
          <w:rFonts w:hint="eastAsia" w:ascii="宋体" w:hAnsi="宋体" w:eastAsia="宋体" w:cs="宋体"/>
        </w:rPr>
        <w:t>合同条款及格式</w:t>
      </w:r>
      <w:bookmarkEnd w:id="95"/>
      <w:bookmarkEnd w:id="96"/>
      <w:bookmarkStart w:id="97" w:name="_Toc15253"/>
      <w:bookmarkStart w:id="98" w:name="_Toc13399"/>
    </w:p>
    <w:p>
      <w:pPr>
        <w:autoSpaceDE w:val="0"/>
        <w:autoSpaceDN w:val="0"/>
        <w:spacing w:before="313" w:after="0" w:line="446" w:lineRule="auto"/>
        <w:ind w:left="1296" w:right="1299" w:firstLine="0" w:firstLineChars="0"/>
        <w:jc w:val="center"/>
        <w:rPr>
          <w:rFonts w:ascii="宋体" w:hAnsi="宋体" w:eastAsia="宋体" w:cs="宋体"/>
          <w:spacing w:val="0"/>
          <w:kern w:val="0"/>
          <w:sz w:val="32"/>
          <w:szCs w:val="22"/>
        </w:rPr>
      </w:pPr>
      <w:r>
        <w:rPr>
          <w:rFonts w:hint="eastAsia" w:ascii="宋体" w:hAnsi="宋体" w:eastAsia="宋体" w:cs="宋体"/>
          <w:spacing w:val="-2"/>
          <w:kern w:val="0"/>
          <w:sz w:val="32"/>
          <w:szCs w:val="22"/>
          <w:u w:val="single"/>
          <w:lang w:val="en-US" w:eastAsia="zh-CN"/>
        </w:rPr>
        <w:t xml:space="preserve">             </w:t>
      </w:r>
      <w:r>
        <w:rPr>
          <w:rFonts w:ascii="宋体" w:hAnsi="宋体" w:eastAsia="宋体" w:cs="宋体"/>
          <w:spacing w:val="-2"/>
          <w:kern w:val="0"/>
          <w:sz w:val="32"/>
          <w:szCs w:val="22"/>
        </w:rPr>
        <w:t>项目合同</w:t>
      </w:r>
      <w:r>
        <w:rPr>
          <w:rFonts w:ascii="宋体" w:hAnsi="宋体" w:eastAsia="宋体" w:cs="宋体"/>
          <w:spacing w:val="0"/>
          <w:kern w:val="0"/>
          <w:sz w:val="32"/>
          <w:szCs w:val="22"/>
        </w:rPr>
        <w:t>第一部分 合同书</w:t>
      </w:r>
    </w:p>
    <w:p>
      <w:pPr>
        <w:widowControl w:val="0"/>
        <w:autoSpaceDE w:val="0"/>
        <w:autoSpaceDN w:val="0"/>
        <w:spacing w:before="0" w:after="0" w:line="240" w:lineRule="auto"/>
        <w:ind w:left="0" w:right="0" w:firstLine="0" w:firstLineChars="0"/>
        <w:jc w:val="left"/>
        <w:rPr>
          <w:rFonts w:ascii="宋体" w:hAnsi="宋体" w:eastAsia="宋体" w:cs="宋体"/>
          <w:spacing w:val="0"/>
          <w:kern w:val="2"/>
          <w:sz w:val="32"/>
          <w:szCs w:val="21"/>
          <w:lang w:val="en-US" w:eastAsia="zh-CN" w:bidi="ar-SA"/>
        </w:rPr>
      </w:pPr>
    </w:p>
    <w:p>
      <w:pPr>
        <w:widowControl w:val="0"/>
        <w:autoSpaceDE w:val="0"/>
        <w:autoSpaceDN w:val="0"/>
        <w:spacing w:before="0" w:after="0" w:line="240" w:lineRule="auto"/>
        <w:ind w:left="0" w:right="0" w:firstLine="0" w:firstLineChars="0"/>
        <w:jc w:val="left"/>
        <w:rPr>
          <w:rFonts w:ascii="宋体" w:hAnsi="宋体" w:eastAsia="宋体" w:cs="宋体"/>
          <w:spacing w:val="0"/>
          <w:kern w:val="2"/>
          <w:sz w:val="32"/>
          <w:szCs w:val="21"/>
          <w:lang w:val="en-US" w:eastAsia="zh-CN" w:bidi="ar-SA"/>
        </w:rPr>
      </w:pPr>
    </w:p>
    <w:p>
      <w:pPr>
        <w:widowControl w:val="0"/>
        <w:autoSpaceDE w:val="0"/>
        <w:autoSpaceDN w:val="0"/>
        <w:spacing w:before="0" w:after="0" w:line="240" w:lineRule="auto"/>
        <w:ind w:left="0" w:right="0" w:firstLine="0" w:firstLineChars="0"/>
        <w:jc w:val="left"/>
        <w:rPr>
          <w:rFonts w:ascii="宋体" w:hAnsi="宋体" w:eastAsia="宋体" w:cs="宋体"/>
          <w:spacing w:val="0"/>
          <w:kern w:val="2"/>
          <w:sz w:val="32"/>
          <w:szCs w:val="21"/>
          <w:lang w:val="en-US" w:eastAsia="zh-CN" w:bidi="ar-SA"/>
        </w:rPr>
      </w:pPr>
    </w:p>
    <w:p>
      <w:pPr>
        <w:widowControl w:val="0"/>
        <w:autoSpaceDE w:val="0"/>
        <w:autoSpaceDN w:val="0"/>
        <w:spacing w:before="0" w:after="0" w:line="240" w:lineRule="auto"/>
        <w:ind w:left="0" w:right="0" w:firstLine="0" w:firstLineChars="0"/>
        <w:jc w:val="left"/>
        <w:rPr>
          <w:rFonts w:ascii="宋体" w:hAnsi="宋体" w:eastAsia="宋体" w:cs="宋体"/>
          <w:spacing w:val="0"/>
          <w:kern w:val="2"/>
          <w:sz w:val="32"/>
          <w:szCs w:val="21"/>
          <w:lang w:val="en-US" w:eastAsia="zh-CN" w:bidi="ar-SA"/>
        </w:rPr>
      </w:pPr>
    </w:p>
    <w:p>
      <w:pPr>
        <w:widowControl w:val="0"/>
        <w:autoSpaceDE w:val="0"/>
        <w:autoSpaceDN w:val="0"/>
        <w:spacing w:before="32" w:after="0" w:line="240" w:lineRule="auto"/>
        <w:ind w:left="0" w:right="0" w:firstLine="0" w:firstLineChars="0"/>
        <w:jc w:val="left"/>
        <w:rPr>
          <w:rFonts w:ascii="宋体" w:hAnsi="宋体" w:eastAsia="宋体" w:cs="宋体"/>
          <w:spacing w:val="0"/>
          <w:kern w:val="2"/>
          <w:sz w:val="32"/>
          <w:szCs w:val="21"/>
          <w:lang w:val="en-US" w:eastAsia="zh-CN" w:bidi="ar-SA"/>
        </w:rPr>
      </w:pPr>
    </w:p>
    <w:p>
      <w:pPr>
        <w:autoSpaceDE w:val="0"/>
        <w:autoSpaceDN w:val="0"/>
        <w:spacing w:before="0" w:after="0" w:line="240" w:lineRule="auto"/>
        <w:ind w:left="0" w:right="145" w:firstLine="1920" w:firstLineChars="800"/>
        <w:jc w:val="both"/>
        <w:rPr>
          <w:rFonts w:hint="default" w:ascii="宋体" w:hAnsi="宋体" w:eastAsia="宋体" w:cs="宋体"/>
          <w:spacing w:val="0"/>
          <w:kern w:val="0"/>
          <w:sz w:val="24"/>
          <w:szCs w:val="22"/>
          <w:lang w:val="en-US" w:eastAsia="zh-CN"/>
        </w:rPr>
      </w:pPr>
      <w:r>
        <w:rPr>
          <w:rFonts w:ascii="宋体" w:hAnsi="宋体" w:eastAsia="宋体" w:cs="宋体"/>
          <w:spacing w:val="0"/>
          <w:kern w:val="0"/>
          <w:sz w:val="24"/>
          <w:szCs w:val="22"/>
        </w:rPr>
        <w:t>项目名称：</w:t>
      </w:r>
      <w:r>
        <w:rPr>
          <w:rFonts w:hint="eastAsia" w:ascii="宋体" w:hAnsi="宋体" w:eastAsia="宋体" w:cs="宋体"/>
          <w:spacing w:val="-6"/>
          <w:kern w:val="0"/>
          <w:sz w:val="24"/>
          <w:szCs w:val="22"/>
          <w:u w:val="single"/>
          <w:lang w:val="en-US" w:eastAsia="zh-CN"/>
        </w:rPr>
        <w:t xml:space="preserve">                                 </w:t>
      </w:r>
    </w:p>
    <w:p>
      <w:pPr>
        <w:widowControl w:val="0"/>
        <w:autoSpaceDE w:val="0"/>
        <w:autoSpaceDN w:val="0"/>
        <w:spacing w:before="249" w:after="0" w:line="240" w:lineRule="auto"/>
        <w:ind w:left="0" w:right="0" w:firstLine="0" w:firstLineChars="0"/>
        <w:jc w:val="left"/>
        <w:rPr>
          <w:rFonts w:ascii="宋体" w:hAnsi="宋体" w:eastAsia="宋体" w:cs="宋体"/>
          <w:spacing w:val="0"/>
          <w:kern w:val="2"/>
          <w:sz w:val="24"/>
          <w:szCs w:val="21"/>
          <w:lang w:val="en-US" w:eastAsia="zh-CN" w:bidi="ar-SA"/>
        </w:rPr>
      </w:pPr>
    </w:p>
    <w:p>
      <w:pPr>
        <w:tabs>
          <w:tab w:val="left" w:pos="2419"/>
          <w:tab w:val="left" w:pos="5659"/>
        </w:tabs>
        <w:autoSpaceDE w:val="0"/>
        <w:autoSpaceDN w:val="0"/>
        <w:spacing w:before="0" w:after="0" w:line="240" w:lineRule="auto"/>
        <w:ind w:left="1700" w:right="0" w:firstLine="0" w:firstLineChars="0"/>
        <w:jc w:val="left"/>
        <w:rPr>
          <w:rFonts w:ascii="宋体" w:hAnsi="宋体" w:eastAsia="宋体" w:cs="宋体"/>
          <w:spacing w:val="0"/>
          <w:kern w:val="0"/>
          <w:sz w:val="24"/>
          <w:szCs w:val="22"/>
        </w:rPr>
      </w:pPr>
      <w:r>
        <w:rPr>
          <w:rFonts w:ascii="宋体" w:hAnsi="宋体" w:eastAsia="宋体" w:cs="宋体"/>
          <w:spacing w:val="-10"/>
          <w:kern w:val="0"/>
          <w:sz w:val="24"/>
          <w:szCs w:val="22"/>
        </w:rPr>
        <w:t>甲</w:t>
      </w:r>
      <w:r>
        <w:rPr>
          <w:rFonts w:ascii="宋体" w:hAnsi="宋体" w:eastAsia="宋体" w:cs="宋体"/>
          <w:spacing w:val="0"/>
          <w:kern w:val="0"/>
          <w:sz w:val="24"/>
          <w:szCs w:val="22"/>
        </w:rPr>
        <w:tab/>
      </w:r>
      <w:r>
        <w:rPr>
          <w:rFonts w:ascii="宋体" w:hAnsi="宋体" w:eastAsia="宋体" w:cs="宋体"/>
          <w:spacing w:val="0"/>
          <w:kern w:val="0"/>
          <w:sz w:val="24"/>
          <w:szCs w:val="22"/>
        </w:rPr>
        <w:t>方：</w:t>
      </w:r>
      <w:r>
        <w:rPr>
          <w:rFonts w:ascii="Times New Roman" w:hAnsi="宋体" w:eastAsia="Times New Roman" w:cs="宋体"/>
          <w:spacing w:val="60"/>
          <w:kern w:val="0"/>
          <w:sz w:val="24"/>
          <w:szCs w:val="22"/>
          <w:u w:val="single"/>
        </w:rPr>
        <w:t xml:space="preserve">  </w:t>
      </w:r>
      <w:r>
        <w:rPr>
          <w:rFonts w:hint="eastAsia" w:ascii="宋体" w:hAnsi="宋体" w:eastAsia="宋体" w:cs="宋体"/>
          <w:spacing w:val="0"/>
          <w:kern w:val="0"/>
          <w:sz w:val="24"/>
          <w:szCs w:val="22"/>
          <w:u w:val="single"/>
          <w:lang w:val="en-US" w:eastAsia="zh-CN"/>
        </w:rPr>
        <w:t xml:space="preserve">                           </w:t>
      </w:r>
      <w:r>
        <w:rPr>
          <w:rFonts w:ascii="宋体" w:hAnsi="宋体" w:eastAsia="宋体" w:cs="宋体"/>
          <w:spacing w:val="0"/>
          <w:kern w:val="0"/>
          <w:sz w:val="24"/>
          <w:szCs w:val="22"/>
          <w:u w:val="single"/>
        </w:rPr>
        <w:tab/>
      </w:r>
    </w:p>
    <w:p>
      <w:pPr>
        <w:widowControl w:val="0"/>
        <w:autoSpaceDE w:val="0"/>
        <w:autoSpaceDN w:val="0"/>
        <w:spacing w:before="247" w:after="0" w:line="240" w:lineRule="auto"/>
        <w:ind w:left="0" w:right="0" w:firstLine="0" w:firstLineChars="0"/>
        <w:jc w:val="left"/>
        <w:rPr>
          <w:rFonts w:ascii="宋体" w:hAnsi="宋体" w:eastAsia="宋体" w:cs="宋体"/>
          <w:spacing w:val="0"/>
          <w:kern w:val="2"/>
          <w:sz w:val="24"/>
          <w:szCs w:val="21"/>
          <w:lang w:val="en-US" w:eastAsia="zh-CN" w:bidi="ar-SA"/>
        </w:rPr>
      </w:pPr>
    </w:p>
    <w:p>
      <w:pPr>
        <w:tabs>
          <w:tab w:val="left" w:pos="719"/>
          <w:tab w:val="left" w:pos="5939"/>
        </w:tabs>
        <w:autoSpaceDE w:val="0"/>
        <w:autoSpaceDN w:val="0"/>
        <w:spacing w:before="0" w:after="0" w:line="240" w:lineRule="auto"/>
        <w:ind w:left="0" w:right="324" w:firstLine="0" w:firstLineChars="0"/>
        <w:jc w:val="center"/>
        <w:rPr>
          <w:rFonts w:ascii="Times New Roman" w:hAnsi="宋体" w:eastAsia="Times New Roman" w:cs="宋体"/>
          <w:spacing w:val="0"/>
          <w:kern w:val="0"/>
          <w:sz w:val="24"/>
          <w:szCs w:val="22"/>
        </w:rPr>
      </w:pPr>
      <w:r>
        <w:rPr>
          <w:rFonts w:ascii="宋体" w:hAnsi="宋体" w:eastAsia="宋体" w:cs="宋体"/>
          <w:spacing w:val="-10"/>
          <w:kern w:val="0"/>
          <w:sz w:val="24"/>
          <w:szCs w:val="22"/>
        </w:rPr>
        <w:t>乙</w:t>
      </w:r>
      <w:r>
        <w:rPr>
          <w:rFonts w:ascii="宋体" w:hAnsi="宋体" w:eastAsia="宋体" w:cs="宋体"/>
          <w:spacing w:val="0"/>
          <w:kern w:val="0"/>
          <w:sz w:val="24"/>
          <w:szCs w:val="22"/>
        </w:rPr>
        <w:tab/>
      </w:r>
      <w:r>
        <w:rPr>
          <w:rFonts w:ascii="宋体" w:hAnsi="宋体" w:eastAsia="宋体" w:cs="宋体"/>
          <w:spacing w:val="0"/>
          <w:kern w:val="0"/>
          <w:sz w:val="24"/>
          <w:szCs w:val="22"/>
        </w:rPr>
        <w:t>方</w:t>
      </w:r>
      <w:r>
        <w:rPr>
          <w:rFonts w:ascii="宋体" w:hAnsi="宋体" w:eastAsia="宋体" w:cs="宋体"/>
          <w:spacing w:val="-10"/>
          <w:kern w:val="0"/>
          <w:sz w:val="24"/>
          <w:szCs w:val="22"/>
        </w:rPr>
        <w:t>：</w:t>
      </w:r>
      <w:r>
        <w:rPr>
          <w:rFonts w:ascii="Times New Roman" w:hAnsi="宋体" w:eastAsia="Times New Roman" w:cs="宋体"/>
          <w:spacing w:val="0"/>
          <w:kern w:val="0"/>
          <w:sz w:val="24"/>
          <w:szCs w:val="22"/>
          <w:u w:val="single"/>
        </w:rPr>
        <w:tab/>
      </w:r>
    </w:p>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4"/>
          <w:szCs w:val="21"/>
          <w:lang w:val="en-US" w:eastAsia="zh-CN" w:bidi="ar-SA"/>
        </w:rPr>
      </w:pPr>
    </w:p>
    <w:p>
      <w:pPr>
        <w:widowControl w:val="0"/>
        <w:autoSpaceDE w:val="0"/>
        <w:autoSpaceDN w:val="0"/>
        <w:spacing w:before="2" w:after="0" w:line="240" w:lineRule="auto"/>
        <w:ind w:left="0" w:right="0" w:firstLine="0" w:firstLineChars="0"/>
        <w:jc w:val="left"/>
        <w:rPr>
          <w:rFonts w:ascii="Times New Roman" w:hAnsi="宋体" w:eastAsia="宋体" w:cs="宋体"/>
          <w:spacing w:val="0"/>
          <w:kern w:val="2"/>
          <w:sz w:val="24"/>
          <w:szCs w:val="21"/>
          <w:lang w:val="en-US" w:eastAsia="zh-CN" w:bidi="ar-SA"/>
        </w:rPr>
      </w:pPr>
    </w:p>
    <w:p>
      <w:pPr>
        <w:tabs>
          <w:tab w:val="left" w:pos="7399"/>
        </w:tabs>
        <w:autoSpaceDE w:val="0"/>
        <w:autoSpaceDN w:val="0"/>
        <w:spacing w:before="0" w:after="0" w:line="240" w:lineRule="auto"/>
        <w:ind w:left="1700" w:right="0" w:firstLine="0" w:firstLineChars="0"/>
        <w:jc w:val="left"/>
        <w:rPr>
          <w:rFonts w:ascii="Times New Roman" w:hAnsi="宋体" w:eastAsia="Times New Roman" w:cs="宋体"/>
          <w:spacing w:val="0"/>
          <w:kern w:val="0"/>
          <w:sz w:val="24"/>
          <w:szCs w:val="22"/>
        </w:rPr>
      </w:pPr>
      <w:r>
        <w:rPr>
          <w:rFonts w:ascii="宋体" w:hAnsi="宋体" w:eastAsia="宋体" w:cs="宋体"/>
          <w:spacing w:val="0"/>
          <w:kern w:val="0"/>
          <w:sz w:val="24"/>
          <w:szCs w:val="22"/>
        </w:rPr>
        <w:t>签 订 地</w:t>
      </w:r>
      <w:r>
        <w:rPr>
          <w:rFonts w:ascii="宋体" w:hAnsi="宋体" w:eastAsia="宋体" w:cs="宋体"/>
          <w:spacing w:val="-10"/>
          <w:kern w:val="0"/>
          <w:sz w:val="24"/>
          <w:szCs w:val="22"/>
        </w:rPr>
        <w:t>：</w:t>
      </w:r>
      <w:r>
        <w:rPr>
          <w:rFonts w:ascii="Times New Roman" w:hAnsi="宋体" w:eastAsia="Times New Roman" w:cs="宋体"/>
          <w:spacing w:val="0"/>
          <w:kern w:val="0"/>
          <w:sz w:val="24"/>
          <w:szCs w:val="22"/>
          <w:u w:val="single"/>
        </w:rPr>
        <w:tab/>
      </w:r>
    </w:p>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4"/>
          <w:szCs w:val="21"/>
          <w:lang w:val="en-US" w:eastAsia="zh-CN" w:bidi="ar-SA"/>
        </w:rPr>
      </w:pPr>
    </w:p>
    <w:p>
      <w:pPr>
        <w:widowControl w:val="0"/>
        <w:autoSpaceDE w:val="0"/>
        <w:autoSpaceDN w:val="0"/>
        <w:spacing w:before="5" w:after="0" w:line="240" w:lineRule="auto"/>
        <w:ind w:left="0" w:right="0" w:firstLine="0" w:firstLineChars="0"/>
        <w:jc w:val="left"/>
        <w:rPr>
          <w:rFonts w:ascii="Times New Roman" w:hAnsi="宋体" w:eastAsia="宋体" w:cs="宋体"/>
          <w:spacing w:val="0"/>
          <w:kern w:val="2"/>
          <w:sz w:val="24"/>
          <w:szCs w:val="21"/>
          <w:lang w:val="en-US" w:eastAsia="zh-CN" w:bidi="ar-SA"/>
        </w:rPr>
      </w:pPr>
    </w:p>
    <w:p>
      <w:pPr>
        <w:tabs>
          <w:tab w:val="left" w:pos="4639"/>
          <w:tab w:val="left" w:pos="5779"/>
          <w:tab w:val="left" w:pos="6859"/>
        </w:tabs>
        <w:autoSpaceDE w:val="0"/>
        <w:autoSpaceDN w:val="0"/>
        <w:spacing w:before="0" w:after="0" w:line="240" w:lineRule="auto"/>
        <w:ind w:left="1700" w:right="0" w:firstLine="0" w:firstLineChars="0"/>
        <w:jc w:val="left"/>
        <w:rPr>
          <w:rFonts w:ascii="宋体" w:hAnsi="宋体" w:eastAsia="宋体" w:cs="宋体"/>
          <w:spacing w:val="0"/>
          <w:kern w:val="0"/>
          <w:sz w:val="24"/>
          <w:szCs w:val="22"/>
        </w:rPr>
      </w:pPr>
      <w:r>
        <w:rPr>
          <w:rFonts w:ascii="宋体" w:hAnsi="宋体" w:eastAsia="宋体" w:cs="宋体"/>
          <w:spacing w:val="0"/>
          <w:kern w:val="0"/>
          <w:sz w:val="24"/>
          <w:szCs w:val="22"/>
        </w:rPr>
        <w:t>签订日期</w:t>
      </w:r>
      <w:r>
        <w:rPr>
          <w:rFonts w:ascii="宋体" w:hAnsi="宋体" w:eastAsia="宋体" w:cs="宋体"/>
          <w:spacing w:val="-10"/>
          <w:kern w:val="0"/>
          <w:sz w:val="24"/>
          <w:szCs w:val="22"/>
        </w:rPr>
        <w:t>：</w:t>
      </w:r>
      <w:r>
        <w:rPr>
          <w:rFonts w:ascii="Times New Roman" w:hAnsi="宋体" w:eastAsia="Times New Roman" w:cs="宋体"/>
          <w:spacing w:val="0"/>
          <w:kern w:val="0"/>
          <w:sz w:val="24"/>
          <w:szCs w:val="22"/>
          <w:u w:val="single"/>
        </w:rPr>
        <w:tab/>
      </w:r>
      <w:r>
        <w:rPr>
          <w:rFonts w:ascii="Times New Roman" w:hAnsi="宋体" w:eastAsia="Times New Roman" w:cs="宋体"/>
          <w:spacing w:val="0"/>
          <w:kern w:val="0"/>
          <w:sz w:val="24"/>
          <w:szCs w:val="22"/>
        </w:rPr>
        <w:t xml:space="preserve"> </w:t>
      </w:r>
      <w:r>
        <w:rPr>
          <w:rFonts w:ascii="宋体" w:hAnsi="宋体" w:eastAsia="宋体" w:cs="宋体"/>
          <w:spacing w:val="0"/>
          <w:kern w:val="0"/>
          <w:sz w:val="24"/>
          <w:szCs w:val="22"/>
        </w:rPr>
        <w:t>年</w:t>
      </w:r>
      <w:r>
        <w:rPr>
          <w:rFonts w:ascii="Times New Roman" w:hAnsi="宋体" w:eastAsia="Times New Roman" w:cs="宋体"/>
          <w:spacing w:val="0"/>
          <w:kern w:val="0"/>
          <w:sz w:val="24"/>
          <w:szCs w:val="22"/>
          <w:u w:val="single"/>
        </w:rPr>
        <w:tab/>
      </w:r>
      <w:r>
        <w:rPr>
          <w:rFonts w:ascii="宋体" w:hAnsi="宋体" w:eastAsia="宋体" w:cs="宋体"/>
          <w:spacing w:val="-10"/>
          <w:kern w:val="0"/>
          <w:sz w:val="24"/>
          <w:szCs w:val="22"/>
        </w:rPr>
        <w:t>月</w:t>
      </w:r>
      <w:r>
        <w:rPr>
          <w:rFonts w:ascii="Times New Roman" w:hAnsi="宋体" w:eastAsia="Times New Roman" w:cs="宋体"/>
          <w:spacing w:val="0"/>
          <w:kern w:val="0"/>
          <w:sz w:val="24"/>
          <w:szCs w:val="22"/>
          <w:u w:val="single"/>
        </w:rPr>
        <w:tab/>
      </w:r>
      <w:r>
        <w:rPr>
          <w:rFonts w:ascii="宋体" w:hAnsi="宋体" w:eastAsia="宋体" w:cs="宋体"/>
          <w:spacing w:val="-10"/>
          <w:kern w:val="0"/>
          <w:sz w:val="24"/>
          <w:szCs w:val="22"/>
        </w:rPr>
        <w:t>日</w:t>
      </w:r>
    </w:p>
    <w:p>
      <w:pPr>
        <w:spacing w:after="0"/>
        <w:jc w:val="left"/>
        <w:rPr>
          <w:sz w:val="24"/>
        </w:rPr>
        <w:sectPr>
          <w:pgSz w:w="11910" w:h="16840"/>
          <w:pgMar w:top="1380" w:right="1121" w:bottom="1280" w:left="1120" w:header="873" w:footer="1098" w:gutter="0"/>
          <w:cols w:space="720" w:num="1"/>
        </w:sectPr>
      </w:pPr>
    </w:p>
    <w:p>
      <w:pPr>
        <w:widowControl w:val="0"/>
        <w:autoSpaceDE w:val="0"/>
        <w:autoSpaceDN w:val="0"/>
        <w:spacing w:before="4" w:after="0" w:line="391" w:lineRule="auto"/>
        <w:ind w:left="680" w:right="574" w:firstLine="420" w:firstLineChars="0"/>
        <w:jc w:val="left"/>
        <w:rPr>
          <w:rFonts w:ascii="宋体" w:hAnsi="宋体" w:eastAsia="宋体" w:cs="宋体"/>
          <w:spacing w:val="0"/>
          <w:kern w:val="2"/>
          <w:sz w:val="21"/>
          <w:szCs w:val="21"/>
          <w:lang w:val="en-US" w:eastAsia="zh-CN" w:bidi="ar-SA"/>
        </w:rPr>
      </w:pPr>
      <w:r>
        <w:rPr>
          <w:rFonts w:ascii="宋体" w:hAnsi="宋体" w:eastAsia="宋体" w:cs="宋体"/>
          <w:spacing w:val="-11"/>
          <w:kern w:val="2"/>
          <w:sz w:val="21"/>
          <w:szCs w:val="21"/>
          <w:lang w:val="en-US" w:eastAsia="zh-CN" w:bidi="ar-SA"/>
        </w:rPr>
        <w:t>根据《中华人民共和国民法典》《中华人民共和国政府采购法》等相关法律法规之规定，</w:t>
      </w:r>
      <w:r>
        <w:rPr>
          <w:rFonts w:ascii="宋体" w:hAnsi="宋体" w:eastAsia="宋体" w:cs="宋体"/>
          <w:spacing w:val="-19"/>
          <w:kern w:val="2"/>
          <w:sz w:val="21"/>
          <w:szCs w:val="21"/>
          <w:lang w:val="en-US" w:eastAsia="zh-CN" w:bidi="ar-SA"/>
        </w:rPr>
        <w:t>按照平等、自愿、公平和诚实信用的原则，经</w:t>
      </w:r>
      <w:r>
        <w:rPr>
          <w:rFonts w:hint="eastAsia" w:ascii="宋体" w:hAnsi="宋体" w:eastAsia="宋体" w:cs="宋体"/>
          <w:spacing w:val="0"/>
          <w:kern w:val="2"/>
          <w:sz w:val="21"/>
          <w:szCs w:val="21"/>
          <w:u w:val="single"/>
          <w:lang w:val="en-US" w:eastAsia="zh-CN" w:bidi="ar-SA"/>
        </w:rPr>
        <w:t xml:space="preserve">           </w:t>
      </w:r>
      <w:r>
        <w:rPr>
          <w:rFonts w:ascii="宋体" w:hAnsi="宋体" w:eastAsia="宋体" w:cs="宋体"/>
          <w:spacing w:val="0"/>
          <w:kern w:val="2"/>
          <w:sz w:val="21"/>
          <w:szCs w:val="21"/>
          <w:u w:val="single"/>
          <w:lang w:val="en-US" w:eastAsia="zh-CN" w:bidi="ar-SA"/>
        </w:rPr>
        <w:t xml:space="preserve"> </w:t>
      </w:r>
      <w:r>
        <w:rPr>
          <w:rFonts w:ascii="宋体" w:hAnsi="宋体" w:eastAsia="宋体" w:cs="宋体"/>
          <w:spacing w:val="-12"/>
          <w:kern w:val="2"/>
          <w:sz w:val="21"/>
          <w:szCs w:val="21"/>
          <w:lang w:val="en-US" w:eastAsia="zh-CN" w:bidi="ar-SA"/>
        </w:rPr>
        <w:t>(以下简称：甲方)和</w:t>
      </w:r>
      <w:r>
        <w:rPr>
          <w:rFonts w:ascii="Times New Roman" w:hAnsi="宋体" w:eastAsia="Times New Roman" w:cs="宋体"/>
          <w:spacing w:val="80"/>
          <w:w w:val="150"/>
          <w:kern w:val="2"/>
          <w:sz w:val="21"/>
          <w:szCs w:val="21"/>
          <w:u w:val="single"/>
          <w:lang w:val="en-US" w:eastAsia="zh-CN" w:bidi="ar-SA"/>
        </w:rPr>
        <w:t xml:space="preserve"> </w:t>
      </w:r>
      <w:r>
        <w:rPr>
          <w:rFonts w:ascii="宋体" w:hAnsi="宋体" w:eastAsia="宋体" w:cs="宋体"/>
          <w:spacing w:val="0"/>
          <w:kern w:val="2"/>
          <w:sz w:val="21"/>
          <w:szCs w:val="21"/>
          <w:u w:val="single"/>
          <w:lang w:val="en-US" w:eastAsia="zh-CN" w:bidi="ar-SA"/>
        </w:rPr>
        <w:t>（成</w:t>
      </w:r>
      <w:r>
        <w:rPr>
          <w:rFonts w:ascii="宋体" w:hAnsi="宋体" w:eastAsia="宋体" w:cs="宋体"/>
          <w:spacing w:val="-2"/>
          <w:kern w:val="2"/>
          <w:sz w:val="21"/>
          <w:szCs w:val="21"/>
          <w:u w:val="single"/>
          <w:lang w:val="en-US" w:eastAsia="zh-CN" w:bidi="ar-SA"/>
        </w:rPr>
        <w:t>交供应商名称）</w:t>
      </w:r>
      <w:r>
        <w:rPr>
          <w:rFonts w:ascii="宋体" w:hAnsi="宋体" w:eastAsia="宋体" w:cs="宋体"/>
          <w:spacing w:val="0"/>
          <w:kern w:val="2"/>
          <w:sz w:val="21"/>
          <w:szCs w:val="21"/>
          <w:u w:val="single"/>
          <w:lang w:val="en-US" w:eastAsia="zh-CN" w:bidi="ar-SA"/>
        </w:rPr>
        <w:tab/>
      </w:r>
      <w:r>
        <w:rPr>
          <w:rFonts w:ascii="宋体" w:hAnsi="宋体" w:eastAsia="宋体" w:cs="宋体"/>
          <w:spacing w:val="-2"/>
          <w:kern w:val="2"/>
          <w:sz w:val="21"/>
          <w:szCs w:val="21"/>
          <w:lang w:val="en-US" w:eastAsia="zh-CN" w:bidi="ar-SA"/>
        </w:rPr>
        <w:t>(以下简称：乙方)协商一致，约定以下合同条款，以兹共同遵守、全面</w:t>
      </w:r>
      <w:r>
        <w:rPr>
          <w:rFonts w:ascii="宋体" w:hAnsi="宋体" w:eastAsia="宋体" w:cs="宋体"/>
          <w:spacing w:val="-4"/>
          <w:kern w:val="2"/>
          <w:sz w:val="21"/>
          <w:szCs w:val="21"/>
          <w:lang w:val="en-US" w:eastAsia="zh-CN" w:bidi="ar-SA"/>
        </w:rPr>
        <w:t>履行。</w:t>
      </w:r>
    </w:p>
    <w:p>
      <w:pPr>
        <w:widowControl w:val="0"/>
        <w:numPr>
          <w:ilvl w:val="1"/>
          <w:numId w:val="4"/>
        </w:numPr>
        <w:tabs>
          <w:tab w:val="left" w:pos="1521"/>
        </w:tabs>
        <w:autoSpaceDE w:val="0"/>
        <w:autoSpaceDN w:val="0"/>
        <w:spacing w:before="0" w:after="0" w:line="219" w:lineRule="exact"/>
        <w:ind w:left="1521" w:right="0" w:hanging="421"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合同组成部分</w:t>
      </w:r>
    </w:p>
    <w:p>
      <w:pPr>
        <w:widowControl w:val="0"/>
        <w:autoSpaceDE w:val="0"/>
        <w:autoSpaceDN w:val="0"/>
        <w:spacing w:before="110" w:after="0" w:line="338" w:lineRule="auto"/>
        <w:ind w:left="680" w:right="679" w:firstLine="420" w:firstLineChars="0"/>
        <w:jc w:val="both"/>
        <w:rPr>
          <w:rFonts w:ascii="宋体" w:hAnsi="宋体" w:eastAsia="宋体" w:cs="宋体"/>
          <w:spacing w:val="0"/>
          <w:kern w:val="2"/>
          <w:sz w:val="21"/>
          <w:szCs w:val="21"/>
          <w:lang w:val="en-US" w:eastAsia="zh-CN" w:bidi="ar-SA"/>
        </w:rPr>
      </w:pPr>
      <w:r>
        <w:rPr>
          <w:rFonts w:ascii="宋体" w:hAnsi="宋体" w:eastAsia="宋体" w:cs="宋体"/>
          <w:spacing w:val="-4"/>
          <w:kern w:val="2"/>
          <w:sz w:val="21"/>
          <w:szCs w:val="21"/>
          <w:lang w:val="en-US" w:eastAsia="zh-CN" w:bidi="ar-SA"/>
        </w:rPr>
        <w:t>下列文件为本合同的组成部分，并构成一个整体，需综合解释、相互补充。如果下列文件内容出现不一致的情形，那么在保证按照采购文件确定的事项的前提下，组成本合同的多</w:t>
      </w:r>
      <w:r>
        <w:rPr>
          <w:rFonts w:ascii="宋体" w:hAnsi="宋体" w:eastAsia="宋体" w:cs="宋体"/>
          <w:spacing w:val="-2"/>
          <w:kern w:val="2"/>
          <w:sz w:val="21"/>
          <w:szCs w:val="21"/>
          <w:lang w:val="en-US" w:eastAsia="zh-CN" w:bidi="ar-SA"/>
        </w:rPr>
        <w:t>个文件的优先适用顺序如下：</w:t>
      </w:r>
    </w:p>
    <w:p>
      <w:pPr>
        <w:widowControl w:val="0"/>
        <w:numPr>
          <w:ilvl w:val="2"/>
          <w:numId w:val="4"/>
        </w:numPr>
        <w:tabs>
          <w:tab w:val="left" w:pos="1727"/>
        </w:tabs>
        <w:autoSpaceDE w:val="0"/>
        <w:autoSpaceDN w:val="0"/>
        <w:spacing w:before="2"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本合同及其补充合同、变更协议；</w:t>
      </w:r>
    </w:p>
    <w:p>
      <w:pPr>
        <w:widowControl w:val="0"/>
        <w:numPr>
          <w:ilvl w:val="2"/>
          <w:numId w:val="4"/>
        </w:numPr>
        <w:tabs>
          <w:tab w:val="left" w:pos="1727"/>
        </w:tabs>
        <w:autoSpaceDE w:val="0"/>
        <w:autoSpaceDN w:val="0"/>
        <w:spacing w:before="112"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中标或者成交通知书；</w:t>
      </w:r>
    </w:p>
    <w:p>
      <w:pPr>
        <w:widowControl w:val="0"/>
        <w:numPr>
          <w:ilvl w:val="2"/>
          <w:numId w:val="4"/>
        </w:numPr>
        <w:tabs>
          <w:tab w:val="left" w:pos="1727"/>
        </w:tabs>
        <w:autoSpaceDE w:val="0"/>
        <w:autoSpaceDN w:val="0"/>
        <w:spacing w:before="111"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投标或者响应文件（含澄清或者说明文件</w:t>
      </w:r>
      <w:r>
        <w:rPr>
          <w:rFonts w:ascii="宋体" w:hAnsi="宋体" w:eastAsia="宋体" w:cs="宋体"/>
          <w:spacing w:val="-5"/>
          <w:kern w:val="2"/>
          <w:sz w:val="21"/>
          <w:szCs w:val="22"/>
          <w:lang w:val="en-US" w:eastAsia="zh-CN" w:bidi="ar-SA"/>
        </w:rPr>
        <w:t>）；</w:t>
      </w:r>
    </w:p>
    <w:p>
      <w:pPr>
        <w:widowControl w:val="0"/>
        <w:numPr>
          <w:ilvl w:val="2"/>
          <w:numId w:val="4"/>
        </w:numPr>
        <w:tabs>
          <w:tab w:val="left" w:pos="1727"/>
        </w:tabs>
        <w:autoSpaceDE w:val="0"/>
        <w:autoSpaceDN w:val="0"/>
        <w:spacing w:before="110"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采购文件（含澄清或者修改文件</w:t>
      </w:r>
      <w:r>
        <w:rPr>
          <w:rFonts w:ascii="宋体" w:hAnsi="宋体" w:eastAsia="宋体" w:cs="宋体"/>
          <w:spacing w:val="-5"/>
          <w:kern w:val="2"/>
          <w:sz w:val="21"/>
          <w:szCs w:val="22"/>
          <w:lang w:val="en-US" w:eastAsia="zh-CN" w:bidi="ar-SA"/>
        </w:rPr>
        <w:t>）；</w:t>
      </w:r>
    </w:p>
    <w:p>
      <w:pPr>
        <w:widowControl w:val="0"/>
        <w:numPr>
          <w:ilvl w:val="2"/>
          <w:numId w:val="4"/>
        </w:numPr>
        <w:tabs>
          <w:tab w:val="left" w:pos="1727"/>
        </w:tabs>
        <w:autoSpaceDE w:val="0"/>
        <w:autoSpaceDN w:val="0"/>
        <w:spacing w:before="112"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其他相关采购文件。</w:t>
      </w:r>
    </w:p>
    <w:p>
      <w:pPr>
        <w:widowControl w:val="0"/>
        <w:numPr>
          <w:ilvl w:val="1"/>
          <w:numId w:val="4"/>
        </w:numPr>
        <w:tabs>
          <w:tab w:val="left" w:pos="1521"/>
        </w:tabs>
        <w:autoSpaceDE w:val="0"/>
        <w:autoSpaceDN w:val="0"/>
        <w:spacing w:before="110"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6"/>
          <w:kern w:val="2"/>
          <w:sz w:val="21"/>
          <w:szCs w:val="22"/>
          <w:lang w:val="en-US" w:eastAsia="zh-CN" w:bidi="ar-SA"/>
        </w:rPr>
        <w:t>标的</w:t>
      </w:r>
    </w:p>
    <w:p>
      <w:pPr>
        <w:widowControl w:val="0"/>
        <w:numPr>
          <w:ilvl w:val="2"/>
          <w:numId w:val="4"/>
        </w:numPr>
        <w:tabs>
          <w:tab w:val="left" w:pos="1727"/>
          <w:tab w:val="left" w:pos="8765"/>
        </w:tabs>
        <w:autoSpaceDE w:val="0"/>
        <w:autoSpaceDN w:val="0"/>
        <w:spacing w:before="103"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服务内容</w:t>
      </w:r>
      <w:r>
        <w:rPr>
          <w:rFonts w:ascii="宋体" w:hAnsi="宋体" w:eastAsia="宋体" w:cs="宋体"/>
          <w:spacing w:val="-10"/>
          <w:kern w:val="2"/>
          <w:sz w:val="21"/>
          <w:szCs w:val="22"/>
          <w:lang w:val="en-US" w:eastAsia="zh-CN" w:bidi="ar-SA"/>
        </w:rPr>
        <w:t>：</w:t>
      </w:r>
      <w:r>
        <w:rPr>
          <w:rFonts w:ascii="Times New Roman" w:hAnsi="宋体" w:eastAsia="Times New Roman" w:cs="宋体"/>
          <w:spacing w:val="0"/>
          <w:kern w:val="2"/>
          <w:sz w:val="21"/>
          <w:szCs w:val="22"/>
          <w:u w:val="single"/>
          <w:lang w:val="en-US" w:eastAsia="zh-CN" w:bidi="ar-SA"/>
        </w:rPr>
        <w:tab/>
      </w:r>
      <w:r>
        <w:rPr>
          <w:rFonts w:ascii="宋体" w:hAnsi="宋体" w:eastAsia="宋体" w:cs="宋体"/>
          <w:spacing w:val="-10"/>
          <w:kern w:val="2"/>
          <w:sz w:val="21"/>
          <w:szCs w:val="22"/>
          <w:u w:val="single"/>
          <w:lang w:val="en-US" w:eastAsia="zh-CN" w:bidi="ar-SA"/>
        </w:rPr>
        <w:t>；</w:t>
      </w:r>
    </w:p>
    <w:p>
      <w:pPr>
        <w:widowControl w:val="0"/>
        <w:numPr>
          <w:ilvl w:val="2"/>
          <w:numId w:val="4"/>
        </w:numPr>
        <w:tabs>
          <w:tab w:val="left" w:pos="1727"/>
          <w:tab w:val="left" w:pos="8659"/>
        </w:tabs>
        <w:autoSpaceDE w:val="0"/>
        <w:autoSpaceDN w:val="0"/>
        <w:spacing w:before="101"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服务标准</w:t>
      </w:r>
      <w:r>
        <w:rPr>
          <w:rFonts w:ascii="宋体" w:hAnsi="宋体" w:eastAsia="宋体" w:cs="宋体"/>
          <w:spacing w:val="-10"/>
          <w:kern w:val="2"/>
          <w:sz w:val="21"/>
          <w:szCs w:val="22"/>
          <w:lang w:val="en-US" w:eastAsia="zh-CN" w:bidi="ar-SA"/>
        </w:rPr>
        <w:t>：</w:t>
      </w:r>
      <w:r>
        <w:rPr>
          <w:rFonts w:ascii="Times New Roman" w:hAnsi="宋体" w:eastAsia="Times New Roman" w:cs="宋体"/>
          <w:spacing w:val="0"/>
          <w:kern w:val="2"/>
          <w:sz w:val="21"/>
          <w:szCs w:val="22"/>
          <w:u w:val="single"/>
          <w:lang w:val="en-US" w:eastAsia="zh-CN" w:bidi="ar-SA"/>
        </w:rPr>
        <w:tab/>
      </w:r>
      <w:r>
        <w:rPr>
          <w:rFonts w:ascii="宋体" w:hAnsi="宋体" w:eastAsia="宋体" w:cs="宋体"/>
          <w:spacing w:val="-10"/>
          <w:kern w:val="2"/>
          <w:sz w:val="21"/>
          <w:szCs w:val="22"/>
          <w:u w:val="single"/>
          <w:lang w:val="en-US" w:eastAsia="zh-CN" w:bidi="ar-SA"/>
        </w:rPr>
        <w:t>；</w:t>
      </w:r>
    </w:p>
    <w:p>
      <w:pPr>
        <w:widowControl w:val="0"/>
        <w:numPr>
          <w:ilvl w:val="2"/>
          <w:numId w:val="4"/>
        </w:numPr>
        <w:tabs>
          <w:tab w:val="left" w:pos="1727"/>
          <w:tab w:val="left" w:pos="7819"/>
        </w:tabs>
        <w:autoSpaceDE w:val="0"/>
        <w:autoSpaceDN w:val="0"/>
        <w:spacing w:before="100"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技术保障</w:t>
      </w:r>
      <w:r>
        <w:rPr>
          <w:rFonts w:ascii="宋体" w:hAnsi="宋体" w:eastAsia="宋体" w:cs="宋体"/>
          <w:spacing w:val="-10"/>
          <w:kern w:val="2"/>
          <w:sz w:val="21"/>
          <w:szCs w:val="22"/>
          <w:lang w:val="en-US" w:eastAsia="zh-CN" w:bidi="ar-SA"/>
        </w:rPr>
        <w:t>：</w:t>
      </w:r>
      <w:r>
        <w:rPr>
          <w:rFonts w:ascii="Times New Roman" w:hAnsi="宋体" w:eastAsia="Times New Roman" w:cs="宋体"/>
          <w:spacing w:val="0"/>
          <w:kern w:val="2"/>
          <w:sz w:val="21"/>
          <w:szCs w:val="22"/>
          <w:u w:val="single"/>
          <w:lang w:val="en-US" w:eastAsia="zh-CN" w:bidi="ar-SA"/>
        </w:rPr>
        <w:tab/>
      </w:r>
      <w:r>
        <w:rPr>
          <w:rFonts w:ascii="宋体" w:hAnsi="宋体" w:eastAsia="宋体" w:cs="宋体"/>
          <w:spacing w:val="-10"/>
          <w:kern w:val="2"/>
          <w:sz w:val="21"/>
          <w:szCs w:val="22"/>
          <w:u w:val="single"/>
          <w:lang w:val="en-US" w:eastAsia="zh-CN" w:bidi="ar-SA"/>
        </w:rPr>
        <w:t>；</w:t>
      </w:r>
    </w:p>
    <w:p>
      <w:pPr>
        <w:widowControl w:val="0"/>
        <w:numPr>
          <w:ilvl w:val="2"/>
          <w:numId w:val="4"/>
        </w:numPr>
        <w:tabs>
          <w:tab w:val="left" w:pos="1727"/>
          <w:tab w:val="left" w:pos="5825"/>
        </w:tabs>
        <w:autoSpaceDE w:val="0"/>
        <w:autoSpaceDN w:val="0"/>
        <w:spacing w:before="101"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服务人员组成</w:t>
      </w:r>
      <w:r>
        <w:rPr>
          <w:rFonts w:ascii="宋体" w:hAnsi="宋体" w:eastAsia="宋体" w:cs="宋体"/>
          <w:spacing w:val="-12"/>
          <w:kern w:val="2"/>
          <w:sz w:val="21"/>
          <w:szCs w:val="22"/>
          <w:lang w:val="en-US" w:eastAsia="zh-CN" w:bidi="ar-SA"/>
        </w:rPr>
        <w:t>：</w:t>
      </w:r>
      <w:r>
        <w:rPr>
          <w:rFonts w:ascii="Times New Roman" w:hAnsi="宋体" w:eastAsia="Times New Roman" w:cs="宋体"/>
          <w:spacing w:val="0"/>
          <w:kern w:val="2"/>
          <w:sz w:val="21"/>
          <w:szCs w:val="22"/>
          <w:u w:val="single"/>
          <w:lang w:val="en-US" w:eastAsia="zh-CN" w:bidi="ar-SA"/>
        </w:rPr>
        <w:tab/>
      </w:r>
      <w:r>
        <w:rPr>
          <w:rFonts w:ascii="宋体" w:hAnsi="宋体" w:eastAsia="宋体" w:cs="宋体"/>
          <w:spacing w:val="-10"/>
          <w:kern w:val="2"/>
          <w:sz w:val="21"/>
          <w:szCs w:val="22"/>
          <w:lang w:val="en-US" w:eastAsia="zh-CN" w:bidi="ar-SA"/>
        </w:rPr>
        <w:t>；</w:t>
      </w:r>
    </w:p>
    <w:p>
      <w:pPr>
        <w:widowControl w:val="0"/>
        <w:numPr>
          <w:ilvl w:val="2"/>
          <w:numId w:val="4"/>
        </w:numPr>
        <w:tabs>
          <w:tab w:val="left" w:pos="1624"/>
          <w:tab w:val="left" w:pos="2779"/>
        </w:tabs>
        <w:autoSpaceDE w:val="0"/>
        <w:autoSpaceDN w:val="0"/>
        <w:spacing w:before="110" w:after="0" w:line="240" w:lineRule="auto"/>
        <w:ind w:left="1624" w:right="0" w:hanging="524" w:firstLineChars="0"/>
        <w:jc w:val="left"/>
        <w:rPr>
          <w:rFonts w:ascii="宋体" w:hAnsi="宋体" w:eastAsia="宋体" w:cs="宋体"/>
          <w:spacing w:val="0"/>
          <w:kern w:val="2"/>
          <w:sz w:val="21"/>
          <w:szCs w:val="22"/>
          <w:lang w:val="en-US" w:eastAsia="zh-CN" w:bidi="ar-SA"/>
        </w:rPr>
      </w:pPr>
      <w:r>
        <w:rPr>
          <w:rFonts w:ascii="宋体" w:hAnsi="宋体" w:eastAsia="宋体" w:cs="宋体"/>
          <w:spacing w:val="0"/>
          <w:kern w:val="2"/>
          <w:sz w:val="21"/>
          <w:szCs w:val="22"/>
          <w:lang w:val="en-US" w:eastAsia="zh-CN" w:bidi="ar-SA"/>
        </w:rPr>
        <w:t>合同</w:t>
      </w:r>
      <w:r>
        <w:rPr>
          <w:rFonts w:ascii="宋体" w:hAnsi="宋体" w:eastAsia="宋体" w:cs="宋体"/>
          <w:spacing w:val="-4"/>
          <w:kern w:val="2"/>
          <w:sz w:val="21"/>
          <w:szCs w:val="22"/>
          <w:lang w:val="en-US" w:eastAsia="zh-CN" w:bidi="ar-SA"/>
        </w:rPr>
        <w:t xml:space="preserve"> </w:t>
      </w:r>
      <w:r>
        <w:rPr>
          <w:rFonts w:ascii="Times New Roman" w:hAnsi="宋体" w:eastAsia="Times New Roman" w:cs="宋体"/>
          <w:spacing w:val="49"/>
          <w:kern w:val="2"/>
          <w:sz w:val="21"/>
          <w:szCs w:val="22"/>
          <w:u w:val="single"/>
          <w:lang w:val="en-US" w:eastAsia="zh-CN" w:bidi="ar-SA"/>
        </w:rPr>
        <w:t xml:space="preserve"> </w:t>
      </w:r>
      <w:r>
        <w:rPr>
          <w:rFonts w:ascii="宋体" w:hAnsi="宋体" w:eastAsia="宋体" w:cs="宋体"/>
          <w:spacing w:val="-10"/>
          <w:kern w:val="2"/>
          <w:sz w:val="21"/>
          <w:szCs w:val="22"/>
          <w:u w:val="single"/>
          <w:lang w:val="en-US" w:eastAsia="zh-CN" w:bidi="ar-SA"/>
        </w:rPr>
        <w:t>否</w:t>
      </w:r>
      <w:r>
        <w:rPr>
          <w:rFonts w:ascii="宋体" w:hAnsi="宋体" w:eastAsia="宋体" w:cs="宋体"/>
          <w:spacing w:val="0"/>
          <w:kern w:val="2"/>
          <w:sz w:val="21"/>
          <w:szCs w:val="22"/>
          <w:u w:val="single"/>
          <w:lang w:val="en-US" w:eastAsia="zh-CN" w:bidi="ar-SA"/>
        </w:rPr>
        <w:tab/>
      </w:r>
      <w:r>
        <w:rPr>
          <w:rFonts w:ascii="宋体" w:hAnsi="宋体" w:eastAsia="宋体" w:cs="宋体"/>
          <w:spacing w:val="-2"/>
          <w:kern w:val="2"/>
          <w:sz w:val="21"/>
          <w:szCs w:val="22"/>
          <w:lang w:val="en-US" w:eastAsia="zh-CN" w:bidi="ar-SA"/>
        </w:rPr>
        <w:t>（是/否）涉及货物</w:t>
      </w:r>
      <w:r>
        <w:rPr>
          <w:rFonts w:ascii="宋体" w:hAnsi="宋体" w:eastAsia="宋体" w:cs="宋体"/>
          <w:spacing w:val="-10"/>
          <w:kern w:val="2"/>
          <w:sz w:val="21"/>
          <w:szCs w:val="22"/>
          <w:lang w:val="en-US" w:eastAsia="zh-CN" w:bidi="ar-SA"/>
        </w:rPr>
        <w:t>。</w:t>
      </w:r>
    </w:p>
    <w:p>
      <w:pPr>
        <w:widowControl w:val="0"/>
        <w:numPr>
          <w:ilvl w:val="1"/>
          <w:numId w:val="4"/>
        </w:numPr>
        <w:tabs>
          <w:tab w:val="left" w:pos="1521"/>
        </w:tabs>
        <w:autoSpaceDE w:val="0"/>
        <w:autoSpaceDN w:val="0"/>
        <w:spacing w:before="110"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6"/>
          <w:kern w:val="2"/>
          <w:sz w:val="21"/>
          <w:szCs w:val="22"/>
          <w:lang w:val="en-US" w:eastAsia="zh-CN" w:bidi="ar-SA"/>
        </w:rPr>
        <w:t>价款</w:t>
      </w:r>
    </w:p>
    <w:p>
      <w:pPr>
        <w:widowControl w:val="0"/>
        <w:tabs>
          <w:tab w:val="left" w:pos="3094"/>
        </w:tabs>
        <w:autoSpaceDE w:val="0"/>
        <w:autoSpaceDN w:val="0"/>
        <w:spacing w:before="113" w:after="0" w:line="240" w:lineRule="auto"/>
        <w:ind w:left="110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本项目采用以下</w:t>
      </w:r>
      <w:r>
        <w:rPr>
          <w:rFonts w:ascii="宋体" w:hAnsi="宋体" w:eastAsia="宋体" w:cs="宋体"/>
          <w:spacing w:val="-10"/>
          <w:kern w:val="2"/>
          <w:sz w:val="21"/>
          <w:szCs w:val="21"/>
          <w:lang w:val="en-US" w:eastAsia="zh-CN" w:bidi="ar-SA"/>
        </w:rPr>
        <w:t>第</w:t>
      </w:r>
      <w:r>
        <w:rPr>
          <w:rFonts w:ascii="Times New Roman" w:hAnsi="宋体" w:eastAsia="Times New Roman" w:cs="宋体"/>
          <w:spacing w:val="0"/>
          <w:kern w:val="2"/>
          <w:sz w:val="21"/>
          <w:szCs w:val="21"/>
          <w:u w:val="single"/>
          <w:lang w:val="en-US" w:eastAsia="zh-CN" w:bidi="ar-SA"/>
        </w:rPr>
        <w:tab/>
      </w:r>
      <w:r>
        <w:rPr>
          <w:rFonts w:ascii="宋体" w:hAnsi="宋体" w:eastAsia="宋体" w:cs="宋体"/>
          <w:spacing w:val="0"/>
          <w:kern w:val="2"/>
          <w:sz w:val="21"/>
          <w:szCs w:val="21"/>
          <w:u w:val="single"/>
          <w:lang w:val="en-US" w:eastAsia="zh-CN" w:bidi="ar-SA"/>
        </w:rPr>
        <w:t>1</w:t>
      </w:r>
      <w:r>
        <w:rPr>
          <w:rFonts w:ascii="宋体" w:hAnsi="宋体" w:eastAsia="宋体" w:cs="宋体"/>
          <w:spacing w:val="34"/>
          <w:w w:val="150"/>
          <w:kern w:val="2"/>
          <w:sz w:val="21"/>
          <w:szCs w:val="21"/>
          <w:u w:val="single"/>
          <w:lang w:val="en-US" w:eastAsia="zh-CN" w:bidi="ar-SA"/>
        </w:rPr>
        <w:t xml:space="preserve"> </w:t>
      </w:r>
      <w:r>
        <w:rPr>
          <w:rFonts w:ascii="宋体" w:hAnsi="宋体" w:eastAsia="宋体" w:cs="宋体"/>
          <w:spacing w:val="0"/>
          <w:kern w:val="2"/>
          <w:sz w:val="21"/>
          <w:szCs w:val="21"/>
          <w:u w:val="single"/>
          <w:lang w:val="en-US" w:eastAsia="zh-CN" w:bidi="ar-SA"/>
        </w:rPr>
        <w:t>条</w:t>
      </w:r>
      <w:r>
        <w:rPr>
          <w:rFonts w:ascii="宋体" w:hAnsi="宋体" w:eastAsia="宋体" w:cs="宋体"/>
          <w:spacing w:val="0"/>
          <w:kern w:val="2"/>
          <w:sz w:val="21"/>
          <w:szCs w:val="21"/>
          <w:lang w:val="en-US" w:eastAsia="zh-CN" w:bidi="ar-SA"/>
        </w:rPr>
        <w:t>款规定的计价方式计价</w:t>
      </w:r>
      <w:r>
        <w:rPr>
          <w:rFonts w:ascii="宋体" w:hAnsi="宋体" w:eastAsia="宋体" w:cs="宋体"/>
          <w:spacing w:val="-10"/>
          <w:kern w:val="2"/>
          <w:sz w:val="21"/>
          <w:szCs w:val="21"/>
          <w:lang w:val="en-US" w:eastAsia="zh-CN" w:bidi="ar-SA"/>
        </w:rPr>
        <w:t>。</w:t>
      </w:r>
    </w:p>
    <w:p>
      <w:pPr>
        <w:widowControl w:val="0"/>
        <w:numPr>
          <w:ilvl w:val="2"/>
          <w:numId w:val="4"/>
        </w:numPr>
        <w:tabs>
          <w:tab w:val="left" w:pos="1624"/>
          <w:tab w:val="left" w:pos="6077"/>
          <w:tab w:val="left" w:pos="8774"/>
        </w:tabs>
        <w:autoSpaceDE w:val="0"/>
        <w:autoSpaceDN w:val="0"/>
        <w:spacing w:before="110" w:after="0" w:line="338"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总价合同</w:t>
      </w:r>
      <w:r>
        <w:rPr>
          <w:rFonts w:ascii="宋体" w:hAnsi="宋体" w:eastAsia="宋体" w:cs="宋体"/>
          <w:spacing w:val="-70"/>
          <w:kern w:val="2"/>
          <w:sz w:val="21"/>
          <w:szCs w:val="22"/>
          <w:lang w:val="en-US" w:eastAsia="zh-CN" w:bidi="ar-SA"/>
        </w:rPr>
        <w:t>，</w:t>
      </w:r>
      <w:r>
        <w:rPr>
          <w:rFonts w:ascii="宋体" w:hAnsi="宋体" w:eastAsia="宋体" w:cs="宋体"/>
          <w:spacing w:val="-2"/>
          <w:kern w:val="2"/>
          <w:sz w:val="21"/>
          <w:szCs w:val="22"/>
          <w:lang w:val="en-US" w:eastAsia="zh-CN" w:bidi="ar-SA"/>
        </w:rPr>
        <w:t>本合同总</w:t>
      </w:r>
      <w:r>
        <w:rPr>
          <w:rFonts w:ascii="宋体" w:hAnsi="宋体" w:eastAsia="宋体" w:cs="宋体"/>
          <w:spacing w:val="-65"/>
          <w:kern w:val="2"/>
          <w:sz w:val="21"/>
          <w:szCs w:val="22"/>
          <w:lang w:val="en-US" w:eastAsia="zh-CN" w:bidi="ar-SA"/>
        </w:rPr>
        <w:t>价</w:t>
      </w:r>
      <w:r>
        <w:rPr>
          <w:rFonts w:ascii="宋体" w:hAnsi="宋体" w:eastAsia="宋体" w:cs="宋体"/>
          <w:spacing w:val="-2"/>
          <w:kern w:val="2"/>
          <w:sz w:val="21"/>
          <w:szCs w:val="22"/>
          <w:lang w:val="en-US" w:eastAsia="zh-CN" w:bidi="ar-SA"/>
        </w:rPr>
        <w:t>（含税</w:t>
      </w:r>
      <w:r>
        <w:rPr>
          <w:rFonts w:ascii="宋体" w:hAnsi="宋体" w:eastAsia="宋体" w:cs="宋体"/>
          <w:spacing w:val="-68"/>
          <w:kern w:val="2"/>
          <w:sz w:val="21"/>
          <w:szCs w:val="22"/>
          <w:lang w:val="en-US" w:eastAsia="zh-CN" w:bidi="ar-SA"/>
        </w:rPr>
        <w:t>）</w:t>
      </w:r>
      <w:r>
        <w:rPr>
          <w:rFonts w:ascii="宋体" w:hAnsi="宋体" w:eastAsia="宋体" w:cs="宋体"/>
          <w:spacing w:val="-2"/>
          <w:kern w:val="2"/>
          <w:sz w:val="21"/>
          <w:szCs w:val="22"/>
          <w:lang w:val="en-US" w:eastAsia="zh-CN" w:bidi="ar-SA"/>
        </w:rPr>
        <w:t>为：￥</w:t>
      </w:r>
      <w:r>
        <w:rPr>
          <w:rFonts w:ascii="Times New Roman" w:hAnsi="宋体" w:eastAsia="Times New Roman" w:cs="宋体"/>
          <w:spacing w:val="0"/>
          <w:kern w:val="2"/>
          <w:sz w:val="21"/>
          <w:szCs w:val="22"/>
          <w:u w:val="single"/>
          <w:lang w:val="en-US" w:eastAsia="zh-CN" w:bidi="ar-SA"/>
        </w:rPr>
        <w:tab/>
      </w:r>
      <w:r>
        <w:rPr>
          <w:rFonts w:ascii="宋体" w:hAnsi="宋体" w:eastAsia="宋体" w:cs="宋体"/>
          <w:spacing w:val="-68"/>
          <w:kern w:val="2"/>
          <w:sz w:val="21"/>
          <w:szCs w:val="22"/>
          <w:lang w:val="en-US" w:eastAsia="zh-CN" w:bidi="ar-SA"/>
        </w:rPr>
        <w:t>元</w:t>
      </w:r>
      <w:r>
        <w:rPr>
          <w:rFonts w:ascii="宋体" w:hAnsi="宋体" w:eastAsia="宋体" w:cs="宋体"/>
          <w:spacing w:val="-4"/>
          <w:kern w:val="2"/>
          <w:sz w:val="21"/>
          <w:szCs w:val="22"/>
          <w:lang w:val="en-US" w:eastAsia="zh-CN" w:bidi="ar-SA"/>
        </w:rPr>
        <w:t>（大写</w:t>
      </w:r>
      <w:r>
        <w:rPr>
          <w:rFonts w:ascii="宋体" w:hAnsi="宋体" w:eastAsia="宋体" w:cs="宋体"/>
          <w:spacing w:val="-4"/>
          <w:kern w:val="2"/>
          <w:sz w:val="21"/>
          <w:szCs w:val="22"/>
          <w:u w:val="single"/>
          <w:lang w:val="en-US" w:eastAsia="zh-CN" w:bidi="ar-SA"/>
        </w:rPr>
        <w:t>：</w:t>
      </w:r>
      <w:r>
        <w:rPr>
          <w:rFonts w:ascii="宋体" w:hAnsi="宋体" w:eastAsia="宋体" w:cs="宋体"/>
          <w:spacing w:val="0"/>
          <w:kern w:val="2"/>
          <w:sz w:val="21"/>
          <w:szCs w:val="22"/>
          <w:u w:val="single"/>
          <w:lang w:val="en-US" w:eastAsia="zh-CN" w:bidi="ar-SA"/>
        </w:rPr>
        <w:tab/>
      </w:r>
      <w:r>
        <w:rPr>
          <w:rFonts w:ascii="宋体" w:hAnsi="宋体" w:eastAsia="宋体" w:cs="宋体"/>
          <w:spacing w:val="-10"/>
          <w:kern w:val="2"/>
          <w:sz w:val="21"/>
          <w:szCs w:val="22"/>
          <w:lang w:val="en-US" w:eastAsia="zh-CN" w:bidi="ar-SA"/>
        </w:rPr>
        <w:t>元</w:t>
      </w:r>
      <w:r>
        <w:rPr>
          <w:rFonts w:ascii="宋体" w:hAnsi="宋体" w:eastAsia="宋体" w:cs="宋体"/>
          <w:spacing w:val="-2"/>
          <w:kern w:val="2"/>
          <w:sz w:val="21"/>
          <w:szCs w:val="22"/>
          <w:lang w:val="en-US" w:eastAsia="zh-CN" w:bidi="ar-SA"/>
        </w:rPr>
        <w:t>人民币）。</w:t>
      </w:r>
    </w:p>
    <w:p>
      <w:pPr>
        <w:widowControl w:val="0"/>
        <w:autoSpaceDE w:val="0"/>
        <w:autoSpaceDN w:val="0"/>
        <w:spacing w:before="2" w:after="16"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4"/>
          <w:kern w:val="2"/>
          <w:sz w:val="21"/>
          <w:szCs w:val="21"/>
          <w:lang w:val="en-US" w:eastAsia="zh-CN" w:bidi="ar-SA"/>
        </w:rPr>
        <w:t>分项价格：</w:t>
      </w:r>
    </w:p>
    <w:tbl>
      <w:tblPr>
        <w:tblStyle w:val="26"/>
        <w:tblW w:w="0" w:type="auto"/>
        <w:tblInd w:w="1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01" w:type="dxa"/>
          </w:tcPr>
          <w:p>
            <w:pPr>
              <w:widowControl w:val="0"/>
              <w:autoSpaceDE w:val="0"/>
              <w:autoSpaceDN w:val="0"/>
              <w:spacing w:before="94" w:after="0" w:line="266" w:lineRule="exact"/>
              <w:ind w:left="10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8"/>
                <w:kern w:val="2"/>
                <w:sz w:val="21"/>
                <w:szCs w:val="22"/>
                <w:lang w:val="en-US" w:eastAsia="zh-CN" w:bidi="ar-SA"/>
              </w:rPr>
              <w:t>序号</w:t>
            </w:r>
          </w:p>
        </w:tc>
        <w:tc>
          <w:tcPr>
            <w:tcW w:w="3402" w:type="dxa"/>
          </w:tcPr>
          <w:p>
            <w:pPr>
              <w:widowControl w:val="0"/>
              <w:autoSpaceDE w:val="0"/>
              <w:autoSpaceDN w:val="0"/>
              <w:spacing w:before="94" w:after="0" w:line="266" w:lineRule="exact"/>
              <w:ind w:left="108"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分项名称</w:t>
            </w:r>
          </w:p>
        </w:tc>
        <w:tc>
          <w:tcPr>
            <w:tcW w:w="2552" w:type="dxa"/>
          </w:tcPr>
          <w:p>
            <w:pPr>
              <w:widowControl w:val="0"/>
              <w:autoSpaceDE w:val="0"/>
              <w:autoSpaceDN w:val="0"/>
              <w:spacing w:before="94" w:after="0" w:line="266" w:lineRule="exact"/>
              <w:ind w:left="10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01"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340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255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01"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340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255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01"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340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255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01"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340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c>
          <w:tcPr>
            <w:tcW w:w="255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03" w:type="dxa"/>
            <w:gridSpan w:val="2"/>
          </w:tcPr>
          <w:p>
            <w:pPr>
              <w:widowControl w:val="0"/>
              <w:autoSpaceDE w:val="0"/>
              <w:autoSpaceDN w:val="0"/>
              <w:spacing w:before="94" w:after="0" w:line="266" w:lineRule="exact"/>
              <w:ind w:left="4" w:right="0" w:firstLine="0" w:firstLineChars="0"/>
              <w:jc w:val="center"/>
              <w:rPr>
                <w:rFonts w:ascii="宋体" w:hAnsi="宋体" w:eastAsia="宋体" w:cs="宋体"/>
                <w:spacing w:val="0"/>
                <w:kern w:val="2"/>
                <w:sz w:val="21"/>
                <w:szCs w:val="22"/>
                <w:lang w:val="en-US" w:eastAsia="zh-CN" w:bidi="ar-SA"/>
              </w:rPr>
            </w:pPr>
            <w:r>
              <w:rPr>
                <w:rFonts w:ascii="宋体" w:hAnsi="宋体" w:eastAsia="宋体" w:cs="宋体"/>
                <w:spacing w:val="-8"/>
                <w:kern w:val="2"/>
                <w:sz w:val="21"/>
                <w:szCs w:val="22"/>
                <w:lang w:val="en-US" w:eastAsia="zh-CN" w:bidi="ar-SA"/>
              </w:rPr>
              <w:t>总价</w:t>
            </w:r>
          </w:p>
        </w:tc>
        <w:tc>
          <w:tcPr>
            <w:tcW w:w="2552" w:type="dxa"/>
          </w:tcPr>
          <w:p>
            <w:pPr>
              <w:widowControl w:val="0"/>
              <w:autoSpaceDE w:val="0"/>
              <w:autoSpaceDN w:val="0"/>
              <w:spacing w:before="0" w:after="0" w:line="240" w:lineRule="auto"/>
              <w:ind w:left="0" w:right="0" w:firstLine="0" w:firstLineChars="0"/>
              <w:jc w:val="left"/>
              <w:rPr>
                <w:rFonts w:ascii="Times New Roman" w:hAnsi="宋体" w:eastAsia="宋体" w:cs="宋体"/>
                <w:spacing w:val="0"/>
                <w:kern w:val="2"/>
                <w:sz w:val="20"/>
                <w:szCs w:val="22"/>
                <w:lang w:val="en-US" w:eastAsia="zh-CN" w:bidi="ar-SA"/>
              </w:rPr>
            </w:pPr>
          </w:p>
        </w:tc>
      </w:tr>
    </w:tbl>
    <w:p>
      <w:pPr>
        <w:spacing w:after="0"/>
        <w:rPr>
          <w:rFonts w:ascii="Times New Roman"/>
          <w:sz w:val="20"/>
        </w:rPr>
        <w:sectPr>
          <w:headerReference r:id="rId8" w:type="default"/>
          <w:footerReference r:id="rId9" w:type="default"/>
          <w:pgSz w:w="11910" w:h="16840"/>
          <w:pgMar w:top="1380" w:right="1120" w:bottom="1420" w:left="1120" w:header="873" w:footer="1239" w:gutter="0"/>
          <w:cols w:space="720" w:num="1"/>
        </w:sectPr>
      </w:pPr>
    </w:p>
    <w:p>
      <w:pPr>
        <w:widowControl w:val="0"/>
        <w:numPr>
          <w:ilvl w:val="1"/>
          <w:numId w:val="4"/>
        </w:numPr>
        <w:tabs>
          <w:tab w:val="left" w:pos="1415"/>
        </w:tabs>
        <w:autoSpaceDE w:val="0"/>
        <w:autoSpaceDN w:val="0"/>
        <w:spacing w:before="146" w:after="0" w:line="240" w:lineRule="auto"/>
        <w:ind w:left="1415" w:right="0" w:hanging="315"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履约保证金</w:t>
      </w:r>
    </w:p>
    <w:p>
      <w:pPr>
        <w:widowControl w:val="0"/>
        <w:autoSpaceDE w:val="0"/>
        <w:autoSpaceDN w:val="0"/>
        <w:spacing w:before="33" w:after="0" w:line="240" w:lineRule="auto"/>
        <w:ind w:left="1119" w:right="0" w:firstLine="0" w:firstLineChars="0"/>
        <w:jc w:val="left"/>
        <w:outlineLvl w:val="4"/>
        <w:rPr>
          <w:rFonts w:ascii="宋体" w:hAnsi="宋体" w:eastAsia="宋体" w:cs="宋体"/>
          <w:spacing w:val="0"/>
          <w:kern w:val="2"/>
          <w:sz w:val="22"/>
          <w:szCs w:val="22"/>
          <w:lang w:val="en-US" w:eastAsia="zh-CN" w:bidi="ar-SA"/>
        </w:rPr>
      </w:pPr>
      <w:r>
        <w:rPr>
          <w:rFonts w:ascii="宋体" w:hAnsi="宋体" w:eastAsia="宋体" w:cs="宋体"/>
          <w:spacing w:val="-4"/>
          <w:kern w:val="2"/>
          <w:sz w:val="22"/>
          <w:szCs w:val="22"/>
          <w:lang w:val="en-US" w:eastAsia="zh-CN" w:bidi="ar-SA"/>
        </w:rPr>
        <w:t xml:space="preserve">乙方 </w:t>
      </w:r>
      <w:r>
        <w:rPr>
          <w:rFonts w:ascii="Times New Roman" w:hAnsi="宋体" w:eastAsia="Times New Roman" w:cs="宋体"/>
          <w:b/>
          <w:spacing w:val="51"/>
          <w:kern w:val="2"/>
          <w:sz w:val="22"/>
          <w:szCs w:val="22"/>
          <w:u w:val="single"/>
          <w:lang w:val="en-US" w:eastAsia="zh-CN" w:bidi="ar-SA"/>
        </w:rPr>
        <w:t xml:space="preserve"> </w:t>
      </w:r>
      <w:r>
        <w:rPr>
          <w:rFonts w:ascii="宋体" w:hAnsi="宋体" w:eastAsia="宋体" w:cs="宋体"/>
          <w:spacing w:val="0"/>
          <w:kern w:val="2"/>
          <w:sz w:val="22"/>
          <w:szCs w:val="22"/>
          <w:u w:val="single"/>
          <w:lang w:val="en-US" w:eastAsia="zh-CN" w:bidi="ar-SA"/>
        </w:rPr>
        <w:t>否</w:t>
      </w:r>
      <w:r>
        <w:rPr>
          <w:rFonts w:ascii="宋体" w:hAnsi="宋体" w:eastAsia="宋体" w:cs="宋体"/>
          <w:spacing w:val="46"/>
          <w:w w:val="150"/>
          <w:kern w:val="2"/>
          <w:sz w:val="22"/>
          <w:szCs w:val="22"/>
          <w:u w:val="single"/>
          <w:lang w:val="en-US" w:eastAsia="zh-CN" w:bidi="ar-SA"/>
        </w:rPr>
        <w:t xml:space="preserve"> </w:t>
      </w:r>
      <w:r>
        <w:rPr>
          <w:rFonts w:ascii="宋体" w:hAnsi="宋体" w:eastAsia="宋体" w:cs="宋体"/>
          <w:spacing w:val="-1"/>
          <w:kern w:val="2"/>
          <w:sz w:val="22"/>
          <w:szCs w:val="22"/>
          <w:lang w:val="en-US" w:eastAsia="zh-CN" w:bidi="ar-SA"/>
        </w:rPr>
        <w:t>需要支付履约保证金。</w:t>
      </w:r>
    </w:p>
    <w:p>
      <w:pPr>
        <w:widowControl w:val="0"/>
        <w:numPr>
          <w:ilvl w:val="1"/>
          <w:numId w:val="4"/>
        </w:numPr>
        <w:tabs>
          <w:tab w:val="left" w:pos="1415"/>
        </w:tabs>
        <w:autoSpaceDE w:val="0"/>
        <w:autoSpaceDN w:val="0"/>
        <w:spacing w:before="110" w:after="0" w:line="240" w:lineRule="auto"/>
        <w:ind w:left="1415" w:right="0" w:hanging="315" w:firstLineChars="0"/>
        <w:jc w:val="left"/>
        <w:rPr>
          <w:rFonts w:ascii="宋体" w:hAnsi="宋体" w:eastAsia="宋体" w:cs="宋体"/>
          <w:spacing w:val="0"/>
          <w:kern w:val="2"/>
          <w:sz w:val="21"/>
          <w:szCs w:val="22"/>
          <w:lang w:val="en-US" w:eastAsia="zh-CN" w:bidi="ar-SA"/>
        </w:rPr>
      </w:pPr>
      <w:r>
        <w:rPr>
          <w:rFonts w:ascii="宋体" w:hAnsi="宋体" w:eastAsia="宋体" w:cs="宋体"/>
          <w:spacing w:val="-5"/>
          <w:kern w:val="2"/>
          <w:sz w:val="21"/>
          <w:szCs w:val="22"/>
          <w:lang w:val="en-US" w:eastAsia="zh-CN" w:bidi="ar-SA"/>
        </w:rPr>
        <w:t>预付款</w:t>
      </w:r>
    </w:p>
    <w:p>
      <w:pPr>
        <w:widowControl w:val="0"/>
        <w:tabs>
          <w:tab w:val="left" w:pos="2253"/>
        </w:tabs>
        <w:autoSpaceDE w:val="0"/>
        <w:autoSpaceDN w:val="0"/>
        <w:spacing w:before="110" w:after="0" w:line="338" w:lineRule="auto"/>
        <w:ind w:left="1100" w:right="5731"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0"/>
          <w:kern w:val="2"/>
          <w:sz w:val="21"/>
          <w:szCs w:val="21"/>
          <w:lang w:val="en-US" w:eastAsia="zh-CN" w:bidi="ar-SA"/>
        </w:rPr>
        <w:t>甲方</w:t>
      </w:r>
      <w:r>
        <w:rPr>
          <w:rFonts w:ascii="Times New Roman" w:hAnsi="宋体" w:eastAsia="Times New Roman" w:cs="宋体"/>
          <w:b/>
          <w:spacing w:val="80"/>
          <w:w w:val="150"/>
          <w:kern w:val="2"/>
          <w:sz w:val="21"/>
          <w:szCs w:val="21"/>
          <w:u w:val="single"/>
          <w:lang w:val="en-US" w:eastAsia="zh-CN" w:bidi="ar-SA"/>
        </w:rPr>
        <w:t xml:space="preserve"> </w:t>
      </w:r>
      <w:r>
        <w:rPr>
          <w:rFonts w:ascii="宋体" w:hAnsi="宋体" w:eastAsia="宋体" w:cs="宋体"/>
          <w:spacing w:val="0"/>
          <w:kern w:val="2"/>
          <w:sz w:val="21"/>
          <w:szCs w:val="21"/>
          <w:u w:val="single"/>
          <w:lang w:val="en-US" w:eastAsia="zh-CN" w:bidi="ar-SA"/>
        </w:rPr>
        <w:t>否</w:t>
      </w:r>
      <w:r>
        <w:rPr>
          <w:rFonts w:ascii="宋体" w:hAnsi="宋体" w:eastAsia="宋体" w:cs="宋体"/>
          <w:spacing w:val="0"/>
          <w:kern w:val="2"/>
          <w:sz w:val="21"/>
          <w:szCs w:val="21"/>
          <w:u w:val="single"/>
          <w:lang w:val="en-US" w:eastAsia="zh-CN" w:bidi="ar-SA"/>
        </w:rPr>
        <w:tab/>
      </w:r>
      <w:r>
        <w:rPr>
          <w:rFonts w:ascii="宋体" w:hAnsi="宋体" w:eastAsia="宋体" w:cs="宋体"/>
          <w:spacing w:val="-2"/>
          <w:kern w:val="2"/>
          <w:sz w:val="21"/>
          <w:szCs w:val="21"/>
          <w:lang w:val="en-US" w:eastAsia="zh-CN" w:bidi="ar-SA"/>
        </w:rPr>
        <w:t>需要支付预付款。 1.6资金支付</w:t>
      </w:r>
    </w:p>
    <w:p>
      <w:pPr>
        <w:widowControl w:val="0"/>
        <w:numPr>
          <w:ilvl w:val="2"/>
          <w:numId w:val="5"/>
        </w:numPr>
        <w:tabs>
          <w:tab w:val="left" w:pos="1624"/>
        </w:tabs>
        <w:autoSpaceDE w:val="0"/>
        <w:autoSpaceDN w:val="0"/>
        <w:spacing w:before="2"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甲方应严格履行合同，及时组织验收，验收合格后及时将合同款支付完毕。对于满足合同约定支付条件的，甲方自收到发票后5个工作日内将资金支付到合同约定的乙方账</w:t>
      </w:r>
      <w:r>
        <w:rPr>
          <w:rFonts w:ascii="宋体" w:hAnsi="宋体" w:eastAsia="宋体" w:cs="宋体"/>
          <w:spacing w:val="-4"/>
          <w:kern w:val="2"/>
          <w:sz w:val="21"/>
          <w:szCs w:val="22"/>
          <w:lang w:val="en-US" w:eastAsia="zh-CN" w:bidi="ar-SA"/>
        </w:rPr>
        <w:t>户，有条件的甲方可以即时支付。甲方不得以机构变动、人员更替、政策调整、单位放假等</w:t>
      </w:r>
      <w:r>
        <w:rPr>
          <w:rFonts w:ascii="宋体" w:hAnsi="宋体" w:eastAsia="宋体" w:cs="宋体"/>
          <w:spacing w:val="-2"/>
          <w:kern w:val="2"/>
          <w:sz w:val="21"/>
          <w:szCs w:val="22"/>
          <w:lang w:val="en-US" w:eastAsia="zh-CN" w:bidi="ar-SA"/>
        </w:rPr>
        <w:t>为由延迟付款。</w:t>
      </w:r>
    </w:p>
    <w:p>
      <w:pPr>
        <w:widowControl w:val="0"/>
        <w:numPr>
          <w:ilvl w:val="2"/>
          <w:numId w:val="5"/>
        </w:numPr>
        <w:tabs>
          <w:tab w:val="left" w:pos="1624"/>
        </w:tabs>
        <w:autoSpaceDE w:val="0"/>
        <w:autoSpaceDN w:val="0"/>
        <w:spacing w:before="2" w:after="0" w:line="240" w:lineRule="auto"/>
        <w:ind w:left="1624" w:right="0" w:hanging="524"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资金支付的方式、时间和条件详见</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10"/>
          <w:kern w:val="2"/>
          <w:sz w:val="21"/>
          <w:szCs w:val="22"/>
          <w:lang w:val="en-US" w:eastAsia="zh-CN" w:bidi="ar-SA"/>
        </w:rPr>
        <w:t>。</w:t>
      </w:r>
    </w:p>
    <w:p>
      <w:pPr>
        <w:widowControl w:val="0"/>
        <w:numPr>
          <w:ilvl w:val="1"/>
          <w:numId w:val="6"/>
        </w:numPr>
        <w:tabs>
          <w:tab w:val="left" w:pos="1521"/>
        </w:tabs>
        <w:autoSpaceDE w:val="0"/>
        <w:autoSpaceDN w:val="0"/>
        <w:spacing w:before="110"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履行期限、地点和方式</w:t>
      </w:r>
    </w:p>
    <w:p>
      <w:pPr>
        <w:widowControl w:val="0"/>
        <w:numPr>
          <w:ilvl w:val="2"/>
          <w:numId w:val="6"/>
        </w:numPr>
        <w:tabs>
          <w:tab w:val="left" w:pos="1727"/>
        </w:tabs>
        <w:autoSpaceDE w:val="0"/>
        <w:autoSpaceDN w:val="0"/>
        <w:spacing w:before="112"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服务交付（实施）的时间（期限）：</w:t>
      </w:r>
      <w:r>
        <w:rPr>
          <w:rFonts w:ascii="宋体" w:hAnsi="宋体" w:eastAsia="宋体" w:cs="宋体"/>
          <w:spacing w:val="-4"/>
          <w:kern w:val="2"/>
          <w:sz w:val="21"/>
          <w:szCs w:val="22"/>
          <w:u w:val="single"/>
          <w:lang w:val="en-US" w:eastAsia="zh-CN" w:bidi="ar-SA"/>
        </w:rPr>
        <w:t>合同专用条款；</w:t>
      </w:r>
    </w:p>
    <w:p>
      <w:pPr>
        <w:widowControl w:val="0"/>
        <w:numPr>
          <w:ilvl w:val="2"/>
          <w:numId w:val="6"/>
        </w:numPr>
        <w:tabs>
          <w:tab w:val="left" w:pos="1727"/>
        </w:tabs>
        <w:autoSpaceDE w:val="0"/>
        <w:autoSpaceDN w:val="0"/>
        <w:spacing w:before="111"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服务交付（实施）的地点（地域范围）：</w:t>
      </w:r>
      <w:r>
        <w:rPr>
          <w:rFonts w:ascii="宋体" w:hAnsi="宋体" w:eastAsia="宋体" w:cs="宋体"/>
          <w:spacing w:val="-4"/>
          <w:kern w:val="2"/>
          <w:sz w:val="21"/>
          <w:szCs w:val="22"/>
          <w:u w:val="single"/>
          <w:lang w:val="en-US" w:eastAsia="zh-CN" w:bidi="ar-SA"/>
        </w:rPr>
        <w:t>合同专用条款；</w:t>
      </w:r>
    </w:p>
    <w:p>
      <w:pPr>
        <w:widowControl w:val="0"/>
        <w:numPr>
          <w:ilvl w:val="2"/>
          <w:numId w:val="6"/>
        </w:numPr>
        <w:tabs>
          <w:tab w:val="left" w:pos="1727"/>
        </w:tabs>
        <w:autoSpaceDE w:val="0"/>
        <w:autoSpaceDN w:val="0"/>
        <w:spacing w:before="110"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服务交付（实施）的方式：</w:t>
      </w:r>
      <w:r>
        <w:rPr>
          <w:rFonts w:ascii="宋体" w:hAnsi="宋体" w:eastAsia="宋体" w:cs="宋体"/>
          <w:spacing w:val="-4"/>
          <w:kern w:val="2"/>
          <w:sz w:val="21"/>
          <w:szCs w:val="22"/>
          <w:u w:val="single"/>
          <w:lang w:val="en-US" w:eastAsia="zh-CN" w:bidi="ar-SA"/>
        </w:rPr>
        <w:t>合同专用条款。</w:t>
      </w:r>
    </w:p>
    <w:p>
      <w:pPr>
        <w:widowControl w:val="0"/>
        <w:numPr>
          <w:ilvl w:val="2"/>
          <w:numId w:val="6"/>
        </w:numPr>
        <w:tabs>
          <w:tab w:val="left" w:pos="1624"/>
        </w:tabs>
        <w:autoSpaceDE w:val="0"/>
        <w:autoSpaceDN w:val="0"/>
        <w:spacing w:before="112" w:after="0" w:line="240" w:lineRule="auto"/>
        <w:ind w:left="1624" w:right="0" w:hanging="524"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若服务涉及货物的，则货物的：</w:t>
      </w:r>
    </w:p>
    <w:p>
      <w:pPr>
        <w:widowControl w:val="0"/>
        <w:numPr>
          <w:ilvl w:val="3"/>
          <w:numId w:val="6"/>
        </w:numPr>
        <w:tabs>
          <w:tab w:val="left" w:pos="1938"/>
        </w:tabs>
        <w:autoSpaceDE w:val="0"/>
        <w:autoSpaceDN w:val="0"/>
        <w:spacing w:before="110" w:after="0" w:line="240" w:lineRule="auto"/>
        <w:ind w:left="1938" w:right="0" w:hanging="838"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交付期限：详见</w:t>
      </w:r>
      <w:r>
        <w:rPr>
          <w:rFonts w:ascii="宋体" w:hAnsi="宋体" w:eastAsia="宋体" w:cs="宋体"/>
          <w:spacing w:val="-4"/>
          <w:kern w:val="2"/>
          <w:sz w:val="21"/>
          <w:szCs w:val="22"/>
          <w:u w:val="single"/>
          <w:lang w:val="en-US" w:eastAsia="zh-CN" w:bidi="ar-SA"/>
        </w:rPr>
        <w:t>合同专用条款；</w:t>
      </w:r>
    </w:p>
    <w:p>
      <w:pPr>
        <w:widowControl w:val="0"/>
        <w:numPr>
          <w:ilvl w:val="3"/>
          <w:numId w:val="6"/>
        </w:numPr>
        <w:tabs>
          <w:tab w:val="left" w:pos="1938"/>
        </w:tabs>
        <w:autoSpaceDE w:val="0"/>
        <w:autoSpaceDN w:val="0"/>
        <w:spacing w:before="111" w:after="0" w:line="240" w:lineRule="auto"/>
        <w:ind w:left="1938" w:right="0" w:hanging="838"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交付地点：</w:t>
      </w:r>
      <w:r>
        <w:rPr>
          <w:rFonts w:ascii="宋体" w:hAnsi="宋体" w:eastAsia="宋体" w:cs="宋体"/>
          <w:spacing w:val="-4"/>
          <w:kern w:val="2"/>
          <w:sz w:val="21"/>
          <w:szCs w:val="22"/>
          <w:u w:val="single"/>
          <w:lang w:val="en-US" w:eastAsia="zh-CN" w:bidi="ar-SA"/>
        </w:rPr>
        <w:t>合同专用条款；</w:t>
      </w:r>
    </w:p>
    <w:p>
      <w:pPr>
        <w:widowControl w:val="0"/>
        <w:numPr>
          <w:ilvl w:val="3"/>
          <w:numId w:val="6"/>
        </w:numPr>
        <w:tabs>
          <w:tab w:val="left" w:pos="1938"/>
        </w:tabs>
        <w:autoSpaceDE w:val="0"/>
        <w:autoSpaceDN w:val="0"/>
        <w:spacing w:before="112" w:after="0" w:line="240" w:lineRule="auto"/>
        <w:ind w:left="1938" w:right="0" w:hanging="838"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交付方式：</w:t>
      </w:r>
      <w:r>
        <w:rPr>
          <w:rFonts w:ascii="宋体" w:hAnsi="宋体" w:eastAsia="宋体" w:cs="宋体"/>
          <w:spacing w:val="-4"/>
          <w:kern w:val="2"/>
          <w:sz w:val="21"/>
          <w:szCs w:val="22"/>
          <w:u w:val="single"/>
          <w:lang w:val="en-US" w:eastAsia="zh-CN" w:bidi="ar-SA"/>
        </w:rPr>
        <w:t>合同专用条款。</w:t>
      </w:r>
    </w:p>
    <w:p>
      <w:pPr>
        <w:widowControl w:val="0"/>
        <w:numPr>
          <w:ilvl w:val="1"/>
          <w:numId w:val="6"/>
        </w:numPr>
        <w:tabs>
          <w:tab w:val="left" w:pos="1415"/>
        </w:tabs>
        <w:autoSpaceDE w:val="0"/>
        <w:autoSpaceDN w:val="0"/>
        <w:spacing w:before="110" w:after="0" w:line="240" w:lineRule="auto"/>
        <w:ind w:left="1415" w:right="0" w:hanging="315"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违约责任</w:t>
      </w:r>
    </w:p>
    <w:p>
      <w:pPr>
        <w:widowControl w:val="0"/>
        <w:numPr>
          <w:ilvl w:val="2"/>
          <w:numId w:val="6"/>
        </w:numPr>
        <w:tabs>
          <w:tab w:val="left" w:pos="1727"/>
        </w:tabs>
        <w:autoSpaceDE w:val="0"/>
        <w:autoSpaceDN w:val="0"/>
        <w:spacing w:before="110"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除不可抗力外，如果乙方没有按照本合同约定的期限、地点和方式交付服务成果或者实施服务，那么甲方可要求乙方支付违约金，迟延履行违约金按每迟延履行一日的应提</w:t>
      </w:r>
      <w:r>
        <w:rPr>
          <w:rFonts w:ascii="宋体" w:hAnsi="宋体" w:eastAsia="宋体" w:cs="宋体"/>
          <w:spacing w:val="0"/>
          <w:kern w:val="2"/>
          <w:sz w:val="21"/>
          <w:szCs w:val="22"/>
          <w:lang w:val="en-US" w:eastAsia="zh-CN" w:bidi="ar-SA"/>
        </w:rPr>
        <w:t>供而未提供服务价格的</w:t>
      </w:r>
      <w:r>
        <w:rPr>
          <w:rFonts w:ascii="宋体" w:hAnsi="宋体" w:eastAsia="宋体" w:cs="宋体"/>
          <w:spacing w:val="0"/>
          <w:kern w:val="2"/>
          <w:sz w:val="21"/>
          <w:szCs w:val="22"/>
          <w:u w:val="single"/>
          <w:lang w:val="en-US" w:eastAsia="zh-CN" w:bidi="ar-SA"/>
        </w:rPr>
        <w:t>0.05</w:t>
      </w:r>
      <w:r>
        <w:rPr>
          <w:rFonts w:ascii="宋体" w:hAnsi="宋体" w:eastAsia="宋体" w:cs="宋体"/>
          <w:spacing w:val="-14"/>
          <w:kern w:val="2"/>
          <w:sz w:val="21"/>
          <w:szCs w:val="22"/>
          <w:u w:val="single"/>
          <w:lang w:val="en-US" w:eastAsia="zh-CN" w:bidi="ar-SA"/>
        </w:rPr>
        <w:t xml:space="preserve"> %</w:t>
      </w:r>
      <w:r>
        <w:rPr>
          <w:rFonts w:ascii="宋体" w:hAnsi="宋体" w:eastAsia="宋体" w:cs="宋体"/>
          <w:spacing w:val="0"/>
          <w:kern w:val="2"/>
          <w:sz w:val="21"/>
          <w:szCs w:val="22"/>
          <w:lang w:val="en-US" w:eastAsia="zh-CN" w:bidi="ar-SA"/>
        </w:rPr>
        <w:t>计算，最高限额为本合同总价的</w:t>
      </w:r>
      <w:r>
        <w:rPr>
          <w:rFonts w:ascii="Times New Roman" w:hAnsi="宋体" w:eastAsia="Times New Roman" w:cs="宋体"/>
          <w:spacing w:val="80"/>
          <w:kern w:val="2"/>
          <w:sz w:val="21"/>
          <w:szCs w:val="22"/>
          <w:u w:val="single"/>
          <w:lang w:val="en-US" w:eastAsia="zh-CN" w:bidi="ar-SA"/>
        </w:rPr>
        <w:t xml:space="preserve"> </w:t>
      </w:r>
      <w:r>
        <w:rPr>
          <w:rFonts w:ascii="宋体" w:hAnsi="宋体" w:eastAsia="宋体" w:cs="宋体"/>
          <w:spacing w:val="0"/>
          <w:kern w:val="2"/>
          <w:sz w:val="21"/>
          <w:szCs w:val="22"/>
          <w:u w:val="single"/>
          <w:lang w:val="en-US" w:eastAsia="zh-CN" w:bidi="ar-SA"/>
        </w:rPr>
        <w:t>20</w:t>
      </w:r>
      <w:r>
        <w:rPr>
          <w:rFonts w:ascii="宋体" w:hAnsi="宋体" w:eastAsia="宋体" w:cs="宋体"/>
          <w:spacing w:val="40"/>
          <w:kern w:val="2"/>
          <w:sz w:val="21"/>
          <w:szCs w:val="22"/>
          <w:u w:val="single"/>
          <w:lang w:val="en-US" w:eastAsia="zh-CN" w:bidi="ar-SA"/>
        </w:rPr>
        <w:t xml:space="preserve"> %</w:t>
      </w:r>
      <w:r>
        <w:rPr>
          <w:rFonts w:ascii="宋体" w:hAnsi="宋体" w:eastAsia="宋体" w:cs="宋体"/>
          <w:spacing w:val="0"/>
          <w:kern w:val="2"/>
          <w:sz w:val="21"/>
          <w:szCs w:val="22"/>
          <w:lang w:val="en-US" w:eastAsia="zh-CN" w:bidi="ar-SA"/>
        </w:rPr>
        <w:t>；迟延履行的违约金</w:t>
      </w:r>
      <w:r>
        <w:rPr>
          <w:rFonts w:ascii="宋体" w:hAnsi="宋体" w:eastAsia="宋体" w:cs="宋体"/>
          <w:spacing w:val="-4"/>
          <w:kern w:val="2"/>
          <w:sz w:val="21"/>
          <w:szCs w:val="22"/>
          <w:lang w:val="en-US" w:eastAsia="zh-CN" w:bidi="ar-SA"/>
        </w:rPr>
        <w:t>计算数额达到前述最高限额之日起，甲方有权在要求乙方支付违约金的同时，书面通知乙方</w:t>
      </w:r>
      <w:r>
        <w:rPr>
          <w:rFonts w:ascii="宋体" w:hAnsi="宋体" w:eastAsia="宋体" w:cs="宋体"/>
          <w:spacing w:val="-2"/>
          <w:kern w:val="2"/>
          <w:sz w:val="21"/>
          <w:szCs w:val="22"/>
          <w:lang w:val="en-US" w:eastAsia="zh-CN" w:bidi="ar-SA"/>
        </w:rPr>
        <w:t>解除本合同；</w:t>
      </w:r>
    </w:p>
    <w:p>
      <w:pPr>
        <w:widowControl w:val="0"/>
        <w:numPr>
          <w:ilvl w:val="2"/>
          <w:numId w:val="6"/>
        </w:numPr>
        <w:tabs>
          <w:tab w:val="left" w:pos="1624"/>
        </w:tabs>
        <w:autoSpaceDE w:val="0"/>
        <w:autoSpaceDN w:val="0"/>
        <w:spacing w:before="4" w:after="0" w:line="338" w:lineRule="auto"/>
        <w:ind w:left="680" w:right="68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除不可抗力外，如果甲方没有按照本合同约定的付款方式付款，那么乙方可要求</w:t>
      </w:r>
      <w:r>
        <w:rPr>
          <w:rFonts w:ascii="宋体" w:hAnsi="宋体" w:eastAsia="宋体" w:cs="宋体"/>
          <w:spacing w:val="-1"/>
          <w:kern w:val="2"/>
          <w:sz w:val="21"/>
          <w:szCs w:val="22"/>
          <w:lang w:val="en-US" w:eastAsia="zh-CN" w:bidi="ar-SA"/>
        </w:rPr>
        <w:t xml:space="preserve">甲方支付违约金，违约金按每迟延付款一日的应付合同总额的 </w:t>
      </w:r>
      <w:r>
        <w:rPr>
          <w:rFonts w:ascii="Times New Roman" w:hAnsi="Times New Roman" w:eastAsia="Times New Roman" w:cs="宋体"/>
          <w:spacing w:val="80"/>
          <w:kern w:val="2"/>
          <w:sz w:val="21"/>
          <w:szCs w:val="22"/>
          <w:u w:val="single"/>
          <w:lang w:val="en-US" w:eastAsia="zh-CN" w:bidi="ar-SA"/>
        </w:rPr>
        <w:t xml:space="preserve"> </w:t>
      </w:r>
      <w:r>
        <w:rPr>
          <w:rFonts w:ascii="宋体" w:hAnsi="宋体" w:eastAsia="宋体" w:cs="宋体"/>
          <w:spacing w:val="0"/>
          <w:kern w:val="2"/>
          <w:sz w:val="21"/>
          <w:szCs w:val="22"/>
          <w:u w:val="single"/>
          <w:lang w:val="en-US" w:eastAsia="zh-CN" w:bidi="ar-SA"/>
        </w:rPr>
        <w:t>1</w:t>
      </w:r>
      <w:r>
        <w:rPr>
          <w:rFonts w:ascii="宋体" w:hAnsi="宋体" w:eastAsia="宋体" w:cs="宋体"/>
          <w:spacing w:val="-5"/>
          <w:kern w:val="2"/>
          <w:sz w:val="21"/>
          <w:szCs w:val="22"/>
          <w:u w:val="single"/>
          <w:lang w:val="en-US" w:eastAsia="zh-CN" w:bidi="ar-SA"/>
        </w:rPr>
        <w:t xml:space="preserve"> ‰</w:t>
      </w:r>
      <w:r>
        <w:rPr>
          <w:rFonts w:ascii="宋体" w:hAnsi="宋体" w:eastAsia="宋体" w:cs="宋体"/>
          <w:spacing w:val="0"/>
          <w:kern w:val="2"/>
          <w:sz w:val="21"/>
          <w:szCs w:val="22"/>
          <w:lang w:val="en-US" w:eastAsia="zh-CN" w:bidi="ar-SA"/>
        </w:rPr>
        <w:t>计算，最高限额为本合同总价的</w:t>
      </w:r>
      <w:r>
        <w:rPr>
          <w:rFonts w:ascii="Times New Roman" w:hAnsi="Times New Roman" w:eastAsia="Times New Roman" w:cs="宋体"/>
          <w:spacing w:val="0"/>
          <w:kern w:val="2"/>
          <w:sz w:val="21"/>
          <w:szCs w:val="22"/>
          <w:u w:val="single"/>
          <w:lang w:val="en-US" w:eastAsia="zh-CN" w:bidi="ar-SA"/>
        </w:rPr>
        <w:t xml:space="preserve"> </w:t>
      </w:r>
      <w:r>
        <w:rPr>
          <w:rFonts w:ascii="宋体" w:hAnsi="宋体" w:eastAsia="宋体" w:cs="宋体"/>
          <w:spacing w:val="0"/>
          <w:kern w:val="2"/>
          <w:sz w:val="21"/>
          <w:szCs w:val="22"/>
          <w:u w:val="single"/>
          <w:lang w:val="en-US" w:eastAsia="zh-CN" w:bidi="ar-SA"/>
        </w:rPr>
        <w:t>5 %</w:t>
      </w:r>
      <w:r>
        <w:rPr>
          <w:rFonts w:ascii="宋体" w:hAnsi="宋体" w:eastAsia="宋体" w:cs="宋体"/>
          <w:spacing w:val="0"/>
          <w:kern w:val="2"/>
          <w:sz w:val="21"/>
          <w:szCs w:val="22"/>
          <w:lang w:val="en-US" w:eastAsia="zh-CN" w:bidi="ar-SA"/>
        </w:rPr>
        <w:t>；迟延付款的违约金计算数额达到前述最高限额之日起，乙方有权在要求</w:t>
      </w:r>
      <w:r>
        <w:rPr>
          <w:rFonts w:ascii="宋体" w:hAnsi="宋体" w:eastAsia="宋体" w:cs="宋体"/>
          <w:spacing w:val="-2"/>
          <w:kern w:val="2"/>
          <w:sz w:val="21"/>
          <w:szCs w:val="22"/>
          <w:lang w:val="en-US" w:eastAsia="zh-CN" w:bidi="ar-SA"/>
        </w:rPr>
        <w:t>甲方支付违约金的同时，书面通知甲方解除本合同；</w:t>
      </w:r>
    </w:p>
    <w:p>
      <w:pPr>
        <w:widowControl w:val="0"/>
        <w:numPr>
          <w:ilvl w:val="2"/>
          <w:numId w:val="6"/>
        </w:numPr>
        <w:tabs>
          <w:tab w:val="left" w:pos="1624"/>
        </w:tabs>
        <w:autoSpaceDE w:val="0"/>
        <w:autoSpaceDN w:val="0"/>
        <w:spacing w:before="2"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除不可抗力外，任何一方未能履行本合同约定的其他主要义务，经催告后在合理</w:t>
      </w:r>
      <w:r>
        <w:rPr>
          <w:rFonts w:ascii="宋体" w:hAnsi="宋体" w:eastAsia="宋体" w:cs="宋体"/>
          <w:spacing w:val="-4"/>
          <w:kern w:val="2"/>
          <w:sz w:val="21"/>
          <w:szCs w:val="22"/>
          <w:lang w:val="en-US" w:eastAsia="zh-CN" w:bidi="ar-SA"/>
        </w:rPr>
        <w:t>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w:t>
      </w:r>
      <w:r>
        <w:rPr>
          <w:rFonts w:ascii="宋体" w:hAnsi="宋体" w:eastAsia="宋体" w:cs="宋体"/>
          <w:spacing w:val="-2"/>
          <w:kern w:val="2"/>
          <w:sz w:val="21"/>
          <w:szCs w:val="22"/>
          <w:lang w:val="en-US" w:eastAsia="zh-CN" w:bidi="ar-SA"/>
        </w:rPr>
        <w:t>违约方解除本合同；</w:t>
      </w:r>
    </w:p>
    <w:p>
      <w:pPr>
        <w:widowControl w:val="0"/>
        <w:numPr>
          <w:ilvl w:val="2"/>
          <w:numId w:val="6"/>
        </w:numPr>
        <w:tabs>
          <w:tab w:val="left" w:pos="1727"/>
        </w:tabs>
        <w:autoSpaceDE w:val="0"/>
        <w:autoSpaceDN w:val="0"/>
        <w:spacing w:before="4" w:after="0" w:line="340"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除前述约定外，任何一方未能履行本合同约定的义务，对方当事人均有权要求继续履行、采取补救措施或者赔偿损失等，且对方当事人行使的任何权利救济方式均不视为其</w:t>
      </w:r>
    </w:p>
    <w:p>
      <w:pPr>
        <w:spacing w:after="0" w:line="340" w:lineRule="auto"/>
        <w:jc w:val="both"/>
        <w:rPr>
          <w:sz w:val="21"/>
        </w:rPr>
        <w:sectPr>
          <w:pgSz w:w="11910" w:h="16840"/>
          <w:pgMar w:top="1380" w:right="1120" w:bottom="1420" w:left="1120" w:header="873" w:footer="1239" w:gutter="0"/>
          <w:cols w:space="720" w:num="1"/>
        </w:sectPr>
      </w:pPr>
    </w:p>
    <w:p>
      <w:pPr>
        <w:widowControl w:val="0"/>
        <w:autoSpaceDE w:val="0"/>
        <w:autoSpaceDN w:val="0"/>
        <w:spacing w:before="146"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3"/>
          <w:kern w:val="2"/>
          <w:sz w:val="21"/>
          <w:szCs w:val="21"/>
          <w:lang w:val="en-US" w:eastAsia="zh-CN" w:bidi="ar-SA"/>
        </w:rPr>
        <w:t>放弃了其他法定或者约定的权利救济方式；</w:t>
      </w:r>
    </w:p>
    <w:p>
      <w:pPr>
        <w:widowControl w:val="0"/>
        <w:numPr>
          <w:ilvl w:val="2"/>
          <w:numId w:val="6"/>
        </w:numPr>
        <w:tabs>
          <w:tab w:val="left" w:pos="1624"/>
        </w:tabs>
        <w:autoSpaceDE w:val="0"/>
        <w:autoSpaceDN w:val="0"/>
        <w:spacing w:before="113"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如果出现政府采购监督管理部门在处理投诉事项期间，书面通知甲方暂停采购活</w:t>
      </w:r>
      <w:r>
        <w:rPr>
          <w:rFonts w:ascii="宋体" w:hAnsi="宋体" w:eastAsia="宋体" w:cs="宋体"/>
          <w:spacing w:val="-4"/>
          <w:kern w:val="2"/>
          <w:sz w:val="21"/>
          <w:szCs w:val="22"/>
          <w:lang w:val="en-US" w:eastAsia="zh-CN" w:bidi="ar-SA"/>
        </w:rPr>
        <w:t>动的情形，或者询问或质疑事项可能影响中标或者成交结果的，导致甲方中止履行合同的情</w:t>
      </w:r>
      <w:r>
        <w:rPr>
          <w:rFonts w:ascii="宋体" w:hAnsi="宋体" w:eastAsia="宋体" w:cs="宋体"/>
          <w:spacing w:val="-2"/>
          <w:kern w:val="2"/>
          <w:sz w:val="21"/>
          <w:szCs w:val="22"/>
          <w:lang w:val="en-US" w:eastAsia="zh-CN" w:bidi="ar-SA"/>
        </w:rPr>
        <w:t>形，均不视为甲方违约。</w:t>
      </w:r>
    </w:p>
    <w:p>
      <w:pPr>
        <w:widowControl w:val="0"/>
        <w:numPr>
          <w:ilvl w:val="2"/>
          <w:numId w:val="6"/>
        </w:numPr>
        <w:tabs>
          <w:tab w:val="left" w:pos="1624"/>
        </w:tabs>
        <w:autoSpaceDE w:val="0"/>
        <w:autoSpaceDN w:val="0"/>
        <w:spacing w:before="2" w:after="0" w:line="240" w:lineRule="auto"/>
        <w:ind w:left="1624" w:right="0" w:hanging="524"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违约责任</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3"/>
          <w:kern w:val="2"/>
          <w:sz w:val="21"/>
          <w:szCs w:val="22"/>
          <w:lang w:val="en-US" w:eastAsia="zh-CN" w:bidi="ar-SA"/>
        </w:rPr>
        <w:t>另有约定的，从其约定。</w:t>
      </w:r>
    </w:p>
    <w:p>
      <w:pPr>
        <w:widowControl w:val="0"/>
        <w:numPr>
          <w:ilvl w:val="1"/>
          <w:numId w:val="6"/>
        </w:numPr>
        <w:tabs>
          <w:tab w:val="left" w:pos="1415"/>
        </w:tabs>
        <w:autoSpaceDE w:val="0"/>
        <w:autoSpaceDN w:val="0"/>
        <w:spacing w:before="110" w:after="0" w:line="240" w:lineRule="auto"/>
        <w:ind w:left="1415" w:right="0" w:hanging="315"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合同争议的解决</w:t>
      </w:r>
    </w:p>
    <w:p>
      <w:pPr>
        <w:widowControl w:val="0"/>
        <w:autoSpaceDE w:val="0"/>
        <w:autoSpaceDN w:val="0"/>
        <w:spacing w:before="110" w:after="0" w:line="340" w:lineRule="auto"/>
        <w:ind w:left="680" w:right="574" w:firstLine="314" w:firstLineChars="0"/>
        <w:jc w:val="left"/>
        <w:rPr>
          <w:rFonts w:ascii="宋体" w:hAnsi="宋体" w:eastAsia="宋体" w:cs="宋体"/>
          <w:spacing w:val="0"/>
          <w:kern w:val="2"/>
          <w:sz w:val="21"/>
          <w:szCs w:val="21"/>
          <w:lang w:val="en-US" w:eastAsia="zh-CN" w:bidi="ar-SA"/>
        </w:rPr>
      </w:pPr>
      <w:r>
        <w:rPr>
          <w:rFonts w:ascii="宋体" w:hAnsi="宋体" w:eastAsia="宋体" w:cs="宋体"/>
          <w:spacing w:val="-4"/>
          <w:kern w:val="2"/>
          <w:sz w:val="21"/>
          <w:szCs w:val="21"/>
          <w:lang w:val="en-US" w:eastAsia="zh-CN" w:bidi="ar-SA"/>
        </w:rPr>
        <w:t>本合同履行过程中发生的任何争议，双方当事人均可通过和解或者调解解决；不愿和解、</w:t>
      </w:r>
      <w:r>
        <w:rPr>
          <w:rFonts w:ascii="宋体" w:hAnsi="宋体" w:eastAsia="宋体" w:cs="宋体"/>
          <w:spacing w:val="0"/>
          <w:kern w:val="2"/>
          <w:sz w:val="21"/>
          <w:szCs w:val="21"/>
          <w:lang w:val="en-US" w:eastAsia="zh-CN" w:bidi="ar-SA"/>
        </w:rPr>
        <w:t>调解或者和解、调解不成的，可以选择以下第</w:t>
      </w:r>
      <w:r>
        <w:rPr>
          <w:rFonts w:ascii="Times New Roman" w:hAnsi="宋体" w:eastAsia="Times New Roman" w:cs="宋体"/>
          <w:b/>
          <w:spacing w:val="80"/>
          <w:w w:val="150"/>
          <w:kern w:val="2"/>
          <w:sz w:val="21"/>
          <w:szCs w:val="21"/>
          <w:u w:val="single"/>
          <w:lang w:val="en-US" w:eastAsia="zh-CN" w:bidi="ar-SA"/>
        </w:rPr>
        <w:t xml:space="preserve"> </w:t>
      </w:r>
      <w:r>
        <w:rPr>
          <w:rFonts w:ascii="宋体" w:hAnsi="宋体" w:eastAsia="宋体" w:cs="宋体"/>
          <w:spacing w:val="0"/>
          <w:kern w:val="2"/>
          <w:sz w:val="21"/>
          <w:szCs w:val="21"/>
          <w:u w:val="single"/>
          <w:lang w:val="en-US" w:eastAsia="zh-CN" w:bidi="ar-SA"/>
        </w:rPr>
        <w:t>2</w:t>
      </w:r>
      <w:r>
        <w:rPr>
          <w:rFonts w:ascii="宋体" w:hAnsi="宋体" w:eastAsia="宋体" w:cs="宋体"/>
          <w:spacing w:val="40"/>
          <w:kern w:val="2"/>
          <w:sz w:val="21"/>
          <w:szCs w:val="21"/>
          <w:u w:val="single"/>
          <w:lang w:val="en-US" w:eastAsia="zh-CN" w:bidi="ar-SA"/>
        </w:rPr>
        <w:t xml:space="preserve"> </w:t>
      </w:r>
      <w:r>
        <w:rPr>
          <w:rFonts w:ascii="宋体" w:hAnsi="宋体" w:eastAsia="宋体" w:cs="宋体"/>
          <w:spacing w:val="0"/>
          <w:kern w:val="2"/>
          <w:sz w:val="21"/>
          <w:szCs w:val="21"/>
          <w:lang w:val="en-US" w:eastAsia="zh-CN" w:bidi="ar-SA"/>
        </w:rPr>
        <w:t>条款规定的方式解决：</w:t>
      </w:r>
    </w:p>
    <w:p>
      <w:pPr>
        <w:widowControl w:val="0"/>
        <w:numPr>
          <w:ilvl w:val="2"/>
          <w:numId w:val="6"/>
        </w:numPr>
        <w:tabs>
          <w:tab w:val="left" w:pos="1307"/>
        </w:tabs>
        <w:autoSpaceDE w:val="0"/>
        <w:autoSpaceDN w:val="0"/>
        <w:spacing w:before="0" w:after="0" w:line="266" w:lineRule="exact"/>
        <w:ind w:left="130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将争议提交</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3"/>
          <w:kern w:val="2"/>
          <w:sz w:val="21"/>
          <w:szCs w:val="22"/>
          <w:lang w:val="en-US" w:eastAsia="zh-CN" w:bidi="ar-SA"/>
        </w:rPr>
        <w:t>仲裁委员会依申请仲裁时其现行有效的仲裁规则裁决；</w:t>
      </w:r>
    </w:p>
    <w:p>
      <w:pPr>
        <w:widowControl w:val="0"/>
        <w:numPr>
          <w:ilvl w:val="2"/>
          <w:numId w:val="6"/>
        </w:numPr>
        <w:tabs>
          <w:tab w:val="left" w:pos="1307"/>
        </w:tabs>
        <w:autoSpaceDE w:val="0"/>
        <w:autoSpaceDN w:val="0"/>
        <w:spacing w:before="110" w:after="0" w:line="240" w:lineRule="auto"/>
        <w:ind w:left="130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向</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4"/>
          <w:kern w:val="2"/>
          <w:sz w:val="21"/>
          <w:szCs w:val="22"/>
          <w:lang w:val="en-US" w:eastAsia="zh-CN" w:bidi="ar-SA"/>
        </w:rPr>
        <w:t>人民法院起诉。</w:t>
      </w:r>
    </w:p>
    <w:p>
      <w:pPr>
        <w:widowControl w:val="0"/>
        <w:numPr>
          <w:ilvl w:val="1"/>
          <w:numId w:val="7"/>
        </w:numPr>
        <w:tabs>
          <w:tab w:val="left" w:pos="1521"/>
        </w:tabs>
        <w:autoSpaceDE w:val="0"/>
        <w:autoSpaceDN w:val="0"/>
        <w:spacing w:before="113"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合同生效</w:t>
      </w:r>
    </w:p>
    <w:p>
      <w:pPr>
        <w:widowControl w:val="0"/>
        <w:autoSpaceDE w:val="0"/>
        <w:autoSpaceDN w:val="0"/>
        <w:spacing w:before="110" w:after="0" w:line="240" w:lineRule="auto"/>
        <w:ind w:left="110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3"/>
          <w:kern w:val="2"/>
          <w:sz w:val="21"/>
          <w:szCs w:val="21"/>
          <w:lang w:val="en-US" w:eastAsia="zh-CN" w:bidi="ar-SA"/>
        </w:rPr>
        <w:t>本合同自双方当事人盖章签字时生效。</w:t>
      </w:r>
    </w:p>
    <w:p>
      <w:pPr>
        <w:widowControl w:val="0"/>
        <w:autoSpaceDE w:val="0"/>
        <w:autoSpaceDN w:val="0"/>
        <w:spacing w:before="222" w:after="0" w:line="240" w:lineRule="auto"/>
        <w:ind w:left="0" w:right="0" w:firstLine="0" w:firstLineChars="0"/>
        <w:jc w:val="left"/>
        <w:rPr>
          <w:rFonts w:ascii="宋体" w:hAnsi="宋体" w:eastAsia="宋体" w:cs="宋体"/>
          <w:spacing w:val="0"/>
          <w:kern w:val="2"/>
          <w:sz w:val="21"/>
          <w:szCs w:val="21"/>
          <w:lang w:val="en-US" w:eastAsia="zh-CN" w:bidi="ar-SA"/>
        </w:rPr>
      </w:pPr>
    </w:p>
    <w:p>
      <w:pPr>
        <w:widowControl w:val="0"/>
        <w:tabs>
          <w:tab w:val="left" w:pos="4987"/>
        </w:tabs>
        <w:autoSpaceDE w:val="0"/>
        <w:autoSpaceDN w:val="0"/>
        <w:spacing w:before="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甲方</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乙方</w:t>
      </w:r>
      <w:r>
        <w:rPr>
          <w:rFonts w:ascii="宋体" w:hAnsi="宋体" w:eastAsia="宋体" w:cs="宋体"/>
          <w:spacing w:val="-10"/>
          <w:kern w:val="2"/>
          <w:sz w:val="21"/>
          <w:szCs w:val="21"/>
          <w:lang w:val="en-US" w:eastAsia="zh-CN" w:bidi="ar-SA"/>
        </w:rPr>
        <w:t>：</w:t>
      </w:r>
    </w:p>
    <w:p>
      <w:pPr>
        <w:widowControl w:val="0"/>
        <w:tabs>
          <w:tab w:val="left" w:pos="5088"/>
        </w:tabs>
        <w:autoSpaceDE w:val="0"/>
        <w:autoSpaceDN w:val="0"/>
        <w:spacing w:before="111"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统一社会信用代码</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统一社会信用代码或身份证号码</w:t>
      </w:r>
      <w:r>
        <w:rPr>
          <w:rFonts w:ascii="宋体" w:hAnsi="宋体" w:eastAsia="宋体" w:cs="宋体"/>
          <w:spacing w:val="-10"/>
          <w:kern w:val="2"/>
          <w:sz w:val="21"/>
          <w:szCs w:val="21"/>
          <w:lang w:val="en-US" w:eastAsia="zh-CN" w:bidi="ar-SA"/>
        </w:rPr>
        <w:t>：</w:t>
      </w:r>
    </w:p>
    <w:p>
      <w:pPr>
        <w:widowControl w:val="0"/>
        <w:autoSpaceDE w:val="0"/>
        <w:autoSpaceDN w:val="0"/>
        <w:spacing w:before="222" w:after="0" w:line="240" w:lineRule="auto"/>
        <w:ind w:left="0" w:right="0" w:firstLine="0" w:firstLineChars="0"/>
        <w:jc w:val="left"/>
        <w:rPr>
          <w:rFonts w:ascii="宋体" w:hAnsi="宋体" w:eastAsia="宋体" w:cs="宋体"/>
          <w:spacing w:val="0"/>
          <w:kern w:val="2"/>
          <w:sz w:val="21"/>
          <w:szCs w:val="21"/>
          <w:lang w:val="en-US" w:eastAsia="zh-CN" w:bidi="ar-SA"/>
        </w:rPr>
      </w:pPr>
    </w:p>
    <w:p>
      <w:pPr>
        <w:widowControl w:val="0"/>
        <w:tabs>
          <w:tab w:val="left" w:pos="4985"/>
        </w:tabs>
        <w:autoSpaceDE w:val="0"/>
        <w:autoSpaceDN w:val="0"/>
        <w:spacing w:before="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住所</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住所</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法定代表人</w:t>
      </w:r>
      <w:r>
        <w:rPr>
          <w:rFonts w:ascii="宋体" w:hAnsi="宋体" w:eastAsia="宋体" w:cs="宋体"/>
          <w:spacing w:val="-10"/>
          <w:kern w:val="2"/>
          <w:sz w:val="21"/>
          <w:szCs w:val="21"/>
          <w:lang w:val="en-US" w:eastAsia="zh-CN" w:bidi="ar-SA"/>
        </w:rPr>
        <w:t>或</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法定代表人</w:t>
      </w:r>
      <w:r>
        <w:rPr>
          <w:rFonts w:ascii="宋体" w:hAnsi="宋体" w:eastAsia="宋体" w:cs="宋体"/>
          <w:spacing w:val="-10"/>
          <w:kern w:val="2"/>
          <w:sz w:val="21"/>
          <w:szCs w:val="21"/>
          <w:lang w:val="en-US" w:eastAsia="zh-CN" w:bidi="ar-SA"/>
        </w:rPr>
        <w:t>或</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授权代表（签字</w:t>
      </w:r>
      <w:r>
        <w:rPr>
          <w:rFonts w:ascii="宋体" w:hAnsi="宋体" w:eastAsia="宋体" w:cs="宋体"/>
          <w:spacing w:val="-5"/>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授权代表（签字</w:t>
      </w:r>
      <w:r>
        <w:rPr>
          <w:rFonts w:ascii="宋体" w:hAnsi="宋体" w:eastAsia="宋体" w:cs="宋体"/>
          <w:spacing w:val="-5"/>
          <w:kern w:val="2"/>
          <w:sz w:val="21"/>
          <w:szCs w:val="21"/>
          <w:lang w:val="en-US" w:eastAsia="zh-CN" w:bidi="ar-SA"/>
        </w:rPr>
        <w:t>）:</w:t>
      </w:r>
    </w:p>
    <w:p>
      <w:pPr>
        <w:widowControl w:val="0"/>
        <w:tabs>
          <w:tab w:val="left" w:pos="4985"/>
        </w:tabs>
        <w:autoSpaceDE w:val="0"/>
        <w:autoSpaceDN w:val="0"/>
        <w:spacing w:before="113"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4"/>
          <w:kern w:val="2"/>
          <w:sz w:val="21"/>
          <w:szCs w:val="21"/>
          <w:lang w:val="en-US" w:eastAsia="zh-CN" w:bidi="ar-SA"/>
        </w:rPr>
        <w:t>联系人</w:t>
      </w:r>
      <w:r>
        <w:rPr>
          <w:rFonts w:ascii="宋体" w:hAnsi="宋体" w:eastAsia="宋体" w:cs="宋体"/>
          <w:spacing w:val="-12"/>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4"/>
          <w:kern w:val="2"/>
          <w:sz w:val="21"/>
          <w:szCs w:val="21"/>
          <w:lang w:val="en-US" w:eastAsia="zh-CN" w:bidi="ar-SA"/>
        </w:rPr>
        <w:t>联系人</w:t>
      </w:r>
      <w:r>
        <w:rPr>
          <w:rFonts w:ascii="宋体" w:hAnsi="宋体" w:eastAsia="宋体" w:cs="宋体"/>
          <w:spacing w:val="-12"/>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约定送达地址</w:t>
      </w:r>
      <w:r>
        <w:rPr>
          <w:rFonts w:ascii="宋体" w:hAnsi="宋体" w:eastAsia="宋体" w:cs="宋体"/>
          <w:spacing w:val="-12"/>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约定送达地址</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邮政编码</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邮政编码</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3"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电话</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电话</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传真</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传真</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电子邮箱</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电子邮箱</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3"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开户银行</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开户银行</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开户名称</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开户名称</w:t>
      </w:r>
      <w:r>
        <w:rPr>
          <w:rFonts w:ascii="宋体" w:hAnsi="宋体" w:eastAsia="宋体" w:cs="宋体"/>
          <w:spacing w:val="-10"/>
          <w:kern w:val="2"/>
          <w:sz w:val="21"/>
          <w:szCs w:val="21"/>
          <w:lang w:val="en-US" w:eastAsia="zh-CN" w:bidi="ar-SA"/>
        </w:rPr>
        <w:t>：</w:t>
      </w:r>
    </w:p>
    <w:p>
      <w:pPr>
        <w:widowControl w:val="0"/>
        <w:tabs>
          <w:tab w:val="left" w:pos="4985"/>
        </w:tabs>
        <w:autoSpaceDE w:val="0"/>
        <w:autoSpaceDN w:val="0"/>
        <w:spacing w:before="110" w:after="0" w:line="240" w:lineRule="auto"/>
        <w:ind w:left="68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开户账号</w:t>
      </w:r>
      <w:r>
        <w:rPr>
          <w:rFonts w:ascii="宋体" w:hAnsi="宋体" w:eastAsia="宋体" w:cs="宋体"/>
          <w:spacing w:val="-10"/>
          <w:kern w:val="2"/>
          <w:sz w:val="21"/>
          <w:szCs w:val="21"/>
          <w:lang w:val="en-US" w:eastAsia="zh-CN" w:bidi="ar-SA"/>
        </w:rPr>
        <w:t>：</w:t>
      </w:r>
      <w:r>
        <w:rPr>
          <w:rFonts w:ascii="宋体" w:hAnsi="宋体" w:eastAsia="宋体" w:cs="宋体"/>
          <w:spacing w:val="0"/>
          <w:kern w:val="2"/>
          <w:sz w:val="21"/>
          <w:szCs w:val="21"/>
          <w:lang w:val="en-US" w:eastAsia="zh-CN" w:bidi="ar-SA"/>
        </w:rPr>
        <w:tab/>
      </w:r>
      <w:r>
        <w:rPr>
          <w:rFonts w:ascii="宋体" w:hAnsi="宋体" w:eastAsia="宋体" w:cs="宋体"/>
          <w:spacing w:val="-2"/>
          <w:kern w:val="2"/>
          <w:sz w:val="21"/>
          <w:szCs w:val="21"/>
          <w:lang w:val="en-US" w:eastAsia="zh-CN" w:bidi="ar-SA"/>
        </w:rPr>
        <w:t>开户账号</w:t>
      </w:r>
      <w:r>
        <w:rPr>
          <w:rFonts w:ascii="宋体" w:hAnsi="宋体" w:eastAsia="宋体" w:cs="宋体"/>
          <w:spacing w:val="-10"/>
          <w:kern w:val="2"/>
          <w:sz w:val="21"/>
          <w:szCs w:val="21"/>
          <w:lang w:val="en-US" w:eastAsia="zh-CN" w:bidi="ar-SA"/>
        </w:rPr>
        <w:t>：</w:t>
      </w:r>
    </w:p>
    <w:p>
      <w:pPr>
        <w:spacing w:after="0"/>
        <w:sectPr>
          <w:pgSz w:w="11910" w:h="16840"/>
          <w:pgMar w:top="1380" w:right="1120" w:bottom="1420" w:left="1120" w:header="873" w:footer="1239" w:gutter="0"/>
          <w:cols w:space="720" w:num="1"/>
        </w:sectPr>
      </w:pPr>
    </w:p>
    <w:p>
      <w:pPr>
        <w:widowControl w:val="0"/>
        <w:autoSpaceDE w:val="0"/>
        <w:autoSpaceDN w:val="0"/>
        <w:spacing w:before="146" w:after="0" w:line="240" w:lineRule="auto"/>
        <w:ind w:left="3725"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3"/>
          <w:kern w:val="2"/>
          <w:sz w:val="21"/>
          <w:szCs w:val="21"/>
          <w:lang w:val="en-US" w:eastAsia="zh-CN" w:bidi="ar-SA"/>
        </w:rPr>
        <w:t>第二部分 合同一般条款</w:t>
      </w:r>
    </w:p>
    <w:p>
      <w:pPr>
        <w:widowControl w:val="0"/>
        <w:numPr>
          <w:ilvl w:val="1"/>
          <w:numId w:val="7"/>
        </w:numPr>
        <w:tabs>
          <w:tab w:val="left" w:pos="1521"/>
        </w:tabs>
        <w:autoSpaceDE w:val="0"/>
        <w:autoSpaceDN w:val="0"/>
        <w:spacing w:before="113"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6"/>
          <w:kern w:val="2"/>
          <w:sz w:val="21"/>
          <w:szCs w:val="22"/>
          <w:lang w:val="en-US" w:eastAsia="zh-CN" w:bidi="ar-SA"/>
        </w:rPr>
        <w:t>定义</w:t>
      </w:r>
    </w:p>
    <w:p>
      <w:pPr>
        <w:widowControl w:val="0"/>
        <w:autoSpaceDE w:val="0"/>
        <w:autoSpaceDN w:val="0"/>
        <w:spacing w:before="110" w:after="0" w:line="240" w:lineRule="auto"/>
        <w:ind w:left="110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3"/>
          <w:kern w:val="2"/>
          <w:sz w:val="21"/>
          <w:szCs w:val="21"/>
          <w:lang w:val="en-US" w:eastAsia="zh-CN" w:bidi="ar-SA"/>
        </w:rPr>
        <w:t>本合同中的下列词语应按以下内容进行解释：</w:t>
      </w:r>
    </w:p>
    <w:p>
      <w:pPr>
        <w:widowControl w:val="0"/>
        <w:numPr>
          <w:ilvl w:val="2"/>
          <w:numId w:val="7"/>
        </w:numPr>
        <w:tabs>
          <w:tab w:val="left" w:pos="1727"/>
        </w:tabs>
        <w:autoSpaceDE w:val="0"/>
        <w:autoSpaceDN w:val="0"/>
        <w:spacing w:before="110" w:after="0" w:line="340" w:lineRule="auto"/>
        <w:ind w:left="680" w:right="586"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“合同”系指采购人和中标或成交供应商签订的载明双方当事人所达成的协议，并包括所有的附件、附录和构成合同的其他文件。</w:t>
      </w:r>
    </w:p>
    <w:p>
      <w:pPr>
        <w:widowControl w:val="0"/>
        <w:numPr>
          <w:ilvl w:val="2"/>
          <w:numId w:val="7"/>
        </w:numPr>
        <w:tabs>
          <w:tab w:val="left" w:pos="1705"/>
        </w:tabs>
        <w:autoSpaceDE w:val="0"/>
        <w:autoSpaceDN w:val="0"/>
        <w:spacing w:before="0" w:after="0" w:line="338"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“合同价”系指根据合同约定，中标或成交供应商在完全履行合同义务后，采购</w:t>
      </w:r>
      <w:r>
        <w:rPr>
          <w:rFonts w:ascii="宋体" w:hAnsi="宋体" w:eastAsia="宋体" w:cs="宋体"/>
          <w:spacing w:val="-2"/>
          <w:kern w:val="2"/>
          <w:sz w:val="21"/>
          <w:szCs w:val="22"/>
          <w:lang w:val="en-US" w:eastAsia="zh-CN" w:bidi="ar-SA"/>
        </w:rPr>
        <w:t>人应支付给中标或成交供应商的价格。</w:t>
      </w:r>
    </w:p>
    <w:p>
      <w:pPr>
        <w:widowControl w:val="0"/>
        <w:numPr>
          <w:ilvl w:val="2"/>
          <w:numId w:val="7"/>
        </w:numPr>
        <w:tabs>
          <w:tab w:val="left" w:pos="1681"/>
        </w:tabs>
        <w:autoSpaceDE w:val="0"/>
        <w:autoSpaceDN w:val="0"/>
        <w:spacing w:before="0" w:after="0" w:line="338" w:lineRule="auto"/>
        <w:ind w:left="680" w:right="680"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“服务”系指中标或成交供应商根据合同约定应向采购人履行的除货物和工程以外的其他政府采购对象，包括采购人自身需要的服务和向社会公众提供的公共服务。</w:t>
      </w:r>
    </w:p>
    <w:p>
      <w:pPr>
        <w:widowControl w:val="0"/>
        <w:numPr>
          <w:ilvl w:val="2"/>
          <w:numId w:val="7"/>
        </w:numPr>
        <w:tabs>
          <w:tab w:val="left" w:pos="1698"/>
        </w:tabs>
        <w:autoSpaceDE w:val="0"/>
        <w:autoSpaceDN w:val="0"/>
        <w:spacing w:before="0" w:after="0" w:line="340"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“甲方”系指与中标或成交供应商签署合同的采购人；采购人委托采购代理机构代表其与乙方签订合同的，采购人的授权委托书作为合同附件。</w:t>
      </w:r>
    </w:p>
    <w:p>
      <w:pPr>
        <w:widowControl w:val="0"/>
        <w:numPr>
          <w:ilvl w:val="2"/>
          <w:numId w:val="7"/>
        </w:numPr>
        <w:tabs>
          <w:tab w:val="left" w:pos="1727"/>
        </w:tabs>
        <w:autoSpaceDE w:val="0"/>
        <w:autoSpaceDN w:val="0"/>
        <w:spacing w:before="0" w:after="0" w:line="338" w:lineRule="auto"/>
        <w:ind w:left="680" w:right="586"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widowControl w:val="0"/>
        <w:numPr>
          <w:ilvl w:val="2"/>
          <w:numId w:val="7"/>
        </w:numPr>
        <w:tabs>
          <w:tab w:val="left" w:pos="1727"/>
        </w:tabs>
        <w:autoSpaceDE w:val="0"/>
        <w:autoSpaceDN w:val="0"/>
        <w:spacing w:before="0"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“现场”系指合同约定提供服务的地点。</w:t>
      </w:r>
    </w:p>
    <w:p>
      <w:pPr>
        <w:widowControl w:val="0"/>
        <w:numPr>
          <w:ilvl w:val="1"/>
          <w:numId w:val="7"/>
        </w:numPr>
        <w:tabs>
          <w:tab w:val="left" w:pos="1521"/>
        </w:tabs>
        <w:autoSpaceDE w:val="0"/>
        <w:autoSpaceDN w:val="0"/>
        <w:spacing w:before="107"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技术规范</w:t>
      </w:r>
    </w:p>
    <w:p>
      <w:pPr>
        <w:widowControl w:val="0"/>
        <w:autoSpaceDE w:val="0"/>
        <w:autoSpaceDN w:val="0"/>
        <w:spacing w:before="113" w:after="0" w:line="338" w:lineRule="auto"/>
        <w:ind w:left="680" w:right="679" w:firstLine="42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服务所应遵守的技术规范应与采购文件规定的技术规范和技术规范附件(如果有的话)</w:t>
      </w:r>
      <w:r>
        <w:rPr>
          <w:rFonts w:ascii="宋体" w:hAnsi="宋体" w:eastAsia="宋体" w:cs="宋体"/>
          <w:spacing w:val="-6"/>
          <w:kern w:val="2"/>
          <w:sz w:val="21"/>
          <w:szCs w:val="21"/>
          <w:lang w:val="en-US" w:eastAsia="zh-CN" w:bidi="ar-SA"/>
        </w:rPr>
        <w:t>及其技术规范偏差表(如果被甲方接受的话)相一致；如果采购文件中没有技术规范的相应说</w:t>
      </w:r>
      <w:r>
        <w:rPr>
          <w:rFonts w:ascii="宋体" w:hAnsi="宋体" w:eastAsia="宋体" w:cs="宋体"/>
          <w:spacing w:val="-2"/>
          <w:kern w:val="2"/>
          <w:sz w:val="21"/>
          <w:szCs w:val="21"/>
          <w:lang w:val="en-US" w:eastAsia="zh-CN" w:bidi="ar-SA"/>
        </w:rPr>
        <w:t>明，那么应以国家有关部门最新颁布的相应标准和规范为准。</w:t>
      </w:r>
    </w:p>
    <w:p>
      <w:pPr>
        <w:widowControl w:val="0"/>
        <w:numPr>
          <w:ilvl w:val="1"/>
          <w:numId w:val="7"/>
        </w:numPr>
        <w:tabs>
          <w:tab w:val="left" w:pos="1521"/>
        </w:tabs>
        <w:autoSpaceDE w:val="0"/>
        <w:autoSpaceDN w:val="0"/>
        <w:spacing w:before="1" w:after="0" w:line="240" w:lineRule="auto"/>
        <w:ind w:left="1521" w:right="0" w:hanging="421"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知识产权</w:t>
      </w:r>
    </w:p>
    <w:p>
      <w:pPr>
        <w:widowControl w:val="0"/>
        <w:numPr>
          <w:ilvl w:val="2"/>
          <w:numId w:val="7"/>
        </w:numPr>
        <w:tabs>
          <w:tab w:val="left" w:pos="1727"/>
        </w:tabs>
        <w:autoSpaceDE w:val="0"/>
        <w:autoSpaceDN w:val="0"/>
        <w:spacing w:before="111"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w:t>
      </w:r>
      <w:r>
        <w:rPr>
          <w:rFonts w:ascii="宋体" w:hAnsi="宋体" w:eastAsia="宋体" w:cs="宋体"/>
          <w:spacing w:val="-2"/>
          <w:kern w:val="2"/>
          <w:sz w:val="21"/>
          <w:szCs w:val="22"/>
          <w:lang w:val="en-US" w:eastAsia="zh-CN" w:bidi="ar-SA"/>
        </w:rPr>
        <w:t>方保留追责的权利。</w:t>
      </w:r>
    </w:p>
    <w:p>
      <w:pPr>
        <w:widowControl w:val="0"/>
        <w:numPr>
          <w:ilvl w:val="2"/>
          <w:numId w:val="7"/>
        </w:numPr>
        <w:tabs>
          <w:tab w:val="left" w:pos="1727"/>
        </w:tabs>
        <w:autoSpaceDE w:val="0"/>
        <w:autoSpaceDN w:val="0"/>
        <w:spacing w:before="1" w:after="0" w:line="240" w:lineRule="auto"/>
        <w:ind w:left="1727" w:right="0" w:hanging="627" w:firstLineChars="0"/>
        <w:jc w:val="both"/>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合同涉及技术成果的归属和收益的分成办法的，详见</w:t>
      </w:r>
      <w:r>
        <w:rPr>
          <w:rFonts w:ascii="宋体" w:hAnsi="宋体" w:eastAsia="宋体" w:cs="宋体"/>
          <w:spacing w:val="-4"/>
          <w:kern w:val="2"/>
          <w:sz w:val="21"/>
          <w:szCs w:val="22"/>
          <w:u w:val="single"/>
          <w:lang w:val="en-US" w:eastAsia="zh-CN" w:bidi="ar-SA"/>
        </w:rPr>
        <w:t>合同专用条款。</w:t>
      </w:r>
    </w:p>
    <w:p>
      <w:pPr>
        <w:widowControl w:val="0"/>
        <w:numPr>
          <w:ilvl w:val="1"/>
          <w:numId w:val="7"/>
        </w:numPr>
        <w:tabs>
          <w:tab w:val="left" w:pos="1521"/>
        </w:tabs>
        <w:autoSpaceDE w:val="0"/>
        <w:autoSpaceDN w:val="0"/>
        <w:spacing w:before="113" w:after="0" w:line="240" w:lineRule="auto"/>
        <w:ind w:left="1521" w:right="0" w:hanging="421" w:firstLineChars="0"/>
        <w:jc w:val="both"/>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履约检查和问题反馈</w:t>
      </w:r>
    </w:p>
    <w:p>
      <w:pPr>
        <w:widowControl w:val="0"/>
        <w:numPr>
          <w:ilvl w:val="2"/>
          <w:numId w:val="7"/>
        </w:numPr>
        <w:tabs>
          <w:tab w:val="left" w:pos="1624"/>
        </w:tabs>
        <w:autoSpaceDE w:val="0"/>
        <w:autoSpaceDN w:val="0"/>
        <w:spacing w:before="110" w:after="0" w:line="338" w:lineRule="auto"/>
        <w:ind w:left="680" w:right="574"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10"/>
          <w:kern w:val="2"/>
          <w:sz w:val="21"/>
          <w:szCs w:val="22"/>
          <w:lang w:val="en-US" w:eastAsia="zh-CN" w:bidi="ar-SA"/>
        </w:rPr>
        <w:t>甲方有权在其认为必要时，对乙方是否能够按照合同约定提供服务进行履约检查，</w:t>
      </w:r>
      <w:r>
        <w:rPr>
          <w:rFonts w:ascii="宋体" w:hAnsi="宋体" w:eastAsia="宋体" w:cs="宋体"/>
          <w:spacing w:val="-6"/>
          <w:kern w:val="2"/>
          <w:sz w:val="21"/>
          <w:szCs w:val="22"/>
          <w:lang w:val="en-US" w:eastAsia="zh-CN" w:bidi="ar-SA"/>
        </w:rPr>
        <w:t>以确保乙方所提供的服务能够依约满足甲方之项目需求，但不得因履约检查妨碍乙方的正常</w:t>
      </w:r>
      <w:r>
        <w:rPr>
          <w:rFonts w:ascii="宋体" w:hAnsi="宋体" w:eastAsia="宋体" w:cs="宋体"/>
          <w:spacing w:val="-2"/>
          <w:kern w:val="2"/>
          <w:sz w:val="21"/>
          <w:szCs w:val="22"/>
          <w:lang w:val="en-US" w:eastAsia="zh-CN" w:bidi="ar-SA"/>
        </w:rPr>
        <w:t>工作，乙方应予积极配合；</w:t>
      </w:r>
    </w:p>
    <w:p>
      <w:pPr>
        <w:widowControl w:val="0"/>
        <w:numPr>
          <w:ilvl w:val="2"/>
          <w:numId w:val="7"/>
        </w:numPr>
        <w:tabs>
          <w:tab w:val="left" w:pos="1727"/>
        </w:tabs>
        <w:autoSpaceDE w:val="0"/>
        <w:autoSpaceDN w:val="0"/>
        <w:spacing w:before="2" w:after="0" w:line="338"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合同履行期间，甲方有权将履行过程中出现的问题反馈给乙方，双方当事人应以</w:t>
      </w:r>
      <w:r>
        <w:rPr>
          <w:rFonts w:ascii="宋体" w:hAnsi="宋体" w:eastAsia="宋体" w:cs="宋体"/>
          <w:spacing w:val="-2"/>
          <w:kern w:val="2"/>
          <w:sz w:val="21"/>
          <w:szCs w:val="22"/>
          <w:lang w:val="en-US" w:eastAsia="zh-CN" w:bidi="ar-SA"/>
        </w:rPr>
        <w:t>书面形式约定需要完善和改进的内容。</w:t>
      </w:r>
    </w:p>
    <w:p>
      <w:pPr>
        <w:widowControl w:val="0"/>
        <w:numPr>
          <w:ilvl w:val="1"/>
          <w:numId w:val="7"/>
        </w:numPr>
        <w:tabs>
          <w:tab w:val="left" w:pos="1521"/>
        </w:tabs>
        <w:autoSpaceDE w:val="0"/>
        <w:autoSpaceDN w:val="0"/>
        <w:spacing w:before="2" w:after="0" w:line="338" w:lineRule="auto"/>
        <w:ind w:left="1100" w:right="6245"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结算方式和付款条件详见</w:t>
      </w:r>
      <w:r>
        <w:rPr>
          <w:rFonts w:ascii="宋体" w:hAnsi="宋体" w:eastAsia="宋体" w:cs="宋体"/>
          <w:spacing w:val="-2"/>
          <w:kern w:val="2"/>
          <w:sz w:val="21"/>
          <w:szCs w:val="22"/>
          <w:u w:val="single"/>
          <w:lang w:val="en-US" w:eastAsia="zh-CN" w:bidi="ar-SA"/>
        </w:rPr>
        <w:t>合同专用条款。</w:t>
      </w:r>
    </w:p>
    <w:p>
      <w:pPr>
        <w:widowControl w:val="0"/>
        <w:numPr>
          <w:ilvl w:val="1"/>
          <w:numId w:val="7"/>
        </w:numPr>
        <w:tabs>
          <w:tab w:val="left" w:pos="1521"/>
        </w:tabs>
        <w:autoSpaceDE w:val="0"/>
        <w:autoSpaceDN w:val="0"/>
        <w:spacing w:before="0" w:after="0" w:line="269" w:lineRule="exact"/>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技术资料和保密义务</w:t>
      </w:r>
    </w:p>
    <w:p>
      <w:pPr>
        <w:widowControl w:val="0"/>
        <w:numPr>
          <w:ilvl w:val="2"/>
          <w:numId w:val="7"/>
        </w:numPr>
        <w:tabs>
          <w:tab w:val="left" w:pos="1727"/>
        </w:tabs>
        <w:autoSpaceDE w:val="0"/>
        <w:autoSpaceDN w:val="0"/>
        <w:spacing w:before="112" w:after="0" w:line="338"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乙方有权依据合同约定和项目需要，向甲方了解有关情况，调阅有关资料等，甲</w:t>
      </w:r>
      <w:r>
        <w:rPr>
          <w:rFonts w:ascii="宋体" w:hAnsi="宋体" w:eastAsia="宋体" w:cs="宋体"/>
          <w:spacing w:val="-2"/>
          <w:kern w:val="2"/>
          <w:sz w:val="21"/>
          <w:szCs w:val="22"/>
          <w:lang w:val="en-US" w:eastAsia="zh-CN" w:bidi="ar-SA"/>
        </w:rPr>
        <w:t>方应予积极配合；</w:t>
      </w:r>
    </w:p>
    <w:p>
      <w:pPr>
        <w:spacing w:after="0" w:line="338" w:lineRule="auto"/>
        <w:jc w:val="left"/>
        <w:rPr>
          <w:sz w:val="21"/>
        </w:rPr>
        <w:sectPr>
          <w:pgSz w:w="11910" w:h="16840"/>
          <w:pgMar w:top="1380" w:right="1120" w:bottom="1420" w:left="1120" w:header="873" w:footer="1239" w:gutter="0"/>
          <w:cols w:space="720" w:num="1"/>
        </w:sectPr>
      </w:pPr>
    </w:p>
    <w:p>
      <w:pPr>
        <w:widowControl w:val="0"/>
        <w:numPr>
          <w:ilvl w:val="2"/>
          <w:numId w:val="7"/>
        </w:numPr>
        <w:tabs>
          <w:tab w:val="left" w:pos="1727"/>
        </w:tabs>
        <w:autoSpaceDE w:val="0"/>
        <w:autoSpaceDN w:val="0"/>
        <w:spacing w:before="146" w:after="0" w:line="240" w:lineRule="auto"/>
        <w:ind w:left="1727" w:right="0" w:hanging="627"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乙方有义务妥善保管和保护由甲方提供的前款信息和资料等；</w:t>
      </w:r>
    </w:p>
    <w:p>
      <w:pPr>
        <w:widowControl w:val="0"/>
        <w:numPr>
          <w:ilvl w:val="2"/>
          <w:numId w:val="7"/>
        </w:numPr>
        <w:tabs>
          <w:tab w:val="left" w:pos="1727"/>
        </w:tabs>
        <w:autoSpaceDE w:val="0"/>
        <w:autoSpaceDN w:val="0"/>
        <w:spacing w:before="113" w:after="0" w:line="338" w:lineRule="auto"/>
        <w:ind w:left="680" w:right="586"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除非依照法律规定或者对方当事人的书面同意，任何一方均应保证不向任何第三</w:t>
      </w:r>
      <w:r>
        <w:rPr>
          <w:rFonts w:ascii="宋体" w:hAnsi="宋体" w:eastAsia="宋体" w:cs="宋体"/>
          <w:spacing w:val="-2"/>
          <w:kern w:val="2"/>
          <w:sz w:val="21"/>
          <w:szCs w:val="22"/>
          <w:lang w:val="en-US" w:eastAsia="zh-CN" w:bidi="ar-SA"/>
        </w:rPr>
        <w:t>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idowControl w:val="0"/>
        <w:numPr>
          <w:ilvl w:val="1"/>
          <w:numId w:val="7"/>
        </w:numPr>
        <w:tabs>
          <w:tab w:val="left" w:pos="1521"/>
        </w:tabs>
        <w:autoSpaceDE w:val="0"/>
        <w:autoSpaceDN w:val="0"/>
        <w:spacing w:before="1"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质量保证</w:t>
      </w:r>
    </w:p>
    <w:p>
      <w:pPr>
        <w:widowControl w:val="0"/>
        <w:numPr>
          <w:ilvl w:val="2"/>
          <w:numId w:val="7"/>
        </w:numPr>
        <w:tabs>
          <w:tab w:val="left" w:pos="1727"/>
        </w:tabs>
        <w:autoSpaceDE w:val="0"/>
        <w:autoSpaceDN w:val="0"/>
        <w:spacing w:before="111" w:after="0" w:line="340"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乙方应建立和完善履行合同的内部质量保证体系，并提供相关内部规章制度给甲</w:t>
      </w:r>
      <w:r>
        <w:rPr>
          <w:rFonts w:ascii="宋体" w:hAnsi="宋体" w:eastAsia="宋体" w:cs="宋体"/>
          <w:spacing w:val="-2"/>
          <w:kern w:val="2"/>
          <w:sz w:val="21"/>
          <w:szCs w:val="22"/>
          <w:lang w:val="en-US" w:eastAsia="zh-CN" w:bidi="ar-SA"/>
        </w:rPr>
        <w:t>方，以便甲方进行监督检查；</w:t>
      </w:r>
    </w:p>
    <w:p>
      <w:pPr>
        <w:widowControl w:val="0"/>
        <w:numPr>
          <w:ilvl w:val="2"/>
          <w:numId w:val="7"/>
        </w:numPr>
        <w:tabs>
          <w:tab w:val="left" w:pos="1727"/>
        </w:tabs>
        <w:autoSpaceDE w:val="0"/>
        <w:autoSpaceDN w:val="0"/>
        <w:spacing w:before="0" w:after="0" w:line="338"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乙方应保证履行合同的人员数量和素质、软件和硬件设备的配置、场地、环境和</w:t>
      </w:r>
      <w:r>
        <w:rPr>
          <w:rFonts w:ascii="宋体" w:hAnsi="宋体" w:eastAsia="宋体" w:cs="宋体"/>
          <w:spacing w:val="-2"/>
          <w:kern w:val="2"/>
          <w:sz w:val="21"/>
          <w:szCs w:val="22"/>
          <w:lang w:val="en-US" w:eastAsia="zh-CN" w:bidi="ar-SA"/>
        </w:rPr>
        <w:t>设施等满足全面履行合同的要求，并应接受甲方的监督检查。</w:t>
      </w:r>
    </w:p>
    <w:p>
      <w:pPr>
        <w:widowControl w:val="0"/>
        <w:numPr>
          <w:ilvl w:val="1"/>
          <w:numId w:val="7"/>
        </w:numPr>
        <w:tabs>
          <w:tab w:val="left" w:pos="1521"/>
        </w:tabs>
        <w:autoSpaceDE w:val="0"/>
        <w:autoSpaceDN w:val="0"/>
        <w:spacing w:before="0" w:after="0" w:line="240" w:lineRule="auto"/>
        <w:ind w:left="1521" w:right="0" w:hanging="421"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延迟履行</w:t>
      </w:r>
    </w:p>
    <w:p>
      <w:pPr>
        <w:widowControl w:val="0"/>
        <w:autoSpaceDE w:val="0"/>
        <w:autoSpaceDN w:val="0"/>
        <w:spacing w:before="108" w:after="0" w:line="338" w:lineRule="auto"/>
        <w:ind w:left="680" w:right="679" w:firstLine="420" w:firstLineChars="0"/>
        <w:jc w:val="both"/>
        <w:rPr>
          <w:rFonts w:ascii="宋体" w:hAnsi="宋体" w:eastAsia="宋体" w:cs="宋体"/>
          <w:spacing w:val="0"/>
          <w:kern w:val="2"/>
          <w:sz w:val="21"/>
          <w:szCs w:val="21"/>
          <w:lang w:val="en-US" w:eastAsia="zh-CN" w:bidi="ar-SA"/>
        </w:rPr>
      </w:pPr>
      <w:r>
        <w:rPr>
          <w:rFonts w:ascii="宋体" w:hAnsi="宋体" w:eastAsia="宋体" w:cs="宋体"/>
          <w:spacing w:val="-4"/>
          <w:kern w:val="2"/>
          <w:sz w:val="21"/>
          <w:szCs w:val="21"/>
          <w:lang w:val="en-US" w:eastAsia="zh-CN" w:bidi="ar-SA"/>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w:t>
      </w:r>
      <w:r>
        <w:rPr>
          <w:rFonts w:ascii="宋体" w:hAnsi="宋体" w:eastAsia="宋体" w:cs="宋体"/>
          <w:spacing w:val="-2"/>
          <w:kern w:val="2"/>
          <w:sz w:val="21"/>
          <w:szCs w:val="21"/>
          <w:lang w:val="en-US" w:eastAsia="zh-CN" w:bidi="ar-SA"/>
        </w:rPr>
        <w:t>为其理由正当的，可以书面形式酌情同意乙方可以延长履行的具体时间。</w:t>
      </w:r>
    </w:p>
    <w:p>
      <w:pPr>
        <w:widowControl w:val="0"/>
        <w:numPr>
          <w:ilvl w:val="1"/>
          <w:numId w:val="7"/>
        </w:numPr>
        <w:tabs>
          <w:tab w:val="left" w:pos="1521"/>
        </w:tabs>
        <w:autoSpaceDE w:val="0"/>
        <w:autoSpaceDN w:val="0"/>
        <w:spacing w:before="2" w:after="0" w:line="240" w:lineRule="auto"/>
        <w:ind w:left="1521" w:right="0" w:hanging="421"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合同变更</w:t>
      </w:r>
    </w:p>
    <w:p>
      <w:pPr>
        <w:widowControl w:val="0"/>
        <w:autoSpaceDE w:val="0"/>
        <w:autoSpaceDN w:val="0"/>
        <w:spacing w:before="113" w:after="0" w:line="338" w:lineRule="auto"/>
        <w:ind w:left="680" w:right="468" w:firstLine="420" w:firstLineChars="0"/>
        <w:jc w:val="left"/>
        <w:rPr>
          <w:rFonts w:ascii="宋体" w:hAnsi="宋体" w:eastAsia="宋体" w:cs="宋体"/>
          <w:spacing w:val="0"/>
          <w:kern w:val="2"/>
          <w:sz w:val="21"/>
          <w:szCs w:val="21"/>
          <w:lang w:val="en-US" w:eastAsia="zh-CN" w:bidi="ar-SA"/>
        </w:rPr>
      </w:pPr>
      <w:r>
        <w:rPr>
          <w:rFonts w:ascii="宋体" w:hAnsi="宋体" w:eastAsia="宋体" w:cs="宋体"/>
          <w:spacing w:val="-7"/>
          <w:kern w:val="2"/>
          <w:sz w:val="21"/>
          <w:szCs w:val="21"/>
          <w:lang w:val="en-US" w:eastAsia="zh-CN" w:bidi="ar-SA"/>
        </w:rPr>
        <w:t>合同继续履行将损害国家利益和社会公共利益的，双方当事人应当以书面形式变更合同。</w:t>
      </w:r>
      <w:r>
        <w:rPr>
          <w:rFonts w:ascii="宋体" w:hAnsi="宋体" w:eastAsia="宋体" w:cs="宋体"/>
          <w:spacing w:val="-2"/>
          <w:kern w:val="2"/>
          <w:sz w:val="21"/>
          <w:szCs w:val="21"/>
          <w:lang w:val="en-US" w:eastAsia="zh-CN" w:bidi="ar-SA"/>
        </w:rPr>
        <w:t>有过错的一方应当承担赔偿责任，双方当事人都有过错的，各自承担相应的责任。</w:t>
      </w:r>
    </w:p>
    <w:p>
      <w:pPr>
        <w:widowControl w:val="0"/>
        <w:numPr>
          <w:ilvl w:val="1"/>
          <w:numId w:val="7"/>
        </w:numPr>
        <w:tabs>
          <w:tab w:val="left" w:pos="1627"/>
        </w:tabs>
        <w:autoSpaceDE w:val="0"/>
        <w:autoSpaceDN w:val="0"/>
        <w:spacing w:before="0" w:after="0" w:line="269" w:lineRule="exact"/>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合同转让和分包</w:t>
      </w:r>
    </w:p>
    <w:p>
      <w:pPr>
        <w:widowControl w:val="0"/>
        <w:autoSpaceDE w:val="0"/>
        <w:autoSpaceDN w:val="0"/>
        <w:spacing w:before="112" w:after="0" w:line="338" w:lineRule="auto"/>
        <w:ind w:left="680" w:right="586" w:firstLine="42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idowControl w:val="0"/>
        <w:numPr>
          <w:ilvl w:val="1"/>
          <w:numId w:val="7"/>
        </w:numPr>
        <w:tabs>
          <w:tab w:val="left" w:pos="1627"/>
        </w:tabs>
        <w:autoSpaceDE w:val="0"/>
        <w:autoSpaceDN w:val="0"/>
        <w:spacing w:before="2" w:after="0" w:line="240" w:lineRule="auto"/>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不可抗力</w:t>
      </w:r>
    </w:p>
    <w:p>
      <w:pPr>
        <w:widowControl w:val="0"/>
        <w:numPr>
          <w:ilvl w:val="2"/>
          <w:numId w:val="7"/>
        </w:numPr>
        <w:tabs>
          <w:tab w:val="left" w:pos="1727"/>
        </w:tabs>
        <w:autoSpaceDE w:val="0"/>
        <w:autoSpaceDN w:val="0"/>
        <w:spacing w:before="110" w:after="0" w:line="340"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如果任何一方遭遇法律规定的不可抗力，致使合同履行受阻时，履行合同的期限</w:t>
      </w:r>
      <w:r>
        <w:rPr>
          <w:rFonts w:ascii="宋体" w:hAnsi="宋体" w:eastAsia="宋体" w:cs="宋体"/>
          <w:spacing w:val="-2"/>
          <w:kern w:val="2"/>
          <w:sz w:val="21"/>
          <w:szCs w:val="22"/>
          <w:lang w:val="en-US" w:eastAsia="zh-CN" w:bidi="ar-SA"/>
        </w:rPr>
        <w:t>应予延长，延长的期限应相当于不可抗力所影响的时间；</w:t>
      </w:r>
    </w:p>
    <w:p>
      <w:pPr>
        <w:widowControl w:val="0"/>
        <w:numPr>
          <w:ilvl w:val="2"/>
          <w:numId w:val="7"/>
        </w:numPr>
        <w:tabs>
          <w:tab w:val="left" w:pos="1833"/>
        </w:tabs>
        <w:autoSpaceDE w:val="0"/>
        <w:autoSpaceDN w:val="0"/>
        <w:spacing w:before="0" w:after="0" w:line="266" w:lineRule="exact"/>
        <w:ind w:left="1833" w:right="0" w:hanging="733"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因不可抗力致使不能实现合同目的的，当事人可以解除合同；</w:t>
      </w:r>
    </w:p>
    <w:p>
      <w:pPr>
        <w:widowControl w:val="0"/>
        <w:numPr>
          <w:ilvl w:val="2"/>
          <w:numId w:val="7"/>
        </w:numPr>
        <w:tabs>
          <w:tab w:val="left" w:pos="1833"/>
        </w:tabs>
        <w:autoSpaceDE w:val="0"/>
        <w:autoSpaceDN w:val="0"/>
        <w:spacing w:before="110" w:after="0" w:line="340" w:lineRule="auto"/>
        <w:ind w:left="680" w:right="687"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因不可抗力致使合同有变更必要的，双方当事人应在</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2"/>
          <w:kern w:val="2"/>
          <w:sz w:val="21"/>
          <w:szCs w:val="22"/>
          <w:lang w:val="en-US" w:eastAsia="zh-CN" w:bidi="ar-SA"/>
        </w:rPr>
        <w:t>约定时间内以书面形式变更合同；</w:t>
      </w:r>
    </w:p>
    <w:p>
      <w:pPr>
        <w:widowControl w:val="0"/>
        <w:numPr>
          <w:ilvl w:val="2"/>
          <w:numId w:val="7"/>
        </w:numPr>
        <w:tabs>
          <w:tab w:val="left" w:pos="1727"/>
        </w:tabs>
        <w:autoSpaceDE w:val="0"/>
        <w:autoSpaceDN w:val="0"/>
        <w:spacing w:before="0"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受不可抗力影响的一方在不可抗力发生后，应在</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2"/>
          <w:kern w:val="2"/>
          <w:sz w:val="21"/>
          <w:szCs w:val="22"/>
          <w:lang w:val="en-US" w:eastAsia="zh-CN" w:bidi="ar-SA"/>
        </w:rPr>
        <w:t>约定时间内以书面</w:t>
      </w:r>
      <w:r>
        <w:rPr>
          <w:rFonts w:ascii="宋体" w:hAnsi="宋体" w:eastAsia="宋体" w:cs="宋体"/>
          <w:spacing w:val="-4"/>
          <w:kern w:val="2"/>
          <w:sz w:val="21"/>
          <w:szCs w:val="22"/>
          <w:lang w:val="en-US" w:eastAsia="zh-CN" w:bidi="ar-SA"/>
        </w:rPr>
        <w:t>形式通知对方当事人，并在</w:t>
      </w:r>
      <w:r>
        <w:rPr>
          <w:rFonts w:ascii="宋体" w:hAnsi="宋体" w:eastAsia="宋体" w:cs="宋体"/>
          <w:spacing w:val="-4"/>
          <w:kern w:val="2"/>
          <w:sz w:val="21"/>
          <w:szCs w:val="22"/>
          <w:u w:val="single"/>
          <w:lang w:val="en-US" w:eastAsia="zh-CN" w:bidi="ar-SA"/>
        </w:rPr>
        <w:t>合同专用条款</w:t>
      </w:r>
      <w:r>
        <w:rPr>
          <w:rFonts w:ascii="宋体" w:hAnsi="宋体" w:eastAsia="宋体" w:cs="宋体"/>
          <w:spacing w:val="-4"/>
          <w:kern w:val="2"/>
          <w:sz w:val="21"/>
          <w:szCs w:val="22"/>
          <w:lang w:val="en-US" w:eastAsia="zh-CN" w:bidi="ar-SA"/>
        </w:rPr>
        <w:t>约定时间内，将有关部门出具的证明文件送达对方当事人。</w:t>
      </w:r>
    </w:p>
    <w:p>
      <w:pPr>
        <w:widowControl w:val="0"/>
        <w:numPr>
          <w:ilvl w:val="1"/>
          <w:numId w:val="7"/>
        </w:numPr>
        <w:tabs>
          <w:tab w:val="left" w:pos="1627"/>
        </w:tabs>
        <w:autoSpaceDE w:val="0"/>
        <w:autoSpaceDN w:val="0"/>
        <w:spacing w:before="0" w:after="0" w:line="240" w:lineRule="auto"/>
        <w:ind w:left="1627" w:right="0" w:hanging="527" w:firstLineChars="0"/>
        <w:jc w:val="both"/>
        <w:rPr>
          <w:rFonts w:ascii="宋体" w:hAnsi="宋体" w:eastAsia="宋体" w:cs="宋体"/>
          <w:spacing w:val="0"/>
          <w:kern w:val="2"/>
          <w:sz w:val="21"/>
          <w:szCs w:val="22"/>
          <w:lang w:val="en-US" w:eastAsia="zh-CN" w:bidi="ar-SA"/>
        </w:rPr>
      </w:pPr>
      <w:r>
        <w:rPr>
          <w:rFonts w:ascii="宋体" w:hAnsi="宋体" w:eastAsia="宋体" w:cs="宋体"/>
          <w:spacing w:val="-6"/>
          <w:kern w:val="2"/>
          <w:sz w:val="21"/>
          <w:szCs w:val="22"/>
          <w:lang w:val="en-US" w:eastAsia="zh-CN" w:bidi="ar-SA"/>
        </w:rPr>
        <w:t>税费</w:t>
      </w:r>
    </w:p>
    <w:p>
      <w:pPr>
        <w:widowControl w:val="0"/>
        <w:autoSpaceDE w:val="0"/>
        <w:autoSpaceDN w:val="0"/>
        <w:spacing w:before="109" w:after="0" w:line="240" w:lineRule="auto"/>
        <w:ind w:left="110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3"/>
          <w:kern w:val="2"/>
          <w:sz w:val="21"/>
          <w:szCs w:val="21"/>
          <w:lang w:val="en-US" w:eastAsia="zh-CN" w:bidi="ar-SA"/>
        </w:rPr>
        <w:t>与合同有关的一切税费，均按照中华人民共和国法律的相关规定缴纳。</w:t>
      </w:r>
    </w:p>
    <w:p>
      <w:pPr>
        <w:widowControl w:val="0"/>
        <w:numPr>
          <w:ilvl w:val="1"/>
          <w:numId w:val="7"/>
        </w:numPr>
        <w:tabs>
          <w:tab w:val="left" w:pos="1627"/>
        </w:tabs>
        <w:autoSpaceDE w:val="0"/>
        <w:autoSpaceDN w:val="0"/>
        <w:spacing w:before="112" w:after="0" w:line="240" w:lineRule="auto"/>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乙方破产</w:t>
      </w:r>
    </w:p>
    <w:p>
      <w:pPr>
        <w:widowControl w:val="0"/>
        <w:autoSpaceDE w:val="0"/>
        <w:autoSpaceDN w:val="0"/>
        <w:spacing w:before="111" w:after="0" w:line="240" w:lineRule="auto"/>
        <w:ind w:left="110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9"/>
          <w:kern w:val="2"/>
          <w:sz w:val="21"/>
          <w:szCs w:val="21"/>
          <w:lang w:val="en-US" w:eastAsia="zh-CN" w:bidi="ar-SA"/>
        </w:rPr>
        <w:t>如果乙方破产导致合同无法履行时，甲方可以书面形式通知乙方终止合同且不给予乙方</w:t>
      </w:r>
    </w:p>
    <w:p>
      <w:pPr>
        <w:spacing w:after="0"/>
        <w:sectPr>
          <w:pgSz w:w="11910" w:h="16840"/>
          <w:pgMar w:top="1380" w:right="1120" w:bottom="1420" w:left="1120" w:header="873" w:footer="1239" w:gutter="0"/>
          <w:cols w:space="720" w:num="1"/>
        </w:sectPr>
      </w:pPr>
    </w:p>
    <w:p>
      <w:pPr>
        <w:widowControl w:val="0"/>
        <w:autoSpaceDE w:val="0"/>
        <w:autoSpaceDN w:val="0"/>
        <w:spacing w:before="146" w:after="0" w:line="340" w:lineRule="auto"/>
        <w:ind w:left="680" w:right="68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12"/>
          <w:kern w:val="2"/>
          <w:sz w:val="21"/>
          <w:szCs w:val="21"/>
          <w:lang w:val="en-US" w:eastAsia="zh-CN" w:bidi="ar-SA"/>
        </w:rPr>
        <w:t>任何补偿和赔偿，但合同的终止不损害或不影响甲方已经采取或将要采取的任何要求乙方支</w:t>
      </w:r>
      <w:r>
        <w:rPr>
          <w:rFonts w:ascii="宋体" w:hAnsi="宋体" w:eastAsia="宋体" w:cs="宋体"/>
          <w:spacing w:val="-2"/>
          <w:kern w:val="2"/>
          <w:sz w:val="21"/>
          <w:szCs w:val="21"/>
          <w:lang w:val="en-US" w:eastAsia="zh-CN" w:bidi="ar-SA"/>
        </w:rPr>
        <w:t>付违约金、赔偿损失等的行动或补救措施的权利。</w:t>
      </w:r>
    </w:p>
    <w:p>
      <w:pPr>
        <w:widowControl w:val="0"/>
        <w:numPr>
          <w:ilvl w:val="1"/>
          <w:numId w:val="7"/>
        </w:numPr>
        <w:tabs>
          <w:tab w:val="left" w:pos="1627"/>
        </w:tabs>
        <w:autoSpaceDE w:val="0"/>
        <w:autoSpaceDN w:val="0"/>
        <w:spacing w:before="0" w:after="0" w:line="266" w:lineRule="exact"/>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合同中止、终止</w:t>
      </w:r>
    </w:p>
    <w:p>
      <w:pPr>
        <w:widowControl w:val="0"/>
        <w:numPr>
          <w:ilvl w:val="2"/>
          <w:numId w:val="7"/>
        </w:numPr>
        <w:tabs>
          <w:tab w:val="left" w:pos="1833"/>
        </w:tabs>
        <w:autoSpaceDE w:val="0"/>
        <w:autoSpaceDN w:val="0"/>
        <w:spacing w:before="110" w:after="0" w:line="240" w:lineRule="auto"/>
        <w:ind w:left="1833" w:right="0" w:hanging="733"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双方当事人不得擅自中止或者终止合同；</w:t>
      </w:r>
    </w:p>
    <w:p>
      <w:pPr>
        <w:widowControl w:val="0"/>
        <w:numPr>
          <w:ilvl w:val="2"/>
          <w:numId w:val="7"/>
        </w:numPr>
        <w:tabs>
          <w:tab w:val="left" w:pos="1727"/>
        </w:tabs>
        <w:autoSpaceDE w:val="0"/>
        <w:autoSpaceDN w:val="0"/>
        <w:spacing w:before="113" w:after="0" w:line="338" w:lineRule="auto"/>
        <w:ind w:left="680" w:right="679"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合同继续履行将损害国家利益和社会公共利益的，双方当事人应当中止或者终止</w:t>
      </w:r>
      <w:r>
        <w:rPr>
          <w:rFonts w:ascii="宋体" w:hAnsi="宋体" w:eastAsia="宋体" w:cs="宋体"/>
          <w:spacing w:val="-2"/>
          <w:kern w:val="2"/>
          <w:sz w:val="21"/>
          <w:szCs w:val="22"/>
          <w:lang w:val="en-US" w:eastAsia="zh-CN" w:bidi="ar-SA"/>
        </w:rPr>
        <w:t>合同。有过错的一方应当承担赔偿责任，双方当事人都有过错的，各自承担相应的责任。</w:t>
      </w:r>
    </w:p>
    <w:p>
      <w:pPr>
        <w:widowControl w:val="0"/>
        <w:numPr>
          <w:ilvl w:val="1"/>
          <w:numId w:val="7"/>
        </w:numPr>
        <w:tabs>
          <w:tab w:val="left" w:pos="1627"/>
        </w:tabs>
        <w:autoSpaceDE w:val="0"/>
        <w:autoSpaceDN w:val="0"/>
        <w:spacing w:before="0" w:after="0" w:line="269" w:lineRule="exact"/>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检验和验收</w:t>
      </w:r>
    </w:p>
    <w:p>
      <w:pPr>
        <w:widowControl w:val="0"/>
        <w:numPr>
          <w:ilvl w:val="2"/>
          <w:numId w:val="7"/>
        </w:numPr>
        <w:tabs>
          <w:tab w:val="left" w:pos="1833"/>
        </w:tabs>
        <w:autoSpaceDE w:val="0"/>
        <w:autoSpaceDN w:val="0"/>
        <w:spacing w:before="112" w:after="0" w:line="338" w:lineRule="auto"/>
        <w:ind w:left="680" w:right="682"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乙方按照</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2"/>
          <w:kern w:val="2"/>
          <w:sz w:val="21"/>
          <w:szCs w:val="22"/>
          <w:lang w:val="en-US" w:eastAsia="zh-CN" w:bidi="ar-SA"/>
        </w:rPr>
        <w:t>的约定，定期提交服务报告，甲方按照</w:t>
      </w:r>
      <w:r>
        <w:rPr>
          <w:rFonts w:ascii="宋体" w:hAnsi="宋体" w:eastAsia="宋体" w:cs="宋体"/>
          <w:spacing w:val="-2"/>
          <w:kern w:val="2"/>
          <w:sz w:val="21"/>
          <w:szCs w:val="22"/>
          <w:u w:val="single"/>
          <w:lang w:val="en-US" w:eastAsia="zh-CN" w:bidi="ar-SA"/>
        </w:rPr>
        <w:t>合同专用条款</w:t>
      </w:r>
      <w:r>
        <w:rPr>
          <w:rFonts w:ascii="宋体" w:hAnsi="宋体" w:eastAsia="宋体" w:cs="宋体"/>
          <w:spacing w:val="-2"/>
          <w:kern w:val="2"/>
          <w:sz w:val="21"/>
          <w:szCs w:val="22"/>
          <w:lang w:val="en-US" w:eastAsia="zh-CN" w:bidi="ar-SA"/>
        </w:rPr>
        <w:t>的约定进行定期验收；</w:t>
      </w:r>
    </w:p>
    <w:p>
      <w:pPr>
        <w:widowControl w:val="0"/>
        <w:numPr>
          <w:ilvl w:val="2"/>
          <w:numId w:val="7"/>
        </w:numPr>
        <w:tabs>
          <w:tab w:val="left" w:pos="1833"/>
        </w:tabs>
        <w:autoSpaceDE w:val="0"/>
        <w:autoSpaceDN w:val="0"/>
        <w:spacing w:before="0" w:after="0" w:line="338" w:lineRule="auto"/>
        <w:ind w:left="680" w:right="586" w:firstLine="42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widowControl w:val="0"/>
        <w:numPr>
          <w:ilvl w:val="2"/>
          <w:numId w:val="7"/>
        </w:numPr>
        <w:tabs>
          <w:tab w:val="left" w:pos="1833"/>
        </w:tabs>
        <w:autoSpaceDE w:val="0"/>
        <w:autoSpaceDN w:val="0"/>
        <w:spacing w:before="4" w:after="0" w:line="240" w:lineRule="auto"/>
        <w:ind w:left="1833" w:right="0" w:hanging="733"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检验和验收标准、程序等具体内容以及前述验收书的效力详见</w:t>
      </w:r>
      <w:r>
        <w:rPr>
          <w:rFonts w:ascii="宋体" w:hAnsi="宋体" w:eastAsia="宋体" w:cs="宋体"/>
          <w:spacing w:val="-4"/>
          <w:kern w:val="2"/>
          <w:sz w:val="21"/>
          <w:szCs w:val="22"/>
          <w:u w:val="single"/>
          <w:lang w:val="en-US" w:eastAsia="zh-CN" w:bidi="ar-SA"/>
        </w:rPr>
        <w:t>合同专用条款。</w:t>
      </w:r>
    </w:p>
    <w:p>
      <w:pPr>
        <w:widowControl w:val="0"/>
        <w:numPr>
          <w:ilvl w:val="1"/>
          <w:numId w:val="7"/>
        </w:numPr>
        <w:tabs>
          <w:tab w:val="left" w:pos="1627"/>
        </w:tabs>
        <w:autoSpaceDE w:val="0"/>
        <w:autoSpaceDN w:val="0"/>
        <w:spacing w:before="110" w:after="0" w:line="240" w:lineRule="auto"/>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通知和送达</w:t>
      </w:r>
    </w:p>
    <w:p>
      <w:pPr>
        <w:widowControl w:val="0"/>
        <w:numPr>
          <w:ilvl w:val="2"/>
          <w:numId w:val="7"/>
        </w:numPr>
        <w:tabs>
          <w:tab w:val="left" w:pos="1727"/>
          <w:tab w:val="left" w:pos="8919"/>
        </w:tabs>
        <w:autoSpaceDE w:val="0"/>
        <w:autoSpaceDN w:val="0"/>
        <w:spacing w:before="110"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任何一方因履行合同而以合同第一部分尾部所列明的传真或电子邮件</w:t>
      </w:r>
      <w:r>
        <w:rPr>
          <w:rFonts w:ascii="Times New Roman" w:hAnsi="宋体" w:eastAsia="Times New Roman" w:cs="宋体"/>
          <w:spacing w:val="0"/>
          <w:kern w:val="2"/>
          <w:sz w:val="21"/>
          <w:szCs w:val="22"/>
          <w:u w:val="single"/>
          <w:lang w:val="en-US" w:eastAsia="zh-CN" w:bidi="ar-SA"/>
        </w:rPr>
        <w:tab/>
      </w:r>
      <w:r>
        <w:rPr>
          <w:rFonts w:ascii="Times New Roman" w:hAnsi="宋体" w:eastAsia="Times New Roman" w:cs="宋体"/>
          <w:spacing w:val="0"/>
          <w:kern w:val="2"/>
          <w:sz w:val="21"/>
          <w:szCs w:val="22"/>
          <w:lang w:val="en-US" w:eastAsia="zh-CN" w:bidi="ar-SA"/>
        </w:rPr>
        <w:t xml:space="preserve"> </w:t>
      </w:r>
      <w:r>
        <w:rPr>
          <w:rFonts w:ascii="宋体" w:hAnsi="宋体" w:eastAsia="宋体" w:cs="宋体"/>
          <w:spacing w:val="-4"/>
          <w:kern w:val="2"/>
          <w:sz w:val="21"/>
          <w:szCs w:val="22"/>
          <w:lang w:val="en-US" w:eastAsia="zh-CN" w:bidi="ar-SA"/>
        </w:rPr>
        <w:t>发出的所有通知、文件、材料，均视为已向对方当事人送达；任何一方变更上述送达方式或</w:t>
      </w:r>
      <w:r>
        <w:rPr>
          <w:rFonts w:ascii="宋体" w:hAnsi="宋体" w:eastAsia="宋体" w:cs="宋体"/>
          <w:spacing w:val="-2"/>
          <w:kern w:val="2"/>
          <w:sz w:val="21"/>
          <w:szCs w:val="22"/>
          <w:lang w:val="en-US" w:eastAsia="zh-CN" w:bidi="ar-SA"/>
        </w:rPr>
        <w:t>者地址的，应于</w:t>
      </w:r>
      <w:r>
        <w:rPr>
          <w:rFonts w:ascii="宋体" w:hAnsi="宋体" w:eastAsia="宋体" w:cs="宋体"/>
          <w:spacing w:val="-2"/>
          <w:kern w:val="2"/>
          <w:sz w:val="21"/>
          <w:szCs w:val="22"/>
          <w:u w:val="single"/>
          <w:lang w:val="en-US" w:eastAsia="zh-CN" w:bidi="ar-SA"/>
        </w:rPr>
        <w:t>3</w:t>
      </w:r>
      <w:r>
        <w:rPr>
          <w:rFonts w:ascii="宋体" w:hAnsi="宋体" w:eastAsia="宋体" w:cs="宋体"/>
          <w:spacing w:val="-2"/>
          <w:kern w:val="2"/>
          <w:sz w:val="21"/>
          <w:szCs w:val="22"/>
          <w:lang w:val="en-US" w:eastAsia="zh-CN" w:bidi="ar-SA"/>
        </w:rPr>
        <w:t>个工作日内书面通知对方当事人，在对方当事人收到有关变更通知之前，变更前的约定送达方式或者地址仍视为有效。</w:t>
      </w:r>
    </w:p>
    <w:p>
      <w:pPr>
        <w:widowControl w:val="0"/>
        <w:numPr>
          <w:ilvl w:val="2"/>
          <w:numId w:val="7"/>
        </w:numPr>
        <w:tabs>
          <w:tab w:val="left" w:pos="1727"/>
        </w:tabs>
        <w:autoSpaceDE w:val="0"/>
        <w:autoSpaceDN w:val="0"/>
        <w:spacing w:before="5" w:after="0" w:line="338" w:lineRule="auto"/>
        <w:ind w:left="680" w:right="679" w:firstLine="420" w:firstLineChars="0"/>
        <w:jc w:val="both"/>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以当面交付方式送达的，交付之时视为送达；以电子邮件方式送达的，发出电子邮件之时视为送达；以传真方式送达的，发出传真之时视为送达；以邮寄方式送达的，邮件</w:t>
      </w:r>
      <w:r>
        <w:rPr>
          <w:rFonts w:ascii="宋体" w:hAnsi="宋体" w:eastAsia="宋体" w:cs="宋体"/>
          <w:spacing w:val="-2"/>
          <w:kern w:val="2"/>
          <w:sz w:val="21"/>
          <w:szCs w:val="22"/>
          <w:lang w:val="en-US" w:eastAsia="zh-CN" w:bidi="ar-SA"/>
        </w:rPr>
        <w:t>挂号寄出或者交邮之日之次日视为送达。</w:t>
      </w:r>
    </w:p>
    <w:p>
      <w:pPr>
        <w:widowControl w:val="0"/>
        <w:numPr>
          <w:ilvl w:val="1"/>
          <w:numId w:val="7"/>
        </w:numPr>
        <w:tabs>
          <w:tab w:val="left" w:pos="1627"/>
        </w:tabs>
        <w:autoSpaceDE w:val="0"/>
        <w:autoSpaceDN w:val="0"/>
        <w:spacing w:before="1" w:after="0" w:line="240" w:lineRule="auto"/>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合同使用的文字和适用的法律</w:t>
      </w:r>
    </w:p>
    <w:p>
      <w:pPr>
        <w:widowControl w:val="0"/>
        <w:numPr>
          <w:ilvl w:val="2"/>
          <w:numId w:val="7"/>
        </w:numPr>
        <w:tabs>
          <w:tab w:val="left" w:pos="1833"/>
        </w:tabs>
        <w:autoSpaceDE w:val="0"/>
        <w:autoSpaceDN w:val="0"/>
        <w:spacing w:before="111" w:after="0" w:line="240" w:lineRule="auto"/>
        <w:ind w:left="1833" w:right="0" w:hanging="733"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合同使用汉语书就、变更和解释；</w:t>
      </w:r>
    </w:p>
    <w:p>
      <w:pPr>
        <w:widowControl w:val="0"/>
        <w:numPr>
          <w:ilvl w:val="2"/>
          <w:numId w:val="7"/>
        </w:numPr>
        <w:tabs>
          <w:tab w:val="left" w:pos="1833"/>
        </w:tabs>
        <w:autoSpaceDE w:val="0"/>
        <w:autoSpaceDN w:val="0"/>
        <w:spacing w:before="110" w:after="0" w:line="240" w:lineRule="auto"/>
        <w:ind w:left="1833" w:right="0" w:hanging="733"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合同适用中华人民共和国法律。</w:t>
      </w:r>
    </w:p>
    <w:p>
      <w:pPr>
        <w:widowControl w:val="0"/>
        <w:numPr>
          <w:ilvl w:val="1"/>
          <w:numId w:val="7"/>
        </w:numPr>
        <w:tabs>
          <w:tab w:val="left" w:pos="1627"/>
        </w:tabs>
        <w:autoSpaceDE w:val="0"/>
        <w:autoSpaceDN w:val="0"/>
        <w:spacing w:before="112" w:after="0" w:line="240" w:lineRule="auto"/>
        <w:ind w:left="1627" w:right="0" w:hanging="527"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计量单位</w:t>
      </w:r>
    </w:p>
    <w:p>
      <w:pPr>
        <w:widowControl w:val="0"/>
        <w:autoSpaceDE w:val="0"/>
        <w:autoSpaceDN w:val="0"/>
        <w:spacing w:before="110" w:after="0" w:line="338" w:lineRule="auto"/>
        <w:ind w:left="1100" w:right="216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除技术规范中另有规定外,合同的计量单位均使用国家法定计量单位。 2.19合同份数</w:t>
      </w:r>
    </w:p>
    <w:p>
      <w:pPr>
        <w:widowControl w:val="0"/>
        <w:autoSpaceDE w:val="0"/>
        <w:autoSpaceDN w:val="0"/>
        <w:spacing w:before="2" w:after="0" w:line="240" w:lineRule="auto"/>
        <w:ind w:left="1100" w:right="0" w:firstLine="0" w:firstLineChars="0"/>
        <w:jc w:val="left"/>
        <w:rPr>
          <w:rFonts w:ascii="宋体" w:hAnsi="宋体" w:eastAsia="宋体" w:cs="宋体"/>
          <w:spacing w:val="0"/>
          <w:kern w:val="2"/>
          <w:sz w:val="21"/>
          <w:szCs w:val="21"/>
          <w:lang w:val="en-US" w:eastAsia="zh-CN" w:bidi="ar-SA"/>
        </w:rPr>
      </w:pPr>
      <w:r>
        <w:rPr>
          <w:rFonts w:ascii="宋体" w:hAnsi="宋体" w:eastAsia="宋体" w:cs="宋体"/>
          <w:spacing w:val="-2"/>
          <w:kern w:val="2"/>
          <w:sz w:val="21"/>
          <w:szCs w:val="21"/>
          <w:lang w:val="en-US" w:eastAsia="zh-CN" w:bidi="ar-SA"/>
        </w:rPr>
        <w:t>合同份数按</w:t>
      </w:r>
      <w:r>
        <w:rPr>
          <w:rFonts w:ascii="宋体" w:hAnsi="宋体" w:eastAsia="宋体" w:cs="宋体"/>
          <w:spacing w:val="-2"/>
          <w:kern w:val="2"/>
          <w:sz w:val="21"/>
          <w:szCs w:val="21"/>
          <w:u w:val="single"/>
          <w:lang w:val="en-US" w:eastAsia="zh-CN" w:bidi="ar-SA"/>
        </w:rPr>
        <w:t>合同专用条款</w:t>
      </w:r>
      <w:r>
        <w:rPr>
          <w:rFonts w:ascii="宋体" w:hAnsi="宋体" w:eastAsia="宋体" w:cs="宋体"/>
          <w:spacing w:val="-3"/>
          <w:kern w:val="2"/>
          <w:sz w:val="21"/>
          <w:szCs w:val="21"/>
          <w:lang w:val="en-US" w:eastAsia="zh-CN" w:bidi="ar-SA"/>
        </w:rPr>
        <w:t>规定，每份均具有同等法律效力。</w:t>
      </w:r>
    </w:p>
    <w:p>
      <w:pPr>
        <w:widowControl w:val="0"/>
        <w:autoSpaceDE w:val="0"/>
        <w:autoSpaceDN w:val="0"/>
        <w:spacing w:before="146" w:after="0" w:line="240" w:lineRule="auto"/>
        <w:ind w:left="3672" w:right="0" w:firstLine="0" w:firstLineChars="0"/>
        <w:jc w:val="both"/>
        <w:rPr>
          <w:rFonts w:ascii="宋体" w:hAnsi="宋体" w:eastAsia="宋体" w:cs="宋体"/>
          <w:spacing w:val="0"/>
          <w:kern w:val="2"/>
          <w:sz w:val="21"/>
          <w:szCs w:val="21"/>
          <w:lang w:val="en-US" w:eastAsia="zh-CN" w:bidi="ar-SA"/>
        </w:rPr>
      </w:pPr>
      <w:r>
        <w:rPr>
          <w:rFonts w:ascii="宋体" w:hAnsi="宋体" w:eastAsia="宋体" w:cs="宋体"/>
          <w:spacing w:val="0"/>
          <w:kern w:val="2"/>
          <w:sz w:val="21"/>
          <w:szCs w:val="21"/>
          <w:lang w:val="en-US" w:eastAsia="zh-CN" w:bidi="ar-SA"/>
        </w:rPr>
        <w:t>第三部分</w:t>
      </w:r>
      <w:r>
        <w:rPr>
          <w:rFonts w:ascii="宋体" w:hAnsi="宋体" w:eastAsia="宋体" w:cs="宋体"/>
          <w:spacing w:val="47"/>
          <w:w w:val="150"/>
          <w:kern w:val="2"/>
          <w:sz w:val="21"/>
          <w:szCs w:val="21"/>
          <w:lang w:val="en-US" w:eastAsia="zh-CN" w:bidi="ar-SA"/>
        </w:rPr>
        <w:t xml:space="preserve"> </w:t>
      </w:r>
      <w:r>
        <w:rPr>
          <w:rFonts w:ascii="宋体" w:hAnsi="宋体" w:eastAsia="宋体" w:cs="宋体"/>
          <w:spacing w:val="-2"/>
          <w:kern w:val="2"/>
          <w:sz w:val="21"/>
          <w:szCs w:val="21"/>
          <w:lang w:val="en-US" w:eastAsia="zh-CN" w:bidi="ar-SA"/>
        </w:rPr>
        <w:t>合同专用条款</w:t>
      </w:r>
    </w:p>
    <w:p>
      <w:pPr>
        <w:widowControl w:val="0"/>
        <w:autoSpaceDE w:val="0"/>
        <w:autoSpaceDN w:val="0"/>
        <w:spacing w:before="79" w:after="0" w:line="304" w:lineRule="auto"/>
        <w:ind w:left="680" w:right="679" w:firstLine="420" w:firstLineChars="0"/>
        <w:jc w:val="both"/>
        <w:rPr>
          <w:rFonts w:ascii="宋体" w:hAnsi="宋体" w:eastAsia="宋体" w:cs="宋体"/>
          <w:spacing w:val="0"/>
          <w:kern w:val="2"/>
          <w:sz w:val="21"/>
          <w:szCs w:val="21"/>
          <w:lang w:val="en-US" w:eastAsia="zh-CN" w:bidi="ar-SA"/>
        </w:rPr>
      </w:pPr>
      <w:r>
        <w:rPr>
          <w:rFonts w:ascii="宋体" w:hAnsi="宋体" w:eastAsia="宋体" w:cs="宋体"/>
          <w:spacing w:val="0"/>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1082040</wp:posOffset>
                </wp:positionH>
                <wp:positionV relativeFrom="paragraph">
                  <wp:posOffset>659130</wp:posOffset>
                </wp:positionV>
                <wp:extent cx="5419090" cy="7792085"/>
                <wp:effectExtent l="0" t="0" r="0" b="0"/>
                <wp:wrapTopAndBottom/>
                <wp:docPr id="21" name="文本框 21"/>
                <wp:cNvGraphicFramePr/>
                <a:graphic xmlns:a="http://schemas.openxmlformats.org/drawingml/2006/main">
                  <a:graphicData uri="http://schemas.microsoft.com/office/word/2010/wordprocessingShape">
                    <wps:wsp>
                      <wps:cNvSpPr txBox="1"/>
                      <wps:spPr>
                        <a:xfrm>
                          <a:off x="0" y="0"/>
                          <a:ext cx="5419090" cy="7792085"/>
                        </a:xfrm>
                        <a:prstGeom prst="rect">
                          <a:avLst/>
                        </a:prstGeom>
                        <a:noFill/>
                        <a:ln>
                          <a:noFill/>
                        </a:ln>
                        <a:effectLst/>
                      </wps:spPr>
                      <wps:txbx>
                        <w:txbxContent>
                          <w:tbl>
                            <w:tblPr>
                              <w:tblStyle w:val="26"/>
                              <w:tblW w:w="0" w:type="auto"/>
                              <w:tblInd w:w="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7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900" w:type="dxa"/>
                                  <w:tcBorders>
                                    <w:left w:val="single" w:color="000000" w:sz="4" w:space="0"/>
                                  </w:tcBorders>
                                </w:tcPr>
                                <w:p>
                                  <w:pPr>
                                    <w:widowControl w:val="0"/>
                                    <w:autoSpaceDE w:val="0"/>
                                    <w:autoSpaceDN w:val="0"/>
                                    <w:spacing w:before="102"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5"/>
                                      <w:kern w:val="2"/>
                                      <w:sz w:val="21"/>
                                      <w:szCs w:val="22"/>
                                      <w:lang w:val="en-US" w:eastAsia="zh-CN" w:bidi="ar-SA"/>
                                    </w:rPr>
                                    <w:t>条款号</w:t>
                                  </w:r>
                                </w:p>
                              </w:tc>
                              <w:tc>
                                <w:tcPr>
                                  <w:tcW w:w="7499" w:type="dxa"/>
                                </w:tcPr>
                                <w:p>
                                  <w:pPr>
                                    <w:widowControl w:val="0"/>
                                    <w:autoSpaceDE w:val="0"/>
                                    <w:autoSpaceDN w:val="0"/>
                                    <w:spacing w:before="102"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1.3.1</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总价合同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7"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1.4.2</w:t>
                                  </w:r>
                                </w:p>
                              </w:tc>
                              <w:tc>
                                <w:tcPr>
                                  <w:tcW w:w="7499" w:type="dxa"/>
                                </w:tcPr>
                                <w:p>
                                  <w:pPr>
                                    <w:widowControl w:val="0"/>
                                    <w:autoSpaceDE w:val="0"/>
                                    <w:autoSpaceDN w:val="0"/>
                                    <w:spacing w:before="7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本项目不收取履约保证金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1.5.</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本项目不需要支付预付款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5"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1.7.1</w:t>
                                  </w:r>
                                </w:p>
                              </w:tc>
                              <w:tc>
                                <w:tcPr>
                                  <w:tcW w:w="7499" w:type="dxa"/>
                                </w:tcPr>
                                <w:p>
                                  <w:pPr>
                                    <w:widowControl w:val="0"/>
                                    <w:autoSpaceDE w:val="0"/>
                                    <w:autoSpaceDN w:val="0"/>
                                    <w:spacing w:before="75"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自合同签订之日起30</w:t>
                                  </w:r>
                                  <w:r>
                                    <w:rPr>
                                      <w:rFonts w:ascii="宋体" w:hAnsi="宋体" w:eastAsia="宋体" w:cs="宋体"/>
                                      <w:spacing w:val="-4"/>
                                      <w:kern w:val="2"/>
                                      <w:sz w:val="21"/>
                                      <w:szCs w:val="22"/>
                                      <w:lang w:val="en-US" w:eastAsia="zh-CN" w:bidi="ar-SA"/>
                                    </w:rPr>
                                    <w:t>日历天内完成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1.7.2</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hint="eastAsia" w:ascii="宋体" w:hAnsi="宋体" w:eastAsia="宋体" w:cs="宋体"/>
                                      <w:spacing w:val="-4"/>
                                      <w:kern w:val="2"/>
                                      <w:sz w:val="21"/>
                                      <w:szCs w:val="22"/>
                                      <w:lang w:val="en-US" w:eastAsia="zh-CN" w:bidi="ar-SA"/>
                                    </w:rPr>
                                    <w:t>南阳市卧龙区</w:t>
                                  </w:r>
                                  <w:r>
                                    <w:rPr>
                                      <w:rFonts w:ascii="宋体" w:hAnsi="宋体" w:eastAsia="宋体" w:cs="宋体"/>
                                      <w:spacing w:val="-4"/>
                                      <w:kern w:val="2"/>
                                      <w:sz w:val="21"/>
                                      <w:szCs w:val="22"/>
                                      <w:lang w:val="en-US" w:eastAsia="zh-CN" w:bidi="ar-SA"/>
                                    </w:rPr>
                                    <w:t>市境内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5"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1.7.3</w:t>
                                  </w:r>
                                </w:p>
                              </w:tc>
                              <w:tc>
                                <w:tcPr>
                                  <w:tcW w:w="7499" w:type="dxa"/>
                                </w:tcPr>
                                <w:p>
                                  <w:pPr>
                                    <w:widowControl w:val="0"/>
                                    <w:autoSpaceDE w:val="0"/>
                                    <w:autoSpaceDN w:val="0"/>
                                    <w:spacing w:before="75"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按照甲方要求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1.8.6</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10"/>
                                      <w:kern w:val="2"/>
                                      <w:sz w:val="21"/>
                                      <w:szCs w:val="22"/>
                                      <w:lang w:val="en-US" w:eastAsia="zh-CN" w:bidi="ar-S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7"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1.9.1</w:t>
                                  </w:r>
                                </w:p>
                              </w:tc>
                              <w:tc>
                                <w:tcPr>
                                  <w:tcW w:w="7499" w:type="dxa"/>
                                </w:tcPr>
                                <w:p>
                                  <w:pPr>
                                    <w:widowControl w:val="0"/>
                                    <w:autoSpaceDE w:val="0"/>
                                    <w:autoSpaceDN w:val="0"/>
                                    <w:spacing w:before="7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项目所在地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5"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1.9.2</w:t>
                                  </w:r>
                                </w:p>
                              </w:tc>
                              <w:tc>
                                <w:tcPr>
                                  <w:tcW w:w="7499" w:type="dxa"/>
                                </w:tcPr>
                                <w:p>
                                  <w:pPr>
                                    <w:widowControl w:val="0"/>
                                    <w:autoSpaceDE w:val="0"/>
                                    <w:autoSpaceDN w:val="0"/>
                                    <w:spacing w:before="75"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项目所在地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2.3.2</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归甲方所有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2.11.3</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1"/>
                                      <w:kern w:val="2"/>
                                      <w:sz w:val="21"/>
                                      <w:szCs w:val="22"/>
                                      <w:lang w:val="en-US" w:eastAsia="zh-CN" w:bidi="ar-SA"/>
                                    </w:rPr>
                                    <w:t xml:space="preserve">不可抗力事件延续 </w:t>
                                  </w:r>
                                  <w:r>
                                    <w:rPr>
                                      <w:rFonts w:ascii="宋体" w:hAnsi="宋体" w:eastAsia="宋体" w:cs="宋体"/>
                                      <w:spacing w:val="0"/>
                                      <w:kern w:val="2"/>
                                      <w:sz w:val="21"/>
                                      <w:szCs w:val="22"/>
                                      <w:lang w:val="en-US" w:eastAsia="zh-CN" w:bidi="ar-SA"/>
                                    </w:rPr>
                                    <w:t>10</w:t>
                                  </w:r>
                                  <w:r>
                                    <w:rPr>
                                      <w:rFonts w:ascii="宋体" w:hAnsi="宋体" w:eastAsia="宋体" w:cs="宋体"/>
                                      <w:spacing w:val="-6"/>
                                      <w:kern w:val="2"/>
                                      <w:sz w:val="21"/>
                                      <w:szCs w:val="22"/>
                                      <w:lang w:val="en-US" w:eastAsia="zh-CN" w:bidi="ar-SA"/>
                                    </w:rPr>
                                    <w:t xml:space="preserve"> 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63"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2.11.4</w:t>
                                  </w:r>
                                </w:p>
                              </w:tc>
                              <w:tc>
                                <w:tcPr>
                                  <w:tcW w:w="7499" w:type="dxa"/>
                                </w:tcPr>
                                <w:p>
                                  <w:pPr>
                                    <w:widowControl w:val="0"/>
                                    <w:autoSpaceDE w:val="0"/>
                                    <w:autoSpaceDN w:val="0"/>
                                    <w:spacing w:before="63"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1"/>
                                      <w:kern w:val="2"/>
                                      <w:sz w:val="21"/>
                                      <w:szCs w:val="22"/>
                                      <w:lang w:val="en-US" w:eastAsia="zh-CN" w:bidi="ar-SA"/>
                                    </w:rPr>
                                    <w:t xml:space="preserve">不可抗力事件延续 </w:t>
                                  </w:r>
                                  <w:r>
                                    <w:rPr>
                                      <w:rFonts w:ascii="宋体" w:hAnsi="宋体" w:eastAsia="宋体" w:cs="宋体"/>
                                      <w:spacing w:val="0"/>
                                      <w:kern w:val="2"/>
                                      <w:sz w:val="21"/>
                                      <w:szCs w:val="22"/>
                                      <w:lang w:val="en-US" w:eastAsia="zh-CN" w:bidi="ar-SA"/>
                                    </w:rPr>
                                    <w:t>10</w:t>
                                  </w:r>
                                  <w:r>
                                    <w:rPr>
                                      <w:rFonts w:ascii="宋体" w:hAnsi="宋体" w:eastAsia="宋体" w:cs="宋体"/>
                                      <w:spacing w:val="-6"/>
                                      <w:kern w:val="2"/>
                                      <w:sz w:val="21"/>
                                      <w:szCs w:val="22"/>
                                      <w:lang w:val="en-US" w:eastAsia="zh-CN" w:bidi="ar-SA"/>
                                    </w:rPr>
                                    <w:t xml:space="preserve"> 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2" w:hRule="atLeast"/>
                              </w:trPr>
                              <w:tc>
                                <w:tcPr>
                                  <w:tcW w:w="900" w:type="dxa"/>
                                  <w:tcBorders>
                                    <w:left w:val="single" w:color="000000" w:sz="4" w:space="0"/>
                                  </w:tcBorders>
                                </w:tcPr>
                                <w:p>
                                  <w:pPr>
                                    <w:widowControl w:val="0"/>
                                    <w:autoSpaceDE w:val="0"/>
                                    <w:autoSpaceDN w:val="0"/>
                                    <w:spacing w:before="0" w:after="0" w:line="240" w:lineRule="auto"/>
                                    <w:ind w:left="0" w:right="0" w:firstLine="0" w:firstLineChars="0"/>
                                    <w:jc w:val="left"/>
                                    <w:rPr>
                                      <w:rFonts w:ascii="宋体" w:hAnsi="宋体" w:eastAsia="宋体" w:cs="宋体"/>
                                      <w:spacing w:val="0"/>
                                      <w:kern w:val="2"/>
                                      <w:sz w:val="21"/>
                                      <w:szCs w:val="22"/>
                                      <w:lang w:val="en-US" w:eastAsia="zh-CN" w:bidi="ar-SA"/>
                                    </w:rPr>
                                  </w:pPr>
                                </w:p>
                                <w:p>
                                  <w:pPr>
                                    <w:widowControl w:val="0"/>
                                    <w:autoSpaceDE w:val="0"/>
                                    <w:autoSpaceDN w:val="0"/>
                                    <w:spacing w:before="0" w:after="0" w:line="240" w:lineRule="auto"/>
                                    <w:ind w:left="0" w:right="0" w:firstLine="0" w:firstLineChars="0"/>
                                    <w:jc w:val="left"/>
                                    <w:rPr>
                                      <w:rFonts w:ascii="宋体" w:hAnsi="宋体" w:eastAsia="宋体" w:cs="宋体"/>
                                      <w:spacing w:val="0"/>
                                      <w:kern w:val="2"/>
                                      <w:sz w:val="21"/>
                                      <w:szCs w:val="22"/>
                                      <w:lang w:val="en-US" w:eastAsia="zh-CN" w:bidi="ar-SA"/>
                                    </w:rPr>
                                  </w:pPr>
                                </w:p>
                                <w:p>
                                  <w:pPr>
                                    <w:widowControl w:val="0"/>
                                    <w:autoSpaceDE w:val="0"/>
                                    <w:autoSpaceDN w:val="0"/>
                                    <w:spacing w:before="151" w:after="0" w:line="240" w:lineRule="auto"/>
                                    <w:ind w:left="0" w:right="0" w:firstLine="0" w:firstLineChars="0"/>
                                    <w:jc w:val="left"/>
                                    <w:rPr>
                                      <w:rFonts w:ascii="宋体" w:hAnsi="宋体" w:eastAsia="宋体" w:cs="宋体"/>
                                      <w:spacing w:val="0"/>
                                      <w:kern w:val="2"/>
                                      <w:sz w:val="21"/>
                                      <w:szCs w:val="22"/>
                                      <w:lang w:val="en-US" w:eastAsia="zh-CN" w:bidi="ar-SA"/>
                                    </w:rPr>
                                  </w:pPr>
                                </w:p>
                                <w:p>
                                  <w:pPr>
                                    <w:widowControl w:val="0"/>
                                    <w:autoSpaceDE w:val="0"/>
                                    <w:autoSpaceDN w:val="0"/>
                                    <w:spacing w:before="1"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2.15.1</w:t>
                                  </w:r>
                                </w:p>
                              </w:tc>
                              <w:tc>
                                <w:tcPr>
                                  <w:tcW w:w="7499" w:type="dxa"/>
                                </w:tcPr>
                                <w:p>
                                  <w:pPr>
                                    <w:widowControl w:val="0"/>
                                    <w:autoSpaceDE w:val="0"/>
                                    <w:autoSpaceDN w:val="0"/>
                                    <w:spacing w:before="10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甲方要求的进度，</w:t>
                                  </w:r>
                                </w:p>
                                <w:p>
                                  <w:pPr>
                                    <w:widowControl w:val="0"/>
                                    <w:autoSpaceDE w:val="0"/>
                                    <w:autoSpaceDN w:val="0"/>
                                    <w:spacing w:before="72"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验收主体：采购人或采购人委托的第三方机构；</w:t>
                                  </w:r>
                                </w:p>
                                <w:p>
                                  <w:pPr>
                                    <w:widowControl w:val="0"/>
                                    <w:autoSpaceDE w:val="0"/>
                                    <w:autoSpaceDN w:val="0"/>
                                    <w:spacing w:before="71" w:after="0" w:line="302" w:lineRule="auto"/>
                                    <w:ind w:left="27" w:right="1262"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验收时间：达到验收条件，乙方提出书面验收申请后2个工作日内；验收方式：采购人或第三方专业机构进行验收。</w:t>
                                  </w:r>
                                </w:p>
                                <w:p>
                                  <w:pPr>
                                    <w:widowControl w:val="0"/>
                                    <w:autoSpaceDE w:val="0"/>
                                    <w:autoSpaceDN w:val="0"/>
                                    <w:spacing w:before="1"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履约验收内容：包括采购内容、质量要求、及采购文件中采购需求及技术规格中</w:t>
                                  </w:r>
                                </w:p>
                                <w:p>
                                  <w:pPr>
                                    <w:widowControl w:val="0"/>
                                    <w:autoSpaceDE w:val="0"/>
                                    <w:autoSpaceDN w:val="0"/>
                                    <w:spacing w:before="72"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的每一项内容。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7"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2.15.3</w:t>
                                  </w:r>
                                </w:p>
                              </w:tc>
                              <w:tc>
                                <w:tcPr>
                                  <w:tcW w:w="7499" w:type="dxa"/>
                                </w:tcPr>
                                <w:p>
                                  <w:pPr>
                                    <w:widowControl w:val="0"/>
                                    <w:autoSpaceDE w:val="0"/>
                                    <w:autoSpaceDN w:val="0"/>
                                    <w:spacing w:before="7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符合国家法律、法规及技术规范的规定，并通过相关部门评审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900" w:type="dxa"/>
                                  <w:tcBorders>
                                    <w:left w:val="single" w:color="000000" w:sz="4" w:space="0"/>
                                  </w:tcBorders>
                                </w:tcPr>
                                <w:p>
                                  <w:pPr>
                                    <w:widowControl w:val="0"/>
                                    <w:autoSpaceDE w:val="0"/>
                                    <w:autoSpaceDN w:val="0"/>
                                    <w:spacing w:before="61"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2.19</w:t>
                                  </w:r>
                                </w:p>
                              </w:tc>
                              <w:tc>
                                <w:tcPr>
                                  <w:tcW w:w="7499" w:type="dxa"/>
                                </w:tcPr>
                                <w:p>
                                  <w:pPr>
                                    <w:widowControl w:val="0"/>
                                    <w:autoSpaceDE w:val="0"/>
                                    <w:autoSpaceDN w:val="0"/>
                                    <w:spacing w:before="61"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陆份，甲方、乙方各三份</w:t>
                                  </w:r>
                                </w:p>
                              </w:tc>
                            </w:tr>
                          </w:tbl>
                          <w:p>
                            <w:pPr>
                              <w:widowControl w:val="0"/>
                              <w:autoSpaceDE w:val="0"/>
                              <w:autoSpaceDN w:val="0"/>
                              <w:spacing w:before="0" w:after="0" w:line="240" w:lineRule="auto"/>
                              <w:ind w:left="0" w:right="0" w:firstLine="0" w:firstLineChars="0"/>
                              <w:jc w:val="left"/>
                              <w:rPr>
                                <w:rFonts w:ascii="宋体" w:hAnsi="宋体" w:eastAsia="宋体" w:cs="宋体"/>
                                <w:spacing w:val="0"/>
                                <w:kern w:val="2"/>
                                <w:sz w:val="21"/>
                                <w:szCs w:val="21"/>
                                <w:lang w:val="en-US" w:eastAsia="zh-CN" w:bidi="ar-SA"/>
                              </w:rPr>
                            </w:pPr>
                          </w:p>
                        </w:txbxContent>
                      </wps:txbx>
                      <wps:bodyPr wrap="square" lIns="0" tIns="0" rIns="0" bIns="0" rtlCol="0">
                        <a:noAutofit/>
                      </wps:bodyPr>
                    </wps:wsp>
                  </a:graphicData>
                </a:graphic>
              </wp:anchor>
            </w:drawing>
          </mc:Choice>
          <mc:Fallback>
            <w:pict>
              <v:shape id="_x0000_s1026" o:spid="_x0000_s1026" o:spt="202" type="#_x0000_t202" style="position:absolute;left:0pt;margin-left:85.2pt;margin-top:51.9pt;height:613.55pt;width:426.7pt;mso-position-horizontal-relative:page;mso-wrap-distance-bottom:0pt;mso-wrap-distance-top:0pt;z-index:251659264;mso-width-relative:page;mso-height-relative:page;" filled="f" stroked="f" coordsize="21600,21600" o:gfxdata="UEsDBAoAAAAAAIdO4kAAAAAAAAAAAAAAAAAEAAAAZHJzL1BLAwQUAAAACACHTuJAeL7uV9gAAAAN&#10;AQAADwAAAGRycy9kb3ducmV2LnhtbE2PzU7DMBCE70i8g7WVuFG7DSo0jVMhBCckRBoOHJ14m0SN&#10;1yF2f3h7Nid6m9GOZr/JthfXixOOofOkYTFXIJBqbztqNHyVb/dPIEI0ZE3vCTX8YoBtfnuTmdT6&#10;MxV42sVGcAmF1GhoYxxSKUPdojNh7gckvu396ExkOzbSjubM5a6XS6VW0pmO+ENrBnxpsT7sjk7D&#10;8zcVr93PR/VZ7IuuLNeK3lcHre9mC7UBEfES/8Mw4TM65MxU+SPZIHr2j+qBoyxUwhumhFpOqmKV&#10;JGoNMs/k9Yr8D1BLAwQUAAAACACHTuJAgw0BU9YBAACqAwAADgAAAGRycy9lMm9Eb2MueG1srVPB&#10;jtMwEL0j8Q+W7zRpxbLbqOkKqBYhIUBa+ADXsRtLtsfYbpP+APwBJy7c+a5+B2Mn6bK7lz1wccYz&#10;4zfz3kxW173R5CB8UGBrOp+VlAjLoVF2V9OvX25eXFESIrMN02BFTY8i0Ov182erzlViAS3oRniC&#10;IDZUnatpG6OriiLwVhgWZuCExaAEb1jEq98VjWcdohtdLMryVdGBb5wHLkJA72YI0hHRPwUQpFRc&#10;bIDvjbBxQPVCs4iUQqtcoOvcrZSCx09SBhGJrikyjfnEImhv01msV6zaeeZaxccW2FNaeMDJMGWx&#10;6BlqwyIje68eQRnFPQSQccbBFAORrAiymJcPtLltmROZC0od3Fn08P9g+cfDZ09UU9PFnBLLDE78&#10;9PPH6def0+/vBH0oUOdChXm3DjNj/wZ6XJvJH9CZePfSm/RFRgTjKO/xLK/oI+HovHg5X5ZLDHGM&#10;XV4uF+XVRcIp7p47H+I7AYYko6Ye55dlZYcPIQ6pU0qqZuFGaZ1nqO09B2IOHpGXYHydmAwdJyv2&#10;236kt4XmiOw6XISahm975gUl+r1FpdPWTIafjO1k+KjfQt6tofzrfQSpcqupxICLFNMFR5jJjuuW&#10;duTfe866+8X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4vu5X2AAAAA0BAAAPAAAAAAAAAAEA&#10;IAAAACIAAABkcnMvZG93bnJldi54bWxQSwECFAAUAAAACACHTuJAgw0BU9YBAACqAwAADgAAAAAA&#10;AAABACAAAAAnAQAAZHJzL2Uyb0RvYy54bWxQSwUGAAAAAAYABgBZAQAAbwUAAAAA&#10;">
                <v:fill on="f" focussize="0,0"/>
                <v:stroke on="f"/>
                <v:imagedata o:title=""/>
                <o:lock v:ext="edit" aspectratio="f"/>
                <v:textbox inset="0mm,0mm,0mm,0mm">
                  <w:txbxContent>
                    <w:tbl>
                      <w:tblPr>
                        <w:tblStyle w:val="26"/>
                        <w:tblW w:w="0" w:type="auto"/>
                        <w:tblInd w:w="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7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900" w:type="dxa"/>
                            <w:tcBorders>
                              <w:left w:val="single" w:color="000000" w:sz="4" w:space="0"/>
                            </w:tcBorders>
                          </w:tcPr>
                          <w:p>
                            <w:pPr>
                              <w:widowControl w:val="0"/>
                              <w:autoSpaceDE w:val="0"/>
                              <w:autoSpaceDN w:val="0"/>
                              <w:spacing w:before="102"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5"/>
                                <w:kern w:val="2"/>
                                <w:sz w:val="21"/>
                                <w:szCs w:val="22"/>
                                <w:lang w:val="en-US" w:eastAsia="zh-CN" w:bidi="ar-SA"/>
                              </w:rPr>
                              <w:t>条款号</w:t>
                            </w:r>
                          </w:p>
                        </w:tc>
                        <w:tc>
                          <w:tcPr>
                            <w:tcW w:w="7499" w:type="dxa"/>
                          </w:tcPr>
                          <w:p>
                            <w:pPr>
                              <w:widowControl w:val="0"/>
                              <w:autoSpaceDE w:val="0"/>
                              <w:autoSpaceDN w:val="0"/>
                              <w:spacing w:before="102"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1.3.1</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7"/>
                                <w:kern w:val="2"/>
                                <w:sz w:val="21"/>
                                <w:szCs w:val="22"/>
                                <w:lang w:val="en-US" w:eastAsia="zh-CN" w:bidi="ar-SA"/>
                              </w:rPr>
                              <w:t>总价合同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7"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1.4.2</w:t>
                            </w:r>
                          </w:p>
                        </w:tc>
                        <w:tc>
                          <w:tcPr>
                            <w:tcW w:w="7499" w:type="dxa"/>
                          </w:tcPr>
                          <w:p>
                            <w:pPr>
                              <w:widowControl w:val="0"/>
                              <w:autoSpaceDE w:val="0"/>
                              <w:autoSpaceDN w:val="0"/>
                              <w:spacing w:before="7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本项目不收取履约保证金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1.5.</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本项目不需要支付预付款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5"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1.7.1</w:t>
                            </w:r>
                          </w:p>
                        </w:tc>
                        <w:tc>
                          <w:tcPr>
                            <w:tcW w:w="7499" w:type="dxa"/>
                          </w:tcPr>
                          <w:p>
                            <w:pPr>
                              <w:widowControl w:val="0"/>
                              <w:autoSpaceDE w:val="0"/>
                              <w:autoSpaceDN w:val="0"/>
                              <w:spacing w:before="75"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自合同签订之日起30</w:t>
                            </w:r>
                            <w:r>
                              <w:rPr>
                                <w:rFonts w:ascii="宋体" w:hAnsi="宋体" w:eastAsia="宋体" w:cs="宋体"/>
                                <w:spacing w:val="-4"/>
                                <w:kern w:val="2"/>
                                <w:sz w:val="21"/>
                                <w:szCs w:val="22"/>
                                <w:lang w:val="en-US" w:eastAsia="zh-CN" w:bidi="ar-SA"/>
                              </w:rPr>
                              <w:t>日历天内完成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1.7.2</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hint="eastAsia" w:ascii="宋体" w:hAnsi="宋体" w:eastAsia="宋体" w:cs="宋体"/>
                                <w:spacing w:val="-4"/>
                                <w:kern w:val="2"/>
                                <w:sz w:val="21"/>
                                <w:szCs w:val="22"/>
                                <w:lang w:val="en-US" w:eastAsia="zh-CN" w:bidi="ar-SA"/>
                              </w:rPr>
                              <w:t>南阳市卧龙区</w:t>
                            </w:r>
                            <w:r>
                              <w:rPr>
                                <w:rFonts w:ascii="宋体" w:hAnsi="宋体" w:eastAsia="宋体" w:cs="宋体"/>
                                <w:spacing w:val="-4"/>
                                <w:kern w:val="2"/>
                                <w:sz w:val="21"/>
                                <w:szCs w:val="22"/>
                                <w:lang w:val="en-US" w:eastAsia="zh-CN" w:bidi="ar-SA"/>
                              </w:rPr>
                              <w:t>市境内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5"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1.7.3</w:t>
                            </w:r>
                          </w:p>
                        </w:tc>
                        <w:tc>
                          <w:tcPr>
                            <w:tcW w:w="7499" w:type="dxa"/>
                          </w:tcPr>
                          <w:p>
                            <w:pPr>
                              <w:widowControl w:val="0"/>
                              <w:autoSpaceDE w:val="0"/>
                              <w:autoSpaceDN w:val="0"/>
                              <w:spacing w:before="75"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按照甲方要求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1.8.6</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10"/>
                                <w:kern w:val="2"/>
                                <w:sz w:val="21"/>
                                <w:szCs w:val="22"/>
                                <w:lang w:val="en-US" w:eastAsia="zh-CN" w:bidi="ar-SA"/>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7"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1.9.1</w:t>
                            </w:r>
                          </w:p>
                        </w:tc>
                        <w:tc>
                          <w:tcPr>
                            <w:tcW w:w="7499" w:type="dxa"/>
                          </w:tcPr>
                          <w:p>
                            <w:pPr>
                              <w:widowControl w:val="0"/>
                              <w:autoSpaceDE w:val="0"/>
                              <w:autoSpaceDN w:val="0"/>
                              <w:spacing w:before="7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项目所在地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900" w:type="dxa"/>
                            <w:tcBorders>
                              <w:left w:val="single" w:color="000000" w:sz="4" w:space="0"/>
                            </w:tcBorders>
                          </w:tcPr>
                          <w:p>
                            <w:pPr>
                              <w:widowControl w:val="0"/>
                              <w:autoSpaceDE w:val="0"/>
                              <w:autoSpaceDN w:val="0"/>
                              <w:spacing w:before="75"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1.9.2</w:t>
                            </w:r>
                          </w:p>
                        </w:tc>
                        <w:tc>
                          <w:tcPr>
                            <w:tcW w:w="7499" w:type="dxa"/>
                          </w:tcPr>
                          <w:p>
                            <w:pPr>
                              <w:widowControl w:val="0"/>
                              <w:autoSpaceDE w:val="0"/>
                              <w:autoSpaceDN w:val="0"/>
                              <w:spacing w:before="75"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项目所在地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2.3.2</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归甲方所有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6"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2.11.3</w:t>
                            </w:r>
                          </w:p>
                        </w:tc>
                        <w:tc>
                          <w:tcPr>
                            <w:tcW w:w="7499" w:type="dxa"/>
                          </w:tcPr>
                          <w:p>
                            <w:pPr>
                              <w:widowControl w:val="0"/>
                              <w:autoSpaceDE w:val="0"/>
                              <w:autoSpaceDN w:val="0"/>
                              <w:spacing w:before="76"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1"/>
                                <w:kern w:val="2"/>
                                <w:sz w:val="21"/>
                                <w:szCs w:val="22"/>
                                <w:lang w:val="en-US" w:eastAsia="zh-CN" w:bidi="ar-SA"/>
                              </w:rPr>
                              <w:t xml:space="preserve">不可抗力事件延续 </w:t>
                            </w:r>
                            <w:r>
                              <w:rPr>
                                <w:rFonts w:ascii="宋体" w:hAnsi="宋体" w:eastAsia="宋体" w:cs="宋体"/>
                                <w:spacing w:val="0"/>
                                <w:kern w:val="2"/>
                                <w:sz w:val="21"/>
                                <w:szCs w:val="22"/>
                                <w:lang w:val="en-US" w:eastAsia="zh-CN" w:bidi="ar-SA"/>
                              </w:rPr>
                              <w:t>10</w:t>
                            </w:r>
                            <w:r>
                              <w:rPr>
                                <w:rFonts w:ascii="宋体" w:hAnsi="宋体" w:eastAsia="宋体" w:cs="宋体"/>
                                <w:spacing w:val="-6"/>
                                <w:kern w:val="2"/>
                                <w:sz w:val="21"/>
                                <w:szCs w:val="22"/>
                                <w:lang w:val="en-US" w:eastAsia="zh-CN" w:bidi="ar-SA"/>
                              </w:rPr>
                              <w:t xml:space="preserve"> 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63"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2.11.4</w:t>
                            </w:r>
                          </w:p>
                        </w:tc>
                        <w:tc>
                          <w:tcPr>
                            <w:tcW w:w="7499" w:type="dxa"/>
                          </w:tcPr>
                          <w:p>
                            <w:pPr>
                              <w:widowControl w:val="0"/>
                              <w:autoSpaceDE w:val="0"/>
                              <w:autoSpaceDN w:val="0"/>
                              <w:spacing w:before="63"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1"/>
                                <w:kern w:val="2"/>
                                <w:sz w:val="21"/>
                                <w:szCs w:val="22"/>
                                <w:lang w:val="en-US" w:eastAsia="zh-CN" w:bidi="ar-SA"/>
                              </w:rPr>
                              <w:t xml:space="preserve">不可抗力事件延续 </w:t>
                            </w:r>
                            <w:r>
                              <w:rPr>
                                <w:rFonts w:ascii="宋体" w:hAnsi="宋体" w:eastAsia="宋体" w:cs="宋体"/>
                                <w:spacing w:val="0"/>
                                <w:kern w:val="2"/>
                                <w:sz w:val="21"/>
                                <w:szCs w:val="22"/>
                                <w:lang w:val="en-US" w:eastAsia="zh-CN" w:bidi="ar-SA"/>
                              </w:rPr>
                              <w:t>10</w:t>
                            </w:r>
                            <w:r>
                              <w:rPr>
                                <w:rFonts w:ascii="宋体" w:hAnsi="宋体" w:eastAsia="宋体" w:cs="宋体"/>
                                <w:spacing w:val="-6"/>
                                <w:kern w:val="2"/>
                                <w:sz w:val="21"/>
                                <w:szCs w:val="22"/>
                                <w:lang w:val="en-US" w:eastAsia="zh-CN" w:bidi="ar-SA"/>
                              </w:rPr>
                              <w:t xml:space="preserve"> 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2" w:hRule="atLeast"/>
                        </w:trPr>
                        <w:tc>
                          <w:tcPr>
                            <w:tcW w:w="900" w:type="dxa"/>
                            <w:tcBorders>
                              <w:left w:val="single" w:color="000000" w:sz="4" w:space="0"/>
                            </w:tcBorders>
                          </w:tcPr>
                          <w:p>
                            <w:pPr>
                              <w:widowControl w:val="0"/>
                              <w:autoSpaceDE w:val="0"/>
                              <w:autoSpaceDN w:val="0"/>
                              <w:spacing w:before="0" w:after="0" w:line="240" w:lineRule="auto"/>
                              <w:ind w:left="0" w:right="0" w:firstLine="0" w:firstLineChars="0"/>
                              <w:jc w:val="left"/>
                              <w:rPr>
                                <w:rFonts w:ascii="宋体" w:hAnsi="宋体" w:eastAsia="宋体" w:cs="宋体"/>
                                <w:spacing w:val="0"/>
                                <w:kern w:val="2"/>
                                <w:sz w:val="21"/>
                                <w:szCs w:val="22"/>
                                <w:lang w:val="en-US" w:eastAsia="zh-CN" w:bidi="ar-SA"/>
                              </w:rPr>
                            </w:pPr>
                          </w:p>
                          <w:p>
                            <w:pPr>
                              <w:widowControl w:val="0"/>
                              <w:autoSpaceDE w:val="0"/>
                              <w:autoSpaceDN w:val="0"/>
                              <w:spacing w:before="0" w:after="0" w:line="240" w:lineRule="auto"/>
                              <w:ind w:left="0" w:right="0" w:firstLine="0" w:firstLineChars="0"/>
                              <w:jc w:val="left"/>
                              <w:rPr>
                                <w:rFonts w:ascii="宋体" w:hAnsi="宋体" w:eastAsia="宋体" w:cs="宋体"/>
                                <w:spacing w:val="0"/>
                                <w:kern w:val="2"/>
                                <w:sz w:val="21"/>
                                <w:szCs w:val="22"/>
                                <w:lang w:val="en-US" w:eastAsia="zh-CN" w:bidi="ar-SA"/>
                              </w:rPr>
                            </w:pPr>
                          </w:p>
                          <w:p>
                            <w:pPr>
                              <w:widowControl w:val="0"/>
                              <w:autoSpaceDE w:val="0"/>
                              <w:autoSpaceDN w:val="0"/>
                              <w:spacing w:before="151" w:after="0" w:line="240" w:lineRule="auto"/>
                              <w:ind w:left="0" w:right="0" w:firstLine="0" w:firstLineChars="0"/>
                              <w:jc w:val="left"/>
                              <w:rPr>
                                <w:rFonts w:ascii="宋体" w:hAnsi="宋体" w:eastAsia="宋体" w:cs="宋体"/>
                                <w:spacing w:val="0"/>
                                <w:kern w:val="2"/>
                                <w:sz w:val="21"/>
                                <w:szCs w:val="22"/>
                                <w:lang w:val="en-US" w:eastAsia="zh-CN" w:bidi="ar-SA"/>
                              </w:rPr>
                            </w:pPr>
                          </w:p>
                          <w:p>
                            <w:pPr>
                              <w:widowControl w:val="0"/>
                              <w:autoSpaceDE w:val="0"/>
                              <w:autoSpaceDN w:val="0"/>
                              <w:spacing w:before="1"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2.15.1</w:t>
                            </w:r>
                          </w:p>
                        </w:tc>
                        <w:tc>
                          <w:tcPr>
                            <w:tcW w:w="7499" w:type="dxa"/>
                          </w:tcPr>
                          <w:p>
                            <w:pPr>
                              <w:widowControl w:val="0"/>
                              <w:autoSpaceDE w:val="0"/>
                              <w:autoSpaceDN w:val="0"/>
                              <w:spacing w:before="10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甲方要求的进度，</w:t>
                            </w:r>
                          </w:p>
                          <w:p>
                            <w:pPr>
                              <w:widowControl w:val="0"/>
                              <w:autoSpaceDE w:val="0"/>
                              <w:autoSpaceDN w:val="0"/>
                              <w:spacing w:before="72"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验收主体：采购人或采购人委托的第三方机构；</w:t>
                            </w:r>
                          </w:p>
                          <w:p>
                            <w:pPr>
                              <w:widowControl w:val="0"/>
                              <w:autoSpaceDE w:val="0"/>
                              <w:autoSpaceDN w:val="0"/>
                              <w:spacing w:before="71" w:after="0" w:line="302" w:lineRule="auto"/>
                              <w:ind w:left="27" w:right="1262"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验收时间：达到验收条件，乙方提出书面验收申请后2个工作日内；验收方式：采购人或第三方专业机构进行验收。</w:t>
                            </w:r>
                          </w:p>
                          <w:p>
                            <w:pPr>
                              <w:widowControl w:val="0"/>
                              <w:autoSpaceDE w:val="0"/>
                              <w:autoSpaceDN w:val="0"/>
                              <w:spacing w:before="1"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履约验收内容：包括采购内容、质量要求、及采购文件中采购需求及技术规格中</w:t>
                            </w:r>
                          </w:p>
                          <w:p>
                            <w:pPr>
                              <w:widowControl w:val="0"/>
                              <w:autoSpaceDE w:val="0"/>
                              <w:autoSpaceDN w:val="0"/>
                              <w:spacing w:before="72"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的每一项内容。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00" w:type="dxa"/>
                            <w:tcBorders>
                              <w:left w:val="single" w:color="000000" w:sz="4" w:space="0"/>
                            </w:tcBorders>
                          </w:tcPr>
                          <w:p>
                            <w:pPr>
                              <w:widowControl w:val="0"/>
                              <w:autoSpaceDE w:val="0"/>
                              <w:autoSpaceDN w:val="0"/>
                              <w:spacing w:before="77"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2"/>
                                <w:kern w:val="2"/>
                                <w:sz w:val="21"/>
                                <w:szCs w:val="22"/>
                                <w:lang w:val="en-US" w:eastAsia="zh-CN" w:bidi="ar-SA"/>
                              </w:rPr>
                              <w:t>2.15.3</w:t>
                            </w:r>
                          </w:p>
                        </w:tc>
                        <w:tc>
                          <w:tcPr>
                            <w:tcW w:w="7499" w:type="dxa"/>
                          </w:tcPr>
                          <w:p>
                            <w:pPr>
                              <w:widowControl w:val="0"/>
                              <w:autoSpaceDE w:val="0"/>
                              <w:autoSpaceDN w:val="0"/>
                              <w:spacing w:before="77"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符合国家法律、法规及技术规范的规定，并通过相关部门评审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900" w:type="dxa"/>
                            <w:tcBorders>
                              <w:left w:val="single" w:color="000000" w:sz="4" w:space="0"/>
                            </w:tcBorders>
                          </w:tcPr>
                          <w:p>
                            <w:pPr>
                              <w:widowControl w:val="0"/>
                              <w:autoSpaceDE w:val="0"/>
                              <w:autoSpaceDN w:val="0"/>
                              <w:spacing w:before="61" w:after="0" w:line="240" w:lineRule="auto"/>
                              <w:ind w:left="30"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4"/>
                                <w:kern w:val="2"/>
                                <w:sz w:val="21"/>
                                <w:szCs w:val="22"/>
                                <w:lang w:val="en-US" w:eastAsia="zh-CN" w:bidi="ar-SA"/>
                              </w:rPr>
                              <w:t>2.19</w:t>
                            </w:r>
                          </w:p>
                        </w:tc>
                        <w:tc>
                          <w:tcPr>
                            <w:tcW w:w="7499" w:type="dxa"/>
                          </w:tcPr>
                          <w:p>
                            <w:pPr>
                              <w:widowControl w:val="0"/>
                              <w:autoSpaceDE w:val="0"/>
                              <w:autoSpaceDN w:val="0"/>
                              <w:spacing w:before="61" w:after="0" w:line="240" w:lineRule="auto"/>
                              <w:ind w:left="27" w:right="0" w:firstLine="0" w:firstLineChars="0"/>
                              <w:jc w:val="left"/>
                              <w:rPr>
                                <w:rFonts w:ascii="宋体" w:hAnsi="宋体" w:eastAsia="宋体" w:cs="宋体"/>
                                <w:spacing w:val="0"/>
                                <w:kern w:val="2"/>
                                <w:sz w:val="21"/>
                                <w:szCs w:val="22"/>
                                <w:lang w:val="en-US" w:eastAsia="zh-CN" w:bidi="ar-SA"/>
                              </w:rPr>
                            </w:pPr>
                            <w:r>
                              <w:rPr>
                                <w:rFonts w:ascii="宋体" w:hAnsi="宋体" w:eastAsia="宋体" w:cs="宋体"/>
                                <w:spacing w:val="-3"/>
                                <w:kern w:val="2"/>
                                <w:sz w:val="21"/>
                                <w:szCs w:val="22"/>
                                <w:lang w:val="en-US" w:eastAsia="zh-CN" w:bidi="ar-SA"/>
                              </w:rPr>
                              <w:t>陆份，甲方、乙方各三份</w:t>
                            </w:r>
                          </w:p>
                        </w:tc>
                      </w:tr>
                    </w:tbl>
                    <w:p>
                      <w:pPr>
                        <w:widowControl w:val="0"/>
                        <w:autoSpaceDE w:val="0"/>
                        <w:autoSpaceDN w:val="0"/>
                        <w:spacing w:before="0" w:after="0" w:line="240" w:lineRule="auto"/>
                        <w:ind w:left="0" w:right="0" w:firstLine="0" w:firstLineChars="0"/>
                        <w:jc w:val="left"/>
                        <w:rPr>
                          <w:rFonts w:ascii="宋体" w:hAnsi="宋体" w:eastAsia="宋体" w:cs="宋体"/>
                          <w:spacing w:val="0"/>
                          <w:kern w:val="2"/>
                          <w:sz w:val="21"/>
                          <w:szCs w:val="21"/>
                          <w:lang w:val="en-US" w:eastAsia="zh-CN" w:bidi="ar-SA"/>
                        </w:rPr>
                      </w:pPr>
                    </w:p>
                  </w:txbxContent>
                </v:textbox>
                <w10:wrap type="topAndBottom"/>
              </v:shape>
            </w:pict>
          </mc:Fallback>
        </mc:AlternateContent>
      </w:r>
      <w:r>
        <w:rPr>
          <w:rFonts w:ascii="宋体" w:hAnsi="宋体" w:eastAsia="宋体" w:cs="宋体"/>
          <w:spacing w:val="-4"/>
          <w:kern w:val="2"/>
          <w:sz w:val="21"/>
          <w:szCs w:val="21"/>
          <w:lang w:val="en-US" w:eastAsia="zh-CN" w:bidi="ar-SA"/>
        </w:rPr>
        <w:t>本部分是对前两部分的补充和修改，如果前两部分和本部分的约定不一致，应以本部分的约定为准。本部分的条款号应与前两部分的条款号保持对应；与前两部分无对应关系的内</w:t>
      </w:r>
      <w:r>
        <w:rPr>
          <w:rFonts w:ascii="宋体" w:hAnsi="宋体" w:eastAsia="宋体" w:cs="宋体"/>
          <w:spacing w:val="-2"/>
          <w:kern w:val="2"/>
          <w:sz w:val="21"/>
          <w:szCs w:val="21"/>
          <w:lang w:val="en-US" w:eastAsia="zh-CN" w:bidi="ar-SA"/>
        </w:rPr>
        <w:t>容可另行编制条款号。</w:t>
      </w:r>
    </w:p>
    <w:p>
      <w:pPr>
        <w:spacing w:after="0" w:line="304" w:lineRule="auto"/>
        <w:jc w:val="both"/>
        <w:sectPr>
          <w:pgSz w:w="11910" w:h="16840"/>
          <w:pgMar w:top="1380" w:right="1120" w:bottom="1420" w:left="1120" w:header="873" w:footer="1239" w:gutter="0"/>
          <w:cols w:space="720" w:num="1"/>
        </w:sectPr>
      </w:pPr>
    </w:p>
    <w:bookmarkEnd w:id="97"/>
    <w:bookmarkEnd w:id="98"/>
    <w:p>
      <w:pPr>
        <w:pStyle w:val="2"/>
        <w:rPr>
          <w:rFonts w:hint="eastAsia"/>
          <w:lang w:val="en-US" w:eastAsia="zh-CN"/>
        </w:rPr>
      </w:pPr>
      <w:bookmarkStart w:id="99" w:name="_Toc8499"/>
      <w:bookmarkStart w:id="100" w:name="_Toc8183"/>
      <w:r>
        <w:rPr>
          <w:rFonts w:hint="eastAsia" w:ascii="宋体" w:hAnsi="宋体" w:eastAsia="宋体" w:cs="宋体"/>
          <w:highlight w:val="none"/>
          <w:lang w:eastAsia="zh-CN"/>
        </w:rPr>
        <w:t>第</w:t>
      </w:r>
      <w:r>
        <w:rPr>
          <w:rFonts w:hint="eastAsia" w:ascii="宋体" w:hAnsi="宋体" w:eastAsia="宋体" w:cs="宋体"/>
          <w:highlight w:val="none"/>
          <w:lang w:val="en-US" w:eastAsia="zh-CN"/>
        </w:rPr>
        <w:t>五</w:t>
      </w:r>
      <w:r>
        <w:rPr>
          <w:rFonts w:hint="eastAsia" w:ascii="宋体" w:hAnsi="宋体" w:eastAsia="宋体" w:cs="宋体"/>
          <w:highlight w:val="none"/>
          <w:lang w:eastAsia="zh-CN"/>
        </w:rPr>
        <w:t>章</w:t>
      </w:r>
      <w:r>
        <w:rPr>
          <w:rFonts w:hint="eastAsia" w:ascii="宋体" w:hAnsi="宋体" w:eastAsia="宋体" w:cs="宋体"/>
          <w:highlight w:val="none"/>
          <w:lang w:val="en-US" w:eastAsia="zh-CN"/>
        </w:rPr>
        <w:t xml:space="preserve"> 采购内容</w:t>
      </w:r>
      <w:r>
        <w:rPr>
          <w:rFonts w:hint="eastAsia" w:ascii="宋体" w:hAnsi="宋体" w:eastAsia="宋体" w:cs="宋体"/>
          <w:highlight w:val="none"/>
          <w:lang w:eastAsia="zh-CN"/>
        </w:rPr>
        <w:t>和要求</w:t>
      </w:r>
      <w:bookmarkEnd w:id="99"/>
      <w:bookmarkEnd w:id="100"/>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bookmarkStart w:id="101" w:name="_Toc21666"/>
      <w:bookmarkStart w:id="102" w:name="_Toc27243"/>
      <w:bookmarkStart w:id="103" w:name="_Toc6208"/>
      <w:r>
        <w:rPr>
          <w:rFonts w:hint="eastAsia" w:ascii="宋体" w:hAnsi="宋体" w:eastAsia="宋体" w:cs="宋体"/>
          <w:b w:val="0"/>
          <w:bCs/>
          <w:sz w:val="24"/>
          <w:szCs w:val="24"/>
          <w:lang w:eastAsia="zh-CN"/>
        </w:rPr>
        <w:t>技术要求</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一、项目概况</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项目名称：南阳市第十三完全学校景观绿化设计项目</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项目概况：南阳市第十三完全学校景观绿化设计项目占地面积约63410㎡，</w:t>
      </w:r>
      <w:r>
        <w:rPr>
          <w:rFonts w:hint="eastAsia" w:ascii="宋体" w:hAnsi="宋体" w:eastAsia="宋体" w:cs="宋体"/>
          <w:b w:val="0"/>
          <w:bCs/>
          <w:sz w:val="24"/>
          <w:szCs w:val="24"/>
          <w:lang w:val="en-US" w:eastAsia="zh-CN"/>
        </w:rPr>
        <w:t>位于南阳市第十三完全学校院内</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招标范围：南阳市第十三完全学校景观绿化设计项目包括方案设计、施工图设计，以及施工现场跟踪服务。设计内容涵盖常规景观要素、栽植设计、景观照明系统设计、给排水设计、其他设计内容等。</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4、质量标准：符合国家法律、法规及技术规范的规定，并通过相关部门评审；</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5、设计服务周期：自合同签订之日起30日历天内完成；</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二、技术要求</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1、本项目方案设计、施工图设计应遵守国家有关法律法规，必须符合工程建设强制性标准，且标准和内容必须按照本工程项目的有关要求。</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2、中标单位的工作范围包括但不限于本项目方案设计、施工图设计，设计内容需涵盖常规的景观要素、植栽设计、景观照明系统设计、给排水设计、其他设计等，以及施工现场所有设计跟踪服务。</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3、方案设计、施工图设计应在本项目规划范围的基础上，坚持节约资源、确保安全、提高质量利于运行和降低造价的原则，进行全面细致的方案比选，确保设计成果技术可行、经济合理。</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投标人在其工作范围内应确保其独立准备的全部技术资料文件在中国境内外都没有且也不会侵犯任何第三方的知识产权（包括但不限于著作权、商标权、专利权）或专有技术或商业秘密；投标人如果在其技术资料文件中使用或包含任何其他人的知识产权或专有技术或商业秘密，应保证已经获得权利人的合法、有效、充分的授权；招标人拥有中标人所提交的全部技术资料文件的使用权和受益权，并使用于招标项目。</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5、未尽事宜按有关规定执行。</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 xml:space="preserve">三、服务内容（包含但不限于） </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、方案设计；2、施工图设计。</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商务要求</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项目名称：南阳市第十三完全学校景观绿化设计项目</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服务期限：自合同签订之日起30日历天内完成</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质量要求：符合国家法律、法规及技术规范的规定，并通过相关部门评审；</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合同履行期限：详见服务期</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本项目是否接受联合体投标：否</w:t>
      </w:r>
    </w:p>
    <w:p>
      <w:pPr>
        <w:pStyle w:val="2"/>
        <w:keepNext/>
        <w:keepLines/>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是否专门面向中小企业采购：是</w:t>
      </w: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r>
        <w:rPr>
          <w:rFonts w:hint="eastAsia" w:ascii="宋体" w:hAnsi="宋体" w:eastAsia="宋体" w:cs="宋体"/>
          <w:lang w:eastAsia="zh-CN"/>
        </w:rPr>
        <w:t>第</w:t>
      </w:r>
      <w:r>
        <w:rPr>
          <w:rFonts w:hint="eastAsia" w:ascii="宋体" w:hAnsi="宋体" w:eastAsia="宋体" w:cs="宋体"/>
          <w:lang w:val="en-US" w:eastAsia="zh-CN"/>
        </w:rPr>
        <w:t>六</w:t>
      </w:r>
      <w:r>
        <w:rPr>
          <w:rFonts w:hint="eastAsia" w:ascii="宋体" w:hAnsi="宋体" w:eastAsia="宋体" w:cs="宋体"/>
          <w:lang w:eastAsia="zh-CN"/>
        </w:rPr>
        <w:t>章 响应文件格式</w:t>
      </w:r>
      <w:bookmarkEnd w:id="101"/>
      <w:bookmarkEnd w:id="102"/>
      <w:bookmarkEnd w:id="103"/>
    </w:p>
    <w:p>
      <w:pPr>
        <w:ind w:firstLine="560"/>
      </w:pPr>
    </w:p>
    <w:p>
      <w:pPr>
        <w:spacing w:line="360" w:lineRule="auto"/>
        <w:ind w:firstLine="720" w:firstLineChars="200"/>
        <w:jc w:val="center"/>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Cs/>
          <w:color w:val="000000"/>
          <w:sz w:val="36"/>
          <w:szCs w:val="36"/>
          <w:u w:val="single"/>
          <w:lang w:val="en-US" w:eastAsia="zh-CN"/>
        </w:rPr>
        <w:t xml:space="preserve">                   </w:t>
      </w:r>
      <w:r>
        <w:rPr>
          <w:rFonts w:hint="eastAsia" w:ascii="宋体" w:hAnsi="宋体"/>
          <w:bCs/>
          <w:color w:val="000000"/>
          <w:sz w:val="36"/>
          <w:szCs w:val="36"/>
        </w:rPr>
        <w:t>（项目名称）</w:t>
      </w:r>
    </w:p>
    <w:p>
      <w:pPr>
        <w:spacing w:line="360" w:lineRule="auto"/>
        <w:ind w:left="0" w:leftChars="0" w:firstLine="0" w:firstLineChars="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left="0" w:leftChars="0" w:firstLine="0" w:firstLineChars="0"/>
        <w:jc w:val="center"/>
        <w:outlineLvl w:val="0"/>
        <w:rPr>
          <w:rFonts w:asciiTheme="minorEastAsia" w:hAnsiTheme="minorEastAsia" w:eastAsiaTheme="minorEastAsia"/>
          <w:color w:val="000000" w:themeColor="text1"/>
          <w:sz w:val="72"/>
          <w:szCs w:val="72"/>
          <w14:textFill>
            <w14:solidFill>
              <w14:schemeClr w14:val="tx1"/>
            </w14:solidFill>
          </w14:textFill>
        </w:rPr>
      </w:pPr>
      <w:bookmarkStart w:id="104" w:name="_Toc12024"/>
      <w:bookmarkStart w:id="105" w:name="_Toc15952"/>
      <w:bookmarkStart w:id="106" w:name="_Toc13665"/>
      <w:bookmarkStart w:id="107" w:name="_Toc27722"/>
      <w:r>
        <w:rPr>
          <w:rFonts w:hint="eastAsia" w:asciiTheme="minorEastAsia" w:hAnsiTheme="minorEastAsia" w:eastAsiaTheme="minorEastAsia"/>
          <w:color w:val="000000" w:themeColor="text1"/>
          <w:sz w:val="72"/>
          <w:szCs w:val="72"/>
          <w14:textFill>
            <w14:solidFill>
              <w14:schemeClr w14:val="tx1"/>
            </w14:solidFill>
          </w14:textFill>
        </w:rPr>
        <w:t>响</w:t>
      </w:r>
      <w:r>
        <w:rPr>
          <w:rFonts w:hint="eastAsia" w:asciiTheme="minorEastAsia" w:hAnsiTheme="minorEastAsia" w:eastAsiaTheme="minorEastAsia"/>
          <w:color w:val="000000" w:themeColor="text1"/>
          <w:sz w:val="72"/>
          <w:szCs w:val="7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72"/>
          <w:szCs w:val="72"/>
          <w14:textFill>
            <w14:solidFill>
              <w14:schemeClr w14:val="tx1"/>
            </w14:solidFill>
          </w14:textFill>
        </w:rPr>
        <w:t>应</w:t>
      </w:r>
      <w:r>
        <w:rPr>
          <w:rFonts w:hint="eastAsia" w:asciiTheme="minorEastAsia" w:hAnsiTheme="minorEastAsia" w:eastAsiaTheme="minorEastAsia"/>
          <w:color w:val="000000" w:themeColor="text1"/>
          <w:sz w:val="72"/>
          <w:szCs w:val="7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72"/>
          <w:szCs w:val="72"/>
          <w14:textFill>
            <w14:solidFill>
              <w14:schemeClr w14:val="tx1"/>
            </w14:solidFill>
          </w14:textFill>
        </w:rPr>
        <w:t>文</w:t>
      </w:r>
      <w:r>
        <w:rPr>
          <w:rFonts w:hint="eastAsia" w:asciiTheme="minorEastAsia" w:hAnsiTheme="minorEastAsia" w:eastAsiaTheme="minorEastAsia"/>
          <w:color w:val="000000" w:themeColor="text1"/>
          <w:sz w:val="72"/>
          <w:szCs w:val="7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72"/>
          <w:szCs w:val="72"/>
          <w14:textFill>
            <w14:solidFill>
              <w14:schemeClr w14:val="tx1"/>
            </w14:solidFill>
          </w14:textFill>
        </w:rPr>
        <w:t>件</w:t>
      </w:r>
      <w:bookmarkEnd w:id="104"/>
      <w:bookmarkEnd w:id="105"/>
      <w:bookmarkEnd w:id="106"/>
      <w:bookmarkEnd w:id="107"/>
    </w:p>
    <w:p>
      <w:pPr>
        <w:pStyle w:val="24"/>
        <w:jc w:val="center"/>
        <w:outlineLvl w:val="1"/>
        <w:rPr>
          <w:color w:val="000000" w:themeColor="text1"/>
          <w14:textFill>
            <w14:solidFill>
              <w14:schemeClr w14:val="tx1"/>
            </w14:solidFill>
          </w14:textFill>
        </w:rPr>
      </w:pPr>
      <w:bookmarkStart w:id="108" w:name="_Toc6785"/>
      <w:bookmarkStart w:id="109" w:name="_Toc23638"/>
      <w:bookmarkStart w:id="110" w:name="_Toc10098"/>
      <w:r>
        <w:rPr>
          <w:rFonts w:hint="eastAsia" w:ascii="宋体" w:hAnsi="宋体" w:cs="宋体"/>
          <w:b/>
          <w:bCs/>
          <w:color w:val="000000" w:themeColor="text1"/>
          <w:sz w:val="28"/>
          <w:lang w:val="en-US" w:eastAsia="zh-CN"/>
          <w14:textFill>
            <w14:solidFill>
              <w14:schemeClr w14:val="tx1"/>
            </w14:solidFill>
          </w14:textFill>
        </w:rPr>
        <w:t>采购编号</w:t>
      </w:r>
      <w:r>
        <w:rPr>
          <w:rFonts w:hint="eastAsia" w:ascii="宋体" w:hAnsi="宋体" w:cs="宋体"/>
          <w:b/>
          <w:bCs/>
          <w:color w:val="000000" w:themeColor="text1"/>
          <w:sz w:val="28"/>
          <w14:textFill>
            <w14:solidFill>
              <w14:schemeClr w14:val="tx1"/>
            </w14:solidFill>
          </w14:textFill>
        </w:rPr>
        <w:t>：</w:t>
      </w:r>
      <w:bookmarkEnd w:id="108"/>
      <w:bookmarkEnd w:id="109"/>
      <w:bookmarkEnd w:id="110"/>
    </w:p>
    <w:p>
      <w:pPr>
        <w:spacing w:line="360" w:lineRule="auto"/>
        <w:ind w:left="0" w:leftChars="0" w:firstLine="0" w:firstLineChars="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6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840" w:firstLineChars="300"/>
        <w:rPr>
          <w:rFonts w:hint="eastAsia" w:ascii="宋体" w:hAnsi="宋体"/>
          <w:color w:val="000000"/>
          <w:sz w:val="28"/>
          <w:szCs w:val="28"/>
          <w:lang w:val="en-US" w:eastAsia="zh-CN"/>
        </w:rPr>
      </w:pPr>
    </w:p>
    <w:p>
      <w:pPr>
        <w:spacing w:line="360" w:lineRule="auto"/>
        <w:ind w:firstLine="1400" w:firstLineChars="500"/>
        <w:rPr>
          <w:rFonts w:hint="eastAsia" w:ascii="宋体" w:hAnsi="宋体"/>
          <w:color w:val="000000"/>
          <w:sz w:val="28"/>
          <w:szCs w:val="28"/>
        </w:rPr>
      </w:pPr>
      <w:r>
        <w:rPr>
          <w:rFonts w:hint="eastAsia" w:ascii="宋体" w:hAnsi="宋体"/>
          <w:color w:val="000000"/>
          <w:sz w:val="28"/>
          <w:szCs w:val="28"/>
          <w:lang w:val="en-US" w:eastAsia="zh-CN"/>
        </w:rPr>
        <w:t>供应商</w:t>
      </w:r>
      <w:r>
        <w:rPr>
          <w:rFonts w:hint="eastAsia" w:ascii="宋体" w:hAnsi="宋体"/>
          <w:color w:val="000000"/>
          <w:sz w:val="28"/>
          <w:szCs w:val="28"/>
        </w:rPr>
        <w:t>：</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1400" w:firstLineChars="500"/>
        <w:rPr>
          <w:rFonts w:hint="eastAsia" w:ascii="宋体" w:hAnsi="宋体"/>
          <w:color w:val="000000"/>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p>
    <w:p>
      <w:pPr>
        <w:spacing w:line="360" w:lineRule="auto"/>
        <w:ind w:firstLine="560" w:firstLineChars="200"/>
        <w:jc w:val="center"/>
        <w:rPr>
          <w:rFonts w:ascii="宋体" w:hAnsi="宋体" w:cs="宋体"/>
          <w:b/>
          <w:sz w:val="32"/>
          <w:szCs w:val="32"/>
        </w:rPr>
        <w:sectPr>
          <w:headerReference r:id="rId10" w:type="default"/>
          <w:pgSz w:w="11906" w:h="16838"/>
          <w:pgMar w:top="1440" w:right="1417" w:bottom="1440" w:left="1417" w:header="624" w:footer="624" w:gutter="0"/>
          <w:pgNumType w:fmt="decimal"/>
          <w:cols w:space="0" w:num="1"/>
          <w:rtlGutter w:val="0"/>
          <w:docGrid w:linePitch="331" w:charSpace="0"/>
        </w:sect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pStyle w:val="9"/>
        <w:ind w:firstLine="0" w:firstLineChars="0"/>
        <w:rPr>
          <w:b/>
          <w:bCs/>
          <w:sz w:val="32"/>
          <w:szCs w:val="32"/>
        </w:rPr>
      </w:pPr>
    </w:p>
    <w:p>
      <w:pPr>
        <w:pStyle w:val="9"/>
        <w:ind w:firstLine="0" w:firstLineChars="0"/>
        <w:jc w:val="center"/>
        <w:rPr>
          <w:b/>
          <w:bCs/>
          <w:sz w:val="28"/>
          <w:szCs w:val="28"/>
        </w:rPr>
      </w:pPr>
      <w:bookmarkStart w:id="111" w:name="_Toc23150"/>
      <w:bookmarkStart w:id="112" w:name="_Toc25028"/>
      <w:bookmarkStart w:id="113" w:name="_Toc30520"/>
      <w:r>
        <w:rPr>
          <w:rFonts w:hint="eastAsia"/>
          <w:b/>
          <w:bCs/>
          <w:sz w:val="28"/>
          <w:szCs w:val="28"/>
        </w:rPr>
        <w:t>目  录</w:t>
      </w:r>
      <w:bookmarkEnd w:id="111"/>
      <w:bookmarkEnd w:id="112"/>
      <w:bookmarkEnd w:id="113"/>
    </w:p>
    <w:p>
      <w:pPr>
        <w:spacing w:line="540" w:lineRule="exact"/>
        <w:rPr>
          <w:rFonts w:hint="eastAsia" w:ascii="宋体" w:hAnsi="宋体" w:cs="宋体"/>
        </w:rPr>
      </w:pPr>
      <w:bookmarkStart w:id="114" w:name="_Toc25770_WPSOffice_Level1"/>
    </w:p>
    <w:p>
      <w:pPr>
        <w:spacing w:line="540" w:lineRule="exact"/>
        <w:rPr>
          <w:rFonts w:hint="eastAsia" w:ascii="宋体" w:hAnsi="宋体" w:cs="宋体"/>
        </w:rPr>
      </w:pPr>
    </w:p>
    <w:p>
      <w:pPr>
        <w:spacing w:line="540" w:lineRule="exact"/>
        <w:rPr>
          <w:rFonts w:ascii="宋体" w:hAnsi="宋体" w:cs="宋体"/>
        </w:rPr>
      </w:pPr>
      <w:r>
        <w:rPr>
          <w:rFonts w:hint="eastAsia" w:ascii="宋体" w:hAnsi="宋体" w:cs="宋体"/>
        </w:rPr>
        <w:t>一、</w:t>
      </w:r>
      <w:r>
        <w:rPr>
          <w:rFonts w:hint="eastAsia" w:ascii="宋体" w:hAnsi="宋体" w:cs="宋体"/>
          <w:lang w:eastAsia="zh-CN"/>
        </w:rPr>
        <w:t>报价</w:t>
      </w:r>
      <w:r>
        <w:rPr>
          <w:rFonts w:hint="eastAsia" w:ascii="宋体" w:hAnsi="宋体" w:cs="宋体"/>
        </w:rPr>
        <w:t>函及</w:t>
      </w:r>
      <w:r>
        <w:rPr>
          <w:rFonts w:hint="eastAsia" w:ascii="宋体" w:hAnsi="宋体" w:cs="宋体"/>
          <w:lang w:eastAsia="zh-CN"/>
        </w:rPr>
        <w:t>报价</w:t>
      </w:r>
      <w:r>
        <w:rPr>
          <w:rFonts w:hint="eastAsia" w:ascii="宋体" w:hAnsi="宋体" w:cs="宋体"/>
        </w:rPr>
        <w:t>函附录</w:t>
      </w:r>
      <w:bookmarkEnd w:id="114"/>
    </w:p>
    <w:p>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宋体" w:hAnsi="宋体" w:cs="宋体"/>
          <w:kern w:val="0"/>
          <w:szCs w:val="21"/>
          <w:lang w:bidi="ar"/>
        </w:rPr>
      </w:pPr>
      <w:bookmarkStart w:id="115" w:name="_Toc16709_WPSOffice_Level1"/>
      <w:r>
        <w:rPr>
          <w:rFonts w:hint="eastAsia" w:ascii="宋体" w:hAnsi="宋体" w:cs="宋体"/>
        </w:rPr>
        <w:t>二、</w:t>
      </w:r>
      <w:bookmarkEnd w:id="115"/>
      <w:bookmarkStart w:id="116" w:name="_Toc12108_WPSOffice_Level1"/>
      <w:r>
        <w:rPr>
          <w:rFonts w:hint="eastAsia" w:ascii="宋体" w:hAnsi="宋体" w:cs="宋体"/>
          <w:kern w:val="0"/>
          <w:szCs w:val="21"/>
          <w:lang w:bidi="ar"/>
        </w:rPr>
        <w:t xml:space="preserve">法定代表人身份证明或授权委托书 </w:t>
      </w:r>
    </w:p>
    <w:p>
      <w:pPr>
        <w:spacing w:line="540" w:lineRule="exact"/>
        <w:rPr>
          <w:rFonts w:ascii="宋体" w:hAnsi="宋体" w:cs="宋体"/>
        </w:rPr>
      </w:pPr>
      <w:r>
        <w:rPr>
          <w:rFonts w:hint="eastAsia" w:ascii="宋体" w:hAnsi="宋体" w:cs="宋体"/>
        </w:rPr>
        <w:t>三、</w:t>
      </w:r>
      <w:bookmarkEnd w:id="116"/>
      <w:r>
        <w:rPr>
          <w:rFonts w:hint="eastAsia" w:ascii="宋体" w:hAnsi="宋体" w:cs="宋体"/>
          <w:kern w:val="0"/>
          <w:szCs w:val="21"/>
          <w:lang w:bidi="ar"/>
        </w:rPr>
        <w:t>投标承诺函</w:t>
      </w:r>
    </w:p>
    <w:p>
      <w:pPr>
        <w:spacing w:line="540" w:lineRule="exact"/>
        <w:rPr>
          <w:rFonts w:ascii="宋体" w:hAnsi="宋体" w:cs="宋体"/>
        </w:rPr>
      </w:pPr>
      <w:bookmarkStart w:id="117" w:name="_Toc15453_WPSOffice_Level1"/>
      <w:r>
        <w:rPr>
          <w:rFonts w:hint="eastAsia" w:ascii="宋体" w:hAnsi="宋体" w:cs="宋体"/>
        </w:rPr>
        <w:t>四、</w:t>
      </w:r>
      <w:bookmarkEnd w:id="117"/>
      <w:r>
        <w:rPr>
          <w:rFonts w:hint="eastAsia" w:ascii="宋体" w:hAnsi="宋体" w:cs="宋体"/>
        </w:rPr>
        <w:t>资格审查资料</w:t>
      </w:r>
    </w:p>
    <w:p>
      <w:pPr>
        <w:spacing w:line="540" w:lineRule="exact"/>
        <w:rPr>
          <w:rFonts w:ascii="宋体" w:hAnsi="宋体" w:cs="宋体"/>
        </w:rPr>
      </w:pPr>
      <w:r>
        <w:rPr>
          <w:rFonts w:hint="eastAsia" w:ascii="宋体" w:hAnsi="宋体" w:cs="宋体"/>
          <w:lang w:eastAsia="zh-CN"/>
        </w:rPr>
        <w:t>五、</w:t>
      </w:r>
      <w:r>
        <w:rPr>
          <w:rFonts w:hint="eastAsia" w:ascii="宋体" w:hAnsi="宋体" w:cs="宋体"/>
        </w:rPr>
        <w:t>已标价工程量清单</w:t>
      </w:r>
    </w:p>
    <w:p>
      <w:pPr>
        <w:spacing w:line="540" w:lineRule="exact"/>
        <w:rPr>
          <w:rFonts w:ascii="宋体" w:hAnsi="宋体" w:cs="宋体"/>
        </w:rPr>
      </w:pPr>
      <w:bookmarkStart w:id="118" w:name="_Toc10154_WPSOffice_Level1"/>
      <w:r>
        <w:rPr>
          <w:rFonts w:hint="eastAsia" w:ascii="宋体" w:hAnsi="宋体" w:cs="宋体"/>
          <w:lang w:eastAsia="zh-CN"/>
        </w:rPr>
        <w:t>六</w:t>
      </w:r>
      <w:r>
        <w:rPr>
          <w:rFonts w:hint="eastAsia" w:ascii="宋体" w:hAnsi="宋体" w:cs="宋体"/>
        </w:rPr>
        <w:t>、</w:t>
      </w:r>
      <w:bookmarkEnd w:id="118"/>
      <w:r>
        <w:rPr>
          <w:rFonts w:hint="eastAsia" w:ascii="宋体" w:hAnsi="宋体" w:cs="宋体"/>
        </w:rPr>
        <w:t>施工组织设计</w:t>
      </w:r>
    </w:p>
    <w:p>
      <w:pPr>
        <w:spacing w:line="540" w:lineRule="exact"/>
        <w:rPr>
          <w:rFonts w:hint="eastAsia" w:ascii="宋体" w:hAnsi="宋体" w:eastAsia="宋体" w:cs="宋体"/>
          <w:lang w:eastAsia="zh-CN"/>
        </w:rPr>
      </w:pPr>
      <w:r>
        <w:rPr>
          <w:rFonts w:hint="eastAsia" w:ascii="宋体" w:hAnsi="宋体" w:eastAsia="宋体" w:cs="宋体"/>
          <w:lang w:eastAsia="zh-CN"/>
        </w:rPr>
        <w:t xml:space="preserve">七、项目管理机构 </w:t>
      </w:r>
    </w:p>
    <w:p>
      <w:pPr>
        <w:spacing w:line="540" w:lineRule="exact"/>
        <w:rPr>
          <w:rFonts w:hint="eastAsia" w:ascii="宋体" w:hAnsi="宋体" w:eastAsia="宋体" w:cs="宋体"/>
          <w:lang w:eastAsia="zh-CN"/>
        </w:rPr>
      </w:pPr>
      <w:r>
        <w:rPr>
          <w:rFonts w:hint="eastAsia" w:ascii="宋体" w:hAnsi="宋体" w:eastAsia="宋体" w:cs="宋体"/>
          <w:lang w:eastAsia="zh-CN"/>
        </w:rPr>
        <w:t>八、声明、服务承诺或说明</w:t>
      </w:r>
    </w:p>
    <w:p>
      <w:pPr>
        <w:spacing w:line="540" w:lineRule="exact"/>
        <w:rPr>
          <w:rFonts w:hint="eastAsia" w:ascii="宋体" w:hAnsi="宋体" w:eastAsia="宋体" w:cs="宋体"/>
          <w:lang w:eastAsia="zh-CN"/>
        </w:rPr>
      </w:pPr>
      <w:r>
        <w:rPr>
          <w:rFonts w:hint="eastAsia" w:ascii="宋体" w:hAnsi="宋体" w:eastAsia="宋体" w:cs="宋体"/>
          <w:lang w:eastAsia="zh-CN"/>
        </w:rPr>
        <w:t>九、磋商文件要求的及</w:t>
      </w:r>
      <w:r>
        <w:rPr>
          <w:rFonts w:hint="eastAsia" w:ascii="宋体" w:hAnsi="宋体" w:cs="宋体"/>
          <w:lang w:eastAsia="zh-CN"/>
        </w:rPr>
        <w:t>供应商</w:t>
      </w:r>
      <w:r>
        <w:rPr>
          <w:rFonts w:hint="eastAsia" w:ascii="宋体" w:hAnsi="宋体" w:eastAsia="宋体" w:cs="宋体"/>
          <w:lang w:eastAsia="zh-CN"/>
        </w:rPr>
        <w:t>认为有必要提供的资料</w:t>
      </w:r>
    </w:p>
    <w:p>
      <w:pPr>
        <w:spacing w:line="540" w:lineRule="exact"/>
        <w:ind w:firstLine="957" w:firstLineChars="342"/>
        <w:rPr>
          <w:rFonts w:hint="eastAsia" w:ascii="宋体" w:hAnsi="宋体" w:eastAsia="宋体" w:cs="宋体"/>
          <w:lang w:eastAsia="zh-CN"/>
        </w:rPr>
        <w:sectPr>
          <w:pgSz w:w="11906" w:h="16838"/>
          <w:pgMar w:top="1440" w:right="1417" w:bottom="1440" w:left="1417" w:header="624" w:footer="624" w:gutter="0"/>
          <w:pgNumType w:fmt="decimal"/>
          <w:cols w:space="0" w:num="1"/>
          <w:rtlGutter w:val="0"/>
          <w:docGrid w:linePitch="331" w:charSpace="0"/>
        </w:sectPr>
      </w:pPr>
    </w:p>
    <w:p>
      <w:pPr>
        <w:spacing w:before="0" w:after="0" w:line="540" w:lineRule="exact"/>
        <w:ind w:firstLine="0" w:firstLineChars="0"/>
        <w:jc w:val="center"/>
        <w:outlineLvl w:val="1"/>
        <w:rPr>
          <w:rFonts w:eastAsia="黑体"/>
          <w:b/>
          <w:spacing w:val="0"/>
          <w:sz w:val="32"/>
          <w:szCs w:val="32"/>
        </w:rPr>
      </w:pPr>
      <w:bookmarkStart w:id="119" w:name="_Toc20812"/>
      <w:bookmarkStart w:id="120" w:name="_Toc32444"/>
      <w:bookmarkStart w:id="121" w:name="_Toc10286"/>
      <w:bookmarkStart w:id="122" w:name="_Toc1678"/>
      <w:bookmarkStart w:id="123" w:name="_Toc21507"/>
      <w:r>
        <w:rPr>
          <w:b/>
          <w:spacing w:val="0"/>
          <w:sz w:val="32"/>
          <w:szCs w:val="32"/>
        </w:rPr>
        <w:t>一、</w:t>
      </w:r>
      <w:r>
        <w:rPr>
          <w:rFonts w:hint="eastAsia"/>
          <w:b/>
          <w:spacing w:val="0"/>
          <w:sz w:val="32"/>
          <w:szCs w:val="32"/>
          <w:lang w:eastAsia="zh-CN"/>
        </w:rPr>
        <w:t>报价</w:t>
      </w:r>
      <w:r>
        <w:rPr>
          <w:b/>
          <w:spacing w:val="0"/>
          <w:sz w:val="32"/>
          <w:szCs w:val="32"/>
        </w:rPr>
        <w:t>函及</w:t>
      </w:r>
      <w:r>
        <w:rPr>
          <w:rFonts w:hint="eastAsia"/>
          <w:b/>
          <w:spacing w:val="0"/>
          <w:sz w:val="32"/>
          <w:szCs w:val="32"/>
          <w:lang w:eastAsia="zh-CN"/>
        </w:rPr>
        <w:t>报价</w:t>
      </w:r>
      <w:r>
        <w:rPr>
          <w:b/>
          <w:spacing w:val="0"/>
          <w:sz w:val="32"/>
          <w:szCs w:val="32"/>
        </w:rPr>
        <w:t>函附录</w:t>
      </w:r>
      <w:bookmarkEnd w:id="119"/>
      <w:bookmarkEnd w:id="120"/>
      <w:bookmarkEnd w:id="121"/>
      <w:bookmarkEnd w:id="122"/>
    </w:p>
    <w:p>
      <w:pPr>
        <w:pStyle w:val="6"/>
        <w:ind w:left="0" w:leftChars="0" w:firstLine="0" w:firstLineChars="0"/>
        <w:jc w:val="center"/>
        <w:rPr>
          <w:b/>
          <w:bCs/>
          <w:sz w:val="30"/>
          <w:szCs w:val="30"/>
        </w:rPr>
      </w:pPr>
      <w:bookmarkStart w:id="124" w:name="_Toc179632809"/>
      <w:bookmarkStart w:id="125" w:name="_Toc296602603"/>
      <w:bookmarkStart w:id="126" w:name="_Toc152045789"/>
      <w:bookmarkStart w:id="127" w:name="_Toc19308"/>
      <w:bookmarkStart w:id="128" w:name="_Toc247085875"/>
      <w:bookmarkStart w:id="129" w:name="_Toc246997100"/>
      <w:bookmarkStart w:id="130" w:name="_Toc152042578"/>
      <w:bookmarkStart w:id="131" w:name="_Toc246996357"/>
      <w:bookmarkStart w:id="132" w:name="_Toc144974858"/>
      <w:bookmarkStart w:id="133" w:name="_Toc396294520"/>
      <w:r>
        <w:rPr>
          <w:rFonts w:hint="eastAsia"/>
          <w:b/>
          <w:bCs/>
          <w:sz w:val="30"/>
          <w:szCs w:val="30"/>
          <w:lang w:val="en-US" w:eastAsia="zh-CN"/>
        </w:rPr>
        <w:t>1、</w:t>
      </w:r>
      <w:r>
        <w:rPr>
          <w:rFonts w:hint="eastAsia"/>
          <w:b/>
          <w:bCs/>
          <w:sz w:val="30"/>
          <w:szCs w:val="30"/>
          <w:lang w:eastAsia="zh-CN"/>
        </w:rPr>
        <w:t>报价</w:t>
      </w:r>
      <w:r>
        <w:rPr>
          <w:b/>
          <w:bCs/>
          <w:sz w:val="30"/>
          <w:szCs w:val="30"/>
        </w:rPr>
        <w:t>函</w:t>
      </w:r>
      <w:bookmarkEnd w:id="124"/>
      <w:bookmarkEnd w:id="125"/>
      <w:bookmarkEnd w:id="126"/>
      <w:bookmarkEnd w:id="127"/>
      <w:bookmarkEnd w:id="128"/>
      <w:bookmarkEnd w:id="129"/>
      <w:bookmarkEnd w:id="130"/>
      <w:bookmarkEnd w:id="131"/>
      <w:bookmarkEnd w:id="132"/>
      <w:bookmarkEnd w:id="133"/>
    </w:p>
    <w:p>
      <w:pPr>
        <w:pStyle w:val="6"/>
        <w:spacing w:line="360" w:lineRule="auto"/>
        <w:ind w:left="0" w:leftChars="0" w:firstLine="0" w:firstLineChars="0"/>
        <w:jc w:val="both"/>
        <w:rPr>
          <w:rFonts w:hint="eastAsia" w:ascii="宋体" w:hAnsi="宋体" w:eastAsia="宋体" w:cs="宋体"/>
          <w:b w:val="0"/>
          <w:bCs/>
          <w:color w:val="000000"/>
          <w:sz w:val="28"/>
          <w:szCs w:val="28"/>
        </w:rPr>
      </w:pPr>
      <w:r>
        <w:rPr>
          <w:rFonts w:hint="eastAsia" w:ascii="宋体" w:hAnsi="宋体" w:cs="宋体"/>
          <w:b w:val="0"/>
          <w:bCs/>
          <w:color w:val="000000"/>
          <w:kern w:val="0"/>
          <w:sz w:val="28"/>
          <w:szCs w:val="28"/>
          <w:lang w:bidi="ar"/>
        </w:rPr>
        <w:t>致：</w:t>
      </w:r>
      <w:r>
        <w:rPr>
          <w:rFonts w:hint="eastAsia" w:ascii="宋体" w:hAnsi="宋体" w:eastAsia="宋体" w:cs="宋体"/>
          <w:b w:val="0"/>
          <w:bCs/>
          <w:color w:val="000000"/>
          <w:kern w:val="0"/>
          <w:sz w:val="28"/>
          <w:szCs w:val="28"/>
          <w:u w:val="single"/>
          <w:lang w:bidi="ar"/>
        </w:rPr>
        <w:t>（采购人名称）</w:t>
      </w:r>
      <w:r>
        <w:rPr>
          <w:rFonts w:hint="eastAsia" w:ascii="宋体" w:hAnsi="宋体" w:eastAsia="宋体" w:cs="宋体"/>
          <w:b w:val="0"/>
          <w:bCs/>
          <w:color w:val="000000"/>
          <w:kern w:val="0"/>
          <w:sz w:val="28"/>
          <w:szCs w:val="28"/>
          <w:u w:val="single"/>
          <w:lang w:val="en-US" w:eastAsia="zh-CN" w:bidi="ar"/>
        </w:rPr>
        <w:t xml:space="preserve">    </w:t>
      </w:r>
      <w:r>
        <w:rPr>
          <w:rFonts w:hint="eastAsia" w:ascii="宋体" w:hAnsi="宋体" w:eastAsia="宋体" w:cs="宋体"/>
          <w:b w:val="0"/>
          <w:bCs/>
          <w:color w:val="000000"/>
          <w:kern w:val="0"/>
          <w:sz w:val="28"/>
          <w:szCs w:val="28"/>
          <w:lang w:bidi="ar"/>
        </w:rPr>
        <w:t xml:space="preserve"> </w:t>
      </w:r>
    </w:p>
    <w:p>
      <w:pPr>
        <w:spacing w:before="0" w:after="0" w:line="360" w:lineRule="auto"/>
        <w:ind w:left="0" w:leftChars="0" w:firstLine="840" w:firstLineChars="300"/>
        <w:jc w:val="both"/>
        <w:rPr>
          <w:rFonts w:hint="eastAsia" w:ascii="宋体" w:hAnsi="宋体" w:eastAsia="宋体" w:cs="宋体"/>
          <w:spacing w:val="0"/>
          <w:sz w:val="28"/>
          <w:szCs w:val="28"/>
        </w:rPr>
      </w:pPr>
      <w:r>
        <w:rPr>
          <w:rFonts w:hint="eastAsia" w:ascii="宋体" w:hAnsi="宋体" w:eastAsia="宋体" w:cs="宋体"/>
          <w:spacing w:val="0"/>
          <w:sz w:val="28"/>
          <w:szCs w:val="28"/>
        </w:rPr>
        <w:t>1．我方已仔细研究了</w:t>
      </w:r>
      <w:r>
        <w:rPr>
          <w:rFonts w:hint="eastAsia" w:ascii="宋体" w:hAnsi="宋体" w:eastAsia="宋体" w:cs="宋体"/>
          <w:spacing w:val="0"/>
          <w:sz w:val="28"/>
          <w:szCs w:val="28"/>
          <w:u w:val="single"/>
        </w:rPr>
        <w:t xml:space="preserve">    （项目名称） </w:t>
      </w:r>
      <w:r>
        <w:rPr>
          <w:rFonts w:hint="eastAsia" w:ascii="宋体" w:hAnsi="宋体" w:eastAsia="宋体" w:cs="宋体"/>
          <w:color w:val="000000"/>
          <w:kern w:val="0"/>
          <w:sz w:val="28"/>
          <w:szCs w:val="28"/>
          <w:lang w:bidi="ar"/>
        </w:rPr>
        <w:t>竞争性磋商文件</w:t>
      </w:r>
      <w:r>
        <w:rPr>
          <w:rFonts w:hint="eastAsia" w:ascii="宋体" w:hAnsi="宋体" w:eastAsia="宋体" w:cs="宋体"/>
          <w:spacing w:val="0"/>
          <w:sz w:val="28"/>
          <w:szCs w:val="28"/>
        </w:rPr>
        <w:t>的全部内容，愿意以人民币（大写）</w:t>
      </w:r>
      <w:r>
        <w:rPr>
          <w:rFonts w:hint="eastAsia" w:ascii="宋体" w:hAnsi="宋体" w:eastAsia="宋体" w:cs="宋体"/>
          <w:spacing w:val="0"/>
          <w:sz w:val="28"/>
          <w:szCs w:val="28"/>
          <w:u w:val="single"/>
        </w:rPr>
        <w:t xml:space="preserve">     </w:t>
      </w:r>
      <w:r>
        <w:rPr>
          <w:rFonts w:hint="eastAsia" w:ascii="宋体" w:hAnsi="宋体" w:cs="宋体"/>
          <w:spacing w:val="0"/>
          <w:sz w:val="28"/>
          <w:szCs w:val="28"/>
          <w:u w:val="single"/>
          <w:lang w:val="en-US" w:eastAsia="zh-CN"/>
        </w:rPr>
        <w:t xml:space="preserve">   </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cs="宋体"/>
          <w:spacing w:val="0"/>
          <w:sz w:val="28"/>
          <w:szCs w:val="28"/>
          <w:u w:val="single"/>
          <w:lang w:val="en-US" w:eastAsia="zh-CN"/>
        </w:rPr>
        <w:t xml:space="preserve">    </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）的</w:t>
      </w:r>
      <w:r>
        <w:rPr>
          <w:rFonts w:hint="eastAsia" w:ascii="宋体" w:hAnsi="宋体" w:eastAsia="宋体" w:cs="宋体"/>
          <w:spacing w:val="0"/>
          <w:sz w:val="28"/>
          <w:szCs w:val="28"/>
          <w:lang w:eastAsia="zh-CN"/>
        </w:rPr>
        <w:t>磋商</w:t>
      </w:r>
      <w:r>
        <w:rPr>
          <w:rFonts w:hint="eastAsia" w:ascii="宋体" w:hAnsi="宋体" w:eastAsia="宋体" w:cs="宋体"/>
          <w:spacing w:val="0"/>
          <w:sz w:val="28"/>
          <w:szCs w:val="28"/>
        </w:rPr>
        <w:t>总报价，工期</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 xml:space="preserve"> 日历天，按合同约定实施和完成承包工程，修补工程中的任何缺陷，工程质量达到</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color w:val="000000"/>
          <w:kern w:val="0"/>
          <w:sz w:val="28"/>
          <w:szCs w:val="28"/>
          <w:lang w:bidi="ar"/>
        </w:rPr>
        <w:t>我方已详细审查全部竞争性磋商文件，包括修改文件以及全部参考资料和有关附件。我方完全理解并同意放弃对这方面有不明及误解的权力</w:t>
      </w:r>
      <w:r>
        <w:rPr>
          <w:rFonts w:hint="eastAsia" w:ascii="宋体" w:hAnsi="宋体" w:eastAsia="宋体" w:cs="宋体"/>
          <w:color w:val="000000"/>
          <w:kern w:val="0"/>
          <w:sz w:val="28"/>
          <w:szCs w:val="28"/>
          <w:lang w:eastAsia="zh-CN" w:bidi="ar"/>
        </w:rPr>
        <w:t>。</w:t>
      </w:r>
      <w:r>
        <w:rPr>
          <w:rFonts w:hint="eastAsia" w:ascii="宋体" w:hAnsi="宋体" w:eastAsia="宋体" w:cs="宋体"/>
          <w:spacing w:val="0"/>
          <w:sz w:val="28"/>
          <w:szCs w:val="28"/>
        </w:rPr>
        <w:t>我方承诺在</w:t>
      </w:r>
      <w:r>
        <w:rPr>
          <w:rFonts w:hint="eastAsia" w:ascii="宋体" w:hAnsi="宋体" w:eastAsia="宋体" w:cs="宋体"/>
          <w:spacing w:val="0"/>
          <w:sz w:val="28"/>
          <w:szCs w:val="28"/>
          <w:lang w:eastAsia="zh-CN"/>
        </w:rPr>
        <w:t>竞争性磋商</w:t>
      </w:r>
      <w:r>
        <w:rPr>
          <w:rFonts w:hint="eastAsia" w:ascii="宋体" w:hAnsi="宋体" w:eastAsia="宋体" w:cs="宋体"/>
          <w:spacing w:val="0"/>
          <w:sz w:val="28"/>
          <w:szCs w:val="28"/>
        </w:rPr>
        <w:t>文件规定的投标有效期内不修改、撤销</w:t>
      </w:r>
      <w:r>
        <w:rPr>
          <w:rFonts w:hint="eastAsia" w:ascii="宋体" w:hAnsi="宋体" w:eastAsia="宋体" w:cs="宋体"/>
          <w:spacing w:val="0"/>
          <w:sz w:val="28"/>
          <w:szCs w:val="28"/>
          <w:lang w:eastAsia="zh-CN"/>
        </w:rPr>
        <w:t>响应</w:t>
      </w:r>
      <w:r>
        <w:rPr>
          <w:rFonts w:hint="eastAsia" w:ascii="宋体" w:hAnsi="宋体" w:eastAsia="宋体" w:cs="宋体"/>
          <w:spacing w:val="0"/>
          <w:sz w:val="28"/>
          <w:szCs w:val="28"/>
        </w:rPr>
        <w:t>文件。</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3．</w:t>
      </w:r>
      <w:r>
        <w:rPr>
          <w:rFonts w:hint="eastAsia" w:ascii="宋体" w:hAnsi="宋体" w:eastAsia="宋体" w:cs="宋体"/>
          <w:color w:val="000000"/>
          <w:kern w:val="0"/>
          <w:sz w:val="28"/>
          <w:szCs w:val="28"/>
          <w:lang w:bidi="ar"/>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r>
        <w:rPr>
          <w:rFonts w:hint="eastAsia" w:ascii="宋体" w:hAnsi="宋体" w:eastAsia="宋体" w:cs="宋体"/>
          <w:spacing w:val="0"/>
          <w:sz w:val="28"/>
          <w:szCs w:val="28"/>
        </w:rPr>
        <w:t>。</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4．磋商有效期为提交首次响应文件的截止之日起 60 日历天。</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我方在此声明，所递交的响应文件及有关资料内容完整、真实和准确，且不存在第二章“</w:t>
      </w:r>
      <w:r>
        <w:rPr>
          <w:rFonts w:hint="eastAsia" w:ascii="宋体" w:hAnsi="宋体" w:eastAsia="宋体" w:cs="宋体"/>
          <w:spacing w:val="0"/>
          <w:sz w:val="28"/>
          <w:szCs w:val="28"/>
          <w:lang w:eastAsia="zh-CN"/>
        </w:rPr>
        <w:t>投标</w:t>
      </w:r>
      <w:r>
        <w:rPr>
          <w:rFonts w:hint="eastAsia" w:ascii="宋体" w:hAnsi="宋体" w:eastAsia="宋体" w:cs="宋体"/>
          <w:spacing w:val="0"/>
          <w:sz w:val="28"/>
          <w:szCs w:val="28"/>
        </w:rPr>
        <w:t>人须知”第 1.4.</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 xml:space="preserve">项规定的任何一种情形。 </w:t>
      </w:r>
    </w:p>
    <w:p>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6.我方同意提供按照贵方可能要求的与其磋商有关的一切数据或资料，完全理解贵方不一定接受最低价的响应。</w:t>
      </w:r>
    </w:p>
    <w:p>
      <w:pPr>
        <w:spacing w:before="0" w:after="0" w:line="24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（其他补充说明）。</w:t>
      </w:r>
    </w:p>
    <w:p>
      <w:pPr>
        <w:spacing w:before="0" w:after="0" w:line="240" w:lineRule="auto"/>
        <w:ind w:left="0" w:leftChars="0" w:firstLine="0" w:firstLineChars="0"/>
        <w:jc w:val="both"/>
        <w:rPr>
          <w:rFonts w:hint="eastAsia" w:ascii="宋体" w:hAnsi="宋体" w:eastAsia="宋体" w:cs="宋体"/>
          <w:spacing w:val="0"/>
          <w:sz w:val="28"/>
          <w:szCs w:val="28"/>
          <w:lang w:eastAsia="zh-CN"/>
        </w:rPr>
      </w:pPr>
    </w:p>
    <w:p>
      <w:pPr>
        <w:spacing w:before="0" w:after="0" w:line="240" w:lineRule="auto"/>
        <w:ind w:firstLine="4900" w:firstLineChars="1750"/>
        <w:jc w:val="both"/>
        <w:rPr>
          <w:rFonts w:hint="eastAsia" w:ascii="宋体" w:hAnsi="宋体" w:eastAsia="宋体" w:cs="宋体"/>
          <w:spacing w:val="0"/>
          <w:sz w:val="28"/>
          <w:szCs w:val="28"/>
          <w:lang w:eastAsia="zh-CN"/>
        </w:rPr>
      </w:pP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cs="宋体"/>
          <w:spacing w:val="0"/>
          <w:sz w:val="28"/>
          <w:szCs w:val="28"/>
          <w:lang w:eastAsia="zh-CN"/>
        </w:rPr>
        <w:t>供应商</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（电子签章）</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法定代表人：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w:t>
      </w:r>
      <w:r>
        <w:rPr>
          <w:rFonts w:hint="eastAsia" w:ascii="宋体" w:hAnsi="宋体" w:eastAsia="宋体" w:cs="宋体"/>
          <w:spacing w:val="0"/>
          <w:sz w:val="28"/>
          <w:szCs w:val="28"/>
          <w:lang w:eastAsia="zh-CN"/>
        </w:rPr>
        <w:t>名</w:t>
      </w:r>
      <w:r>
        <w:rPr>
          <w:rFonts w:hint="eastAsia" w:ascii="宋体" w:hAnsi="宋体" w:eastAsia="宋体" w:cs="宋体"/>
          <w:spacing w:val="0"/>
          <w:sz w:val="28"/>
          <w:szCs w:val="28"/>
        </w:rPr>
        <w:t>）</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地址：</w:t>
      </w:r>
      <w:r>
        <w:rPr>
          <w:rFonts w:hint="eastAsia" w:ascii="宋体" w:hAnsi="宋体" w:eastAsia="宋体" w:cs="宋体"/>
          <w:spacing w:val="0"/>
          <w:sz w:val="28"/>
          <w:szCs w:val="28"/>
          <w:u w:val="single"/>
        </w:rPr>
        <w:t xml:space="preserve">                           </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电话：</w:t>
      </w:r>
      <w:r>
        <w:rPr>
          <w:rFonts w:hint="eastAsia" w:ascii="宋体" w:hAnsi="宋体" w:eastAsia="宋体" w:cs="宋体"/>
          <w:spacing w:val="0"/>
          <w:sz w:val="28"/>
          <w:szCs w:val="28"/>
          <w:u w:val="single"/>
        </w:rPr>
        <w:t xml:space="preserve">                           </w:t>
      </w:r>
    </w:p>
    <w:p>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u w:val="none"/>
          <w:lang w:eastAsia="zh-CN"/>
        </w:rPr>
        <w:t>日期</w:t>
      </w:r>
      <w:r>
        <w:rPr>
          <w:rFonts w:hint="eastAsia" w:ascii="宋体" w:hAnsi="宋体" w:eastAsia="宋体" w:cs="宋体"/>
          <w:spacing w:val="0"/>
          <w:sz w:val="28"/>
          <w:szCs w:val="28"/>
          <w:u w:val="none"/>
          <w:lang w:val="en-US" w:eastAsia="zh-CN"/>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p>
    <w:p>
      <w:pPr>
        <w:spacing w:before="0" w:after="0"/>
        <w:ind w:firstLine="0" w:firstLineChars="0"/>
        <w:jc w:val="both"/>
        <w:rPr>
          <w:rFonts w:hint="eastAsia" w:ascii="宋体" w:hAnsi="宋体" w:eastAsia="宋体" w:cs="宋体"/>
          <w:spacing w:val="0"/>
          <w:sz w:val="24"/>
          <w:szCs w:val="24"/>
        </w:rPr>
      </w:pPr>
    </w:p>
    <w:p>
      <w:pPr>
        <w:pStyle w:val="4"/>
        <w:bidi w:val="0"/>
        <w:jc w:val="center"/>
        <w:rPr>
          <w:rFonts w:hint="eastAsia" w:ascii="宋体" w:hAnsi="宋体" w:eastAsia="宋体" w:cs="宋体"/>
          <w:b/>
          <w:bCs/>
          <w:sz w:val="30"/>
          <w:szCs w:val="30"/>
        </w:rPr>
      </w:pPr>
      <w:bookmarkStart w:id="134" w:name="_Toc144974859"/>
      <w:bookmarkStart w:id="135" w:name="_Toc246996358"/>
      <w:bookmarkStart w:id="136" w:name="_Toc13875"/>
      <w:bookmarkStart w:id="137" w:name="_Toc247085876"/>
      <w:bookmarkStart w:id="138" w:name="_Toc152045790"/>
      <w:bookmarkStart w:id="139" w:name="_Toc152042579"/>
      <w:bookmarkStart w:id="140" w:name="_Toc296602604"/>
      <w:bookmarkStart w:id="141" w:name="_Toc179632810"/>
      <w:bookmarkStart w:id="142" w:name="_Toc396294521"/>
      <w:bookmarkStart w:id="143" w:name="_Toc246997101"/>
      <w:bookmarkStart w:id="144" w:name="_Toc5326"/>
      <w:bookmarkStart w:id="145" w:name="_Toc4655"/>
      <w:bookmarkStart w:id="146" w:name="_Toc7545"/>
      <w:r>
        <w:rPr>
          <w:rFonts w:hint="eastAsia" w:ascii="宋体" w:hAnsi="宋体" w:eastAsia="宋体" w:cs="宋体"/>
          <w:b/>
          <w:bCs/>
          <w:sz w:val="30"/>
          <w:szCs w:val="30"/>
          <w:lang w:val="en-US" w:eastAsia="zh-CN"/>
        </w:rPr>
        <w:t>2、</w:t>
      </w:r>
      <w:bookmarkEnd w:id="134"/>
      <w:bookmarkEnd w:id="135"/>
      <w:bookmarkEnd w:id="136"/>
      <w:bookmarkEnd w:id="137"/>
      <w:bookmarkEnd w:id="138"/>
      <w:bookmarkEnd w:id="139"/>
      <w:bookmarkEnd w:id="140"/>
      <w:bookmarkEnd w:id="141"/>
      <w:bookmarkEnd w:id="142"/>
      <w:bookmarkEnd w:id="143"/>
      <w:bookmarkStart w:id="147" w:name="_Toc5997"/>
      <w:r>
        <w:rPr>
          <w:rFonts w:hint="eastAsia" w:ascii="宋体" w:hAnsi="宋体" w:eastAsia="宋体" w:cs="宋体"/>
          <w:b/>
          <w:bCs/>
          <w:sz w:val="30"/>
          <w:szCs w:val="30"/>
        </w:rPr>
        <w:t>报价函附录（第一轮报价）</w:t>
      </w:r>
      <w:bookmarkEnd w:id="144"/>
      <w:bookmarkEnd w:id="145"/>
      <w:bookmarkEnd w:id="146"/>
      <w:bookmarkEnd w:id="147"/>
    </w:p>
    <w:tbl>
      <w:tblPr>
        <w:tblStyle w:val="26"/>
        <w:tblpPr w:leftFromText="180" w:rightFromText="180" w:vertAnchor="text" w:horzAnchor="page" w:tblpXSpec="center" w:tblpY="82"/>
        <w:tblOverlap w:val="never"/>
        <w:tblW w:w="9421"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285"/>
        <w:gridCol w:w="1464"/>
        <w:gridCol w:w="1819"/>
        <w:gridCol w:w="3853"/>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spacing w:before="179"/>
              <w:ind w:left="13" w:leftChars="0" w:right="8" w:rightChars="0" w:firstLine="392" w:firstLineChars="200"/>
              <w:jc w:val="both"/>
              <w:rPr>
                <w:rFonts w:hint="eastAsia" w:ascii="宋体" w:hAnsi="宋体" w:eastAsia="宋体" w:cs="宋体"/>
                <w:color w:val="auto"/>
                <w:spacing w:val="0"/>
                <w:w w:val="100"/>
                <w:sz w:val="28"/>
                <w:szCs w:val="28"/>
              </w:rPr>
            </w:pPr>
            <w:r>
              <w:rPr>
                <w:spacing w:val="-7"/>
                <w:sz w:val="21"/>
              </w:rPr>
              <w:t>项目名称</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ind w:left="0" w:leftChars="0" w:right="8" w:rightChars="0" w:firstLine="0" w:firstLineChars="0"/>
              <w:jc w:val="both"/>
              <w:rPr>
                <w:rFonts w:hint="eastAsia" w:ascii="宋体" w:hAnsi="宋体" w:eastAsia="宋体" w:cs="宋体"/>
                <w:color w:val="auto"/>
                <w:spacing w:val="0"/>
                <w:w w:val="100"/>
                <w:sz w:val="28"/>
                <w:szCs w:val="28"/>
                <w:lang w:eastAsia="zh-CN"/>
              </w:rPr>
            </w:pPr>
            <w:r>
              <w:rPr>
                <w:spacing w:val="-4"/>
                <w:sz w:val="21"/>
              </w:rPr>
              <w:t>供应商名称</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ind w:left="0" w:leftChars="0" w:right="8" w:rightChars="0" w:firstLine="0" w:firstLineChars="0"/>
              <w:jc w:val="both"/>
              <w:rPr>
                <w:rFonts w:hint="eastAsia" w:ascii="宋体" w:hAnsi="宋体" w:eastAsia="宋体" w:cs="宋体"/>
                <w:color w:val="auto"/>
                <w:spacing w:val="0"/>
                <w:w w:val="100"/>
                <w:sz w:val="28"/>
                <w:szCs w:val="28"/>
              </w:rPr>
            </w:pPr>
            <w:r>
              <w:rPr>
                <w:spacing w:val="-7"/>
                <w:sz w:val="21"/>
              </w:rPr>
              <w:t>采购编号</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701"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spacing w:before="256"/>
              <w:rPr>
                <w:sz w:val="21"/>
              </w:rPr>
            </w:pPr>
          </w:p>
          <w:p>
            <w:pPr>
              <w:pStyle w:val="48"/>
              <w:ind w:left="0" w:leftChars="0" w:right="8" w:rightChars="0" w:firstLine="0" w:firstLineChars="0"/>
              <w:jc w:val="both"/>
              <w:rPr>
                <w:rFonts w:hint="eastAsia" w:ascii="宋体" w:hAnsi="宋体" w:eastAsia="宋体" w:cs="宋体"/>
                <w:color w:val="auto"/>
                <w:spacing w:val="0"/>
                <w:w w:val="100"/>
                <w:kern w:val="0"/>
                <w:sz w:val="28"/>
                <w:szCs w:val="28"/>
              </w:rPr>
            </w:pPr>
            <w:r>
              <w:rPr>
                <w:spacing w:val="-7"/>
                <w:sz w:val="21"/>
              </w:rPr>
              <w:t>响应报价</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tabs>
                <w:tab w:val="left" w:pos="2679"/>
              </w:tabs>
              <w:spacing w:before="45" w:line="288" w:lineRule="auto"/>
              <w:ind w:left="0" w:leftChars="0" w:right="3323" w:firstLine="0" w:firstLineChars="0"/>
              <w:jc w:val="both"/>
              <w:rPr>
                <w:rFonts w:hint="default" w:ascii="Times New Roman" w:eastAsia="宋体"/>
                <w:sz w:val="21"/>
                <w:lang w:val="en-US" w:eastAsia="zh-CN"/>
              </w:rPr>
            </w:pPr>
            <w:r>
              <w:rPr>
                <w:spacing w:val="-4"/>
                <w:sz w:val="21"/>
              </w:rPr>
              <w:t>大写：</w:t>
            </w:r>
            <w:r>
              <w:rPr>
                <w:rFonts w:ascii="Times New Roman" w:eastAsia="Times New Roman"/>
                <w:sz w:val="21"/>
                <w:u w:val="single"/>
              </w:rPr>
              <w:tab/>
            </w:r>
            <w:r>
              <w:rPr>
                <w:rFonts w:ascii="Times New Roman" w:eastAsia="Times New Roman"/>
                <w:sz w:val="21"/>
              </w:rPr>
              <w:t xml:space="preserve"> </w:t>
            </w:r>
            <w:r>
              <w:rPr>
                <w:spacing w:val="-2"/>
                <w:sz w:val="21"/>
              </w:rPr>
              <w:t>小写</w:t>
            </w:r>
            <w:r>
              <w:rPr>
                <w:rFonts w:ascii="Times New Roman" w:eastAsia="Times New Roman"/>
                <w:sz w:val="21"/>
                <w:u w:val="single"/>
              </w:rPr>
              <w:tab/>
            </w:r>
            <w:r>
              <w:rPr>
                <w:rFonts w:hint="eastAsia" w:ascii="Times New Roman" w:eastAsia="宋体"/>
                <w:sz w:val="21"/>
                <w:u w:val="single"/>
                <w:lang w:val="en-US" w:eastAsia="zh-CN"/>
              </w:rPr>
              <w:t xml:space="preserve">                 </w:t>
            </w:r>
          </w:p>
          <w:p>
            <w:pPr>
              <w:pStyle w:val="48"/>
              <w:spacing w:line="264" w:lineRule="exact"/>
              <w:ind w:left="107" w:right="101"/>
              <w:jc w:val="center"/>
              <w:rPr>
                <w:sz w:val="21"/>
              </w:rPr>
            </w:pPr>
            <w:r>
              <w:rPr>
                <w:spacing w:val="-2"/>
                <w:sz w:val="21"/>
              </w:rPr>
              <w:t>（</w:t>
            </w:r>
            <w:r>
              <w:rPr>
                <w:spacing w:val="-10"/>
                <w:sz w:val="21"/>
              </w:rPr>
              <w:t>供应商应在此填列第一次报价，但以供应商最后一次的磋商报</w:t>
            </w:r>
          </w:p>
          <w:p>
            <w:pPr>
              <w:pStyle w:val="48"/>
              <w:spacing w:before="50" w:line="254" w:lineRule="exact"/>
              <w:ind w:left="107" w:leftChars="0" w:right="98" w:rightChars="0" w:firstLine="412" w:firstLineChars="200"/>
              <w:jc w:val="center"/>
              <w:rPr>
                <w:rFonts w:hint="eastAsia" w:ascii="宋体" w:hAnsi="宋体" w:eastAsia="宋体" w:cs="宋体"/>
                <w:color w:val="auto"/>
                <w:spacing w:val="0"/>
                <w:w w:val="100"/>
                <w:sz w:val="28"/>
                <w:szCs w:val="28"/>
                <w:lang w:eastAsia="zh-CN"/>
              </w:rPr>
            </w:pPr>
            <w:r>
              <w:rPr>
                <w:spacing w:val="-2"/>
                <w:sz w:val="21"/>
              </w:rPr>
              <w:t>价为成交价</w:t>
            </w:r>
            <w:r>
              <w:rPr>
                <w:spacing w:val="-10"/>
                <w:sz w:val="21"/>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ind w:left="0" w:leftChars="0" w:right="8" w:rightChars="0" w:firstLine="0" w:firstLineChars="0"/>
              <w:jc w:val="both"/>
              <w:rPr>
                <w:rFonts w:hint="eastAsia" w:ascii="宋体" w:hAnsi="宋体" w:eastAsia="宋体" w:cs="宋体"/>
                <w:color w:val="auto"/>
                <w:spacing w:val="0"/>
                <w:w w:val="100"/>
                <w:sz w:val="28"/>
                <w:szCs w:val="28"/>
              </w:rPr>
            </w:pPr>
            <w:r>
              <w:rPr>
                <w:spacing w:val="-7"/>
                <w:sz w:val="21"/>
              </w:rPr>
              <w:t>质量要求</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ind w:left="0" w:leftChars="0" w:right="8" w:rightChars="0" w:firstLine="0" w:firstLineChars="0"/>
              <w:jc w:val="both"/>
              <w:rPr>
                <w:rFonts w:hint="eastAsia" w:ascii="宋体" w:hAnsi="宋体" w:eastAsia="宋体" w:cs="宋体"/>
                <w:color w:val="auto"/>
                <w:spacing w:val="0"/>
                <w:w w:val="100"/>
                <w:sz w:val="28"/>
                <w:szCs w:val="28"/>
              </w:rPr>
            </w:pPr>
            <w:r>
              <w:rPr>
                <w:spacing w:val="-7"/>
                <w:sz w:val="21"/>
              </w:rPr>
              <w:t>服务期限</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spacing w:before="189"/>
              <w:ind w:left="0" w:leftChars="0" w:right="8" w:rightChars="0" w:firstLine="0" w:firstLineChars="0"/>
              <w:jc w:val="both"/>
              <w:rPr>
                <w:rFonts w:hint="eastAsia" w:ascii="宋体" w:hAnsi="宋体" w:eastAsia="宋体" w:cs="宋体"/>
                <w:color w:val="auto"/>
                <w:spacing w:val="0"/>
                <w:w w:val="100"/>
                <w:sz w:val="28"/>
                <w:szCs w:val="28"/>
                <w:lang w:eastAsia="zh-CN"/>
              </w:rPr>
            </w:pPr>
            <w:r>
              <w:rPr>
                <w:spacing w:val="-7"/>
                <w:sz w:val="21"/>
              </w:rPr>
              <w:t>服务地点</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ind w:left="0" w:leftChars="0" w:right="8" w:rightChars="0" w:firstLine="0" w:firstLineChars="0"/>
              <w:jc w:val="both"/>
              <w:rPr>
                <w:rFonts w:hint="eastAsia" w:ascii="宋体" w:hAnsi="宋体" w:eastAsia="宋体" w:cs="宋体"/>
                <w:color w:val="auto"/>
                <w:spacing w:val="0"/>
                <w:w w:val="100"/>
                <w:sz w:val="28"/>
                <w:szCs w:val="28"/>
                <w:lang w:eastAsia="zh-CN"/>
              </w:rPr>
            </w:pPr>
            <w:r>
              <w:rPr>
                <w:spacing w:val="-4"/>
                <w:sz w:val="21"/>
              </w:rPr>
              <w:t>项目负责人</w:t>
            </w:r>
          </w:p>
        </w:tc>
        <w:tc>
          <w:tcPr>
            <w:tcW w:w="1464" w:type="dxa"/>
            <w:tcBorders>
              <w:top w:val="single" w:color="auto" w:sz="6" w:space="0"/>
              <w:left w:val="single" w:color="auto" w:sz="6" w:space="0"/>
              <w:bottom w:val="single" w:color="auto" w:sz="6" w:space="0"/>
              <w:right w:val="single" w:color="auto" w:sz="6" w:space="0"/>
            </w:tcBorders>
            <w:vAlign w:val="top"/>
          </w:tcPr>
          <w:p>
            <w:pPr>
              <w:pStyle w:val="48"/>
              <w:ind w:firstLine="560" w:firstLineChars="200"/>
              <w:rPr>
                <w:rFonts w:hint="eastAsia" w:ascii="宋体" w:hAnsi="宋体" w:eastAsia="宋体" w:cs="宋体"/>
                <w:color w:val="auto"/>
                <w:spacing w:val="0"/>
                <w:w w:val="100"/>
                <w:sz w:val="28"/>
                <w:szCs w:val="28"/>
              </w:rPr>
            </w:pPr>
          </w:p>
        </w:tc>
        <w:tc>
          <w:tcPr>
            <w:tcW w:w="1819" w:type="dxa"/>
            <w:tcBorders>
              <w:top w:val="single" w:color="auto" w:sz="6" w:space="0"/>
              <w:left w:val="single" w:color="auto" w:sz="6" w:space="0"/>
              <w:bottom w:val="single" w:color="auto" w:sz="6" w:space="0"/>
              <w:right w:val="single" w:color="auto" w:sz="6" w:space="0"/>
            </w:tcBorders>
            <w:vAlign w:val="top"/>
          </w:tcPr>
          <w:p>
            <w:pPr>
              <w:pStyle w:val="48"/>
              <w:ind w:left="0" w:leftChars="0" w:firstLine="0" w:firstLineChars="0"/>
            </w:pPr>
            <w:r>
              <w:rPr>
                <w:spacing w:val="-7"/>
                <w:sz w:val="21"/>
              </w:rPr>
              <w:t>证书编号</w:t>
            </w:r>
          </w:p>
        </w:tc>
        <w:tc>
          <w:tcPr>
            <w:tcW w:w="3853" w:type="dxa"/>
            <w:tcBorders>
              <w:top w:val="single" w:color="auto" w:sz="6" w:space="0"/>
              <w:left w:val="single" w:color="auto" w:sz="6" w:space="0"/>
              <w:bottom w:val="single" w:color="auto" w:sz="6" w:space="0"/>
              <w:right w:val="single" w:color="auto" w:sz="6" w:space="0"/>
            </w:tcBorders>
            <w:vAlign w:val="top"/>
          </w:tcPr>
          <w:p>
            <w:pPr>
              <w:pStyle w:val="48"/>
              <w:ind w:firstLine="560" w:firstLineChars="200"/>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285" w:type="dxa"/>
            <w:tcBorders>
              <w:top w:val="single" w:color="auto" w:sz="6" w:space="0"/>
              <w:left w:val="single" w:color="auto" w:sz="6" w:space="0"/>
              <w:bottom w:val="single" w:color="auto" w:sz="6" w:space="0"/>
              <w:right w:val="single" w:color="auto" w:sz="6" w:space="0"/>
            </w:tcBorders>
            <w:vAlign w:val="top"/>
          </w:tcPr>
          <w:p>
            <w:pPr>
              <w:pStyle w:val="48"/>
              <w:ind w:left="0" w:leftChars="0" w:firstLine="0" w:firstLineChars="0"/>
              <w:jc w:val="both"/>
              <w:rPr>
                <w:rFonts w:hint="eastAsia" w:ascii="宋体" w:hAnsi="宋体" w:eastAsia="宋体" w:cs="宋体"/>
                <w:color w:val="auto"/>
                <w:spacing w:val="0"/>
                <w:w w:val="100"/>
                <w:sz w:val="28"/>
                <w:szCs w:val="28"/>
              </w:rPr>
            </w:pPr>
            <w:r>
              <w:rPr>
                <w:spacing w:val="-4"/>
                <w:sz w:val="21"/>
              </w:rPr>
              <w:t>响应文件有效期</w:t>
            </w:r>
          </w:p>
        </w:tc>
        <w:tc>
          <w:tcPr>
            <w:tcW w:w="7136" w:type="dxa"/>
            <w:gridSpan w:val="3"/>
            <w:tcBorders>
              <w:top w:val="single" w:color="auto" w:sz="6" w:space="0"/>
              <w:left w:val="single" w:color="auto" w:sz="6" w:space="0"/>
              <w:bottom w:val="single" w:color="auto" w:sz="6" w:space="0"/>
              <w:right w:val="single" w:color="auto" w:sz="6" w:space="0"/>
            </w:tcBorders>
            <w:vAlign w:val="top"/>
          </w:tcPr>
          <w:p>
            <w:pPr>
              <w:pStyle w:val="48"/>
              <w:ind w:left="0" w:leftChars="0" w:firstLine="0" w:firstLineChars="0"/>
              <w:rPr>
                <w:rFonts w:hint="eastAsia" w:ascii="宋体" w:hAnsi="宋体" w:eastAsia="宋体" w:cs="宋体"/>
                <w:color w:val="auto"/>
                <w:spacing w:val="0"/>
                <w:w w:val="100"/>
                <w:sz w:val="28"/>
                <w:szCs w:val="28"/>
              </w:rPr>
            </w:pPr>
            <w:r>
              <w:rPr>
                <w:spacing w:val="-7"/>
                <w:sz w:val="21"/>
              </w:rPr>
              <w:t xml:space="preserve">递交响应文件截止之日起 </w:t>
            </w:r>
            <w:r>
              <w:rPr>
                <w:spacing w:val="-2"/>
                <w:sz w:val="21"/>
              </w:rPr>
              <w:t>60</w:t>
            </w:r>
            <w:r>
              <w:rPr>
                <w:spacing w:val="-16"/>
                <w:sz w:val="21"/>
              </w:rPr>
              <w:t xml:space="preserve"> 日历天</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85" w:type="dxa"/>
            <w:tcBorders>
              <w:top w:val="single" w:color="auto" w:sz="6" w:space="0"/>
              <w:left w:val="single" w:color="auto" w:sz="6" w:space="0"/>
              <w:bottom w:val="single" w:color="auto" w:sz="4" w:space="0"/>
              <w:right w:val="single" w:color="auto" w:sz="6" w:space="0"/>
            </w:tcBorders>
            <w:vAlign w:val="top"/>
          </w:tcPr>
          <w:p>
            <w:pPr>
              <w:pStyle w:val="48"/>
              <w:spacing w:line="285" w:lineRule="auto"/>
              <w:ind w:left="0" w:leftChars="0" w:right="765" w:rightChars="0" w:firstLine="0" w:firstLineChars="0"/>
              <w:rPr>
                <w:rFonts w:hint="eastAsia" w:ascii="宋体" w:hAnsi="宋体" w:eastAsia="宋体" w:cs="宋体"/>
                <w:color w:val="auto"/>
                <w:spacing w:val="0"/>
                <w:w w:val="100"/>
                <w:sz w:val="28"/>
                <w:szCs w:val="28"/>
              </w:rPr>
            </w:pPr>
            <w:r>
              <w:rPr>
                <w:spacing w:val="-4"/>
                <w:sz w:val="21"/>
              </w:rPr>
              <w:t>优惠与</w:t>
            </w:r>
            <w:r>
              <w:rPr>
                <w:spacing w:val="-7"/>
                <w:sz w:val="21"/>
              </w:rPr>
              <w:t>服务承诺</w:t>
            </w:r>
          </w:p>
        </w:tc>
        <w:tc>
          <w:tcPr>
            <w:tcW w:w="7136" w:type="dxa"/>
            <w:gridSpan w:val="3"/>
            <w:tcBorders>
              <w:top w:val="single" w:color="auto" w:sz="6" w:space="0"/>
              <w:left w:val="single" w:color="auto" w:sz="6" w:space="0"/>
              <w:bottom w:val="single" w:color="auto" w:sz="4" w:space="0"/>
              <w:right w:val="single" w:color="auto" w:sz="6" w:space="0"/>
            </w:tcBorders>
            <w:vAlign w:val="top"/>
          </w:tcPr>
          <w:p>
            <w:pPr>
              <w:pStyle w:val="48"/>
              <w:ind w:left="0" w:leftChars="0" w:right="103" w:rightChars="0" w:firstLine="0" w:firstLineChars="0"/>
              <w:jc w:val="both"/>
              <w:rPr>
                <w:rFonts w:hint="eastAsia" w:ascii="宋体" w:hAnsi="宋体" w:eastAsia="宋体" w:cs="宋体"/>
                <w:color w:val="auto"/>
                <w:spacing w:val="0"/>
                <w:w w:val="100"/>
                <w:sz w:val="28"/>
                <w:szCs w:val="28"/>
              </w:rPr>
            </w:pPr>
            <w:r>
              <w:rPr>
                <w:spacing w:val="-2"/>
                <w:sz w:val="21"/>
              </w:rPr>
              <w:t>（可另附页</w:t>
            </w:r>
            <w:r>
              <w:rPr>
                <w:spacing w:val="-10"/>
                <w:sz w:val="21"/>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2285" w:type="dxa"/>
            <w:tcBorders>
              <w:top w:val="single" w:color="auto" w:sz="4" w:space="0"/>
              <w:left w:val="single" w:color="auto" w:sz="4" w:space="0"/>
              <w:bottom w:val="single" w:color="auto" w:sz="4" w:space="0"/>
              <w:right w:val="single" w:color="auto" w:sz="6" w:space="0"/>
            </w:tcBorders>
            <w:vAlign w:val="top"/>
          </w:tcPr>
          <w:p>
            <w:pPr>
              <w:pStyle w:val="48"/>
              <w:spacing w:before="170"/>
              <w:ind w:left="13" w:leftChars="0" w:right="5" w:rightChars="0" w:firstLine="420" w:firstLineChars="200"/>
              <w:jc w:val="center"/>
              <w:rPr>
                <w:rFonts w:hint="eastAsia" w:ascii="宋体" w:hAnsi="宋体" w:eastAsia="宋体" w:cs="宋体"/>
                <w:color w:val="auto"/>
                <w:spacing w:val="0"/>
                <w:w w:val="100"/>
                <w:sz w:val="28"/>
                <w:szCs w:val="28"/>
              </w:rPr>
            </w:pPr>
            <w:r>
              <w:rPr>
                <w:sz w:val="21"/>
              </w:rPr>
              <w:t>备</w:t>
            </w:r>
            <w:r>
              <w:rPr>
                <w:spacing w:val="51"/>
                <w:w w:val="150"/>
                <w:sz w:val="21"/>
              </w:rPr>
              <w:t xml:space="preserve"> </w:t>
            </w:r>
            <w:r>
              <w:rPr>
                <w:spacing w:val="-10"/>
                <w:sz w:val="21"/>
              </w:rPr>
              <w:t>注</w:t>
            </w:r>
          </w:p>
        </w:tc>
        <w:tc>
          <w:tcPr>
            <w:tcW w:w="7136" w:type="dxa"/>
            <w:gridSpan w:val="3"/>
            <w:tcBorders>
              <w:top w:val="single" w:color="auto" w:sz="4" w:space="0"/>
              <w:left w:val="single" w:color="auto" w:sz="6" w:space="0"/>
              <w:bottom w:val="single" w:color="auto" w:sz="4" w:space="0"/>
              <w:right w:val="single" w:color="auto" w:sz="4" w:space="0"/>
            </w:tcBorders>
            <w:vAlign w:val="top"/>
          </w:tcPr>
          <w:p>
            <w:pPr>
              <w:pStyle w:val="48"/>
              <w:ind w:firstLine="560" w:firstLineChars="200"/>
              <w:rPr>
                <w:rFonts w:hint="eastAsia" w:ascii="宋体" w:hAnsi="宋体" w:eastAsia="宋体" w:cs="宋体"/>
                <w:color w:val="auto"/>
                <w:spacing w:val="0"/>
                <w:w w:val="100"/>
                <w:sz w:val="28"/>
                <w:szCs w:val="28"/>
              </w:rPr>
            </w:pPr>
          </w:p>
        </w:tc>
      </w:tr>
    </w:tbl>
    <w:p>
      <w:pPr>
        <w:spacing w:before="0" w:after="0" w:line="240" w:lineRule="auto"/>
        <w:ind w:firstLine="4200" w:firstLineChars="1750"/>
        <w:jc w:val="both"/>
        <w:rPr>
          <w:rFonts w:hint="eastAsia" w:ascii="宋体" w:hAnsi="宋体" w:eastAsia="宋体" w:cs="宋体"/>
          <w:color w:val="auto"/>
          <w:spacing w:val="0"/>
          <w:w w:val="100"/>
          <w:sz w:val="24"/>
          <w:szCs w:val="24"/>
          <w:lang w:eastAsia="zh-CN"/>
        </w:rPr>
      </w:pPr>
    </w:p>
    <w:p>
      <w:pPr>
        <w:spacing w:before="0" w:after="0" w:line="240" w:lineRule="auto"/>
        <w:ind w:firstLine="3920" w:firstLineChars="1400"/>
        <w:jc w:val="both"/>
        <w:rPr>
          <w:rFonts w:hint="eastAsia" w:ascii="宋体" w:hAnsi="宋体" w:eastAsia="宋体" w:cs="宋体"/>
          <w:spacing w:val="0"/>
          <w:sz w:val="28"/>
          <w:szCs w:val="28"/>
        </w:rPr>
      </w:pPr>
      <w:bookmarkStart w:id="148" w:name="_Toc6896"/>
      <w:bookmarkStart w:id="149" w:name="_Toc10031"/>
      <w:bookmarkStart w:id="150" w:name="_Toc15202"/>
      <w:bookmarkStart w:id="151" w:name="_Toc19749"/>
      <w:bookmarkStart w:id="152" w:name="_Toc10995"/>
      <w:bookmarkStart w:id="153" w:name="_Toc5646"/>
      <w:r>
        <w:rPr>
          <w:rFonts w:hint="eastAsia" w:ascii="宋体" w:hAnsi="宋体" w:cs="宋体"/>
          <w:spacing w:val="0"/>
          <w:sz w:val="28"/>
          <w:szCs w:val="28"/>
          <w:lang w:eastAsia="zh-CN"/>
        </w:rPr>
        <w:t>供应商</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（电子签章）</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法定代表人：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w:t>
      </w:r>
      <w:r>
        <w:rPr>
          <w:rFonts w:hint="eastAsia" w:ascii="宋体" w:hAnsi="宋体" w:eastAsia="宋体" w:cs="宋体"/>
          <w:spacing w:val="0"/>
          <w:sz w:val="28"/>
          <w:szCs w:val="28"/>
          <w:lang w:eastAsia="zh-CN"/>
        </w:rPr>
        <w:t>名</w:t>
      </w:r>
      <w:r>
        <w:rPr>
          <w:rFonts w:hint="eastAsia" w:ascii="宋体" w:hAnsi="宋体" w:eastAsia="宋体" w:cs="宋体"/>
          <w:spacing w:val="0"/>
          <w:sz w:val="28"/>
          <w:szCs w:val="28"/>
        </w:rPr>
        <w:t>）</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地址：</w:t>
      </w:r>
      <w:r>
        <w:rPr>
          <w:rFonts w:hint="eastAsia" w:ascii="宋体" w:hAnsi="宋体" w:eastAsia="宋体" w:cs="宋体"/>
          <w:spacing w:val="0"/>
          <w:sz w:val="28"/>
          <w:szCs w:val="28"/>
          <w:u w:val="single"/>
        </w:rPr>
        <w:t xml:space="preserve">                   </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电话：</w:t>
      </w:r>
      <w:r>
        <w:rPr>
          <w:rFonts w:hint="eastAsia" w:ascii="宋体" w:hAnsi="宋体" w:eastAsia="宋体" w:cs="宋体"/>
          <w:spacing w:val="0"/>
          <w:sz w:val="28"/>
          <w:szCs w:val="28"/>
          <w:u w:val="single"/>
        </w:rPr>
        <w:t xml:space="preserve">                   </w:t>
      </w:r>
    </w:p>
    <w:p>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u w:val="none"/>
          <w:lang w:eastAsia="zh-CN"/>
        </w:rPr>
        <w:t>日期</w:t>
      </w:r>
      <w:r>
        <w:rPr>
          <w:rFonts w:hint="eastAsia" w:ascii="宋体" w:hAnsi="宋体" w:eastAsia="宋体" w:cs="宋体"/>
          <w:spacing w:val="0"/>
          <w:sz w:val="28"/>
          <w:szCs w:val="28"/>
          <w:u w:val="none"/>
          <w:lang w:val="en-US" w:eastAsia="zh-CN"/>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p>
    <w:p>
      <w:pPr>
        <w:rPr>
          <w:rFonts w:hint="eastAsia" w:ascii="宋体" w:hAnsi="宋体" w:eastAsia="宋体" w:cs="宋体"/>
          <w:b/>
          <w:spacing w:val="0"/>
          <w:sz w:val="28"/>
          <w:szCs w:val="28"/>
        </w:rPr>
      </w:pPr>
      <w:r>
        <w:rPr>
          <w:rFonts w:hint="eastAsia" w:ascii="宋体" w:hAnsi="宋体" w:eastAsia="宋体" w:cs="宋体"/>
          <w:b/>
          <w:spacing w:val="0"/>
          <w:sz w:val="28"/>
          <w:szCs w:val="28"/>
        </w:rPr>
        <w:br w:type="page"/>
      </w:r>
    </w:p>
    <w:p>
      <w:pPr>
        <w:spacing w:before="0" w:after="0" w:line="540" w:lineRule="exact"/>
        <w:ind w:firstLine="0" w:firstLineChars="0"/>
        <w:jc w:val="center"/>
        <w:outlineLvl w:val="1"/>
        <w:rPr>
          <w:rFonts w:ascii="宋体" w:hAnsi="宋体" w:eastAsia="宋体" w:cs="宋体"/>
          <w:b/>
          <w:spacing w:val="0"/>
          <w:sz w:val="32"/>
          <w:szCs w:val="32"/>
        </w:rPr>
      </w:pPr>
      <w:r>
        <w:rPr>
          <w:rFonts w:hint="eastAsia" w:ascii="宋体" w:hAnsi="宋体" w:eastAsia="宋体" w:cs="宋体"/>
          <w:b/>
          <w:spacing w:val="0"/>
          <w:sz w:val="32"/>
          <w:szCs w:val="32"/>
        </w:rPr>
        <w:t>二、</w:t>
      </w:r>
      <w:bookmarkEnd w:id="148"/>
      <w:bookmarkEnd w:id="149"/>
      <w:bookmarkEnd w:id="150"/>
      <w:r>
        <w:rPr>
          <w:rFonts w:hint="eastAsia" w:ascii="宋体" w:hAnsi="宋体" w:eastAsia="宋体" w:cs="宋体"/>
          <w:b/>
          <w:spacing w:val="0"/>
          <w:sz w:val="32"/>
          <w:szCs w:val="32"/>
        </w:rPr>
        <w:t>法定代表人身份证明或授权委托书</w:t>
      </w:r>
      <w:bookmarkEnd w:id="151"/>
      <w:bookmarkEnd w:id="152"/>
      <w:bookmarkEnd w:id="153"/>
    </w:p>
    <w:p>
      <w:pPr>
        <w:widowControl/>
        <w:snapToGrid w:val="0"/>
        <w:spacing w:line="360" w:lineRule="auto"/>
        <w:jc w:val="center"/>
        <w:outlineLvl w:val="9"/>
        <w:rPr>
          <w:rFonts w:hint="eastAsia" w:ascii="宋体" w:hAnsi="宋体" w:cs="宋体"/>
          <w:b/>
          <w:kern w:val="0"/>
          <w:sz w:val="24"/>
          <w:lang w:val="en-US" w:eastAsia="zh-CN" w:bidi="ar"/>
        </w:rPr>
      </w:pPr>
    </w:p>
    <w:p>
      <w:pPr>
        <w:pStyle w:val="4"/>
        <w:bidi w:val="0"/>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法定代表人身份证明</w:t>
      </w:r>
    </w:p>
    <w:p>
      <w:pPr>
        <w:spacing w:before="78" w:after="0" w:line="240" w:lineRule="auto"/>
        <w:ind w:firstLine="538"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单位名称：</w:t>
      </w:r>
      <w:r>
        <w:rPr>
          <w:rFonts w:hint="eastAsia" w:ascii="宋体" w:hAnsi="宋体" w:eastAsia="宋体" w:cs="宋体"/>
          <w:spacing w:val="0"/>
          <w:sz w:val="28"/>
          <w:szCs w:val="28"/>
          <w:u w:val="single"/>
        </w:rPr>
        <w:t xml:space="preserve">                                </w:t>
      </w:r>
    </w:p>
    <w:p>
      <w:pPr>
        <w:spacing w:before="78" w:after="0" w:line="240" w:lineRule="auto"/>
        <w:ind w:firstLine="536" w:firstLineChars="0"/>
        <w:jc w:val="both"/>
        <w:rPr>
          <w:rFonts w:hint="eastAsia" w:ascii="宋体" w:hAnsi="宋体" w:eastAsia="宋体" w:cs="宋体"/>
          <w:spacing w:val="0"/>
          <w:sz w:val="28"/>
          <w:szCs w:val="28"/>
          <w:u w:val="single"/>
        </w:rPr>
      </w:pPr>
      <w:r>
        <w:rPr>
          <w:rFonts w:hint="eastAsia" w:ascii="宋体" w:hAnsi="宋体" w:eastAsia="宋体" w:cs="宋体"/>
          <w:spacing w:val="1"/>
          <w:sz w:val="28"/>
          <w:szCs w:val="28"/>
        </w:rPr>
        <w:t>单位性质：</w:t>
      </w:r>
      <w:r>
        <w:rPr>
          <w:rFonts w:hint="eastAsia" w:ascii="宋体" w:hAnsi="宋体" w:eastAsia="宋体" w:cs="宋体"/>
          <w:spacing w:val="0"/>
          <w:sz w:val="28"/>
          <w:szCs w:val="28"/>
          <w:u w:val="single"/>
        </w:rPr>
        <w:t xml:space="preserve">                                </w:t>
      </w:r>
    </w:p>
    <w:p>
      <w:pPr>
        <w:spacing w:before="78" w:after="0" w:line="240" w:lineRule="auto"/>
        <w:ind w:firstLine="534"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地    址：</w:t>
      </w:r>
      <w:r>
        <w:rPr>
          <w:rFonts w:hint="eastAsia" w:ascii="宋体" w:hAnsi="宋体" w:eastAsia="宋体" w:cs="宋体"/>
          <w:spacing w:val="0"/>
          <w:sz w:val="28"/>
          <w:szCs w:val="28"/>
          <w:u w:val="single"/>
        </w:rPr>
        <w:t xml:space="preserve">                                </w:t>
      </w:r>
    </w:p>
    <w:p>
      <w:pPr>
        <w:spacing w:before="78" w:after="0" w:line="240" w:lineRule="auto"/>
        <w:ind w:firstLine="536"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成立时间：</w:t>
      </w:r>
      <w:r>
        <w:rPr>
          <w:rFonts w:hint="eastAsia" w:ascii="宋体" w:hAnsi="宋体" w:eastAsia="宋体" w:cs="宋体"/>
          <w:spacing w:val="5"/>
          <w:sz w:val="28"/>
          <w:szCs w:val="28"/>
          <w:u w:val="single"/>
        </w:rPr>
        <w:t xml:space="preserve">             </w:t>
      </w:r>
      <w:r>
        <w:rPr>
          <w:rFonts w:hint="eastAsia" w:ascii="宋体" w:hAnsi="宋体" w:eastAsia="宋体" w:cs="宋体"/>
          <w:spacing w:val="-23"/>
          <w:w w:val="98"/>
          <w:sz w:val="28"/>
          <w:szCs w:val="28"/>
        </w:rPr>
        <w:t>年</w:t>
      </w:r>
      <w:r>
        <w:rPr>
          <w:rFonts w:hint="eastAsia" w:ascii="宋体" w:hAnsi="宋体" w:eastAsia="宋体" w:cs="宋体"/>
          <w:spacing w:val="4"/>
          <w:sz w:val="28"/>
          <w:szCs w:val="28"/>
          <w:u w:val="single"/>
        </w:rPr>
        <w:t xml:space="preserve">      </w:t>
      </w:r>
      <w:r>
        <w:rPr>
          <w:rFonts w:hint="eastAsia" w:ascii="宋体" w:hAnsi="宋体" w:eastAsia="宋体" w:cs="宋体"/>
          <w:spacing w:val="-23"/>
          <w:w w:val="98"/>
          <w:sz w:val="28"/>
          <w:szCs w:val="28"/>
        </w:rPr>
        <w:t>月</w:t>
      </w:r>
      <w:r>
        <w:rPr>
          <w:rFonts w:hint="eastAsia" w:ascii="宋体" w:hAnsi="宋体" w:eastAsia="宋体" w:cs="宋体"/>
          <w:spacing w:val="7"/>
          <w:sz w:val="28"/>
          <w:szCs w:val="28"/>
          <w:u w:val="single"/>
        </w:rPr>
        <w:t xml:space="preserve">       </w:t>
      </w:r>
      <w:r>
        <w:rPr>
          <w:rFonts w:hint="eastAsia" w:ascii="宋体" w:hAnsi="宋体" w:eastAsia="宋体" w:cs="宋体"/>
          <w:spacing w:val="-23"/>
          <w:w w:val="98"/>
          <w:sz w:val="28"/>
          <w:szCs w:val="28"/>
        </w:rPr>
        <w:t>日</w:t>
      </w:r>
    </w:p>
    <w:p>
      <w:pPr>
        <w:spacing w:before="78" w:after="0" w:line="240" w:lineRule="auto"/>
        <w:ind w:firstLine="536"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 xml:space="preserve">经营期限： </w:t>
      </w:r>
      <w:r>
        <w:rPr>
          <w:rFonts w:hint="eastAsia" w:ascii="宋体" w:hAnsi="宋体" w:eastAsia="宋体" w:cs="宋体"/>
          <w:spacing w:val="0"/>
          <w:sz w:val="28"/>
          <w:szCs w:val="28"/>
          <w:u w:val="single"/>
        </w:rPr>
        <w:t xml:space="preserve">                               </w:t>
      </w:r>
    </w:p>
    <w:p>
      <w:pPr>
        <w:spacing w:before="79" w:after="0" w:line="240" w:lineRule="auto"/>
        <w:ind w:firstLine="534"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姓    名</w:t>
      </w:r>
      <w:r>
        <w:rPr>
          <w:rFonts w:hint="eastAsia" w:ascii="宋体" w:hAnsi="宋体" w:eastAsia="宋体" w:cs="宋体"/>
          <w:spacing w:val="-20"/>
          <w:w w:val="83"/>
          <w:sz w:val="28"/>
          <w:szCs w:val="28"/>
        </w:rPr>
        <w:t>：</w:t>
      </w:r>
      <w:r>
        <w:rPr>
          <w:rFonts w:hint="eastAsia" w:ascii="宋体" w:hAnsi="宋体" w:eastAsia="宋体" w:cs="宋体"/>
          <w:spacing w:val="5"/>
          <w:sz w:val="28"/>
          <w:szCs w:val="28"/>
          <w:u w:val="single"/>
        </w:rPr>
        <w:t xml:space="preserve">       </w:t>
      </w:r>
      <w:r>
        <w:rPr>
          <w:rFonts w:hint="eastAsia" w:ascii="宋体" w:hAnsi="宋体" w:eastAsia="宋体" w:cs="宋体"/>
          <w:spacing w:val="1"/>
          <w:sz w:val="28"/>
          <w:szCs w:val="28"/>
        </w:rPr>
        <w:t>性别：</w:t>
      </w:r>
      <w:r>
        <w:rPr>
          <w:rFonts w:hint="eastAsia" w:ascii="宋体" w:hAnsi="宋体" w:eastAsia="宋体" w:cs="宋体"/>
          <w:spacing w:val="8"/>
          <w:sz w:val="28"/>
          <w:szCs w:val="28"/>
          <w:u w:val="single"/>
        </w:rPr>
        <w:t xml:space="preserve">      </w:t>
      </w:r>
      <w:r>
        <w:rPr>
          <w:rFonts w:hint="eastAsia" w:ascii="宋体" w:hAnsi="宋体" w:eastAsia="宋体" w:cs="宋体"/>
          <w:spacing w:val="1"/>
          <w:sz w:val="28"/>
          <w:szCs w:val="28"/>
        </w:rPr>
        <w:t>年龄：</w:t>
      </w:r>
      <w:r>
        <w:rPr>
          <w:rFonts w:hint="eastAsia" w:ascii="宋体" w:hAnsi="宋体" w:eastAsia="宋体" w:cs="宋体"/>
          <w:spacing w:val="6"/>
          <w:sz w:val="28"/>
          <w:szCs w:val="28"/>
          <w:u w:val="single"/>
        </w:rPr>
        <w:t xml:space="preserve">      </w:t>
      </w:r>
      <w:r>
        <w:rPr>
          <w:rFonts w:hint="eastAsia" w:ascii="宋体" w:hAnsi="宋体" w:eastAsia="宋体" w:cs="宋体"/>
          <w:spacing w:val="1"/>
          <w:sz w:val="28"/>
          <w:szCs w:val="28"/>
        </w:rPr>
        <w:t>职务：</w:t>
      </w:r>
      <w:r>
        <w:rPr>
          <w:rFonts w:hint="eastAsia" w:ascii="宋体" w:hAnsi="宋体" w:eastAsia="宋体" w:cs="宋体"/>
          <w:spacing w:val="0"/>
          <w:sz w:val="28"/>
          <w:szCs w:val="28"/>
          <w:u w:val="single"/>
        </w:rPr>
        <w:t xml:space="preserve">       </w:t>
      </w:r>
    </w:p>
    <w:p>
      <w:pPr>
        <w:spacing w:before="78" w:after="0" w:line="240" w:lineRule="auto"/>
        <w:ind w:left="534" w:right="1363" w:firstLine="6" w:firstLineChars="0"/>
        <w:jc w:val="left"/>
        <w:rPr>
          <w:rFonts w:hint="eastAsia" w:ascii="宋体" w:hAnsi="宋体" w:eastAsia="宋体" w:cs="宋体"/>
          <w:spacing w:val="1"/>
          <w:sz w:val="28"/>
          <w:szCs w:val="28"/>
        </w:rPr>
      </w:pPr>
      <w:r>
        <w:rPr>
          <w:rFonts w:hint="eastAsia" w:ascii="宋体" w:hAnsi="宋体" w:eastAsia="宋体" w:cs="宋体"/>
          <w:spacing w:val="1"/>
          <w:sz w:val="28"/>
          <w:szCs w:val="28"/>
        </w:rPr>
        <w:t>身份证号码：</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rPr>
        <w:t xml:space="preserve"> </w:t>
      </w:r>
    </w:p>
    <w:p>
      <w:pPr>
        <w:pStyle w:val="9"/>
        <w:spacing w:line="240" w:lineRule="auto"/>
        <w:rPr>
          <w:rFonts w:hint="default" w:eastAsia="宋体"/>
          <w:u w:val="single"/>
          <w:lang w:val="en-US" w:eastAsia="zh-CN"/>
        </w:rPr>
      </w:pPr>
      <w:r>
        <w:rPr>
          <w:rFonts w:hint="eastAsia" w:ascii="宋体" w:hAnsi="宋体" w:eastAsia="宋体" w:cs="宋体"/>
          <w:spacing w:val="1"/>
          <w:sz w:val="28"/>
          <w:szCs w:val="28"/>
          <w:lang w:eastAsia="zh-CN"/>
        </w:rPr>
        <w:t>联系电话：</w:t>
      </w:r>
      <w:r>
        <w:rPr>
          <w:rFonts w:hint="eastAsia" w:ascii="宋体" w:hAnsi="宋体" w:eastAsia="宋体" w:cs="宋体"/>
          <w:spacing w:val="1"/>
          <w:sz w:val="28"/>
          <w:szCs w:val="28"/>
          <w:u w:val="single"/>
          <w:lang w:val="en-US" w:eastAsia="zh-CN"/>
        </w:rPr>
        <w:t xml:space="preserve">                               </w:t>
      </w:r>
    </w:p>
    <w:p>
      <w:pPr>
        <w:spacing w:before="78" w:after="0" w:line="240" w:lineRule="auto"/>
        <w:ind w:left="534" w:right="1363" w:firstLine="6" w:firstLineChars="0"/>
        <w:jc w:val="left"/>
        <w:rPr>
          <w:rFonts w:ascii="宋体" w:hAnsi="宋体" w:cs="宋体"/>
          <w:spacing w:val="-11"/>
        </w:rPr>
      </w:pPr>
      <w:r>
        <w:rPr>
          <w:rFonts w:hint="eastAsia" w:ascii="宋体" w:hAnsi="宋体" w:eastAsia="宋体" w:cs="宋体"/>
          <w:spacing w:val="-11"/>
          <w:sz w:val="28"/>
          <w:szCs w:val="28"/>
          <w:lang w:eastAsia="zh-CN"/>
        </w:rPr>
        <w:t>系</w:t>
      </w:r>
      <w:r>
        <w:rPr>
          <w:rFonts w:hint="eastAsia" w:ascii="宋体" w:hAnsi="宋体" w:eastAsia="宋体" w:cs="宋体"/>
          <w:spacing w:val="13"/>
          <w:sz w:val="28"/>
          <w:szCs w:val="28"/>
          <w:u w:val="single"/>
        </w:rPr>
        <w:t xml:space="preserve">    </w:t>
      </w:r>
      <w:r>
        <w:rPr>
          <w:rFonts w:hint="eastAsia" w:ascii="宋体" w:hAnsi="宋体" w:eastAsia="宋体" w:cs="宋体"/>
          <w:spacing w:val="-11"/>
          <w:sz w:val="28"/>
          <w:szCs w:val="28"/>
          <w:u w:val="single"/>
        </w:rPr>
        <w:t>（</w:t>
      </w:r>
      <w:r>
        <w:rPr>
          <w:rFonts w:hint="eastAsia" w:ascii="宋体" w:hAnsi="宋体" w:cs="宋体"/>
          <w:spacing w:val="-11"/>
          <w:sz w:val="28"/>
          <w:szCs w:val="28"/>
          <w:u w:val="single"/>
          <w:lang w:eastAsia="zh-CN"/>
        </w:rPr>
        <w:t>供应商</w:t>
      </w:r>
      <w:r>
        <w:rPr>
          <w:rFonts w:hint="eastAsia" w:ascii="宋体" w:hAnsi="宋体" w:eastAsia="宋体" w:cs="宋体"/>
          <w:spacing w:val="-11"/>
          <w:sz w:val="28"/>
          <w:szCs w:val="28"/>
          <w:u w:val="single"/>
        </w:rPr>
        <w:t>单位</w:t>
      </w:r>
      <w:r>
        <w:rPr>
          <w:rFonts w:hint="eastAsia" w:ascii="宋体" w:hAnsi="宋体" w:eastAsia="宋体" w:cs="宋体"/>
          <w:spacing w:val="-11"/>
          <w:sz w:val="28"/>
          <w:szCs w:val="28"/>
          <w:u w:val="single"/>
          <w:lang w:eastAsia="zh-CN"/>
        </w:rPr>
        <w:t>名</w:t>
      </w:r>
      <w:r>
        <w:rPr>
          <w:rFonts w:hint="eastAsia" w:ascii="宋体" w:hAnsi="宋体" w:eastAsia="宋体" w:cs="宋体"/>
          <w:spacing w:val="-11"/>
          <w:sz w:val="28"/>
          <w:szCs w:val="28"/>
          <w:u w:val="single"/>
        </w:rPr>
        <w:t>称）</w:t>
      </w:r>
      <w:r>
        <w:rPr>
          <w:rFonts w:hint="eastAsia" w:ascii="宋体" w:hAnsi="宋体" w:eastAsia="宋体" w:cs="宋体"/>
          <w:spacing w:val="-11"/>
          <w:sz w:val="28"/>
          <w:szCs w:val="28"/>
          <w:u w:val="single"/>
          <w:lang w:val="en-US" w:eastAsia="zh-CN"/>
        </w:rPr>
        <w:t xml:space="preserve">         </w:t>
      </w:r>
      <w:r>
        <w:rPr>
          <w:rFonts w:hint="eastAsia" w:ascii="宋体" w:hAnsi="宋体" w:eastAsia="宋体" w:cs="宋体"/>
          <w:spacing w:val="-11"/>
          <w:sz w:val="28"/>
          <w:szCs w:val="28"/>
        </w:rPr>
        <w:t>的法定代表</w:t>
      </w:r>
      <w:r>
        <w:rPr>
          <w:rFonts w:ascii="宋体" w:hAnsi="宋体" w:cs="宋体"/>
          <w:spacing w:val="-11"/>
        </w:rPr>
        <w:t>人。</w:t>
      </w:r>
    </w:p>
    <w:p>
      <w:pPr>
        <w:spacing w:before="53" w:after="0" w:line="184" w:lineRule="auto"/>
        <w:ind w:firstLine="553" w:firstLineChars="0"/>
        <w:jc w:val="both"/>
        <w:rPr>
          <w:rFonts w:ascii="宋体" w:hAnsi="宋体" w:eastAsia="宋体" w:cs="宋体"/>
          <w:spacing w:val="-14"/>
        </w:rPr>
      </w:pPr>
    </w:p>
    <w:p>
      <w:pPr>
        <w:spacing w:before="53" w:after="0" w:line="184" w:lineRule="auto"/>
        <w:ind w:firstLine="1000" w:firstLineChars="397"/>
        <w:jc w:val="both"/>
        <w:rPr>
          <w:rFonts w:ascii="宋体" w:hAnsi="宋体" w:eastAsia="宋体" w:cs="宋体"/>
          <w:spacing w:val="-14"/>
        </w:rPr>
      </w:pPr>
      <w:r>
        <w:rPr>
          <w:rFonts w:ascii="宋体" w:hAnsi="宋体" w:eastAsia="宋体" w:cs="宋体"/>
          <w:spacing w:val="-14"/>
        </w:rPr>
        <w:t>特此证明。</w:t>
      </w:r>
    </w:p>
    <w:p>
      <w:pPr>
        <w:spacing w:before="53" w:after="0" w:line="184" w:lineRule="auto"/>
        <w:ind w:firstLine="553" w:firstLineChars="0"/>
        <w:jc w:val="both"/>
        <w:rPr>
          <w:rFonts w:ascii="宋体" w:hAnsi="宋体" w:cs="宋体"/>
          <w:spacing w:val="-14"/>
        </w:rPr>
      </w:pPr>
    </w:p>
    <w:p>
      <w:pPr>
        <w:spacing w:before="53" w:after="0" w:line="184" w:lineRule="auto"/>
        <w:ind w:firstLine="553" w:firstLineChars="0"/>
        <w:jc w:val="both"/>
        <w:rPr>
          <w:rFonts w:ascii="宋体" w:hAnsi="宋体" w:cs="宋体"/>
          <w:spacing w:val="0"/>
        </w:rPr>
      </w:pPr>
      <w:r>
        <w:rPr>
          <w:rFonts w:ascii="宋体" w:hAnsi="宋体" w:cs="宋体"/>
          <w:spacing w:val="-14"/>
        </w:rPr>
        <w:t>附：</w:t>
      </w:r>
      <w:r>
        <w:rPr>
          <w:rFonts w:ascii="宋体" w:hAnsi="宋体" w:cs="宋体"/>
          <w:spacing w:val="66"/>
        </w:rPr>
        <w:t xml:space="preserve"> </w:t>
      </w:r>
      <w:r>
        <w:rPr>
          <w:rFonts w:hint="eastAsia" w:ascii="宋体" w:hAnsi="宋体" w:eastAsia="宋体" w:cs="宋体"/>
          <w:spacing w:val="-14"/>
        </w:rPr>
        <w:t>法定代表人身份证复印件</w:t>
      </w:r>
      <w:r>
        <w:rPr>
          <w:rFonts w:hint="eastAsia" w:ascii="宋体" w:hAnsi="宋体" w:eastAsia="宋体" w:cs="宋体"/>
          <w:spacing w:val="-14"/>
          <w:lang w:eastAsia="zh-CN"/>
        </w:rPr>
        <w:t>正反面</w:t>
      </w:r>
      <w:r>
        <w:rPr>
          <w:rFonts w:hint="eastAsia" w:ascii="宋体" w:hAnsi="宋体" w:eastAsia="宋体" w:cs="宋体"/>
          <w:spacing w:val="-14"/>
        </w:rPr>
        <w:t>。</w:t>
      </w:r>
    </w:p>
    <w:p>
      <w:pPr>
        <w:spacing w:before="0" w:after="0" w:line="244" w:lineRule="auto"/>
        <w:ind w:firstLine="0" w:firstLineChars="0"/>
        <w:jc w:val="both"/>
        <w:rPr>
          <w:rFonts w:ascii="黑体"/>
          <w:spacing w:val="0"/>
          <w:sz w:val="21"/>
        </w:rPr>
      </w:pPr>
    </w:p>
    <w:p>
      <w:pPr>
        <w:spacing w:before="0" w:after="0" w:line="244" w:lineRule="auto"/>
        <w:ind w:firstLine="0" w:firstLineChars="0"/>
        <w:jc w:val="both"/>
        <w:rPr>
          <w:rFonts w:ascii="黑体"/>
          <w:spacing w:val="0"/>
          <w:sz w:val="21"/>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身份证正面</w:t>
            </w:r>
          </w:p>
        </w:tc>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身份证反面</w:t>
            </w:r>
          </w:p>
        </w:tc>
      </w:tr>
    </w:tbl>
    <w:p>
      <w:pPr>
        <w:spacing w:before="0" w:after="0" w:line="245" w:lineRule="auto"/>
        <w:ind w:firstLine="0" w:firstLineChars="0"/>
        <w:jc w:val="both"/>
        <w:rPr>
          <w:rFonts w:ascii="黑体"/>
          <w:spacing w:val="0"/>
          <w:sz w:val="21"/>
        </w:rPr>
      </w:pPr>
    </w:p>
    <w:p>
      <w:pPr>
        <w:spacing w:before="0" w:after="0" w:line="245" w:lineRule="auto"/>
        <w:ind w:firstLine="0" w:firstLineChars="0"/>
        <w:jc w:val="both"/>
        <w:rPr>
          <w:rFonts w:ascii="黑体"/>
          <w:spacing w:val="0"/>
          <w:sz w:val="28"/>
          <w:szCs w:val="28"/>
        </w:rPr>
      </w:pPr>
    </w:p>
    <w:p>
      <w:pPr>
        <w:spacing w:before="78" w:after="0" w:line="184" w:lineRule="auto"/>
        <w:ind w:firstLine="2385" w:firstLineChars="834"/>
        <w:jc w:val="right"/>
        <w:rPr>
          <w:rFonts w:ascii="宋体" w:hAnsi="宋体" w:cs="宋体"/>
          <w:spacing w:val="0"/>
          <w:sz w:val="28"/>
          <w:szCs w:val="28"/>
        </w:rPr>
      </w:pPr>
      <w:r>
        <w:rPr>
          <w:rFonts w:hint="eastAsia" w:ascii="宋体" w:hAnsi="宋体" w:cs="宋体"/>
          <w:spacing w:val="3"/>
          <w:sz w:val="28"/>
          <w:szCs w:val="28"/>
          <w:lang w:eastAsia="zh-CN"/>
        </w:rPr>
        <w:t>供应商</w:t>
      </w:r>
      <w:r>
        <w:rPr>
          <w:rFonts w:ascii="宋体" w:hAnsi="宋体" w:cs="宋体"/>
          <w:spacing w:val="-102"/>
          <w:sz w:val="28"/>
          <w:szCs w:val="28"/>
        </w:rPr>
        <w:t>：</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hint="eastAsia" w:ascii="宋体" w:hAnsi="宋体" w:cs="宋体"/>
          <w:spacing w:val="7"/>
          <w:sz w:val="28"/>
          <w:szCs w:val="28"/>
          <w:u w:val="single"/>
          <w:lang w:val="en-US" w:eastAsia="zh-CN"/>
        </w:rPr>
        <w:t xml:space="preserve">  </w:t>
      </w:r>
      <w:r>
        <w:rPr>
          <w:rFonts w:ascii="宋体" w:hAnsi="宋体" w:cs="宋体"/>
          <w:spacing w:val="7"/>
          <w:sz w:val="28"/>
          <w:szCs w:val="28"/>
          <w:u w:val="single"/>
        </w:rPr>
        <w:t xml:space="preserve">  </w:t>
      </w:r>
      <w:r>
        <w:rPr>
          <w:rFonts w:hint="eastAsia" w:ascii="宋体" w:hAnsi="宋体" w:cs="宋体"/>
          <w:spacing w:val="7"/>
          <w:sz w:val="28"/>
          <w:szCs w:val="28"/>
        </w:rPr>
        <w:t>（</w:t>
      </w:r>
      <w:r>
        <w:rPr>
          <w:rFonts w:hint="eastAsia" w:ascii="宋体" w:hAnsi="宋体" w:cs="宋体"/>
          <w:spacing w:val="-14"/>
          <w:sz w:val="28"/>
          <w:szCs w:val="28"/>
        </w:rPr>
        <w:t>电子签章</w:t>
      </w:r>
      <w:r>
        <w:rPr>
          <w:rFonts w:hint="eastAsia" w:ascii="宋体" w:hAnsi="宋体" w:cs="宋体"/>
          <w:spacing w:val="7"/>
          <w:sz w:val="28"/>
          <w:szCs w:val="28"/>
        </w:rPr>
        <w:t>）</w:t>
      </w:r>
    </w:p>
    <w:p>
      <w:pPr>
        <w:spacing w:before="226" w:after="0" w:line="184" w:lineRule="auto"/>
        <w:ind w:firstLine="3291" w:firstLineChars="1151"/>
        <w:jc w:val="right"/>
        <w:rPr>
          <w:rFonts w:ascii="宋体" w:hAnsi="宋体" w:cs="宋体"/>
          <w:spacing w:val="-22"/>
          <w:w w:val="91"/>
          <w:sz w:val="28"/>
          <w:szCs w:val="28"/>
        </w:rPr>
      </w:pPr>
      <w:r>
        <w:rPr>
          <w:rFonts w:hint="eastAsia" w:ascii="宋体" w:hAnsi="宋体" w:cs="宋体"/>
          <w:spacing w:val="3"/>
          <w:sz w:val="28"/>
          <w:szCs w:val="28"/>
          <w:lang w:eastAsia="zh-CN"/>
        </w:rPr>
        <w:t>日  期：</w:t>
      </w:r>
      <w:r>
        <w:rPr>
          <w:rFonts w:ascii="宋体" w:hAnsi="宋体" w:cs="宋体"/>
          <w:spacing w:val="6"/>
          <w:sz w:val="28"/>
          <w:szCs w:val="28"/>
          <w:u w:val="single"/>
        </w:rPr>
        <w:t xml:space="preserve">   </w:t>
      </w:r>
      <w:r>
        <w:rPr>
          <w:rFonts w:hint="eastAsia" w:ascii="宋体" w:hAnsi="宋体" w:cs="宋体"/>
          <w:spacing w:val="6"/>
          <w:sz w:val="28"/>
          <w:szCs w:val="28"/>
          <w:u w:val="single"/>
          <w:lang w:val="en-US" w:eastAsia="zh-CN"/>
        </w:rPr>
        <w:t xml:space="preserve"> </w:t>
      </w:r>
      <w:r>
        <w:rPr>
          <w:rFonts w:ascii="宋体" w:hAnsi="宋体" w:cs="宋体"/>
          <w:spacing w:val="6"/>
          <w:sz w:val="28"/>
          <w:szCs w:val="28"/>
          <w:u w:val="single"/>
        </w:rPr>
        <w:t xml:space="preserve">  </w:t>
      </w:r>
      <w:r>
        <w:rPr>
          <w:rFonts w:ascii="宋体" w:hAnsi="宋体" w:cs="宋体"/>
          <w:spacing w:val="-22"/>
          <w:w w:val="91"/>
          <w:sz w:val="28"/>
          <w:szCs w:val="28"/>
        </w:rPr>
        <w:t>年</w:t>
      </w:r>
      <w:r>
        <w:rPr>
          <w:rFonts w:ascii="宋体" w:hAnsi="宋体" w:cs="宋体"/>
          <w:spacing w:val="10"/>
          <w:sz w:val="28"/>
          <w:szCs w:val="28"/>
          <w:u w:val="single"/>
        </w:rPr>
        <w:t xml:space="preserve"> </w:t>
      </w:r>
      <w:r>
        <w:rPr>
          <w:rFonts w:hint="eastAsia" w:ascii="宋体" w:hAnsi="宋体" w:cs="宋体"/>
          <w:spacing w:val="10"/>
          <w:sz w:val="28"/>
          <w:szCs w:val="28"/>
          <w:u w:val="single"/>
        </w:rPr>
        <w:t xml:space="preserve"> </w:t>
      </w:r>
      <w:r>
        <w:rPr>
          <w:rFonts w:ascii="宋体" w:hAnsi="宋体" w:cs="宋体"/>
          <w:spacing w:val="10"/>
          <w:sz w:val="28"/>
          <w:szCs w:val="28"/>
          <w:u w:val="single"/>
        </w:rPr>
        <w:t xml:space="preserve"> </w:t>
      </w:r>
      <w:r>
        <w:rPr>
          <w:rFonts w:hint="eastAsia" w:ascii="宋体" w:hAnsi="宋体" w:cs="宋体"/>
          <w:spacing w:val="10"/>
          <w:sz w:val="28"/>
          <w:szCs w:val="28"/>
          <w:u w:val="single"/>
          <w:lang w:val="en-US" w:eastAsia="zh-CN"/>
        </w:rPr>
        <w:t xml:space="preserve"> </w:t>
      </w:r>
      <w:r>
        <w:rPr>
          <w:rFonts w:ascii="宋体" w:hAnsi="宋体" w:cs="宋体"/>
          <w:spacing w:val="-22"/>
          <w:w w:val="91"/>
          <w:sz w:val="28"/>
          <w:szCs w:val="28"/>
        </w:rPr>
        <w:t>月</w:t>
      </w:r>
      <w:r>
        <w:rPr>
          <w:rFonts w:ascii="宋体" w:hAnsi="宋体" w:cs="宋体"/>
          <w:spacing w:val="25"/>
          <w:sz w:val="28"/>
          <w:szCs w:val="28"/>
          <w:u w:val="single"/>
        </w:rPr>
        <w:t xml:space="preserve"> </w:t>
      </w:r>
      <w:r>
        <w:rPr>
          <w:rFonts w:hint="eastAsia" w:ascii="宋体" w:hAnsi="宋体" w:cs="宋体"/>
          <w:spacing w:val="25"/>
          <w:sz w:val="28"/>
          <w:szCs w:val="28"/>
          <w:u w:val="single"/>
        </w:rPr>
        <w:t xml:space="preserve">  </w:t>
      </w:r>
      <w:r>
        <w:rPr>
          <w:rFonts w:ascii="宋体" w:hAnsi="宋体" w:cs="宋体"/>
          <w:spacing w:val="-22"/>
          <w:w w:val="91"/>
          <w:sz w:val="28"/>
          <w:szCs w:val="28"/>
        </w:rPr>
        <w:t>日</w:t>
      </w:r>
    </w:p>
    <w:p>
      <w:pPr>
        <w:spacing w:before="0" w:after="0" w:line="240" w:lineRule="auto"/>
        <w:ind w:firstLine="0" w:firstLineChars="0"/>
        <w:jc w:val="both"/>
        <w:rPr>
          <w:spacing w:val="0"/>
          <w:sz w:val="21"/>
        </w:rPr>
      </w:pPr>
    </w:p>
    <w:p>
      <w:pPr>
        <w:sectPr>
          <w:pgSz w:w="11906" w:h="16838"/>
          <w:pgMar w:top="1440" w:right="1417" w:bottom="1440" w:left="1417" w:header="624" w:footer="624" w:gutter="0"/>
          <w:pgNumType w:fmt="decimal"/>
          <w:cols w:space="0" w:num="1"/>
          <w:rtlGutter w:val="0"/>
          <w:docGrid w:linePitch="331" w:charSpace="0"/>
        </w:sectPr>
      </w:pPr>
    </w:p>
    <w:p>
      <w:pPr>
        <w:pStyle w:val="4"/>
        <w:bidi w:val="0"/>
        <w:jc w:val="center"/>
        <w:rPr>
          <w:rFonts w:hint="eastAsia" w:ascii="宋体" w:hAnsi="宋体" w:eastAsia="宋体" w:cs="宋体"/>
          <w:b/>
          <w:bCs/>
          <w:sz w:val="30"/>
          <w:szCs w:val="30"/>
        </w:rPr>
      </w:pPr>
      <w:bookmarkStart w:id="154" w:name="_Toc30672"/>
      <w:r>
        <w:rPr>
          <w:rFonts w:hint="eastAsia" w:ascii="宋体" w:hAnsi="宋体" w:eastAsia="宋体" w:cs="宋体"/>
          <w:b/>
          <w:bCs/>
          <w:sz w:val="30"/>
          <w:szCs w:val="30"/>
          <w:lang w:val="en-US" w:eastAsia="zh-CN"/>
        </w:rPr>
        <w:t>2、</w:t>
      </w:r>
      <w:bookmarkEnd w:id="123"/>
      <w:bookmarkEnd w:id="154"/>
      <w:r>
        <w:rPr>
          <w:rFonts w:hint="eastAsia" w:ascii="宋体" w:hAnsi="宋体" w:eastAsia="宋体" w:cs="宋体"/>
          <w:b/>
          <w:bCs/>
          <w:sz w:val="30"/>
          <w:szCs w:val="30"/>
        </w:rPr>
        <w:t>法定代表人授权委托书</w:t>
      </w:r>
    </w:p>
    <w:p>
      <w:pPr>
        <w:spacing w:before="0" w:after="0" w:line="500" w:lineRule="exact"/>
        <w:ind w:firstLine="840" w:firstLineChars="300"/>
        <w:jc w:val="both"/>
        <w:rPr>
          <w:rFonts w:hint="eastAsia" w:ascii="宋体" w:hAnsi="宋体" w:cs="宋体"/>
          <w:kern w:val="0"/>
          <w:sz w:val="28"/>
          <w:szCs w:val="28"/>
          <w:lang w:bidi="ar"/>
        </w:rPr>
      </w:pPr>
    </w:p>
    <w:p>
      <w:pPr>
        <w:spacing w:before="0" w:after="0" w:line="500" w:lineRule="exact"/>
        <w:ind w:firstLine="840" w:firstLineChars="300"/>
        <w:jc w:val="both"/>
        <w:rPr>
          <w:rFonts w:hint="eastAsia" w:ascii="宋体" w:hAnsi="宋体" w:eastAsia="宋体" w:cs="宋体"/>
          <w:spacing w:val="0"/>
          <w:sz w:val="28"/>
          <w:szCs w:val="28"/>
          <w:lang w:eastAsia="zh-CN"/>
        </w:rPr>
      </w:pPr>
      <w:r>
        <w:rPr>
          <w:rFonts w:hint="eastAsia" w:ascii="宋体" w:hAnsi="宋体" w:cs="宋体"/>
          <w:kern w:val="0"/>
          <w:sz w:val="28"/>
          <w:szCs w:val="28"/>
          <w:lang w:bidi="ar"/>
        </w:rPr>
        <w:t>本人</w:t>
      </w:r>
      <w:r>
        <w:rPr>
          <w:rFonts w:hint="eastAsia" w:ascii="宋体" w:hAnsi="宋体" w:cs="宋体"/>
          <w:kern w:val="0"/>
          <w:sz w:val="28"/>
          <w:szCs w:val="28"/>
          <w:u w:val="single"/>
          <w:lang w:bidi="ar"/>
        </w:rPr>
        <w:t xml:space="preserve">   （姓名）  </w:t>
      </w:r>
      <w:r>
        <w:rPr>
          <w:rFonts w:hint="eastAsia" w:ascii="宋体" w:hAnsi="宋体" w:cs="宋体"/>
          <w:kern w:val="0"/>
          <w:sz w:val="28"/>
          <w:szCs w:val="28"/>
          <w:lang w:bidi="ar"/>
        </w:rPr>
        <w:t>系</w:t>
      </w:r>
      <w:r>
        <w:rPr>
          <w:rFonts w:hint="eastAsia" w:ascii="宋体" w:hAnsi="宋体" w:cs="宋体"/>
          <w:kern w:val="0"/>
          <w:sz w:val="28"/>
          <w:szCs w:val="28"/>
          <w:u w:val="single"/>
          <w:lang w:bidi="ar"/>
        </w:rPr>
        <w:t xml:space="preserve">    （</w:t>
      </w:r>
      <w:r>
        <w:rPr>
          <w:rFonts w:hint="eastAsia" w:ascii="宋体" w:hAnsi="宋体" w:cs="宋体"/>
          <w:kern w:val="0"/>
          <w:sz w:val="28"/>
          <w:szCs w:val="28"/>
          <w:u w:val="single"/>
          <w:lang w:eastAsia="zh-CN" w:bidi="ar"/>
        </w:rPr>
        <w:t>供应商</w:t>
      </w:r>
      <w:r>
        <w:rPr>
          <w:rFonts w:hint="eastAsia" w:ascii="宋体" w:hAnsi="宋体" w:cs="宋体"/>
          <w:kern w:val="0"/>
          <w:sz w:val="28"/>
          <w:szCs w:val="28"/>
          <w:u w:val="single"/>
          <w:lang w:bidi="ar"/>
        </w:rPr>
        <w:t xml:space="preserve">名称） </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的法定代表人，现委托</w:t>
      </w:r>
      <w:r>
        <w:rPr>
          <w:rFonts w:hint="eastAsia" w:ascii="宋体" w:hAnsi="宋体" w:cs="宋体"/>
          <w:kern w:val="0"/>
          <w:sz w:val="28"/>
          <w:szCs w:val="28"/>
          <w:u w:val="single"/>
          <w:lang w:bidi="ar"/>
        </w:rPr>
        <w:t xml:space="preserve"> （姓名、职务</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w:t>
      </w:r>
      <w:r>
        <w:rPr>
          <w:rFonts w:hint="eastAsia" w:ascii="宋体" w:hAnsi="宋体" w:cs="宋体"/>
          <w:kern w:val="0"/>
          <w:sz w:val="28"/>
          <w:szCs w:val="28"/>
          <w:lang w:bidi="ar"/>
        </w:rPr>
        <w:t>为我方代理人。代理人根据授权，以我方名义签字、澄清确认、递交、撤回、修改</w:t>
      </w:r>
      <w:r>
        <w:rPr>
          <w:rFonts w:hint="eastAsia" w:ascii="宋体" w:hAnsi="宋体" w:cs="宋体"/>
          <w:kern w:val="0"/>
          <w:sz w:val="28"/>
          <w:szCs w:val="28"/>
          <w:u w:val="single"/>
          <w:lang w:val="en-US" w:eastAsia="zh-CN" w:bidi="ar"/>
        </w:rPr>
        <w:t xml:space="preserve">   （项目名称）          </w:t>
      </w:r>
      <w:r>
        <w:rPr>
          <w:rFonts w:hint="eastAsia" w:ascii="宋体" w:hAnsi="宋体" w:cs="宋体"/>
          <w:kern w:val="0"/>
          <w:sz w:val="28"/>
          <w:szCs w:val="28"/>
          <w:u w:val="none"/>
          <w:lang w:bidi="ar"/>
        </w:rPr>
        <w:t>采购项目</w:t>
      </w:r>
      <w:r>
        <w:rPr>
          <w:rFonts w:hint="eastAsia" w:ascii="宋体" w:hAnsi="宋体" w:cs="宋体"/>
          <w:kern w:val="0"/>
          <w:sz w:val="28"/>
          <w:szCs w:val="28"/>
          <w:lang w:bidi="ar"/>
        </w:rPr>
        <w:t>响应文件、签订合同和处理有关事宜，其法律后果由我方承担</w:t>
      </w:r>
      <w:r>
        <w:rPr>
          <w:rFonts w:hint="eastAsia" w:ascii="宋体" w:hAnsi="宋体" w:cs="宋体"/>
          <w:kern w:val="0"/>
          <w:sz w:val="28"/>
          <w:szCs w:val="28"/>
          <w:lang w:eastAsia="zh-CN" w:bidi="ar"/>
        </w:rPr>
        <w:t>。</w:t>
      </w:r>
    </w:p>
    <w:p>
      <w:pPr>
        <w:spacing w:before="0" w:after="0" w:line="500" w:lineRule="exact"/>
        <w:jc w:val="both"/>
        <w:rPr>
          <w:rFonts w:hint="eastAsia" w:ascii="宋体" w:hAnsi="宋体" w:cs="宋体"/>
          <w:spacing w:val="0"/>
        </w:rPr>
      </w:pPr>
    </w:p>
    <w:p>
      <w:pPr>
        <w:spacing w:before="0" w:after="0" w:line="500" w:lineRule="exact"/>
        <w:jc w:val="both"/>
        <w:rPr>
          <w:rFonts w:ascii="宋体" w:hAnsi="宋体" w:cs="宋体"/>
          <w:spacing w:val="0"/>
        </w:rPr>
      </w:pPr>
      <w:r>
        <w:rPr>
          <w:rFonts w:hint="eastAsia" w:ascii="宋体" w:hAnsi="宋体" w:cs="宋体"/>
          <w:spacing w:val="0"/>
        </w:rPr>
        <w:t>委托期限：</w:t>
      </w:r>
      <w:r>
        <w:rPr>
          <w:rFonts w:hint="eastAsia" w:ascii="宋体" w:hAnsi="宋体" w:cs="宋体"/>
          <w:spacing w:val="0"/>
          <w:u w:val="single"/>
        </w:rPr>
        <w:t xml:space="preserve">                                         </w:t>
      </w:r>
      <w:r>
        <w:rPr>
          <w:rFonts w:hint="eastAsia" w:ascii="宋体" w:hAnsi="宋体" w:cs="宋体"/>
          <w:spacing w:val="0"/>
        </w:rPr>
        <w:t>代理人无转委托权。</w:t>
      </w:r>
    </w:p>
    <w:p>
      <w:pPr>
        <w:spacing w:before="0" w:after="312" w:afterLines="100" w:line="500" w:lineRule="exact"/>
        <w:ind w:firstLine="480"/>
        <w:jc w:val="both"/>
        <w:rPr>
          <w:rFonts w:hint="eastAsia" w:ascii="宋体" w:hAnsi="宋体" w:cs="宋体"/>
          <w:spacing w:val="0"/>
        </w:rPr>
      </w:pPr>
      <w:r>
        <w:rPr>
          <w:rFonts w:hint="eastAsia" w:ascii="宋体" w:hAnsi="宋体" w:cs="宋体"/>
          <w:spacing w:val="0"/>
        </w:rPr>
        <w:t>附：</w:t>
      </w:r>
      <w:r>
        <w:rPr>
          <w:rFonts w:hint="eastAsia" w:ascii="宋体" w:hAnsi="宋体" w:cs="宋体"/>
          <w:spacing w:val="0"/>
          <w:lang w:eastAsia="zh-CN"/>
        </w:rPr>
        <w:t>附委托代理</w:t>
      </w:r>
      <w:r>
        <w:rPr>
          <w:rFonts w:hint="eastAsia" w:ascii="宋体" w:hAnsi="宋体" w:cs="宋体"/>
          <w:spacing w:val="0"/>
        </w:rPr>
        <w:t>人身份证明复印件</w:t>
      </w:r>
    </w:p>
    <w:p>
      <w:pPr>
        <w:pStyle w:val="9"/>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身份证正面</w:t>
            </w:r>
          </w:p>
        </w:tc>
        <w:tc>
          <w:tcPr>
            <w:tcW w:w="4814" w:type="dxa"/>
            <w:vAlign w:val="center"/>
          </w:tcPr>
          <w:p>
            <w:pPr>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身份证反面</w:t>
            </w:r>
          </w:p>
        </w:tc>
      </w:tr>
    </w:tbl>
    <w:p>
      <w:pPr>
        <w:spacing w:before="0" w:after="0" w:line="500" w:lineRule="exact"/>
        <w:ind w:firstLine="0" w:firstLineChars="0"/>
        <w:jc w:val="both"/>
        <w:rPr>
          <w:rFonts w:ascii="宋体" w:hAnsi="宋体" w:cs="宋体"/>
          <w:spacing w:val="0"/>
        </w:rPr>
      </w:pPr>
    </w:p>
    <w:p>
      <w:pPr>
        <w:widowControl/>
        <w:snapToGrid w:val="0"/>
        <w:spacing w:line="360" w:lineRule="auto"/>
        <w:ind w:firstLine="560" w:firstLineChars="20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（电子签名）</w:t>
      </w:r>
    </w:p>
    <w:p>
      <w:pPr>
        <w:widowControl/>
        <w:snapToGrid w:val="0"/>
        <w:spacing w:line="360" w:lineRule="auto"/>
        <w:ind w:firstLine="560" w:firstLineChars="200"/>
        <w:jc w:val="center"/>
        <w:rPr>
          <w:rFonts w:hint="eastAsia" w:ascii="宋体" w:hAnsi="宋体" w:eastAsia="宋体" w:cs="宋体"/>
          <w:kern w:val="0"/>
          <w:sz w:val="28"/>
          <w:szCs w:val="28"/>
          <w:u w:val="single"/>
          <w:lang w:bidi="ar"/>
        </w:rPr>
      </w:pPr>
      <w:r>
        <w:rPr>
          <w:rFonts w:hint="eastAsia" w:ascii="宋体" w:hAnsi="宋体" w:eastAsia="宋体" w:cs="宋体"/>
          <w:kern w:val="0"/>
          <w:sz w:val="28"/>
          <w:szCs w:val="28"/>
          <w:lang w:bidi="ar"/>
        </w:rPr>
        <w:t>身份证号：</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bidi="ar"/>
        </w:rPr>
        <w:t xml:space="preserve">  委托代理人：</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bidi="ar"/>
        </w:rPr>
        <w:t>身份证号：</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p>
    <w:p>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 xml:space="preserve">   </w:t>
      </w:r>
      <w:r>
        <w:rPr>
          <w:rFonts w:hint="eastAsia" w:ascii="宋体" w:hAnsi="宋体" w:eastAsia="宋体" w:cs="宋体"/>
          <w:kern w:val="0"/>
          <w:sz w:val="28"/>
          <w:szCs w:val="28"/>
          <w:lang w:val="en-US" w:eastAsia="zh-CN" w:bidi="ar"/>
        </w:rPr>
        <w:t xml:space="preserve">                日    期：</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年</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月</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日</w:t>
      </w:r>
    </w:p>
    <w:p>
      <w:pPr>
        <w:ind w:left="0" w:leftChars="0" w:firstLine="0" w:firstLineChars="0"/>
        <w:jc w:val="center"/>
        <w:rPr>
          <w:rStyle w:val="43"/>
          <w:rFonts w:hint="eastAsia"/>
        </w:rPr>
      </w:pPr>
      <w:r>
        <w:rPr>
          <w:rFonts w:hint="eastAsia"/>
        </w:rPr>
        <w:br w:type="page"/>
      </w:r>
      <w:bookmarkStart w:id="155" w:name="_Toc27167"/>
      <w:bookmarkStart w:id="156" w:name="_Toc22266"/>
      <w:bookmarkStart w:id="157" w:name="_Toc24306"/>
      <w:bookmarkStart w:id="158" w:name="_Toc29832"/>
      <w:bookmarkStart w:id="159" w:name="_Toc31852"/>
      <w:bookmarkStart w:id="160" w:name="_Toc21453"/>
      <w:bookmarkStart w:id="161" w:name="_Toc17404"/>
      <w:r>
        <w:rPr>
          <w:rFonts w:hint="eastAsia" w:ascii="宋体" w:hAnsi="宋体" w:eastAsia="宋体" w:cs="宋体"/>
          <w:b/>
          <w:spacing w:val="0"/>
          <w:sz w:val="32"/>
          <w:szCs w:val="32"/>
          <w:lang w:val="en-US" w:eastAsia="zh-CN"/>
        </w:rPr>
        <w:t>三、</w:t>
      </w:r>
      <w:r>
        <w:rPr>
          <w:rFonts w:hint="eastAsia" w:ascii="宋体" w:hAnsi="宋体" w:eastAsia="宋体" w:cs="宋体"/>
          <w:b/>
          <w:spacing w:val="0"/>
          <w:sz w:val="32"/>
          <w:szCs w:val="32"/>
          <w:lang w:eastAsia="zh-CN"/>
        </w:rPr>
        <w:t>投标</w:t>
      </w:r>
      <w:r>
        <w:rPr>
          <w:rFonts w:hint="eastAsia" w:ascii="宋体" w:hAnsi="宋体" w:eastAsia="宋体" w:cs="宋体"/>
          <w:b/>
          <w:spacing w:val="0"/>
          <w:sz w:val="32"/>
          <w:szCs w:val="32"/>
        </w:rPr>
        <w:t>承诺函</w:t>
      </w:r>
    </w:p>
    <w:bookmarkEnd w:id="155"/>
    <w:bookmarkEnd w:id="156"/>
    <w:bookmarkEnd w:id="157"/>
    <w:p>
      <w:pPr>
        <w:spacing w:before="0" w:after="0"/>
        <w:ind w:firstLine="0" w:firstLineChars="0"/>
        <w:jc w:val="both"/>
        <w:rPr>
          <w:rFonts w:hint="eastAsia" w:ascii="宋体" w:hAnsi="宋体" w:eastAsia="宋体" w:cs="宋体"/>
          <w:b/>
          <w:bCs/>
          <w:spacing w:val="0"/>
          <w:sz w:val="28"/>
          <w:szCs w:val="28"/>
        </w:rPr>
      </w:pPr>
    </w:p>
    <w:p>
      <w:pPr>
        <w:keepNext w:val="0"/>
        <w:keepLines w:val="0"/>
        <w:pageBreakBefore w:val="0"/>
        <w:widowControl/>
        <w:kinsoku/>
        <w:wordWrap/>
        <w:overflowPunct/>
        <w:topLinePunct w:val="0"/>
        <w:autoSpaceDE/>
        <w:autoSpaceDN/>
        <w:bidi w:val="0"/>
        <w:adjustRightInd/>
        <w:snapToGrid w:val="0"/>
        <w:spacing w:before="0" w:after="0" w:line="500" w:lineRule="exact"/>
        <w:ind w:left="0" w:leftChars="0" w:firstLine="0" w:firstLineChars="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致：</w:t>
      </w:r>
      <w:r>
        <w:rPr>
          <w:rFonts w:hint="eastAsia" w:ascii="宋体" w:hAnsi="宋体" w:cs="宋体"/>
          <w:kern w:val="0"/>
          <w:sz w:val="28"/>
          <w:szCs w:val="28"/>
          <w:u w:val="single"/>
          <w:lang w:bidi="ar"/>
        </w:rPr>
        <w:t>（采购人/采购代理机构）</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很荣幸能参与贵方</w:t>
      </w:r>
      <w:r>
        <w:rPr>
          <w:rFonts w:hint="eastAsia" w:ascii="宋体" w:hAnsi="宋体" w:cs="宋体"/>
          <w:kern w:val="0"/>
          <w:sz w:val="28"/>
          <w:szCs w:val="28"/>
          <w:lang w:eastAsia="zh-CN" w:bidi="ar"/>
        </w:rPr>
        <w:t>采购编号</w:t>
      </w:r>
      <w:r>
        <w:rPr>
          <w:rFonts w:hint="eastAsia" w:ascii="宋体" w:hAnsi="宋体" w:cs="宋体"/>
          <w:kern w:val="0"/>
          <w:sz w:val="28"/>
          <w:szCs w:val="28"/>
          <w:lang w:bidi="ar"/>
        </w:rPr>
        <w:t>为</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的</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（项目名称）的投标。我代表(供应商名称)</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，在此作如下承诺：</w:t>
      </w:r>
    </w:p>
    <w:p>
      <w:pPr>
        <w:keepNext w:val="0"/>
        <w:keepLines w:val="0"/>
        <w:pageBreakBefore w:val="0"/>
        <w:widowControl/>
        <w:numPr>
          <w:ilvl w:val="0"/>
          <w:numId w:val="8"/>
        </w:numPr>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我方递交的响应文件中所有的资料均为真实的、准确的，无任何虚假内容。若存在有虚假内容，我方愿意承担法律责任。</w:t>
      </w:r>
    </w:p>
    <w:p>
      <w:pPr>
        <w:keepNext w:val="0"/>
        <w:keepLines w:val="0"/>
        <w:pageBreakBefore w:val="0"/>
        <w:widowControl/>
        <w:numPr>
          <w:ilvl w:val="0"/>
          <w:numId w:val="0"/>
        </w:numPr>
        <w:kinsoku/>
        <w:wordWrap/>
        <w:overflowPunct/>
        <w:topLinePunct w:val="0"/>
        <w:autoSpaceDE/>
        <w:autoSpaceDN/>
        <w:bidi w:val="0"/>
        <w:adjustRightInd/>
        <w:snapToGrid w:val="0"/>
        <w:spacing w:before="0" w:after="0" w:line="500" w:lineRule="exact"/>
        <w:ind w:firstLine="560" w:firstLineChars="200"/>
        <w:jc w:val="left"/>
        <w:textAlignment w:val="auto"/>
        <w:rPr>
          <w:spacing w:val="0"/>
          <w:sz w:val="28"/>
          <w:szCs w:val="28"/>
        </w:rPr>
      </w:pPr>
      <w:r>
        <w:rPr>
          <w:rFonts w:hint="eastAsia" w:ascii="宋体" w:hAnsi="宋体" w:cs="宋体"/>
          <w:kern w:val="0"/>
          <w:sz w:val="28"/>
          <w:szCs w:val="28"/>
          <w:lang w:bidi="ar"/>
        </w:rPr>
        <w:t>2、我方已详细审查全部竞争性磋商文件，包括修改文件（如有的话）以及全部参考资料和有关附件。我们完全理解并同意放弃对这方面有不明白及误解的权利。</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eastAsia="宋体" w:cs="宋体"/>
          <w:kern w:val="0"/>
          <w:sz w:val="28"/>
          <w:szCs w:val="28"/>
          <w:lang w:val="en-US" w:eastAsia="zh-CN" w:bidi="ar"/>
        </w:rPr>
        <w:t>3、</w:t>
      </w:r>
      <w:r>
        <w:rPr>
          <w:rFonts w:hint="eastAsia" w:ascii="宋体" w:hAnsi="宋体" w:cs="宋体"/>
          <w:kern w:val="0"/>
          <w:sz w:val="28"/>
          <w:szCs w:val="28"/>
          <w:lang w:bidi="ar"/>
        </w:rPr>
        <w:t>若成交，我方将按照磋商文件的具体规定与采购人签订</w:t>
      </w:r>
      <w:r>
        <w:rPr>
          <w:rFonts w:hint="eastAsia" w:ascii="宋体" w:hAnsi="宋体" w:eastAsia="宋体" w:cs="宋体"/>
          <w:kern w:val="0"/>
          <w:sz w:val="28"/>
          <w:szCs w:val="28"/>
          <w:lang w:bidi="ar"/>
        </w:rPr>
        <w:t>合同，</w:t>
      </w:r>
      <w:r>
        <w:rPr>
          <w:rFonts w:hint="eastAsia" w:ascii="宋体" w:hAnsi="宋体" w:cs="宋体"/>
          <w:kern w:val="0"/>
          <w:sz w:val="28"/>
          <w:szCs w:val="28"/>
          <w:lang w:bidi="ar"/>
        </w:rPr>
        <w:t>并且严格按合同履行义务</w:t>
      </w:r>
      <w:r>
        <w:rPr>
          <w:rFonts w:hint="eastAsia" w:ascii="宋体" w:hAnsi="宋体" w:cs="宋体"/>
          <w:kern w:val="0"/>
          <w:sz w:val="28"/>
          <w:szCs w:val="28"/>
          <w:lang w:eastAsia="zh-CN" w:bidi="ar"/>
        </w:rPr>
        <w:t>，</w:t>
      </w:r>
      <w:r>
        <w:rPr>
          <w:rFonts w:hint="eastAsia" w:ascii="宋体" w:hAnsi="宋体" w:eastAsia="宋体" w:cs="宋体"/>
          <w:kern w:val="0"/>
          <w:sz w:val="28"/>
          <w:szCs w:val="28"/>
          <w:lang w:bidi="ar"/>
        </w:rPr>
        <w:t>按招标文件和有关规范要求，组建现场管理机构，委派项目经理全权负责，保证项目经理、技术负责人和安全员到岗，否则，招标人按有关规定处理。</w:t>
      </w:r>
      <w:r>
        <w:rPr>
          <w:rFonts w:hint="eastAsia" w:ascii="宋体" w:hAnsi="宋体" w:cs="宋体"/>
          <w:kern w:val="0"/>
          <w:sz w:val="28"/>
          <w:szCs w:val="28"/>
          <w:lang w:bidi="ar"/>
        </w:rPr>
        <w:t>如果在合同执行过程中，</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4、我方保证，严格遵守《</w:t>
      </w:r>
      <w:r>
        <w:rPr>
          <w:rFonts w:hint="eastAsia" w:ascii="宋体" w:hAnsi="宋体" w:cs="宋体"/>
          <w:kern w:val="0"/>
          <w:sz w:val="28"/>
          <w:szCs w:val="28"/>
          <w:lang w:val="en-US" w:eastAsia="zh-CN" w:bidi="ar"/>
        </w:rPr>
        <w:t>中华人民共和国</w:t>
      </w:r>
      <w:r>
        <w:rPr>
          <w:rFonts w:hint="eastAsia" w:ascii="宋体" w:hAnsi="宋体" w:cs="宋体"/>
          <w:kern w:val="0"/>
          <w:sz w:val="28"/>
          <w:szCs w:val="28"/>
          <w:lang w:bidi="ar"/>
        </w:rPr>
        <w:t>政府采购法》、《</w:t>
      </w:r>
      <w:r>
        <w:rPr>
          <w:rFonts w:hint="eastAsia" w:ascii="宋体" w:hAnsi="宋体" w:cs="宋体"/>
          <w:kern w:val="0"/>
          <w:sz w:val="28"/>
          <w:szCs w:val="28"/>
          <w:lang w:val="en-US" w:eastAsia="zh-CN" w:bidi="ar"/>
        </w:rPr>
        <w:t>中华人民共和国</w:t>
      </w:r>
      <w:r>
        <w:rPr>
          <w:rFonts w:hint="eastAsia" w:ascii="宋体" w:hAnsi="宋体" w:cs="宋体"/>
          <w:kern w:val="0"/>
          <w:sz w:val="28"/>
          <w:szCs w:val="28"/>
          <w:lang w:bidi="ar"/>
        </w:rPr>
        <w:t>政府采购法实施条例》、《政府采购非招标采购方式管理办法》及其他相关法律法规的规定，若有违反上述法律法规的行为，愿意接受处罚并承担相应的法律责任。</w:t>
      </w:r>
    </w:p>
    <w:p>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5、本承诺将成为合同不可分割的一部分，与合同具有同等的法律效力。发现问题，我方一定尽快对其进行调整，并承担相应的经济责任。</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rFonts w:hint="eastAsia"/>
          <w:spacing w:val="0"/>
          <w:sz w:val="28"/>
          <w:szCs w:val="28"/>
          <w:lang w:eastAsia="zh-CN"/>
        </w:rPr>
        <w:t>承</w:t>
      </w:r>
      <w:r>
        <w:rPr>
          <w:rFonts w:hint="eastAsia"/>
          <w:spacing w:val="0"/>
          <w:sz w:val="28"/>
          <w:szCs w:val="28"/>
          <w:lang w:val="en-US" w:eastAsia="zh-CN"/>
        </w:rPr>
        <w:t xml:space="preserve"> </w:t>
      </w:r>
      <w:r>
        <w:rPr>
          <w:rFonts w:hint="eastAsia"/>
          <w:spacing w:val="0"/>
          <w:sz w:val="28"/>
          <w:szCs w:val="28"/>
        </w:rPr>
        <w:t xml:space="preserve">诺 </w:t>
      </w:r>
      <w:r>
        <w:rPr>
          <w:spacing w:val="0"/>
          <w:sz w:val="28"/>
          <w:szCs w:val="28"/>
        </w:rPr>
        <w:t>人：</w:t>
      </w:r>
      <w:r>
        <w:rPr>
          <w:spacing w:val="0"/>
          <w:sz w:val="28"/>
          <w:szCs w:val="28"/>
          <w:u w:val="single"/>
        </w:rPr>
        <w:t xml:space="preserve">         </w:t>
      </w:r>
      <w:r>
        <w:rPr>
          <w:rFonts w:hint="eastAsia"/>
          <w:spacing w:val="0"/>
          <w:sz w:val="28"/>
          <w:szCs w:val="28"/>
          <w:u w:val="single"/>
        </w:rPr>
        <w:t xml:space="preserve">   </w:t>
      </w:r>
      <w:r>
        <w:rPr>
          <w:spacing w:val="0"/>
          <w:sz w:val="28"/>
          <w:szCs w:val="28"/>
          <w:u w:val="single"/>
        </w:rPr>
        <w:t xml:space="preserve">   </w:t>
      </w:r>
      <w:r>
        <w:rPr>
          <w:spacing w:val="0"/>
          <w:sz w:val="28"/>
          <w:szCs w:val="28"/>
        </w:rPr>
        <w:t>（</w:t>
      </w:r>
      <w:r>
        <w:rPr>
          <w:rFonts w:hint="eastAsia"/>
          <w:spacing w:val="0"/>
          <w:sz w:val="28"/>
          <w:szCs w:val="28"/>
        </w:rPr>
        <w:t>电子签章</w:t>
      </w:r>
      <w:r>
        <w:rPr>
          <w:spacing w:val="0"/>
          <w:sz w:val="28"/>
          <w:szCs w:val="28"/>
        </w:rPr>
        <w:t>）</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spacing w:val="0"/>
          <w:sz w:val="28"/>
          <w:szCs w:val="28"/>
        </w:rPr>
        <w:t>法定代表人：</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w:t>
      </w:r>
      <w:r>
        <w:rPr>
          <w:rFonts w:hint="eastAsia"/>
          <w:spacing w:val="0"/>
          <w:sz w:val="28"/>
          <w:szCs w:val="28"/>
        </w:rPr>
        <w:t>电子签</w:t>
      </w:r>
      <w:r>
        <w:rPr>
          <w:rFonts w:hint="eastAsia"/>
          <w:spacing w:val="0"/>
          <w:sz w:val="28"/>
          <w:szCs w:val="28"/>
          <w:lang w:eastAsia="zh-CN"/>
        </w:rPr>
        <w:t>名</w:t>
      </w:r>
      <w:r>
        <w:rPr>
          <w:spacing w:val="0"/>
          <w:sz w:val="28"/>
          <w:szCs w:val="28"/>
        </w:rPr>
        <w:t>）</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spacing w:val="0"/>
          <w:sz w:val="28"/>
          <w:szCs w:val="28"/>
        </w:rPr>
        <w:t>地    址：</w:t>
      </w:r>
      <w:r>
        <w:rPr>
          <w:spacing w:val="0"/>
          <w:sz w:val="28"/>
          <w:szCs w:val="28"/>
          <w:u w:val="single"/>
        </w:rPr>
        <w:t xml:space="preserve">                         </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u w:val="single"/>
        </w:rPr>
      </w:pPr>
      <w:r>
        <w:rPr>
          <w:spacing w:val="0"/>
          <w:sz w:val="28"/>
          <w:szCs w:val="28"/>
        </w:rPr>
        <w:t>电    话：</w:t>
      </w:r>
      <w:r>
        <w:rPr>
          <w:spacing w:val="0"/>
          <w:sz w:val="28"/>
          <w:szCs w:val="28"/>
          <w:u w:val="single"/>
        </w:rPr>
        <w:t xml:space="preserve">                         </w:t>
      </w:r>
    </w:p>
    <w:p>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rFonts w:hint="eastAsia"/>
          <w:spacing w:val="0"/>
          <w:sz w:val="28"/>
          <w:szCs w:val="28"/>
          <w:lang w:eastAsia="zh-CN"/>
        </w:rPr>
        <w:t>日</w:t>
      </w:r>
      <w:r>
        <w:rPr>
          <w:rFonts w:hint="eastAsia"/>
          <w:spacing w:val="0"/>
          <w:sz w:val="28"/>
          <w:szCs w:val="28"/>
          <w:lang w:val="en-US" w:eastAsia="zh-CN"/>
        </w:rPr>
        <w:t xml:space="preserve">     </w:t>
      </w:r>
      <w:r>
        <w:rPr>
          <w:rFonts w:hint="eastAsia"/>
          <w:spacing w:val="0"/>
          <w:sz w:val="28"/>
          <w:szCs w:val="28"/>
          <w:lang w:eastAsia="zh-CN"/>
        </w:rPr>
        <w:t>期</w:t>
      </w:r>
      <w:r>
        <w:rPr>
          <w:spacing w:val="0"/>
          <w:sz w:val="28"/>
          <w:szCs w:val="28"/>
        </w:rPr>
        <w:t xml:space="preserve"> </w:t>
      </w:r>
      <w:r>
        <w:rPr>
          <w:spacing w:val="0"/>
          <w:sz w:val="28"/>
          <w:szCs w:val="28"/>
          <w:u w:val="single"/>
        </w:rPr>
        <w:t xml:space="preserve">      </w:t>
      </w:r>
      <w:r>
        <w:rPr>
          <w:spacing w:val="0"/>
          <w:sz w:val="28"/>
          <w:szCs w:val="28"/>
        </w:rPr>
        <w:t>年</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月</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日</w:t>
      </w:r>
    </w:p>
    <w:p>
      <w:pPr>
        <w:spacing w:before="0" w:after="0" w:line="600" w:lineRule="exact"/>
        <w:ind w:firstLine="4200" w:firstLineChars="2000"/>
        <w:jc w:val="both"/>
        <w:rPr>
          <w:spacing w:val="0"/>
          <w:sz w:val="21"/>
          <w:szCs w:val="21"/>
        </w:rPr>
      </w:pPr>
    </w:p>
    <w:p>
      <w:pPr>
        <w:spacing w:before="312" w:beforeLines="100" w:after="156" w:afterLines="50"/>
        <w:ind w:firstLine="723"/>
        <w:jc w:val="center"/>
        <w:outlineLvl w:val="9"/>
        <w:rPr>
          <w:rFonts w:hAnsi="黑体" w:cs="黑体"/>
          <w:b/>
          <w:bCs/>
          <w:kern w:val="0"/>
          <w:sz w:val="32"/>
          <w:szCs w:val="40"/>
        </w:rPr>
        <w:sectPr>
          <w:pgSz w:w="11906" w:h="16838"/>
          <w:pgMar w:top="1440" w:right="1417" w:bottom="1440" w:left="1417" w:header="624" w:footer="624" w:gutter="0"/>
          <w:pgNumType w:fmt="decimal"/>
          <w:cols w:space="0" w:num="1"/>
          <w:rtlGutter w:val="0"/>
          <w:docGrid w:linePitch="331" w:charSpace="0"/>
        </w:sectPr>
      </w:pPr>
    </w:p>
    <w:bookmarkEnd w:id="158"/>
    <w:bookmarkEnd w:id="159"/>
    <w:bookmarkEnd w:id="160"/>
    <w:bookmarkEnd w:id="161"/>
    <w:p>
      <w:pPr>
        <w:widowControl/>
        <w:snapToGrid w:val="0"/>
        <w:spacing w:line="360" w:lineRule="auto"/>
        <w:ind w:left="0" w:leftChars="0" w:firstLine="0" w:firstLineChars="0"/>
        <w:jc w:val="center"/>
        <w:outlineLvl w:val="1"/>
        <w:rPr>
          <w:rFonts w:hint="eastAsia" w:ascii="宋体" w:hAnsi="宋体" w:cs="宋体"/>
          <w:b/>
          <w:kern w:val="0"/>
          <w:sz w:val="32"/>
          <w:szCs w:val="32"/>
          <w:lang w:bidi="ar"/>
        </w:rPr>
      </w:pPr>
      <w:bookmarkStart w:id="162" w:name="_Toc22797"/>
      <w:bookmarkStart w:id="163" w:name="_Toc4047"/>
      <w:bookmarkStart w:id="164" w:name="_Toc22108"/>
      <w:bookmarkStart w:id="165" w:name="_Toc538"/>
      <w:bookmarkStart w:id="166" w:name="_Toc12340"/>
      <w:bookmarkStart w:id="167" w:name="_Toc11850"/>
      <w:bookmarkStart w:id="168" w:name="_Toc2781"/>
      <w:bookmarkStart w:id="169" w:name="_Toc10055"/>
      <w:r>
        <w:rPr>
          <w:rFonts w:hint="eastAsia" w:ascii="宋体" w:hAnsi="宋体" w:cs="宋体"/>
          <w:b/>
          <w:kern w:val="0"/>
          <w:sz w:val="32"/>
          <w:szCs w:val="32"/>
          <w:lang w:bidi="ar"/>
        </w:rPr>
        <w:t xml:space="preserve">四、 </w:t>
      </w:r>
      <w:r>
        <w:rPr>
          <w:rFonts w:hint="eastAsia" w:ascii="宋体" w:hAnsi="宋体" w:cs="宋体"/>
          <w:b/>
          <w:kern w:val="0"/>
          <w:sz w:val="32"/>
          <w:szCs w:val="32"/>
          <w:lang w:eastAsia="zh-CN" w:bidi="ar"/>
        </w:rPr>
        <w:t>供应商</w:t>
      </w:r>
      <w:r>
        <w:rPr>
          <w:rFonts w:hint="eastAsia" w:ascii="宋体" w:hAnsi="宋体" w:cs="宋体"/>
          <w:b/>
          <w:kern w:val="0"/>
          <w:sz w:val="32"/>
          <w:szCs w:val="32"/>
          <w:lang w:bidi="ar"/>
        </w:rPr>
        <w:t>资格审查资料</w:t>
      </w:r>
      <w:bookmarkEnd w:id="162"/>
      <w:bookmarkEnd w:id="163"/>
      <w:bookmarkEnd w:id="164"/>
      <w:bookmarkEnd w:id="165"/>
      <w:bookmarkStart w:id="170" w:name="_Toc13608"/>
    </w:p>
    <w:p>
      <w:pPr>
        <w:widowControl/>
        <w:snapToGrid w:val="0"/>
        <w:spacing w:line="360" w:lineRule="auto"/>
        <w:ind w:left="0" w:leftChars="0" w:firstLine="0" w:firstLineChars="0"/>
        <w:jc w:val="center"/>
        <w:outlineLvl w:val="1"/>
        <w:rPr>
          <w:rFonts w:hint="eastAsia"/>
          <w:b/>
          <w:bCs/>
          <w:sz w:val="30"/>
          <w:szCs w:val="30"/>
        </w:rPr>
      </w:pPr>
      <w:r>
        <w:rPr>
          <w:rFonts w:hint="eastAsia"/>
          <w:b/>
          <w:bCs/>
          <w:sz w:val="30"/>
          <w:szCs w:val="30"/>
          <w:lang w:val="en-US" w:eastAsia="zh-CN"/>
        </w:rPr>
        <w:t>1、</w:t>
      </w:r>
      <w:r>
        <w:rPr>
          <w:rFonts w:hint="eastAsia"/>
          <w:b/>
          <w:bCs/>
          <w:sz w:val="30"/>
          <w:szCs w:val="30"/>
          <w:lang w:eastAsia="zh-CN"/>
        </w:rPr>
        <w:t>供应商</w:t>
      </w:r>
      <w:r>
        <w:rPr>
          <w:rFonts w:hint="eastAsia"/>
          <w:b/>
          <w:bCs/>
          <w:sz w:val="30"/>
          <w:szCs w:val="30"/>
        </w:rPr>
        <w:t>基本情况表</w:t>
      </w:r>
      <w:bookmarkEnd w:id="170"/>
    </w:p>
    <w:tbl>
      <w:tblPr>
        <w:tblStyle w:val="26"/>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64"/>
        <w:gridCol w:w="909"/>
        <w:gridCol w:w="967"/>
        <w:gridCol w:w="506"/>
        <w:gridCol w:w="1437"/>
        <w:gridCol w:w="83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lang w:eastAsia="zh-CN"/>
              </w:rPr>
              <w:t>供应商</w:t>
            </w:r>
            <w:r>
              <w:rPr>
                <w:rFonts w:hint="eastAsia" w:ascii="宋体" w:hAnsi="宋体" w:cs="宋体"/>
                <w:sz w:val="28"/>
                <w:szCs w:val="28"/>
              </w:rPr>
              <w:t>名称</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注册地址</w:t>
            </w:r>
          </w:p>
        </w:tc>
        <w:tc>
          <w:tcPr>
            <w:tcW w:w="2940" w:type="dxa"/>
            <w:gridSpan w:val="3"/>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邮政编码</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Merge w:val="restart"/>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联系方式</w:t>
            </w: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联系人</w:t>
            </w:r>
          </w:p>
        </w:tc>
        <w:tc>
          <w:tcPr>
            <w:tcW w:w="1876"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60"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传真</w:t>
            </w:r>
          </w:p>
        </w:tc>
        <w:tc>
          <w:tcPr>
            <w:tcW w:w="1876"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网址</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组织结构</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法定代表人</w:t>
            </w: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姓名</w:t>
            </w:r>
          </w:p>
        </w:tc>
        <w:tc>
          <w:tcPr>
            <w:tcW w:w="909" w:type="dxa"/>
            <w:noWrap w:val="0"/>
            <w:vAlign w:val="center"/>
          </w:tcPr>
          <w:p>
            <w:pPr>
              <w:tabs>
                <w:tab w:val="left" w:pos="3878"/>
              </w:tabs>
              <w:snapToGrid w:val="0"/>
              <w:spacing w:line="240" w:lineRule="auto"/>
              <w:jc w:val="center"/>
              <w:rPr>
                <w:rFonts w:hint="eastAsia" w:ascii="宋体" w:hAnsi="宋体" w:cs="宋体"/>
                <w:sz w:val="28"/>
                <w:szCs w:val="28"/>
              </w:rPr>
            </w:pPr>
          </w:p>
        </w:tc>
        <w:tc>
          <w:tcPr>
            <w:tcW w:w="147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技术职称</w:t>
            </w:r>
          </w:p>
        </w:tc>
        <w:tc>
          <w:tcPr>
            <w:tcW w:w="1437" w:type="dxa"/>
            <w:noWrap w:val="0"/>
            <w:vAlign w:val="center"/>
          </w:tcPr>
          <w:p>
            <w:pPr>
              <w:tabs>
                <w:tab w:val="left" w:pos="3878"/>
              </w:tabs>
              <w:snapToGrid w:val="0"/>
              <w:spacing w:line="240" w:lineRule="auto"/>
              <w:jc w:val="center"/>
              <w:rPr>
                <w:rFonts w:hint="eastAsia" w:ascii="宋体" w:hAnsi="宋体" w:cs="宋体"/>
                <w:sz w:val="28"/>
                <w:szCs w:val="28"/>
              </w:rPr>
            </w:pPr>
          </w:p>
        </w:tc>
        <w:tc>
          <w:tcPr>
            <w:tcW w:w="83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1633" w:type="dxa"/>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项目经理</w:t>
            </w:r>
          </w:p>
        </w:tc>
        <w:tc>
          <w:tcPr>
            <w:tcW w:w="106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姓名</w:t>
            </w:r>
          </w:p>
        </w:tc>
        <w:tc>
          <w:tcPr>
            <w:tcW w:w="909" w:type="dxa"/>
            <w:noWrap w:val="0"/>
            <w:vAlign w:val="center"/>
          </w:tcPr>
          <w:p>
            <w:pPr>
              <w:tabs>
                <w:tab w:val="left" w:pos="3878"/>
              </w:tabs>
              <w:snapToGrid w:val="0"/>
              <w:spacing w:line="240" w:lineRule="auto"/>
              <w:jc w:val="center"/>
              <w:rPr>
                <w:rFonts w:hint="eastAsia" w:ascii="宋体" w:hAnsi="宋体" w:cs="宋体"/>
                <w:sz w:val="28"/>
                <w:szCs w:val="28"/>
              </w:rPr>
            </w:pPr>
          </w:p>
        </w:tc>
        <w:tc>
          <w:tcPr>
            <w:tcW w:w="147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技术职称</w:t>
            </w:r>
          </w:p>
        </w:tc>
        <w:tc>
          <w:tcPr>
            <w:tcW w:w="1437" w:type="dxa"/>
            <w:noWrap w:val="0"/>
            <w:vAlign w:val="center"/>
          </w:tcPr>
          <w:p>
            <w:pPr>
              <w:tabs>
                <w:tab w:val="left" w:pos="3878"/>
              </w:tabs>
              <w:snapToGrid w:val="0"/>
              <w:spacing w:line="240" w:lineRule="auto"/>
              <w:jc w:val="center"/>
              <w:rPr>
                <w:rFonts w:hint="eastAsia" w:ascii="宋体" w:hAnsi="宋体" w:cs="宋体"/>
                <w:sz w:val="28"/>
                <w:szCs w:val="28"/>
              </w:rPr>
            </w:pPr>
          </w:p>
        </w:tc>
        <w:tc>
          <w:tcPr>
            <w:tcW w:w="834"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1633" w:type="dxa"/>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成立时间</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5377" w:type="dxa"/>
            <w:gridSpan w:val="5"/>
            <w:noWrap w:val="0"/>
            <w:vAlign w:val="center"/>
          </w:tcPr>
          <w:p>
            <w:pPr>
              <w:tabs>
                <w:tab w:val="left" w:pos="3878"/>
              </w:tabs>
              <w:snapToGrid w:val="0"/>
              <w:spacing w:line="240" w:lineRule="auto"/>
              <w:ind w:left="0" w:leftChars="0" w:firstLine="560" w:firstLineChars="200"/>
              <w:jc w:val="both"/>
              <w:rPr>
                <w:rFonts w:hint="eastAsia" w:ascii="宋体" w:hAnsi="宋体" w:cs="宋体"/>
                <w:sz w:val="28"/>
                <w:szCs w:val="28"/>
              </w:rPr>
            </w:pPr>
            <w:r>
              <w:rPr>
                <w:rFonts w:hint="eastAsia" w:ascii="宋体" w:hAnsi="宋体" w:cs="宋体"/>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营业执照号</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restart"/>
            <w:noWrap w:val="0"/>
            <w:vAlign w:val="center"/>
          </w:tcPr>
          <w:p>
            <w:pPr>
              <w:tabs>
                <w:tab w:val="left" w:pos="3878"/>
              </w:tabs>
              <w:snapToGrid w:val="0"/>
              <w:spacing w:line="240" w:lineRule="auto"/>
              <w:ind w:left="0" w:leftChars="0" w:firstLine="0" w:firstLineChars="0"/>
              <w:jc w:val="center"/>
              <w:rPr>
                <w:rFonts w:hint="eastAsia" w:ascii="宋体" w:hAnsi="宋体" w:cs="宋体"/>
                <w:sz w:val="28"/>
                <w:szCs w:val="28"/>
              </w:rPr>
            </w:pPr>
            <w:r>
              <w:rPr>
                <w:rFonts w:hint="eastAsia" w:ascii="宋体" w:hAnsi="宋体" w:cs="宋体"/>
                <w:sz w:val="28"/>
                <w:szCs w:val="28"/>
              </w:rPr>
              <w:t>其</w:t>
            </w:r>
          </w:p>
          <w:p>
            <w:pPr>
              <w:tabs>
                <w:tab w:val="left" w:pos="3878"/>
              </w:tabs>
              <w:snapToGrid w:val="0"/>
              <w:spacing w:line="240" w:lineRule="auto"/>
              <w:ind w:left="0" w:leftChars="0" w:firstLine="0" w:firstLineChars="0"/>
              <w:jc w:val="center"/>
              <w:rPr>
                <w:rFonts w:hint="eastAsia" w:ascii="宋体" w:hAnsi="宋体" w:cs="宋体"/>
                <w:sz w:val="28"/>
                <w:szCs w:val="28"/>
              </w:rPr>
            </w:pPr>
            <w:r>
              <w:rPr>
                <w:rFonts w:hint="eastAsia" w:ascii="宋体" w:hAnsi="宋体" w:cs="宋体"/>
                <w:sz w:val="28"/>
                <w:szCs w:val="28"/>
              </w:rPr>
              <w:t>中</w:t>
            </w: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高级职称人员</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eastAsia="宋体" w:cs="宋体"/>
                <w:sz w:val="28"/>
                <w:szCs w:val="28"/>
                <w:lang w:eastAsia="zh-CN"/>
              </w:rPr>
            </w:pPr>
            <w:r>
              <w:rPr>
                <w:rFonts w:hint="eastAsia" w:ascii="宋体" w:hAnsi="宋体" w:cs="宋体"/>
                <w:sz w:val="28"/>
                <w:szCs w:val="28"/>
                <w:lang w:eastAsia="zh-CN"/>
              </w:rPr>
              <w:t>组织机构代码</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ind w:left="0" w:leftChars="0" w:firstLine="0" w:firstLineChars="0"/>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注册资金</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中级职称人员</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开户银行</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初级职称人员</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账号</w:t>
            </w:r>
          </w:p>
        </w:tc>
        <w:tc>
          <w:tcPr>
            <w:tcW w:w="1973" w:type="dxa"/>
            <w:gridSpan w:val="2"/>
            <w:noWrap w:val="0"/>
            <w:vAlign w:val="center"/>
          </w:tcPr>
          <w:p>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技工</w:t>
            </w:r>
          </w:p>
        </w:tc>
        <w:tc>
          <w:tcPr>
            <w:tcW w:w="2467" w:type="dxa"/>
            <w:gridSpan w:val="2"/>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经营范围</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0" w:type="dxa"/>
            <w:noWrap w:val="0"/>
            <w:vAlign w:val="center"/>
          </w:tcPr>
          <w:p>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备注</w:t>
            </w:r>
          </w:p>
        </w:tc>
        <w:tc>
          <w:tcPr>
            <w:tcW w:w="7350" w:type="dxa"/>
            <w:gridSpan w:val="7"/>
            <w:noWrap w:val="0"/>
            <w:vAlign w:val="center"/>
          </w:tcPr>
          <w:p>
            <w:pPr>
              <w:tabs>
                <w:tab w:val="left" w:pos="3878"/>
              </w:tabs>
              <w:snapToGrid w:val="0"/>
              <w:spacing w:line="240" w:lineRule="auto"/>
              <w:jc w:val="center"/>
              <w:rPr>
                <w:rFonts w:hint="eastAsia" w:ascii="宋体" w:hAnsi="宋体" w:cs="宋体"/>
                <w:sz w:val="28"/>
                <w:szCs w:val="28"/>
              </w:rPr>
            </w:pPr>
          </w:p>
        </w:tc>
      </w:tr>
    </w:tbl>
    <w:p>
      <w:pPr>
        <w:pStyle w:val="4"/>
        <w:numPr>
          <w:ilvl w:val="0"/>
          <w:numId w:val="0"/>
        </w:numPr>
        <w:ind w:leftChars="200"/>
        <w:jc w:val="both"/>
        <w:outlineLvl w:val="9"/>
        <w:rPr>
          <w:rFonts w:hint="eastAsia" w:ascii="宋体" w:hAnsi="宋体" w:cs="宋体"/>
          <w:b/>
          <w:kern w:val="0"/>
          <w:sz w:val="24"/>
          <w:lang w:bidi="ar"/>
        </w:rPr>
        <w:sectPr>
          <w:headerReference r:id="rId11" w:type="default"/>
          <w:pgSz w:w="11906" w:h="16838"/>
          <w:pgMar w:top="1440" w:right="1417" w:bottom="1440" w:left="1417" w:header="624" w:footer="624" w:gutter="0"/>
          <w:pgNumType w:fmt="decimal"/>
          <w:cols w:space="0" w:num="1"/>
          <w:rtlGutter w:val="0"/>
          <w:docGrid w:linePitch="331" w:charSpace="0"/>
        </w:sectPr>
      </w:pPr>
    </w:p>
    <w:p>
      <w:pPr>
        <w:pStyle w:val="6"/>
        <w:ind w:left="0" w:leftChars="0" w:firstLine="0" w:firstLineChars="0"/>
        <w:jc w:val="center"/>
        <w:rPr>
          <w:rFonts w:hint="default"/>
          <w:b/>
          <w:bCs/>
          <w:sz w:val="30"/>
          <w:szCs w:val="30"/>
        </w:rPr>
      </w:pPr>
      <w:bookmarkStart w:id="171" w:name="_bookmark165"/>
      <w:bookmarkEnd w:id="171"/>
      <w:bookmarkStart w:id="172" w:name="_bookmark166"/>
      <w:bookmarkEnd w:id="172"/>
      <w:bookmarkStart w:id="173" w:name="_bookmark164"/>
      <w:bookmarkEnd w:id="173"/>
      <w:r>
        <w:rPr>
          <w:rFonts w:hint="eastAsia"/>
          <w:b/>
          <w:bCs/>
          <w:sz w:val="30"/>
          <w:szCs w:val="30"/>
          <w:lang w:val="en-US" w:eastAsia="zh-CN"/>
        </w:rPr>
        <w:t>2、</w:t>
      </w:r>
      <w:r>
        <w:rPr>
          <w:b/>
          <w:bCs/>
          <w:sz w:val="30"/>
          <w:szCs w:val="30"/>
        </w:rPr>
        <w:t>资格证明文件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（一）南阳市政府采购供应商信用承诺函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单位名称：</w:t>
      </w:r>
      <w:r>
        <w:rPr>
          <w:rFonts w:hint="eastAsia"/>
          <w:sz w:val="24"/>
          <w:szCs w:val="24"/>
          <w:lang w:val="en-US" w:eastAsia="zh-CN"/>
        </w:rPr>
        <w:t xml:space="preserve">                      </w:t>
      </w:r>
      <w:r>
        <w:rPr>
          <w:rFonts w:hint="eastAsia"/>
          <w:sz w:val="24"/>
          <w:szCs w:val="24"/>
        </w:rPr>
        <w:t>统一社会信用代码：</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法定代表人：</w:t>
      </w:r>
      <w:r>
        <w:rPr>
          <w:rFonts w:hint="eastAsia"/>
          <w:sz w:val="24"/>
          <w:szCs w:val="24"/>
          <w:lang w:val="en-US" w:eastAsia="zh-CN"/>
        </w:rPr>
        <w:t xml:space="preserve">                </w:t>
      </w:r>
      <w:r>
        <w:rPr>
          <w:rFonts w:hint="eastAsia"/>
          <w:sz w:val="24"/>
          <w:szCs w:val="24"/>
        </w:rPr>
        <w:t>联系地址和电话：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我单位自愿参加本次政府采购活动。严格遵守《中华人民共和国政府采购法》及相关法律法规，坚守公开、公平、公正和诚实信用的原则，依法诚信经营，无条件滩守本次政府采购活动的各项规定，并且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投标人（企业电子章）：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法定代表人或授权代表（签字或电子印章）：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1.投标人须在投标文件中按此模板提供承诺书，未提供视为未实质性响应招标文件要求，按无做投标处理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2.投标人的法定代表人或者授权代表的签字成盖也应真实、有效，如由授权代表签字或盖章的，应提供“法定代表人授权书”。</w:t>
      </w:r>
    </w:p>
    <w:p>
      <w:pPr>
        <w:pStyle w:val="9"/>
        <w:rPr>
          <w:rFonts w:hint="eastAsia"/>
          <w:lang w:val="en-US" w:eastAsia="zh-CN"/>
        </w:rPr>
      </w:pPr>
    </w:p>
    <w:p>
      <w:pPr>
        <w:pStyle w:val="13"/>
        <w:rPr>
          <w:rFonts w:hint="eastAsia"/>
          <w:lang w:val="en-US" w:eastAsia="zh-CN"/>
        </w:rPr>
      </w:pPr>
    </w:p>
    <w:p>
      <w:pPr>
        <w:jc w:val="center"/>
        <w:rPr>
          <w:rFonts w:hint="eastAsia"/>
        </w:rPr>
        <w:sectPr>
          <w:headerReference r:id="rId12" w:type="default"/>
          <w:pgSz w:w="11906" w:h="16838"/>
          <w:pgMar w:top="1440" w:right="1417" w:bottom="1440" w:left="1417" w:header="624" w:footer="624" w:gutter="0"/>
          <w:pgNumType w:fmt="decimal"/>
          <w:cols w:space="0" w:num="1"/>
          <w:rtlGutter w:val="0"/>
          <w:docGrid w:linePitch="331" w:charSpace="0"/>
        </w:sectPr>
      </w:pPr>
      <w:r>
        <w:rPr>
          <w:rFonts w:hint="eastAsia"/>
          <w:b/>
          <w:bCs/>
          <w:sz w:val="32"/>
          <w:szCs w:val="32"/>
          <w:lang w:val="en-US" w:eastAsia="zh-CN"/>
        </w:rPr>
        <w:t>3、资格要求的相关证明材</w:t>
      </w:r>
      <w:bookmarkEnd w:id="166"/>
      <w:bookmarkEnd w:id="167"/>
      <w:bookmarkEnd w:id="168"/>
      <w:bookmarkEnd w:id="169"/>
      <w:r>
        <w:rPr>
          <w:rFonts w:hint="eastAsia"/>
          <w:b/>
          <w:bCs/>
          <w:sz w:val="32"/>
          <w:szCs w:val="32"/>
          <w:lang w:val="en-US" w:eastAsia="zh-CN"/>
        </w:rPr>
        <w:t>料</w:t>
      </w:r>
    </w:p>
    <w:p>
      <w:pPr>
        <w:pStyle w:val="9"/>
        <w:ind w:left="0" w:leftChars="0" w:firstLine="3908" w:firstLineChars="1100"/>
        <w:rPr>
          <w:rFonts w:hint="eastAsia"/>
          <w:b/>
          <w:bCs/>
          <w:sz w:val="32"/>
          <w:szCs w:val="32"/>
          <w:lang w:val="en-US" w:eastAsia="zh-CN"/>
        </w:rPr>
      </w:pPr>
      <w:r>
        <w:rPr>
          <w:rFonts w:hint="eastAsia"/>
          <w:b/>
          <w:bCs/>
          <w:sz w:val="32"/>
          <w:szCs w:val="32"/>
          <w:lang w:val="en-US" w:eastAsia="zh-CN"/>
        </w:rPr>
        <w:t>五、商务部分</w:t>
      </w:r>
    </w:p>
    <w:p>
      <w:pPr>
        <w:pStyle w:val="9"/>
        <w:ind w:left="0" w:leftChars="0" w:firstLine="0" w:firstLineChars="0"/>
        <w:rPr>
          <w:rFonts w:hint="eastAsia" w:eastAsia="宋体"/>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eastAsia" w:ascii="Times New Roman" w:hAnsi="Times New Roman" w:eastAsia="宋体" w:cs="Times New Roman"/>
          <w:b/>
          <w:bCs/>
          <w:sz w:val="32"/>
          <w:szCs w:val="32"/>
          <w:lang w:val="en-US" w:eastAsia="zh-CN"/>
        </w:rPr>
      </w:pPr>
    </w:p>
    <w:p>
      <w:pPr>
        <w:pStyle w:val="9"/>
        <w:ind w:left="0" w:leftChars="0" w:firstLine="3908" w:firstLineChars="1100"/>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六、技术部分</w:t>
      </w:r>
    </w:p>
    <w:p>
      <w:pPr>
        <w:rPr>
          <w:rFonts w:hint="eastAsia"/>
          <w:b/>
          <w:bCs/>
          <w:sz w:val="32"/>
          <w:szCs w:val="32"/>
          <w:lang w:eastAsia="zh-CN"/>
        </w:rPr>
      </w:pPr>
      <w:bookmarkStart w:id="174" w:name="_Toc16685"/>
      <w:bookmarkStart w:id="175" w:name="_Toc11185"/>
      <w:bookmarkStart w:id="176" w:name="_Toc25545"/>
      <w:bookmarkStart w:id="177" w:name="_Toc18168"/>
      <w:bookmarkStart w:id="178" w:name="_Toc32187"/>
      <w:bookmarkStart w:id="179" w:name="_Toc3342"/>
      <w:bookmarkStart w:id="180" w:name="_Toc31327"/>
      <w:r>
        <w:rPr>
          <w:rFonts w:hint="eastAsia"/>
          <w:b/>
          <w:bCs/>
          <w:sz w:val="32"/>
          <w:szCs w:val="32"/>
          <w:lang w:eastAsia="zh-CN"/>
        </w:rPr>
        <w:br w:type="page"/>
      </w:r>
    </w:p>
    <w:p>
      <w:pPr>
        <w:pStyle w:val="4"/>
        <w:numPr>
          <w:ilvl w:val="0"/>
          <w:numId w:val="0"/>
        </w:numPr>
        <w:jc w:val="center"/>
        <w:rPr>
          <w:rFonts w:hint="eastAsia"/>
          <w:b/>
          <w:bCs/>
          <w:sz w:val="32"/>
          <w:szCs w:val="32"/>
          <w:lang w:eastAsia="zh-CN"/>
        </w:rPr>
      </w:pPr>
      <w:r>
        <w:rPr>
          <w:rFonts w:hint="eastAsia"/>
          <w:b/>
          <w:bCs/>
          <w:sz w:val="32"/>
          <w:szCs w:val="32"/>
          <w:lang w:eastAsia="zh-CN"/>
        </w:rPr>
        <w:t>七、项目管理机构</w:t>
      </w:r>
      <w:bookmarkEnd w:id="174"/>
      <w:bookmarkEnd w:id="175"/>
      <w:bookmarkEnd w:id="176"/>
      <w:bookmarkEnd w:id="177"/>
      <w:bookmarkEnd w:id="178"/>
      <w:bookmarkEnd w:id="179"/>
      <w:bookmarkEnd w:id="180"/>
    </w:p>
    <w:p>
      <w:pPr>
        <w:pStyle w:val="6"/>
        <w:bidi w:val="0"/>
        <w:ind w:left="0" w:leftChars="0" w:firstLine="0" w:firstLineChars="0"/>
        <w:jc w:val="center"/>
        <w:rPr>
          <w:b/>
          <w:bCs/>
          <w:sz w:val="30"/>
          <w:szCs w:val="30"/>
        </w:rPr>
      </w:pPr>
      <w:r>
        <w:rPr>
          <w:rFonts w:hint="eastAsia"/>
          <w:b/>
          <w:bCs/>
          <w:sz w:val="30"/>
          <w:szCs w:val="30"/>
          <w:lang w:val="en-US" w:eastAsia="zh-CN"/>
        </w:rPr>
        <w:t>1、</w:t>
      </w:r>
      <w:r>
        <w:rPr>
          <w:rFonts w:hint="eastAsia"/>
          <w:b/>
          <w:bCs/>
          <w:sz w:val="30"/>
          <w:szCs w:val="30"/>
        </w:rPr>
        <w:t>项目管理机构组成表</w:t>
      </w:r>
    </w:p>
    <w:tbl>
      <w:tblPr>
        <w:tblStyle w:val="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91"/>
        <w:gridCol w:w="1212"/>
        <w:gridCol w:w="1466"/>
        <w:gridCol w:w="1450"/>
        <w:gridCol w:w="1524"/>
        <w:gridCol w:w="116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restart"/>
            <w:vAlign w:val="center"/>
          </w:tcPr>
          <w:p>
            <w:pPr>
              <w:ind w:left="0" w:leftChars="0" w:firstLine="0" w:firstLineChars="0"/>
              <w:jc w:val="center"/>
            </w:pPr>
            <w:r>
              <w:rPr>
                <w:rFonts w:hint="eastAsia"/>
              </w:rPr>
              <w:t>职务</w:t>
            </w:r>
          </w:p>
        </w:tc>
        <w:tc>
          <w:tcPr>
            <w:tcW w:w="560" w:type="pct"/>
            <w:vMerge w:val="restart"/>
            <w:vAlign w:val="center"/>
          </w:tcPr>
          <w:p>
            <w:pPr>
              <w:ind w:left="0" w:leftChars="0" w:firstLine="0" w:firstLineChars="0"/>
              <w:jc w:val="center"/>
            </w:pPr>
            <w:r>
              <w:rPr>
                <w:rFonts w:hint="eastAsia"/>
              </w:rPr>
              <w:t>姓名</w:t>
            </w:r>
          </w:p>
        </w:tc>
        <w:tc>
          <w:tcPr>
            <w:tcW w:w="622" w:type="pct"/>
            <w:vMerge w:val="restart"/>
            <w:vAlign w:val="center"/>
          </w:tcPr>
          <w:p>
            <w:pPr>
              <w:ind w:left="0" w:leftChars="0" w:firstLine="0" w:firstLineChars="0"/>
              <w:jc w:val="center"/>
            </w:pPr>
            <w:r>
              <w:rPr>
                <w:rFonts w:hint="eastAsia"/>
              </w:rPr>
              <w:t>职称</w:t>
            </w:r>
          </w:p>
        </w:tc>
        <w:tc>
          <w:tcPr>
            <w:tcW w:w="2875" w:type="pct"/>
            <w:gridSpan w:val="4"/>
            <w:vAlign w:val="center"/>
          </w:tcPr>
          <w:p>
            <w:pPr>
              <w:ind w:firstLine="1400" w:firstLineChars="500"/>
              <w:jc w:val="center"/>
            </w:pPr>
            <w:r>
              <w:rPr>
                <w:rFonts w:hint="eastAsia"/>
              </w:rPr>
              <w:t>执业或职业资格证明</w:t>
            </w:r>
          </w:p>
        </w:tc>
        <w:tc>
          <w:tcPr>
            <w:tcW w:w="415" w:type="pct"/>
            <w:vMerge w:val="restart"/>
            <w:vAlign w:val="center"/>
          </w:tcPr>
          <w:p>
            <w:pPr>
              <w:ind w:left="0" w:leftChars="0"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continue"/>
            <w:vAlign w:val="center"/>
          </w:tcPr>
          <w:p/>
        </w:tc>
        <w:tc>
          <w:tcPr>
            <w:tcW w:w="560" w:type="pct"/>
            <w:vMerge w:val="continue"/>
            <w:vAlign w:val="center"/>
          </w:tcPr>
          <w:p/>
        </w:tc>
        <w:tc>
          <w:tcPr>
            <w:tcW w:w="622" w:type="pct"/>
            <w:vMerge w:val="continue"/>
            <w:vAlign w:val="center"/>
          </w:tcPr>
          <w:p/>
        </w:tc>
        <w:tc>
          <w:tcPr>
            <w:tcW w:w="752" w:type="pct"/>
            <w:vAlign w:val="center"/>
          </w:tcPr>
          <w:p>
            <w:pPr>
              <w:ind w:left="0" w:leftChars="0" w:firstLine="0" w:firstLineChars="0"/>
              <w:jc w:val="center"/>
            </w:pPr>
            <w:r>
              <w:rPr>
                <w:rFonts w:hint="eastAsia"/>
              </w:rPr>
              <w:t>证书名称</w:t>
            </w:r>
          </w:p>
        </w:tc>
        <w:tc>
          <w:tcPr>
            <w:tcW w:w="744" w:type="pct"/>
            <w:vAlign w:val="center"/>
          </w:tcPr>
          <w:p>
            <w:pPr>
              <w:ind w:left="0" w:leftChars="0" w:firstLine="0" w:firstLineChars="0"/>
              <w:jc w:val="center"/>
            </w:pPr>
            <w:r>
              <w:rPr>
                <w:rFonts w:hint="eastAsia"/>
              </w:rPr>
              <w:t>级别</w:t>
            </w:r>
          </w:p>
        </w:tc>
        <w:tc>
          <w:tcPr>
            <w:tcW w:w="782" w:type="pct"/>
            <w:vAlign w:val="center"/>
          </w:tcPr>
          <w:p>
            <w:pPr>
              <w:ind w:left="0" w:leftChars="0" w:firstLine="0" w:firstLineChars="0"/>
              <w:jc w:val="center"/>
            </w:pPr>
            <w:r>
              <w:rPr>
                <w:rFonts w:hint="eastAsia"/>
              </w:rPr>
              <w:t>证号</w:t>
            </w:r>
          </w:p>
        </w:tc>
        <w:tc>
          <w:tcPr>
            <w:tcW w:w="596" w:type="pct"/>
            <w:vAlign w:val="center"/>
          </w:tcPr>
          <w:p>
            <w:pPr>
              <w:ind w:left="0" w:leftChars="0" w:firstLine="0" w:firstLineChars="0"/>
              <w:jc w:val="center"/>
            </w:pPr>
            <w:r>
              <w:rPr>
                <w:rFonts w:hint="eastAsia"/>
              </w:rPr>
              <w:t>专业</w:t>
            </w:r>
          </w:p>
        </w:tc>
        <w:tc>
          <w:tcPr>
            <w:tcW w:w="415"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526" w:type="pct"/>
            <w:vAlign w:val="center"/>
          </w:tcPr>
          <w:p>
            <w:pPr>
              <w:spacing w:before="0" w:after="0" w:line="240" w:lineRule="auto"/>
              <w:ind w:firstLine="0" w:firstLineChars="0"/>
              <w:jc w:val="center"/>
              <w:rPr>
                <w:rFonts w:ascii="宋体" w:hAnsi="宋体" w:cs="宋体"/>
                <w:spacing w:val="0"/>
              </w:rPr>
            </w:pPr>
          </w:p>
        </w:tc>
        <w:tc>
          <w:tcPr>
            <w:tcW w:w="560" w:type="pct"/>
            <w:vAlign w:val="center"/>
          </w:tcPr>
          <w:p>
            <w:pPr>
              <w:spacing w:before="0" w:after="0" w:line="240" w:lineRule="auto"/>
              <w:ind w:firstLine="0" w:firstLineChars="0"/>
              <w:jc w:val="center"/>
              <w:rPr>
                <w:rFonts w:ascii="宋体" w:hAnsi="宋体" w:cs="宋体"/>
                <w:spacing w:val="0"/>
              </w:rPr>
            </w:pPr>
          </w:p>
        </w:tc>
        <w:tc>
          <w:tcPr>
            <w:tcW w:w="622" w:type="pct"/>
            <w:vAlign w:val="center"/>
          </w:tcPr>
          <w:p>
            <w:pPr>
              <w:spacing w:before="0" w:after="0" w:line="240" w:lineRule="auto"/>
              <w:ind w:firstLine="0" w:firstLineChars="0"/>
              <w:jc w:val="center"/>
              <w:rPr>
                <w:rFonts w:ascii="宋体" w:hAnsi="宋体" w:cs="宋体"/>
                <w:spacing w:val="0"/>
              </w:rPr>
            </w:pPr>
          </w:p>
        </w:tc>
        <w:tc>
          <w:tcPr>
            <w:tcW w:w="752" w:type="pct"/>
            <w:vAlign w:val="center"/>
          </w:tcPr>
          <w:p>
            <w:pPr>
              <w:spacing w:before="0" w:after="0" w:line="240" w:lineRule="auto"/>
              <w:ind w:firstLine="0" w:firstLineChars="0"/>
              <w:jc w:val="center"/>
              <w:rPr>
                <w:rFonts w:ascii="宋体" w:hAnsi="宋体" w:cs="宋体"/>
                <w:spacing w:val="0"/>
              </w:rPr>
            </w:pPr>
          </w:p>
        </w:tc>
        <w:tc>
          <w:tcPr>
            <w:tcW w:w="744" w:type="pct"/>
            <w:vAlign w:val="center"/>
          </w:tcPr>
          <w:p>
            <w:pPr>
              <w:spacing w:before="0" w:after="0" w:line="240" w:lineRule="auto"/>
              <w:ind w:firstLine="0" w:firstLineChars="0"/>
              <w:jc w:val="center"/>
              <w:rPr>
                <w:rFonts w:ascii="宋体" w:hAnsi="宋体" w:cs="宋体"/>
                <w:spacing w:val="0"/>
              </w:rPr>
            </w:pPr>
          </w:p>
        </w:tc>
        <w:tc>
          <w:tcPr>
            <w:tcW w:w="782" w:type="pct"/>
            <w:vAlign w:val="center"/>
          </w:tcPr>
          <w:p>
            <w:pPr>
              <w:spacing w:before="0" w:after="0" w:line="240" w:lineRule="auto"/>
              <w:ind w:firstLine="0" w:firstLineChars="0"/>
              <w:jc w:val="center"/>
              <w:rPr>
                <w:rFonts w:ascii="宋体" w:hAnsi="宋体" w:cs="宋体"/>
                <w:spacing w:val="0"/>
              </w:rPr>
            </w:pPr>
          </w:p>
        </w:tc>
        <w:tc>
          <w:tcPr>
            <w:tcW w:w="596" w:type="pct"/>
            <w:vAlign w:val="center"/>
          </w:tcPr>
          <w:p>
            <w:pPr>
              <w:spacing w:before="0" w:after="0" w:line="240" w:lineRule="auto"/>
              <w:ind w:firstLine="0" w:firstLineChars="0"/>
              <w:jc w:val="center"/>
              <w:rPr>
                <w:rFonts w:ascii="宋体" w:hAnsi="宋体" w:cs="宋体"/>
                <w:spacing w:val="0"/>
              </w:rPr>
            </w:pPr>
          </w:p>
        </w:tc>
        <w:tc>
          <w:tcPr>
            <w:tcW w:w="415" w:type="pct"/>
            <w:vAlign w:val="center"/>
          </w:tcPr>
          <w:p>
            <w:pPr>
              <w:spacing w:before="0" w:after="0" w:line="240" w:lineRule="auto"/>
              <w:ind w:firstLine="0" w:firstLineChars="0"/>
              <w:jc w:val="center"/>
              <w:rPr>
                <w:rFonts w:ascii="宋体" w:hAnsi="宋体" w:cs="宋体"/>
                <w:spacing w:val="0"/>
              </w:rPr>
            </w:pPr>
          </w:p>
        </w:tc>
      </w:tr>
    </w:tbl>
    <w:p>
      <w:pPr>
        <w:numPr>
          <w:ilvl w:val="0"/>
          <w:numId w:val="0"/>
        </w:numPr>
        <w:spacing w:before="156" w:beforeLines="50" w:after="312" w:afterLines="100" w:line="420" w:lineRule="exact"/>
        <w:jc w:val="both"/>
        <w:rPr>
          <w:rStyle w:val="45"/>
          <w:rFonts w:hint="eastAsia"/>
          <w:lang w:val="en-US" w:eastAsia="zh-CN"/>
        </w:rPr>
        <w:sectPr>
          <w:pgSz w:w="11906" w:h="16838"/>
          <w:pgMar w:top="1440" w:right="1417" w:bottom="1440" w:left="1417" w:header="624" w:footer="624" w:gutter="0"/>
          <w:pgNumType w:fmt="decimal"/>
          <w:cols w:space="0" w:num="1"/>
          <w:rtlGutter w:val="0"/>
          <w:docGrid w:linePitch="331" w:charSpace="0"/>
        </w:sectPr>
      </w:pPr>
    </w:p>
    <w:p>
      <w:pPr>
        <w:pStyle w:val="6"/>
        <w:numPr>
          <w:ilvl w:val="0"/>
          <w:numId w:val="8"/>
        </w:numPr>
        <w:bidi w:val="0"/>
        <w:ind w:left="0" w:leftChars="0" w:firstLine="602" w:firstLineChars="200"/>
        <w:jc w:val="center"/>
        <w:rPr>
          <w:rFonts w:hint="eastAsia"/>
          <w:b/>
          <w:bCs/>
          <w:sz w:val="30"/>
          <w:szCs w:val="30"/>
          <w:lang w:val="en-US" w:eastAsia="zh-CN"/>
        </w:rPr>
      </w:pPr>
      <w:r>
        <w:rPr>
          <w:rFonts w:hint="eastAsia"/>
          <w:b/>
          <w:bCs/>
          <w:sz w:val="30"/>
          <w:szCs w:val="30"/>
          <w:lang w:val="en-US" w:eastAsia="zh-CN"/>
        </w:rPr>
        <w:t>主要人员简历表</w:t>
      </w:r>
    </w:p>
    <w:p>
      <w:pPr>
        <w:spacing w:before="0" w:after="0" w:line="420" w:lineRule="exact"/>
        <w:ind w:left="0" w:leftChars="0" w:firstLine="0" w:firstLineChars="0"/>
        <w:jc w:val="both"/>
        <w:rPr>
          <w:rFonts w:hint="eastAsia"/>
          <w:lang w:val="en-US" w:eastAsia="zh-CN"/>
        </w:rPr>
      </w:pPr>
      <w:r>
        <w:rPr>
          <w:rFonts w:hint="eastAsia" w:ascii="宋体" w:hAnsi="宋体" w:cs="宋体"/>
          <w:spacing w:val="0"/>
        </w:rPr>
        <w:t>附</w:t>
      </w:r>
      <w:r>
        <w:rPr>
          <w:rFonts w:hint="eastAsia" w:ascii="宋体" w:hAnsi="宋体" w:cs="宋体"/>
          <w:spacing w:val="0"/>
          <w:lang w:val="en-US" w:eastAsia="zh-CN"/>
        </w:rPr>
        <w:t>1</w:t>
      </w:r>
      <w:r>
        <w:rPr>
          <w:rFonts w:hint="eastAsia" w:ascii="宋体" w:hAnsi="宋体" w:cs="宋体"/>
          <w:spacing w:val="0"/>
        </w:rPr>
        <w:t>：</w:t>
      </w:r>
    </w:p>
    <w:tbl>
      <w:tblPr>
        <w:tblStyle w:val="26"/>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381"/>
        <w:gridCol w:w="1344"/>
        <w:gridCol w:w="508"/>
        <w:gridCol w:w="1236"/>
        <w:gridCol w:w="961"/>
        <w:gridCol w:w="673"/>
        <w:gridCol w:w="36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pPr>
              <w:spacing w:line="240" w:lineRule="auto"/>
              <w:ind w:left="0" w:leftChars="0" w:firstLine="0" w:firstLineChars="0"/>
            </w:pPr>
            <w:r>
              <w:rPr>
                <w:rFonts w:hint="eastAsia"/>
              </w:rPr>
              <w:t>姓名</w:t>
            </w:r>
          </w:p>
        </w:tc>
        <w:tc>
          <w:tcPr>
            <w:tcW w:w="745" w:type="pct"/>
            <w:vAlign w:val="center"/>
          </w:tcPr>
          <w:p>
            <w:pPr>
              <w:spacing w:line="240" w:lineRule="auto"/>
            </w:pPr>
          </w:p>
        </w:tc>
        <w:tc>
          <w:tcPr>
            <w:tcW w:w="725" w:type="pct"/>
            <w:vAlign w:val="center"/>
          </w:tcPr>
          <w:p>
            <w:pPr>
              <w:spacing w:line="240" w:lineRule="auto"/>
              <w:ind w:left="0" w:leftChars="0" w:firstLine="0" w:firstLineChars="0"/>
            </w:pPr>
            <w:r>
              <w:rPr>
                <w:rFonts w:hint="eastAsia"/>
              </w:rPr>
              <w:t>年  龄</w:t>
            </w:r>
          </w:p>
        </w:tc>
        <w:tc>
          <w:tcPr>
            <w:tcW w:w="941" w:type="pct"/>
            <w:gridSpan w:val="2"/>
            <w:vAlign w:val="center"/>
          </w:tcPr>
          <w:p>
            <w:pPr>
              <w:spacing w:line="240" w:lineRule="auto"/>
            </w:pPr>
          </w:p>
        </w:tc>
        <w:tc>
          <w:tcPr>
            <w:tcW w:w="881" w:type="pct"/>
            <w:gridSpan w:val="2"/>
            <w:vAlign w:val="center"/>
          </w:tcPr>
          <w:p>
            <w:pPr>
              <w:spacing w:line="240" w:lineRule="auto"/>
              <w:ind w:left="0" w:leftChars="0" w:firstLine="0" w:firstLineChars="0"/>
            </w:pPr>
            <w:r>
              <w:rPr>
                <w:rFonts w:hint="eastAsia"/>
              </w:rPr>
              <w:t>学历</w:t>
            </w:r>
          </w:p>
        </w:tc>
        <w:tc>
          <w:tcPr>
            <w:tcW w:w="1053" w:type="pct"/>
            <w:gridSpan w:val="2"/>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pPr>
              <w:spacing w:line="240" w:lineRule="auto"/>
              <w:ind w:left="0" w:leftChars="0" w:firstLine="0" w:firstLineChars="0"/>
            </w:pPr>
            <w:r>
              <w:rPr>
                <w:rFonts w:hint="eastAsia"/>
              </w:rPr>
              <w:t>职称</w:t>
            </w:r>
          </w:p>
        </w:tc>
        <w:tc>
          <w:tcPr>
            <w:tcW w:w="745" w:type="pct"/>
            <w:vAlign w:val="center"/>
          </w:tcPr>
          <w:p>
            <w:pPr>
              <w:spacing w:line="240" w:lineRule="auto"/>
            </w:pPr>
          </w:p>
        </w:tc>
        <w:tc>
          <w:tcPr>
            <w:tcW w:w="725" w:type="pct"/>
            <w:vAlign w:val="center"/>
          </w:tcPr>
          <w:p>
            <w:pPr>
              <w:spacing w:line="240" w:lineRule="auto"/>
              <w:ind w:left="0" w:leftChars="0" w:firstLine="0" w:firstLineChars="0"/>
            </w:pPr>
            <w:r>
              <w:rPr>
                <w:rFonts w:hint="eastAsia"/>
              </w:rPr>
              <w:t>职  务</w:t>
            </w:r>
          </w:p>
        </w:tc>
        <w:tc>
          <w:tcPr>
            <w:tcW w:w="941" w:type="pct"/>
            <w:gridSpan w:val="2"/>
            <w:vAlign w:val="center"/>
          </w:tcPr>
          <w:p>
            <w:pPr>
              <w:spacing w:line="240" w:lineRule="auto"/>
            </w:pPr>
          </w:p>
        </w:tc>
        <w:tc>
          <w:tcPr>
            <w:tcW w:w="881" w:type="pct"/>
            <w:gridSpan w:val="2"/>
            <w:vAlign w:val="center"/>
          </w:tcPr>
          <w:p>
            <w:pPr>
              <w:spacing w:line="240" w:lineRule="auto"/>
              <w:ind w:left="0" w:leftChars="0" w:firstLine="0" w:firstLineChars="0"/>
            </w:pPr>
            <w:r>
              <w:rPr>
                <w:rFonts w:hint="eastAsia"/>
              </w:rPr>
              <w:t>拟在本工程任职</w:t>
            </w:r>
          </w:p>
        </w:tc>
        <w:tc>
          <w:tcPr>
            <w:tcW w:w="1053" w:type="pct"/>
            <w:gridSpan w:val="2"/>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3" w:type="pct"/>
            <w:gridSpan w:val="3"/>
            <w:vAlign w:val="center"/>
          </w:tcPr>
          <w:p>
            <w:pPr>
              <w:spacing w:line="240" w:lineRule="auto"/>
              <w:ind w:left="0" w:leftChars="0" w:firstLine="0" w:firstLineChars="0"/>
              <w:rPr>
                <w:rFonts w:hint="eastAsia"/>
                <w:lang w:eastAsia="zh-CN"/>
              </w:rPr>
            </w:pPr>
            <w:r>
              <w:rPr>
                <w:rFonts w:hint="eastAsia"/>
              </w:rPr>
              <w:t>执业资格</w:t>
            </w:r>
            <w:r>
              <w:rPr>
                <w:rFonts w:hint="eastAsia"/>
                <w:lang w:eastAsia="zh-CN"/>
              </w:rPr>
              <w:t>证书：</w:t>
            </w:r>
          </w:p>
        </w:tc>
        <w:tc>
          <w:tcPr>
            <w:tcW w:w="941" w:type="pct"/>
            <w:gridSpan w:val="2"/>
            <w:vAlign w:val="center"/>
          </w:tcPr>
          <w:p>
            <w:pPr>
              <w:spacing w:line="240" w:lineRule="auto"/>
            </w:pPr>
            <w:r>
              <w:rPr>
                <w:rFonts w:hint="eastAsia"/>
              </w:rPr>
              <w:t xml:space="preserve">     </w:t>
            </w:r>
          </w:p>
        </w:tc>
        <w:tc>
          <w:tcPr>
            <w:tcW w:w="881" w:type="pct"/>
            <w:gridSpan w:val="2"/>
            <w:vAlign w:val="center"/>
          </w:tcPr>
          <w:p>
            <w:pPr>
              <w:spacing w:line="240" w:lineRule="auto"/>
              <w:ind w:left="0" w:leftChars="0" w:firstLine="0" w:firstLineChars="0"/>
              <w:rPr>
                <w:rFonts w:hint="eastAsia"/>
                <w:lang w:eastAsia="zh-CN"/>
              </w:rPr>
            </w:pPr>
            <w:r>
              <w:rPr>
                <w:rFonts w:hint="eastAsia"/>
                <w:lang w:eastAsia="zh-CN"/>
              </w:rPr>
              <w:t>级别</w:t>
            </w:r>
          </w:p>
        </w:tc>
        <w:tc>
          <w:tcPr>
            <w:tcW w:w="1053" w:type="pct"/>
            <w:gridSpan w:val="2"/>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23" w:type="pct"/>
            <w:gridSpan w:val="3"/>
            <w:vAlign w:val="center"/>
          </w:tcPr>
          <w:p>
            <w:pPr>
              <w:spacing w:line="240" w:lineRule="auto"/>
              <w:ind w:left="0" w:leftChars="0" w:firstLine="0" w:firstLineChars="0"/>
              <w:rPr>
                <w:rFonts w:hint="eastAsia"/>
                <w:lang w:eastAsia="zh-CN"/>
              </w:rPr>
            </w:pPr>
            <w:r>
              <w:rPr>
                <w:rFonts w:hint="eastAsia"/>
                <w:lang w:eastAsia="zh-CN"/>
              </w:rPr>
              <w:t>身份证号码</w:t>
            </w:r>
          </w:p>
        </w:tc>
        <w:tc>
          <w:tcPr>
            <w:tcW w:w="2876" w:type="pct"/>
            <w:gridSpan w:val="6"/>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pPr>
              <w:spacing w:line="240" w:lineRule="auto"/>
              <w:ind w:left="0" w:leftChars="0" w:firstLine="0" w:firstLineChars="0"/>
              <w:rPr>
                <w:rFonts w:hint="eastAsia"/>
                <w:lang w:eastAsia="zh-CN"/>
              </w:rPr>
            </w:pPr>
            <w:r>
              <w:rPr>
                <w:rFonts w:hint="eastAsia"/>
                <w:lang w:eastAsia="zh-CN"/>
              </w:rPr>
              <w:t>联系电话</w:t>
            </w:r>
          </w:p>
        </w:tc>
        <w:tc>
          <w:tcPr>
            <w:tcW w:w="2876" w:type="pct"/>
            <w:gridSpan w:val="6"/>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52" w:type="pct"/>
            <w:vAlign w:val="center"/>
          </w:tcPr>
          <w:p>
            <w:pPr>
              <w:spacing w:line="240" w:lineRule="auto"/>
              <w:ind w:left="0" w:leftChars="0" w:firstLine="0" w:firstLineChars="0"/>
              <w:rPr>
                <w:rFonts w:hint="eastAsia"/>
              </w:rPr>
            </w:pPr>
            <w:r>
              <w:rPr>
                <w:rFonts w:hint="eastAsia"/>
              </w:rPr>
              <w:t>毕业</w:t>
            </w:r>
          </w:p>
          <w:p>
            <w:pPr>
              <w:spacing w:line="240" w:lineRule="auto"/>
              <w:ind w:left="0" w:leftChars="0" w:firstLine="0" w:firstLineChars="0"/>
            </w:pPr>
            <w:r>
              <w:rPr>
                <w:rFonts w:hint="eastAsia"/>
              </w:rPr>
              <w:t>学校</w:t>
            </w:r>
          </w:p>
        </w:tc>
        <w:tc>
          <w:tcPr>
            <w:tcW w:w="4347" w:type="pct"/>
            <w:gridSpan w:val="8"/>
            <w:vAlign w:val="center"/>
          </w:tcPr>
          <w:p>
            <w:pPr>
              <w:spacing w:line="240" w:lineRule="auto"/>
            </w:pPr>
            <w:r>
              <w:rPr>
                <w:rFonts w:hint="eastAsia"/>
                <w:u w:val="single"/>
                <w:lang w:val="en-US" w:eastAsia="zh-CN"/>
              </w:rPr>
              <w:t xml:space="preserve">    </w:t>
            </w:r>
            <w:r>
              <w:rPr>
                <w:rFonts w:hint="eastAsia"/>
                <w:lang w:val="en-US" w:eastAsia="zh-CN"/>
              </w:rPr>
              <w:t xml:space="preserve"> 年</w:t>
            </w:r>
            <w:r>
              <w:rPr>
                <w:rFonts w:hint="eastAsia"/>
              </w:rPr>
              <w:t>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spacing w:line="24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pct"/>
            <w:vAlign w:val="center"/>
          </w:tcPr>
          <w:p>
            <w:pPr>
              <w:spacing w:line="240" w:lineRule="auto"/>
              <w:ind w:left="0" w:leftChars="0" w:firstLine="0" w:firstLineChars="0"/>
              <w:rPr>
                <w:rFonts w:hint="eastAsia"/>
              </w:rPr>
            </w:pPr>
            <w:r>
              <w:rPr>
                <w:rFonts w:hint="eastAsia"/>
              </w:rPr>
              <w:t>时间</w:t>
            </w:r>
          </w:p>
        </w:tc>
        <w:tc>
          <w:tcPr>
            <w:tcW w:w="1744" w:type="pct"/>
            <w:gridSpan w:val="3"/>
            <w:vAlign w:val="center"/>
          </w:tcPr>
          <w:p>
            <w:pPr>
              <w:spacing w:line="240" w:lineRule="auto"/>
              <w:ind w:left="0" w:leftChars="0" w:firstLine="0" w:firstLineChars="0"/>
              <w:rPr>
                <w:rFonts w:hint="eastAsia"/>
              </w:rPr>
            </w:pPr>
            <w:r>
              <w:rPr>
                <w:rFonts w:hint="eastAsia"/>
              </w:rPr>
              <w:t>参加过的类似</w:t>
            </w:r>
            <w:r>
              <w:rPr>
                <w:rFonts w:hint="eastAsia"/>
                <w:lang w:eastAsia="zh-CN"/>
              </w:rPr>
              <w:t>工程</w:t>
            </w:r>
            <w:r>
              <w:rPr>
                <w:rFonts w:hint="eastAsia"/>
              </w:rPr>
              <w:t>项目名称</w:t>
            </w:r>
          </w:p>
        </w:tc>
        <w:tc>
          <w:tcPr>
            <w:tcW w:w="1185" w:type="pct"/>
            <w:gridSpan w:val="2"/>
            <w:vAlign w:val="center"/>
          </w:tcPr>
          <w:p>
            <w:pPr>
              <w:spacing w:line="240" w:lineRule="auto"/>
              <w:ind w:left="0" w:leftChars="0" w:firstLine="0" w:firstLineChars="0"/>
              <w:rPr>
                <w:rFonts w:hint="eastAsia"/>
              </w:rPr>
            </w:pPr>
            <w:r>
              <w:rPr>
                <w:rFonts w:hint="eastAsia"/>
              </w:rPr>
              <w:t>工程概况说明</w:t>
            </w:r>
          </w:p>
        </w:tc>
        <w:tc>
          <w:tcPr>
            <w:tcW w:w="559" w:type="pct"/>
            <w:gridSpan w:val="2"/>
            <w:vAlign w:val="center"/>
          </w:tcPr>
          <w:p>
            <w:pPr>
              <w:spacing w:line="240" w:lineRule="auto"/>
              <w:ind w:left="0" w:leftChars="0" w:firstLine="0" w:firstLineChars="0"/>
              <w:rPr>
                <w:rFonts w:hint="eastAsia"/>
                <w:lang w:eastAsia="zh-CN"/>
              </w:rPr>
            </w:pPr>
            <w:r>
              <w:rPr>
                <w:rFonts w:hint="eastAsia"/>
                <w:lang w:eastAsia="zh-CN"/>
              </w:rPr>
              <w:t>担任职务</w:t>
            </w:r>
          </w:p>
        </w:tc>
        <w:tc>
          <w:tcPr>
            <w:tcW w:w="856" w:type="pct"/>
            <w:vAlign w:val="center"/>
          </w:tcPr>
          <w:p>
            <w:pPr>
              <w:spacing w:line="240" w:lineRule="auto"/>
              <w:ind w:left="0" w:leftChars="0" w:firstLine="0" w:firstLineChars="0"/>
              <w:rPr>
                <w:rFonts w:hint="eastAsia"/>
              </w:rP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spacing w:before="0" w:after="0" w:line="240" w:lineRule="auto"/>
              <w:ind w:firstLine="0" w:firstLineChars="0"/>
              <w:jc w:val="center"/>
              <w:rPr>
                <w:rFonts w:ascii="宋体" w:hAnsi="宋体" w:cs="宋体"/>
                <w:spacing w:val="0"/>
              </w:rPr>
            </w:pPr>
          </w:p>
        </w:tc>
        <w:tc>
          <w:tcPr>
            <w:tcW w:w="1744" w:type="pct"/>
            <w:gridSpan w:val="3"/>
            <w:vAlign w:val="center"/>
          </w:tcPr>
          <w:p>
            <w:pPr>
              <w:spacing w:before="0" w:after="0" w:line="240" w:lineRule="auto"/>
              <w:ind w:firstLine="0" w:firstLineChars="0"/>
              <w:jc w:val="center"/>
              <w:rPr>
                <w:rFonts w:ascii="宋体" w:hAnsi="宋体" w:cs="宋体"/>
                <w:spacing w:val="0"/>
              </w:rPr>
            </w:pPr>
          </w:p>
        </w:tc>
        <w:tc>
          <w:tcPr>
            <w:tcW w:w="1185" w:type="pct"/>
            <w:gridSpan w:val="2"/>
            <w:vAlign w:val="center"/>
          </w:tcPr>
          <w:p>
            <w:pPr>
              <w:spacing w:before="0" w:after="0" w:line="240" w:lineRule="auto"/>
              <w:ind w:firstLine="0" w:firstLineChars="0"/>
              <w:jc w:val="center"/>
              <w:rPr>
                <w:rFonts w:ascii="宋体" w:hAnsi="宋体" w:cs="宋体"/>
                <w:spacing w:val="0"/>
              </w:rPr>
            </w:pPr>
          </w:p>
        </w:tc>
        <w:tc>
          <w:tcPr>
            <w:tcW w:w="559" w:type="pct"/>
            <w:gridSpan w:val="2"/>
            <w:vAlign w:val="center"/>
          </w:tcPr>
          <w:p>
            <w:pPr>
              <w:spacing w:before="0" w:after="0" w:line="240" w:lineRule="auto"/>
              <w:ind w:firstLine="0" w:firstLineChars="0"/>
              <w:jc w:val="center"/>
              <w:rPr>
                <w:rFonts w:ascii="宋体" w:hAnsi="宋体" w:cs="宋体"/>
                <w:spacing w:val="0"/>
              </w:rPr>
            </w:pPr>
          </w:p>
        </w:tc>
        <w:tc>
          <w:tcPr>
            <w:tcW w:w="856" w:type="pct"/>
            <w:vAlign w:val="center"/>
          </w:tcPr>
          <w:p>
            <w:pPr>
              <w:spacing w:before="0" w:after="0" w:line="240" w:lineRule="auto"/>
              <w:ind w:firstLine="0" w:firstLineChars="0"/>
              <w:jc w:val="center"/>
              <w:rPr>
                <w:rFonts w:ascii="宋体" w:hAnsi="宋体" w:cs="宋体"/>
                <w:spacing w:val="0"/>
              </w:rPr>
            </w:pPr>
          </w:p>
        </w:tc>
      </w:tr>
    </w:tbl>
    <w:p>
      <w:pPr>
        <w:spacing w:before="0" w:after="0" w:line="420" w:lineRule="exact"/>
        <w:ind w:firstLine="0" w:firstLineChars="0"/>
        <w:jc w:val="both"/>
        <w:rPr>
          <w:rFonts w:hint="eastAsia" w:ascii="宋体" w:hAnsi="宋体" w:cs="宋体"/>
          <w:spacing w:val="0"/>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cs="宋体"/>
          <w:spacing w:val="0"/>
        </w:rPr>
        <w:t>注：投标人可根据实际情况自行修改上述表格。</w:t>
      </w:r>
    </w:p>
    <w:p>
      <w:pPr>
        <w:spacing w:before="0" w:after="0" w:line="420" w:lineRule="exact"/>
        <w:ind w:left="0" w:leftChars="0" w:firstLine="0" w:firstLineChars="0"/>
        <w:jc w:val="both"/>
        <w:rPr>
          <w:rFonts w:hint="eastAsia" w:ascii="宋体" w:hAnsi="宋体" w:cs="宋体"/>
          <w:spacing w:val="0"/>
        </w:rPr>
      </w:pPr>
      <w:bookmarkStart w:id="181" w:name="_Toc1698"/>
      <w:bookmarkStart w:id="182" w:name="_Toc11763"/>
      <w:bookmarkStart w:id="183" w:name="_Toc11831"/>
      <w:r>
        <w:rPr>
          <w:rFonts w:hint="eastAsia" w:ascii="宋体" w:hAnsi="宋体" w:cs="宋体"/>
          <w:spacing w:val="0"/>
        </w:rPr>
        <w:t>附2：主要项目管理人员简历表</w:t>
      </w:r>
      <w:bookmarkEnd w:id="181"/>
      <w:bookmarkEnd w:id="182"/>
      <w:bookmarkEnd w:id="18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62"/>
        <w:gridCol w:w="6"/>
        <w:gridCol w:w="2114"/>
        <w:gridCol w:w="1919"/>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9" w:type="pct"/>
            <w:gridSpan w:val="3"/>
          </w:tcPr>
          <w:p>
            <w:pPr>
              <w:spacing w:before="0" w:after="0" w:line="640" w:lineRule="exact"/>
              <w:ind w:firstLine="0" w:firstLineChars="0"/>
              <w:jc w:val="both"/>
              <w:rPr>
                <w:rFonts w:ascii="宋体" w:hAnsi="宋体" w:cs="宋体"/>
                <w:spacing w:val="0"/>
              </w:rPr>
            </w:pPr>
            <w:r>
              <w:rPr>
                <w:rFonts w:hint="eastAsia" w:ascii="宋体" w:hAnsi="宋体" w:cs="宋体"/>
                <w:spacing w:val="0"/>
              </w:rPr>
              <w:t>岗位名称</w:t>
            </w:r>
          </w:p>
        </w:tc>
        <w:tc>
          <w:tcPr>
            <w:tcW w:w="3450" w:type="pct"/>
            <w:gridSpan w:val="3"/>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姓    名</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年    龄</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性    别</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毕业学校</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学历和专业</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毕业时间</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拥有的执业资格</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专业职称</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46" w:type="pct"/>
            <w:gridSpan w:val="2"/>
          </w:tcPr>
          <w:p>
            <w:pPr>
              <w:spacing w:before="0" w:after="0" w:line="640" w:lineRule="exact"/>
              <w:ind w:firstLine="0" w:firstLineChars="0"/>
              <w:jc w:val="both"/>
              <w:rPr>
                <w:rFonts w:ascii="宋体" w:hAnsi="宋体" w:cs="宋体"/>
                <w:spacing w:val="0"/>
              </w:rPr>
            </w:pPr>
            <w:r>
              <w:rPr>
                <w:rFonts w:hint="eastAsia" w:ascii="宋体" w:hAnsi="宋体" w:cs="宋体"/>
                <w:spacing w:val="0"/>
              </w:rPr>
              <w:t>执业资格证书编号</w:t>
            </w:r>
          </w:p>
        </w:tc>
        <w:tc>
          <w:tcPr>
            <w:tcW w:w="1141" w:type="pct"/>
            <w:gridSpan w:val="2"/>
          </w:tcPr>
          <w:p>
            <w:pPr>
              <w:spacing w:before="0" w:after="0" w:line="640" w:lineRule="exact"/>
              <w:ind w:firstLine="0" w:firstLineChars="0"/>
              <w:jc w:val="both"/>
              <w:rPr>
                <w:rFonts w:hint="eastAsia" w:ascii="宋体" w:hAnsi="宋体" w:cs="宋体"/>
                <w:spacing w:val="0"/>
              </w:rPr>
            </w:pPr>
          </w:p>
        </w:tc>
        <w:tc>
          <w:tcPr>
            <w:tcW w:w="1033" w:type="pct"/>
          </w:tcPr>
          <w:p>
            <w:pPr>
              <w:spacing w:before="0" w:after="0" w:line="640" w:lineRule="exact"/>
              <w:ind w:firstLine="0" w:firstLineChars="0"/>
              <w:jc w:val="both"/>
              <w:rPr>
                <w:rFonts w:ascii="宋体" w:hAnsi="宋体" w:cs="宋体"/>
                <w:spacing w:val="0"/>
              </w:rPr>
            </w:pPr>
            <w:r>
              <w:rPr>
                <w:rFonts w:hint="eastAsia" w:ascii="宋体" w:hAnsi="宋体" w:cs="宋体"/>
                <w:spacing w:val="0"/>
              </w:rPr>
              <w:t>工作年限</w:t>
            </w:r>
          </w:p>
        </w:tc>
        <w:tc>
          <w:tcPr>
            <w:tcW w:w="1279" w:type="pct"/>
          </w:tcPr>
          <w:p>
            <w:pPr>
              <w:spacing w:before="0" w:after="0" w:line="640" w:lineRule="exact"/>
              <w:ind w:firstLine="0" w:firstLineChars="0"/>
              <w:jc w:val="both"/>
              <w:rPr>
                <w:rFonts w:hint="eastAsia" w:ascii="宋体" w:hAnsi="宋体" w:cs="宋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jc w:val="center"/>
        </w:trPr>
        <w:tc>
          <w:tcPr>
            <w:tcW w:w="490" w:type="pct"/>
          </w:tcPr>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r>
              <w:rPr>
                <w:rFonts w:hint="eastAsia" w:ascii="宋体" w:hAnsi="宋体" w:cs="宋体"/>
                <w:spacing w:val="0"/>
              </w:rPr>
              <w:t>主</w:t>
            </w:r>
          </w:p>
          <w:p>
            <w:pPr>
              <w:spacing w:before="0" w:after="0" w:line="240" w:lineRule="auto"/>
              <w:ind w:firstLine="0" w:firstLineChars="0"/>
              <w:jc w:val="both"/>
              <w:rPr>
                <w:rFonts w:ascii="宋体" w:hAnsi="宋体" w:cs="宋体"/>
                <w:spacing w:val="0"/>
              </w:rPr>
            </w:pPr>
            <w:r>
              <w:rPr>
                <w:rFonts w:hint="eastAsia" w:ascii="宋体" w:hAnsi="宋体" w:cs="宋体"/>
                <w:spacing w:val="0"/>
              </w:rPr>
              <w:t>要</w:t>
            </w:r>
          </w:p>
          <w:p>
            <w:pPr>
              <w:spacing w:before="0" w:after="0" w:line="240" w:lineRule="auto"/>
              <w:ind w:firstLine="0" w:firstLineChars="0"/>
              <w:jc w:val="both"/>
              <w:rPr>
                <w:rFonts w:ascii="宋体" w:hAnsi="宋体" w:cs="宋体"/>
                <w:spacing w:val="0"/>
              </w:rPr>
            </w:pPr>
            <w:r>
              <w:rPr>
                <w:rFonts w:hint="eastAsia" w:ascii="宋体" w:hAnsi="宋体" w:cs="宋体"/>
                <w:spacing w:val="0"/>
              </w:rPr>
              <w:t>工</w:t>
            </w:r>
          </w:p>
          <w:p>
            <w:pPr>
              <w:spacing w:before="0" w:after="0" w:line="240" w:lineRule="auto"/>
              <w:ind w:firstLine="0" w:firstLineChars="0"/>
              <w:jc w:val="both"/>
              <w:rPr>
                <w:rFonts w:ascii="宋体" w:hAnsi="宋体" w:cs="宋体"/>
                <w:spacing w:val="0"/>
              </w:rPr>
            </w:pPr>
            <w:r>
              <w:rPr>
                <w:rFonts w:hint="eastAsia" w:ascii="宋体" w:hAnsi="宋体" w:cs="宋体"/>
                <w:spacing w:val="0"/>
              </w:rPr>
              <w:t>作</w:t>
            </w:r>
          </w:p>
          <w:p>
            <w:pPr>
              <w:spacing w:before="0" w:after="0" w:line="240" w:lineRule="auto"/>
              <w:ind w:firstLine="0" w:firstLineChars="0"/>
              <w:jc w:val="both"/>
              <w:rPr>
                <w:rFonts w:ascii="宋体" w:hAnsi="宋体" w:cs="宋体"/>
                <w:spacing w:val="0"/>
              </w:rPr>
            </w:pPr>
            <w:r>
              <w:rPr>
                <w:rFonts w:hint="eastAsia" w:ascii="宋体" w:hAnsi="宋体" w:cs="宋体"/>
                <w:spacing w:val="0"/>
              </w:rPr>
              <w:t>业</w:t>
            </w:r>
          </w:p>
          <w:p>
            <w:pPr>
              <w:spacing w:before="0" w:after="0" w:line="240" w:lineRule="auto"/>
              <w:ind w:firstLine="0" w:firstLineChars="0"/>
              <w:jc w:val="both"/>
              <w:rPr>
                <w:rFonts w:ascii="宋体" w:hAnsi="宋体" w:cs="宋体"/>
                <w:spacing w:val="0"/>
              </w:rPr>
            </w:pPr>
            <w:r>
              <w:rPr>
                <w:rFonts w:hint="eastAsia" w:ascii="宋体" w:hAnsi="宋体" w:cs="宋体"/>
                <w:spacing w:val="0"/>
              </w:rPr>
              <w:t>绩</w:t>
            </w:r>
          </w:p>
          <w:p>
            <w:pPr>
              <w:spacing w:before="0" w:after="0" w:line="240" w:lineRule="auto"/>
              <w:ind w:firstLine="0" w:firstLineChars="0"/>
              <w:jc w:val="both"/>
              <w:rPr>
                <w:rFonts w:ascii="宋体" w:hAnsi="宋体" w:cs="宋体"/>
                <w:spacing w:val="0"/>
              </w:rPr>
            </w:pPr>
            <w:r>
              <w:rPr>
                <w:rFonts w:hint="eastAsia" w:ascii="宋体" w:hAnsi="宋体" w:cs="宋体"/>
                <w:spacing w:val="0"/>
              </w:rPr>
              <w:t>及</w:t>
            </w:r>
          </w:p>
          <w:p>
            <w:pPr>
              <w:spacing w:before="0" w:after="0" w:line="240" w:lineRule="auto"/>
              <w:ind w:firstLine="0" w:firstLineChars="0"/>
              <w:jc w:val="both"/>
              <w:rPr>
                <w:rFonts w:ascii="宋体" w:hAnsi="宋体" w:cs="宋体"/>
                <w:spacing w:val="0"/>
              </w:rPr>
            </w:pPr>
            <w:r>
              <w:rPr>
                <w:rFonts w:hint="eastAsia" w:ascii="宋体" w:hAnsi="宋体" w:cs="宋体"/>
                <w:spacing w:val="0"/>
              </w:rPr>
              <w:t>担</w:t>
            </w:r>
          </w:p>
          <w:p>
            <w:pPr>
              <w:spacing w:before="0" w:after="0" w:line="240" w:lineRule="auto"/>
              <w:ind w:firstLine="0" w:firstLineChars="0"/>
              <w:jc w:val="both"/>
              <w:rPr>
                <w:rFonts w:ascii="宋体" w:hAnsi="宋体" w:cs="宋体"/>
                <w:spacing w:val="0"/>
              </w:rPr>
            </w:pPr>
            <w:r>
              <w:rPr>
                <w:rFonts w:hint="eastAsia" w:ascii="宋体" w:hAnsi="宋体" w:cs="宋体"/>
                <w:spacing w:val="0"/>
              </w:rPr>
              <w:t>任</w:t>
            </w:r>
          </w:p>
          <w:p>
            <w:pPr>
              <w:spacing w:before="0" w:after="0" w:line="240" w:lineRule="auto"/>
              <w:ind w:firstLine="0" w:firstLineChars="0"/>
              <w:jc w:val="both"/>
              <w:rPr>
                <w:rFonts w:ascii="宋体" w:hAnsi="宋体" w:cs="宋体"/>
                <w:spacing w:val="0"/>
              </w:rPr>
            </w:pPr>
            <w:r>
              <w:rPr>
                <w:rFonts w:hint="eastAsia" w:ascii="宋体" w:hAnsi="宋体" w:cs="宋体"/>
                <w:spacing w:val="0"/>
              </w:rPr>
              <w:t>的</w:t>
            </w:r>
          </w:p>
          <w:p>
            <w:pPr>
              <w:spacing w:before="0" w:after="0" w:line="240" w:lineRule="auto"/>
              <w:ind w:firstLine="0" w:firstLineChars="0"/>
              <w:jc w:val="both"/>
              <w:rPr>
                <w:rFonts w:ascii="宋体" w:hAnsi="宋体" w:cs="宋体"/>
                <w:spacing w:val="0"/>
              </w:rPr>
            </w:pPr>
            <w:r>
              <w:rPr>
                <w:rFonts w:hint="eastAsia" w:ascii="宋体" w:hAnsi="宋体" w:cs="宋体"/>
                <w:spacing w:val="0"/>
              </w:rPr>
              <w:t>主</w:t>
            </w:r>
          </w:p>
          <w:p>
            <w:pPr>
              <w:spacing w:before="0" w:after="0" w:line="240" w:lineRule="auto"/>
              <w:ind w:firstLine="0" w:firstLineChars="0"/>
              <w:jc w:val="both"/>
              <w:rPr>
                <w:rFonts w:ascii="宋体" w:hAnsi="宋体" w:cs="宋体"/>
                <w:spacing w:val="0"/>
              </w:rPr>
            </w:pPr>
            <w:r>
              <w:rPr>
                <w:rFonts w:hint="eastAsia" w:ascii="宋体" w:hAnsi="宋体" w:cs="宋体"/>
                <w:spacing w:val="0"/>
              </w:rPr>
              <w:t>要</w:t>
            </w:r>
          </w:p>
          <w:p>
            <w:pPr>
              <w:spacing w:before="0" w:after="0" w:line="240" w:lineRule="auto"/>
              <w:ind w:firstLine="0" w:firstLineChars="0"/>
              <w:jc w:val="both"/>
              <w:rPr>
                <w:rFonts w:ascii="宋体" w:hAnsi="宋体" w:cs="宋体"/>
                <w:spacing w:val="0"/>
              </w:rPr>
            </w:pPr>
            <w:r>
              <w:rPr>
                <w:rFonts w:hint="eastAsia" w:ascii="宋体" w:hAnsi="宋体" w:cs="宋体"/>
                <w:spacing w:val="0"/>
              </w:rPr>
              <w:t>工</w:t>
            </w:r>
          </w:p>
          <w:p>
            <w:pPr>
              <w:spacing w:before="0" w:after="0" w:line="240" w:lineRule="auto"/>
              <w:ind w:firstLine="0" w:firstLineChars="0"/>
              <w:jc w:val="both"/>
              <w:rPr>
                <w:rFonts w:ascii="宋体" w:hAnsi="宋体" w:cs="宋体"/>
                <w:spacing w:val="0"/>
              </w:rPr>
            </w:pPr>
            <w:r>
              <w:rPr>
                <w:rFonts w:hint="eastAsia" w:ascii="宋体" w:hAnsi="宋体" w:cs="宋体"/>
                <w:spacing w:val="0"/>
              </w:rPr>
              <w:t>作</w:t>
            </w:r>
          </w:p>
          <w:p>
            <w:pPr>
              <w:spacing w:before="0" w:after="0" w:line="240" w:lineRule="auto"/>
              <w:ind w:firstLine="0" w:firstLineChars="0"/>
              <w:jc w:val="both"/>
              <w:rPr>
                <w:rFonts w:ascii="宋体" w:hAnsi="宋体" w:cs="宋体"/>
                <w:spacing w:val="0"/>
              </w:rPr>
            </w:pPr>
          </w:p>
          <w:p>
            <w:pPr>
              <w:spacing w:before="0" w:after="0" w:line="240" w:lineRule="auto"/>
              <w:ind w:firstLine="0" w:firstLineChars="0"/>
              <w:jc w:val="both"/>
              <w:rPr>
                <w:rFonts w:ascii="宋体" w:hAnsi="宋体" w:cs="宋体"/>
                <w:spacing w:val="0"/>
              </w:rPr>
            </w:pPr>
          </w:p>
        </w:tc>
        <w:tc>
          <w:tcPr>
            <w:tcW w:w="4509" w:type="pct"/>
            <w:gridSpan w:val="5"/>
          </w:tcPr>
          <w:p>
            <w:pPr>
              <w:spacing w:before="0" w:after="0" w:line="240" w:lineRule="auto"/>
              <w:ind w:firstLine="0" w:firstLineChars="0"/>
              <w:jc w:val="both"/>
              <w:rPr>
                <w:rFonts w:ascii="宋体" w:hAnsi="宋体" w:cs="宋体"/>
                <w:spacing w:val="0"/>
              </w:rPr>
            </w:pPr>
          </w:p>
        </w:tc>
      </w:tr>
    </w:tbl>
    <w:p>
      <w:pPr>
        <w:widowControl/>
        <w:snapToGrid w:val="0"/>
        <w:spacing w:line="360" w:lineRule="auto"/>
        <w:ind w:left="0" w:leftChars="0" w:firstLine="0" w:firstLineChars="0"/>
        <w:jc w:val="both"/>
        <w:outlineLvl w:val="9"/>
        <w:rPr>
          <w:rFonts w:hint="eastAsia" w:ascii="宋体" w:hAnsi="宋体" w:cs="宋体"/>
          <w:b w:val="0"/>
          <w:bCs/>
          <w:kern w:val="0"/>
          <w:sz w:val="28"/>
          <w:szCs w:val="28"/>
          <w:lang w:eastAsia="zh-CN" w:bidi="ar"/>
        </w:rPr>
        <w:sectPr>
          <w:pgSz w:w="11906" w:h="16838"/>
          <w:pgMar w:top="1440" w:right="1417" w:bottom="1440" w:left="1417" w:header="624" w:footer="624" w:gutter="0"/>
          <w:pgNumType w:fmt="decimal"/>
          <w:cols w:space="0" w:num="1"/>
          <w:rtlGutter w:val="0"/>
          <w:docGrid w:linePitch="331" w:charSpace="0"/>
        </w:sectPr>
      </w:pPr>
      <w:bookmarkStart w:id="184" w:name="_Toc27123"/>
      <w:bookmarkStart w:id="185" w:name="_Toc17583"/>
      <w:bookmarkStart w:id="186" w:name="_Toc5908"/>
      <w:bookmarkStart w:id="187" w:name="_Toc7150"/>
      <w:bookmarkStart w:id="188" w:name="_Toc8893"/>
    </w:p>
    <w:bookmarkEnd w:id="184"/>
    <w:p>
      <w:pPr>
        <w:pStyle w:val="4"/>
        <w:numPr>
          <w:ilvl w:val="0"/>
          <w:numId w:val="0"/>
        </w:numPr>
        <w:ind w:leftChars="200"/>
        <w:jc w:val="center"/>
        <w:rPr>
          <w:rFonts w:hint="eastAsia"/>
          <w:b/>
          <w:bCs/>
          <w:sz w:val="30"/>
          <w:szCs w:val="30"/>
          <w:lang w:eastAsia="zh-CN"/>
        </w:rPr>
      </w:pPr>
      <w:bookmarkStart w:id="189" w:name="_Toc146"/>
      <w:bookmarkStart w:id="190" w:name="_Toc29732"/>
      <w:bookmarkStart w:id="191" w:name="_Toc31454"/>
      <w:bookmarkStart w:id="192" w:name="_Toc29002"/>
      <w:r>
        <w:rPr>
          <w:rFonts w:hint="eastAsia"/>
          <w:b/>
          <w:bCs/>
          <w:sz w:val="30"/>
          <w:szCs w:val="30"/>
          <w:lang w:eastAsia="zh-CN"/>
        </w:rPr>
        <w:t>八、相关声明、服务承诺或说明</w:t>
      </w:r>
      <w:bookmarkEnd w:id="189"/>
      <w:bookmarkEnd w:id="190"/>
      <w:bookmarkEnd w:id="191"/>
    </w:p>
    <w:p>
      <w:pPr>
        <w:widowControl/>
        <w:snapToGrid w:val="0"/>
        <w:spacing w:line="360" w:lineRule="auto"/>
        <w:ind w:left="0" w:leftChars="0" w:firstLine="0" w:firstLineChars="0"/>
        <w:jc w:val="center"/>
        <w:outlineLvl w:val="1"/>
        <w:rPr>
          <w:rFonts w:hint="eastAsia" w:ascii="宋体" w:hAnsi="宋体" w:cs="宋体"/>
          <w:b/>
          <w:kern w:val="0"/>
          <w:sz w:val="28"/>
          <w:szCs w:val="32"/>
          <w:lang w:eastAsia="zh-CN" w:bidi="ar"/>
        </w:rPr>
      </w:pPr>
      <w:bookmarkStart w:id="193" w:name="_Toc28302"/>
      <w:bookmarkStart w:id="194" w:name="_Toc23047"/>
      <w:bookmarkStart w:id="195" w:name="_Toc5106"/>
      <w:bookmarkStart w:id="196" w:name="_Toc10170"/>
      <w:bookmarkStart w:id="197" w:name="_Toc27059"/>
      <w:r>
        <w:rPr>
          <w:rFonts w:hint="eastAsia" w:ascii="宋体" w:hAnsi="宋体" w:cs="宋体"/>
          <w:b/>
          <w:kern w:val="0"/>
          <w:sz w:val="28"/>
          <w:szCs w:val="32"/>
          <w:lang w:eastAsia="zh-CN" w:bidi="ar"/>
        </w:rPr>
        <w:t>（一）声明</w:t>
      </w:r>
      <w:bookmarkEnd w:id="193"/>
      <w:bookmarkEnd w:id="194"/>
      <w:bookmarkEnd w:id="195"/>
      <w:bookmarkEnd w:id="196"/>
      <w:bookmarkEnd w:id="197"/>
      <w:bookmarkStart w:id="198" w:name="_Toc21783"/>
      <w:bookmarkStart w:id="199" w:name="_Toc7639"/>
      <w:bookmarkStart w:id="200" w:name="_Toc29871"/>
      <w:bookmarkStart w:id="201" w:name="_Toc30206"/>
      <w:bookmarkStart w:id="202" w:name="_Toc31804"/>
      <w:bookmarkStart w:id="203" w:name="_Toc4528"/>
    </w:p>
    <w:p>
      <w:pPr>
        <w:widowControl/>
        <w:snapToGrid w:val="0"/>
        <w:spacing w:line="360" w:lineRule="auto"/>
        <w:ind w:left="0" w:leftChars="0" w:firstLine="0" w:firstLineChars="0"/>
        <w:jc w:val="center"/>
        <w:outlineLvl w:val="1"/>
        <w:rPr>
          <w:rFonts w:hint="eastAsia" w:ascii="宋体" w:hAnsi="宋体" w:cs="宋体"/>
          <w:sz w:val="32"/>
          <w:szCs w:val="32"/>
        </w:rPr>
      </w:pPr>
      <w:bookmarkStart w:id="204" w:name="_Toc6475"/>
      <w:r>
        <w:rPr>
          <w:rStyle w:val="42"/>
          <w:rFonts w:hint="eastAsia" w:ascii="宋体" w:hAnsi="宋体" w:cs="宋体"/>
          <w:sz w:val="28"/>
          <w:szCs w:val="28"/>
          <w:lang w:val="en-US" w:eastAsia="zh-CN"/>
        </w:rPr>
        <w:t>1</w:t>
      </w:r>
      <w:r>
        <w:rPr>
          <w:rStyle w:val="42"/>
          <w:rFonts w:hint="eastAsia" w:ascii="宋体" w:hAnsi="宋体" w:eastAsia="宋体" w:cs="宋体"/>
          <w:sz w:val="28"/>
          <w:szCs w:val="28"/>
          <w:lang w:val="en-US" w:eastAsia="zh-CN"/>
        </w:rPr>
        <w:t>、</w:t>
      </w:r>
      <w:r>
        <w:rPr>
          <w:rStyle w:val="42"/>
          <w:rFonts w:hint="eastAsia" w:ascii="宋体" w:hAnsi="宋体" w:eastAsia="宋体" w:cs="宋体"/>
          <w:sz w:val="28"/>
          <w:szCs w:val="28"/>
        </w:rPr>
        <w:t xml:space="preserve"> 中小</w:t>
      </w:r>
      <w:r>
        <w:rPr>
          <w:rStyle w:val="42"/>
          <w:rFonts w:hint="eastAsia" w:ascii="宋体" w:hAnsi="宋体" w:eastAsia="宋体" w:cs="宋体"/>
          <w:sz w:val="28"/>
          <w:szCs w:val="28"/>
          <w:lang w:eastAsia="zh-CN"/>
        </w:rPr>
        <w:t>微</w:t>
      </w:r>
      <w:r>
        <w:rPr>
          <w:rStyle w:val="42"/>
          <w:rFonts w:hint="eastAsia" w:ascii="宋体" w:hAnsi="宋体" w:eastAsia="宋体" w:cs="宋体"/>
          <w:sz w:val="28"/>
          <w:szCs w:val="28"/>
        </w:rPr>
        <w:t>企业声明函</w:t>
      </w:r>
      <w:bookmarkEnd w:id="198"/>
      <w:bookmarkEnd w:id="199"/>
      <w:bookmarkEnd w:id="200"/>
      <w:bookmarkEnd w:id="201"/>
      <w:bookmarkEnd w:id="202"/>
      <w:bookmarkEnd w:id="203"/>
      <w:bookmarkEnd w:id="204"/>
    </w:p>
    <w:p>
      <w:pPr>
        <w:widowControl/>
        <w:snapToGrid w:val="0"/>
        <w:spacing w:line="360" w:lineRule="auto"/>
        <w:jc w:val="left"/>
        <w:rPr>
          <w:rFonts w:hint="eastAsia" w:ascii="宋体" w:hAnsi="宋体" w:cs="宋体"/>
          <w:b/>
          <w:bCs/>
          <w:sz w:val="24"/>
        </w:rPr>
      </w:pPr>
      <w:r>
        <w:rPr>
          <w:rFonts w:hint="eastAsia" w:ascii="宋体" w:hAnsi="宋体" w:cs="宋体"/>
          <w:b/>
          <w:bCs/>
          <w:kern w:val="0"/>
          <w:sz w:val="24"/>
          <w:lang w:bidi="ar"/>
        </w:rPr>
        <w:t xml:space="preserve"> </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本公司（联合体）郑重声明，根据《政府采购促进中小企业发展管理办法》（财库﹝2020﹞46 号的规定，本公司（联合体）参加</w:t>
      </w:r>
      <w:r>
        <w:rPr>
          <w:rFonts w:hint="eastAsia" w:ascii="宋体" w:hAnsi="宋体" w:eastAsia="宋体" w:cs="宋体"/>
          <w:kern w:val="0"/>
          <w:sz w:val="28"/>
          <w:szCs w:val="28"/>
          <w:u w:val="single"/>
          <w:lang w:eastAsia="zh-CN" w:bidi="ar"/>
        </w:rPr>
        <w:t>（单位名称）</w:t>
      </w:r>
      <w:r>
        <w:rPr>
          <w:rFonts w:hint="eastAsia" w:ascii="宋体" w:hAnsi="宋体" w:eastAsia="宋体" w:cs="宋体"/>
          <w:kern w:val="0"/>
          <w:sz w:val="28"/>
          <w:szCs w:val="28"/>
          <w:lang w:eastAsia="zh-CN" w:bidi="ar"/>
        </w:rPr>
        <w:t>的</w:t>
      </w:r>
      <w:r>
        <w:rPr>
          <w:rFonts w:hint="eastAsia" w:ascii="宋体" w:hAnsi="宋体" w:eastAsia="宋体" w:cs="宋体"/>
          <w:color w:val="000000" w:themeColor="text1"/>
          <w:kern w:val="0"/>
          <w:sz w:val="28"/>
          <w:szCs w:val="28"/>
          <w:u w:val="single"/>
          <w:lang w:eastAsia="zh-CN" w:bidi="ar"/>
          <w14:textFill>
            <w14:solidFill>
              <w14:schemeClr w14:val="tx1"/>
            </w14:solidFill>
          </w14:textFill>
        </w:rPr>
        <w:t>（项目名称）</w:t>
      </w:r>
      <w:r>
        <w:rPr>
          <w:rFonts w:hint="eastAsia" w:ascii="宋体" w:hAnsi="宋体" w:eastAsia="宋体" w:cs="宋体"/>
          <w:kern w:val="0"/>
          <w:sz w:val="28"/>
          <w:szCs w:val="28"/>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（标的名称），属于</w:t>
      </w:r>
      <w:r>
        <w:rPr>
          <w:rFonts w:hint="eastAsia" w:ascii="宋体" w:hAnsi="宋体" w:cs="宋体"/>
          <w:kern w:val="0"/>
          <w:sz w:val="28"/>
          <w:szCs w:val="28"/>
          <w:u w:val="single"/>
          <w:lang w:val="en-US" w:eastAsia="zh-CN" w:bidi="ar"/>
        </w:rPr>
        <w:t>服务业</w:t>
      </w:r>
      <w:r>
        <w:rPr>
          <w:rFonts w:hint="eastAsia" w:ascii="宋体" w:hAnsi="宋体" w:eastAsia="宋体" w:cs="宋体"/>
          <w:kern w:val="0"/>
          <w:sz w:val="28"/>
          <w:szCs w:val="28"/>
          <w:lang w:eastAsia="zh-CN" w:bidi="ar"/>
        </w:rPr>
        <w:t>；承建（承接）企业为</w:t>
      </w:r>
      <w:r>
        <w:rPr>
          <w:rFonts w:hint="eastAsia" w:ascii="宋体" w:hAnsi="宋体" w:eastAsia="宋体" w:cs="宋体"/>
          <w:kern w:val="0"/>
          <w:sz w:val="28"/>
          <w:szCs w:val="28"/>
          <w:u w:val="single"/>
          <w:lang w:eastAsia="zh-CN" w:bidi="ar"/>
        </w:rPr>
        <w:t>（企业名称）</w:t>
      </w:r>
      <w:r>
        <w:rPr>
          <w:rFonts w:hint="eastAsia" w:ascii="宋体" w:hAnsi="宋体" w:eastAsia="宋体" w:cs="宋体"/>
          <w:kern w:val="0"/>
          <w:sz w:val="28"/>
          <w:szCs w:val="28"/>
          <w:lang w:eastAsia="zh-CN" w:bidi="ar"/>
        </w:rPr>
        <w:t>，从业人员</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lang w:val="en-US" w:eastAsia="zh-CN" w:bidi="ar"/>
        </w:rPr>
        <w:t xml:space="preserve"> </w:t>
      </w:r>
      <w:r>
        <w:rPr>
          <w:rFonts w:hint="eastAsia" w:ascii="宋体" w:hAnsi="宋体" w:eastAsia="宋体" w:cs="宋体"/>
          <w:kern w:val="0"/>
          <w:sz w:val="28"/>
          <w:szCs w:val="28"/>
          <w:lang w:eastAsia="zh-CN" w:bidi="ar"/>
        </w:rPr>
        <w:t>人，营业收入为</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lang w:eastAsia="zh-CN" w:bidi="ar"/>
        </w:rPr>
        <w:t>万元，资产总额为</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lang w:eastAsia="zh-CN" w:bidi="ar"/>
        </w:rPr>
        <w:t>万元，属于（中型企业、小型企业、微型企业）；</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以上企业，不属于大企业的分支机构，不存在控股股东为大企业的情形，也不存在与大企业的负责人为同一人的情形。本企业对上述声明内容的真实性负责。如有虚假，将依法承担相应责任。</w:t>
      </w:r>
    </w:p>
    <w:p>
      <w:pPr>
        <w:widowControl/>
        <w:snapToGrid w:val="0"/>
        <w:spacing w:line="360" w:lineRule="auto"/>
        <w:ind w:firstLine="560" w:firstLineChars="200"/>
        <w:jc w:val="left"/>
        <w:rPr>
          <w:rFonts w:hint="eastAsia" w:ascii="宋体" w:hAnsi="宋体" w:eastAsia="宋体" w:cs="宋体"/>
          <w:kern w:val="0"/>
          <w:sz w:val="28"/>
          <w:szCs w:val="28"/>
          <w:lang w:eastAsia="zh-CN" w:bidi="ar"/>
        </w:rPr>
      </w:pPr>
    </w:p>
    <w:p>
      <w:pPr>
        <w:widowControl/>
        <w:snapToGrid w:val="0"/>
        <w:spacing w:line="360" w:lineRule="auto"/>
        <w:ind w:firstLine="560" w:firstLineChars="200"/>
        <w:jc w:val="righ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企业名称（电子公章）：</w:t>
      </w:r>
    </w:p>
    <w:p>
      <w:pPr>
        <w:widowControl/>
        <w:snapToGrid w:val="0"/>
        <w:spacing w:line="360" w:lineRule="auto"/>
        <w:ind w:firstLine="560" w:firstLineChars="200"/>
        <w:jc w:val="righ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日期：</w:t>
      </w:r>
    </w:p>
    <w:p>
      <w:pPr>
        <w:widowControl/>
        <w:snapToGrid w:val="0"/>
        <w:spacing w:line="36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 xml:space="preserve"> </w:t>
      </w:r>
    </w:p>
    <w:p>
      <w:pPr>
        <w:pStyle w:val="7"/>
        <w:rPr>
          <w:rFonts w:hint="eastAsia" w:ascii="宋体" w:hAnsi="宋体" w:eastAsia="宋体" w:cs="宋体"/>
          <w:kern w:val="0"/>
          <w:sz w:val="28"/>
          <w:szCs w:val="28"/>
          <w:lang w:bidi="ar"/>
        </w:rPr>
      </w:pPr>
    </w:p>
    <w:p>
      <w:pPr>
        <w:rPr>
          <w:rFonts w:hint="eastAsia"/>
        </w:rPr>
      </w:pPr>
    </w:p>
    <w:p>
      <w:pPr>
        <w:pStyle w:val="2"/>
        <w:snapToGrid w:val="0"/>
        <w:spacing w:line="360" w:lineRule="auto"/>
        <w:jc w:val="center"/>
        <w:rPr>
          <w:rFonts w:hint="eastAsia" w:ascii="宋体" w:hAnsi="宋体" w:eastAsia="宋体" w:cs="宋体"/>
          <w:sz w:val="28"/>
          <w:szCs w:val="28"/>
        </w:rPr>
      </w:pPr>
      <w:bookmarkStart w:id="205" w:name="_Toc6959"/>
      <w:bookmarkStart w:id="206" w:name="_Toc23961"/>
      <w:bookmarkStart w:id="207" w:name="_Toc19780"/>
      <w:bookmarkStart w:id="208" w:name="_Toc24861"/>
      <w:bookmarkStart w:id="209" w:name="_Toc6422"/>
      <w:bookmarkStart w:id="210" w:name="_Toc5762"/>
      <w:r>
        <w:rPr>
          <w:rFonts w:hint="eastAsia" w:ascii="宋体" w:hAnsi="宋体" w:eastAsia="宋体" w:cs="宋体"/>
          <w:sz w:val="28"/>
          <w:szCs w:val="28"/>
          <w:lang w:val="en-US" w:eastAsia="zh-CN"/>
        </w:rPr>
        <w:t>2、</w:t>
      </w:r>
      <w:r>
        <w:rPr>
          <w:rFonts w:hint="eastAsia" w:ascii="宋体" w:hAnsi="宋体" w:eastAsia="宋体" w:cs="宋体"/>
          <w:sz w:val="28"/>
          <w:szCs w:val="28"/>
        </w:rPr>
        <w:t>残疾人福利性单位声明函</w:t>
      </w:r>
      <w:bookmarkEnd w:id="205"/>
      <w:bookmarkEnd w:id="206"/>
      <w:bookmarkEnd w:id="207"/>
      <w:bookmarkEnd w:id="208"/>
      <w:bookmarkEnd w:id="209"/>
      <w:bookmarkEnd w:id="210"/>
    </w:p>
    <w:bookmarkEnd w:id="192"/>
    <w:p>
      <w:pPr>
        <w:widowControl/>
        <w:snapToGrid w:val="0"/>
        <w:spacing w:line="360" w:lineRule="auto"/>
        <w:jc w:val="left"/>
        <w:rPr>
          <w:rFonts w:hint="eastAsia" w:ascii="宋体" w:hAnsi="宋体" w:cs="宋体"/>
        </w:rPr>
      </w:pPr>
      <w:r>
        <w:rPr>
          <w:rFonts w:hint="eastAsia" w:ascii="宋体" w:hAnsi="宋体" w:cs="宋体"/>
          <w:b/>
          <w:bCs/>
          <w:kern w:val="0"/>
          <w:sz w:val="24"/>
          <w:lang w:bidi="ar"/>
        </w:rPr>
        <w:t xml:space="preserve">（属于残疾人福利性单位的填写，不属于的无需填写此项内容） </w:t>
      </w:r>
    </w:p>
    <w:p>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本单位郑重声明，根据《财政部 民政部 中国残疾人联合会关于促进残疾人就业政府采购政策的通知》（财库〔2017〕 141 号）的规定，本单位为符合条件的残疾人福利性单位，且本单位参加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 </w:t>
      </w:r>
    </w:p>
    <w:p>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本单位对上述声明的真实性负责。如有虚假，将依法承担相应责任。 </w:t>
      </w:r>
    </w:p>
    <w:p>
      <w:pPr>
        <w:widowControl/>
        <w:snapToGrid w:val="0"/>
        <w:spacing w:line="360" w:lineRule="auto"/>
        <w:jc w:val="left"/>
        <w:rPr>
          <w:rFonts w:hint="eastAsia" w:ascii="宋体" w:hAnsi="宋体" w:eastAsia="宋体" w:cs="宋体"/>
          <w:kern w:val="0"/>
          <w:sz w:val="28"/>
          <w:szCs w:val="28"/>
          <w:lang w:bidi="ar"/>
        </w:rPr>
      </w:pPr>
      <w:bookmarkStart w:id="211" w:name="_Toc28185"/>
      <w:bookmarkStart w:id="212" w:name="_Toc30603"/>
      <w:bookmarkStart w:id="213" w:name="_Toc25927"/>
      <w:bookmarkStart w:id="214" w:name="_Toc20333"/>
      <w:bookmarkStart w:id="215" w:name="_Toc3395"/>
    </w:p>
    <w:p>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pPr>
        <w:pStyle w:val="2"/>
        <w:snapToGrid w:val="0"/>
        <w:spacing w:line="360" w:lineRule="auto"/>
        <w:jc w:val="center"/>
        <w:rPr>
          <w:rFonts w:hint="eastAsia" w:ascii="宋体" w:hAnsi="宋体" w:eastAsia="宋体" w:cs="宋体"/>
          <w:sz w:val="28"/>
          <w:szCs w:val="28"/>
          <w:lang w:val="en-US" w:eastAsia="zh-CN"/>
        </w:rPr>
      </w:pPr>
      <w:bookmarkStart w:id="216" w:name="_Toc17703"/>
      <w:r>
        <w:rPr>
          <w:rFonts w:hint="eastAsia" w:ascii="宋体" w:hAnsi="宋体" w:eastAsia="宋体" w:cs="宋体"/>
          <w:sz w:val="28"/>
          <w:szCs w:val="28"/>
          <w:lang w:val="en-US" w:eastAsia="zh-CN"/>
        </w:rPr>
        <w:t>3、磋商文件确认书</w:t>
      </w:r>
      <w:bookmarkEnd w:id="211"/>
      <w:bookmarkEnd w:id="212"/>
      <w:bookmarkEnd w:id="213"/>
      <w:bookmarkEnd w:id="214"/>
      <w:bookmarkEnd w:id="215"/>
      <w:bookmarkEnd w:id="216"/>
    </w:p>
    <w:p>
      <w:pPr>
        <w:widowControl/>
        <w:snapToGrid w:val="0"/>
        <w:spacing w:line="360" w:lineRule="auto"/>
        <w:jc w:val="left"/>
        <w:rPr>
          <w:rFonts w:hint="eastAsia" w:ascii="宋体" w:hAnsi="宋体" w:cs="宋体"/>
          <w:kern w:val="0"/>
          <w:sz w:val="24"/>
          <w:lang w:bidi="ar"/>
        </w:rPr>
      </w:pPr>
    </w:p>
    <w:p>
      <w:pPr>
        <w:widowControl/>
        <w:snapToGrid w:val="0"/>
        <w:spacing w:line="360" w:lineRule="auto"/>
        <w:ind w:left="0" w:leftChars="0" w:firstLine="0" w:firstLineChars="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致：</w:t>
      </w:r>
      <w:r>
        <w:rPr>
          <w:rFonts w:hint="eastAsia" w:ascii="宋体" w:hAnsi="宋体" w:eastAsia="宋体" w:cs="宋体"/>
          <w:kern w:val="0"/>
          <w:sz w:val="28"/>
          <w:szCs w:val="28"/>
          <w:u w:val="single"/>
          <w:lang w:bidi="ar"/>
        </w:rPr>
        <w:t xml:space="preserve">（采购人或采购代理机构名称） </w:t>
      </w:r>
    </w:p>
    <w:p>
      <w:pPr>
        <w:widowControl/>
        <w:snapToGrid w:val="0"/>
        <w:spacing w:line="360" w:lineRule="auto"/>
        <w:ind w:firstLine="840" w:firstLineChars="3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 </w:t>
      </w:r>
    </w:p>
    <w:p>
      <w:pPr>
        <w:widowControl/>
        <w:snapToGrid w:val="0"/>
        <w:spacing w:line="360" w:lineRule="auto"/>
        <w:jc w:val="left"/>
        <w:rPr>
          <w:rFonts w:hint="eastAsia" w:ascii="宋体" w:hAnsi="宋体" w:eastAsia="宋体" w:cs="宋体"/>
          <w:kern w:val="0"/>
          <w:sz w:val="28"/>
          <w:szCs w:val="28"/>
          <w:lang w:bidi="ar"/>
        </w:rPr>
      </w:pPr>
    </w:p>
    <w:p>
      <w:pPr>
        <w:widowControl/>
        <w:snapToGrid w:val="0"/>
        <w:spacing w:line="360" w:lineRule="auto"/>
        <w:jc w:val="left"/>
        <w:rPr>
          <w:rFonts w:hint="eastAsia" w:ascii="宋体" w:hAnsi="宋体" w:eastAsia="宋体" w:cs="宋体"/>
          <w:kern w:val="0"/>
          <w:sz w:val="28"/>
          <w:szCs w:val="28"/>
          <w:lang w:bidi="ar"/>
        </w:rPr>
      </w:pPr>
    </w:p>
    <w:p>
      <w:pPr>
        <w:widowControl/>
        <w:snapToGrid w:val="0"/>
        <w:spacing w:line="360" w:lineRule="auto"/>
        <w:jc w:val="left"/>
        <w:rPr>
          <w:rFonts w:hint="eastAsia" w:ascii="宋体" w:hAnsi="宋体" w:eastAsia="宋体" w:cs="宋体"/>
          <w:kern w:val="0"/>
          <w:sz w:val="28"/>
          <w:szCs w:val="28"/>
          <w:lang w:bidi="ar"/>
        </w:rPr>
      </w:pPr>
    </w:p>
    <w:bookmarkEnd w:id="185"/>
    <w:bookmarkEnd w:id="186"/>
    <w:bookmarkEnd w:id="187"/>
    <w:bookmarkEnd w:id="188"/>
    <w:p>
      <w:pPr>
        <w:widowControl/>
        <w:snapToGrid w:val="0"/>
        <w:spacing w:line="360" w:lineRule="auto"/>
        <w:ind w:firstLine="840" w:firstLineChars="300"/>
        <w:jc w:val="right"/>
        <w:rPr>
          <w:rFonts w:hint="eastAsia" w:ascii="宋体" w:hAnsi="宋体" w:eastAsia="宋体" w:cs="宋体"/>
          <w:kern w:val="0"/>
          <w:sz w:val="28"/>
          <w:szCs w:val="28"/>
          <w:lang w:bidi="ar"/>
        </w:rPr>
      </w:pPr>
      <w:bookmarkStart w:id="217" w:name="_bookmark160"/>
      <w:bookmarkEnd w:id="217"/>
      <w:bookmarkStart w:id="218" w:name="_Toc19538"/>
      <w:bookmarkStart w:id="219" w:name="_Toc7340"/>
      <w:bookmarkStart w:id="220" w:name="_Toc7152"/>
      <w:bookmarkStart w:id="221" w:name="_Toc366"/>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pPr>
        <w:pStyle w:val="2"/>
        <w:snapToGrid w:val="0"/>
        <w:spacing w:line="360" w:lineRule="auto"/>
        <w:jc w:val="center"/>
        <w:rPr>
          <w:rFonts w:hint="eastAsia" w:ascii="宋体" w:hAnsi="宋体" w:eastAsia="宋体" w:cs="宋体"/>
          <w:sz w:val="28"/>
          <w:szCs w:val="28"/>
          <w:lang w:val="en-US" w:eastAsia="zh-CN"/>
        </w:rPr>
      </w:pPr>
      <w:bookmarkStart w:id="222" w:name="_Toc28104"/>
      <w:r>
        <w:rPr>
          <w:rFonts w:hint="eastAsia" w:ascii="宋体" w:hAnsi="宋体" w:eastAsia="宋体" w:cs="宋体"/>
          <w:sz w:val="28"/>
          <w:szCs w:val="28"/>
          <w:lang w:val="en-US" w:eastAsia="zh-CN"/>
        </w:rPr>
        <w:t>（二）承诺书</w:t>
      </w:r>
      <w:bookmarkEnd w:id="218"/>
      <w:bookmarkEnd w:id="219"/>
      <w:bookmarkEnd w:id="220"/>
      <w:bookmarkEnd w:id="221"/>
      <w:bookmarkEnd w:id="222"/>
    </w:p>
    <w:p>
      <w:pPr>
        <w:pStyle w:val="6"/>
        <w:bidi w:val="0"/>
        <w:ind w:left="0" w:leftChars="0" w:firstLine="0" w:firstLineChars="0"/>
        <w:jc w:val="center"/>
        <w:rPr>
          <w:rFonts w:hint="eastAsia"/>
          <w:b/>
          <w:bCs/>
        </w:rPr>
      </w:pPr>
      <w:r>
        <w:rPr>
          <w:rFonts w:hint="eastAsia"/>
          <w:b/>
          <w:bCs/>
          <w:lang w:val="en-US" w:eastAsia="zh-CN"/>
        </w:rPr>
        <w:t>1、</w:t>
      </w:r>
      <w:r>
        <w:rPr>
          <w:rFonts w:hint="eastAsia"/>
          <w:b/>
          <w:bCs/>
        </w:rPr>
        <w:t>承诺书</w:t>
      </w:r>
    </w:p>
    <w:p>
      <w:pPr>
        <w:spacing w:line="360" w:lineRule="auto"/>
        <w:ind w:left="0" w:leftChars="0" w:firstLine="0" w:firstLineChars="0"/>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致：</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lang w:eastAsia="zh-CN"/>
        </w:rPr>
        <w:t>采购</w:t>
      </w:r>
      <w:r>
        <w:rPr>
          <w:rFonts w:hint="eastAsia" w:ascii="宋体" w:hAnsi="宋体" w:eastAsia="宋体" w:cs="宋体"/>
          <w:color w:val="auto"/>
          <w:spacing w:val="-5"/>
          <w:highlight w:val="none"/>
          <w:u w:val="single"/>
        </w:rPr>
        <w:t>人）</w:t>
      </w:r>
    </w:p>
    <w:p>
      <w:pPr>
        <w:spacing w:line="360" w:lineRule="auto"/>
        <w:ind w:left="0" w:leftChars="0" w:firstLine="560" w:firstLineChars="200"/>
        <w:rPr>
          <w:rFonts w:hint="eastAsia" w:ascii="宋体" w:hAnsi="宋体" w:eastAsia="宋体" w:cs="宋体"/>
          <w:color w:val="auto"/>
          <w:spacing w:val="0"/>
          <w:highlight w:val="none"/>
        </w:rPr>
      </w:pPr>
      <w:r>
        <w:rPr>
          <w:rFonts w:hint="eastAsia" w:ascii="宋体" w:hAnsi="宋体" w:eastAsia="宋体" w:cs="宋体"/>
          <w:color w:val="auto"/>
          <w:highlight w:val="none"/>
        </w:rPr>
        <w:t>我单位在参加</w:t>
      </w:r>
      <w:r>
        <w:rPr>
          <w:rFonts w:hint="eastAsia" w:ascii="宋体" w:hAnsi="宋体" w:eastAsia="宋体" w:cs="宋体"/>
          <w:color w:val="auto"/>
          <w:highlight w:val="none"/>
          <w:u w:val="single"/>
        </w:rPr>
        <w:t xml:space="preserve">  （项目名称）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的投标活动中，郑重承诺如下：</w:t>
      </w:r>
    </w:p>
    <w:p>
      <w:pPr>
        <w:numPr>
          <w:ilvl w:val="0"/>
          <w:numId w:val="9"/>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我方在此声明，本次招标投标活动中申报的所有资料都是真实、准确完整的，如发现提供虚假资料，或与事实不符而导致投标无效，甚至造成任何法律和经济责任，完全有我方负责。</w:t>
      </w:r>
    </w:p>
    <w:p>
      <w:pPr>
        <w:numPr>
          <w:ilvl w:val="0"/>
          <w:numId w:val="9"/>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我方在本次投标活动中绝无资质挂靠、串标、围标情形，若经贵方查出，立即取消我方投标资格并自行承担相应的法律在责任。</w:t>
      </w:r>
    </w:p>
    <w:p>
      <w:pPr>
        <w:numPr>
          <w:ilvl w:val="0"/>
          <w:numId w:val="9"/>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我方在以往的招标投标活动中，无重大违法、违规的不良记录（或虽有不良记录，但已超过处理期限）。</w:t>
      </w:r>
    </w:p>
    <w:p>
      <w:pPr>
        <w:numPr>
          <w:ilvl w:val="0"/>
          <w:numId w:val="9"/>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我方未被地市级及其以上行政主管部门做出取消投标资格的处罚且该处罚在有效期内的。</w:t>
      </w:r>
    </w:p>
    <w:p>
      <w:pPr>
        <w:numPr>
          <w:ilvl w:val="0"/>
          <w:numId w:val="9"/>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我方一旦</w:t>
      </w:r>
      <w:r>
        <w:rPr>
          <w:rFonts w:hint="eastAsia" w:ascii="宋体" w:hAnsi="宋体" w:cs="宋体"/>
          <w:color w:val="auto"/>
          <w:highlight w:val="none"/>
          <w:lang w:eastAsia="zh-CN"/>
        </w:rPr>
        <w:t>成交</w:t>
      </w:r>
      <w:r>
        <w:rPr>
          <w:rFonts w:hint="eastAsia" w:ascii="宋体" w:hAnsi="宋体" w:eastAsia="宋体" w:cs="宋体"/>
          <w:color w:val="auto"/>
          <w:highlight w:val="none"/>
        </w:rPr>
        <w:t>，将严格按照响应文件中所承诺的报价、质量、工期、投标方案、项目经理等内容组织实施。</w:t>
      </w:r>
    </w:p>
    <w:p>
      <w:pPr>
        <w:numPr>
          <w:ilvl w:val="0"/>
          <w:numId w:val="9"/>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我方一旦</w:t>
      </w:r>
      <w:r>
        <w:rPr>
          <w:rFonts w:hint="eastAsia" w:ascii="宋体" w:hAnsi="宋体" w:cs="宋体"/>
          <w:color w:val="auto"/>
          <w:highlight w:val="none"/>
          <w:lang w:eastAsia="zh-CN"/>
        </w:rPr>
        <w:t>成交</w:t>
      </w:r>
      <w:r>
        <w:rPr>
          <w:rFonts w:hint="eastAsia" w:ascii="宋体" w:hAnsi="宋体" w:eastAsia="宋体" w:cs="宋体"/>
          <w:color w:val="auto"/>
          <w:highlight w:val="none"/>
        </w:rPr>
        <w:t>，将按规定及时与建设单位签订合同。</w:t>
      </w:r>
    </w:p>
    <w:p>
      <w:pPr>
        <w:spacing w:line="360" w:lineRule="auto"/>
        <w:ind w:firstLine="56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特此承诺</w:t>
      </w:r>
    </w:p>
    <w:p>
      <w:pPr>
        <w:widowControl/>
        <w:snapToGrid w:val="0"/>
        <w:spacing w:line="360" w:lineRule="auto"/>
        <w:jc w:val="left"/>
        <w:rPr>
          <w:rFonts w:hint="eastAsia" w:ascii="宋体" w:hAnsi="宋体" w:eastAsia="宋体" w:cs="宋体"/>
          <w:kern w:val="0"/>
          <w:sz w:val="28"/>
          <w:szCs w:val="28"/>
          <w:lang w:bidi="ar"/>
        </w:rPr>
      </w:pPr>
    </w:p>
    <w:p>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 xml:space="preserve"> </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pPr>
        <w:pStyle w:val="6"/>
        <w:bidi w:val="0"/>
        <w:ind w:left="0" w:leftChars="0" w:firstLine="0" w:firstLineChars="0"/>
        <w:jc w:val="center"/>
        <w:rPr>
          <w:rFonts w:hint="eastAsia"/>
          <w:b/>
          <w:bCs/>
          <w:lang w:val="en-US" w:eastAsia="zh-CN"/>
        </w:rPr>
      </w:pPr>
      <w:bookmarkStart w:id="223" w:name="_Toc913"/>
      <w:r>
        <w:rPr>
          <w:rFonts w:hint="eastAsia"/>
          <w:b/>
          <w:bCs/>
          <w:lang w:val="en-US" w:eastAsia="zh-CN"/>
        </w:rPr>
        <w:t>2、工程质量终身责任承诺书</w:t>
      </w:r>
      <w:bookmarkEnd w:id="223"/>
    </w:p>
    <w:p>
      <w:pPr>
        <w:spacing w:line="360" w:lineRule="auto"/>
        <w:ind w:firstLine="560"/>
        <w:jc w:val="center"/>
        <w:rPr>
          <w:rFonts w:ascii="宋体" w:hAnsi="宋体" w:cs="宋体"/>
          <w:color w:val="auto"/>
          <w:highlight w:val="none"/>
        </w:rPr>
      </w:pPr>
    </w:p>
    <w:p>
      <w:pPr>
        <w:spacing w:line="360" w:lineRule="auto"/>
        <w:ind w:left="7" w:firstLine="460"/>
        <w:rPr>
          <w:rFonts w:ascii="宋体" w:hAnsi="宋体" w:cs="宋体"/>
          <w:color w:val="auto"/>
          <w:spacing w:val="-5"/>
          <w:highlight w:val="none"/>
        </w:rPr>
      </w:pPr>
      <w:r>
        <w:rPr>
          <w:rFonts w:hint="eastAsia" w:ascii="宋体" w:hAnsi="宋体" w:cs="宋体"/>
          <w:color w:val="auto"/>
          <w:spacing w:val="-5"/>
          <w:highlight w:val="none"/>
        </w:rPr>
        <w:t>致：</w:t>
      </w:r>
      <w:r>
        <w:rPr>
          <w:rFonts w:hint="eastAsia" w:ascii="宋体" w:hAnsi="宋体" w:cs="宋体"/>
          <w:color w:val="auto"/>
          <w:spacing w:val="-5"/>
          <w:highlight w:val="none"/>
          <w:u w:val="single"/>
        </w:rPr>
        <w:t xml:space="preserve">                        </w:t>
      </w:r>
      <w:r>
        <w:rPr>
          <w:rFonts w:hint="eastAsia" w:ascii="宋体" w:hAnsi="宋体" w:cs="宋体"/>
          <w:color w:val="auto"/>
          <w:spacing w:val="-5"/>
          <w:highlight w:val="none"/>
          <w:u w:val="none"/>
        </w:rPr>
        <w:t>（</w:t>
      </w:r>
      <w:r>
        <w:rPr>
          <w:rFonts w:hint="eastAsia" w:ascii="宋体" w:hAnsi="宋体" w:cs="宋体"/>
          <w:color w:val="auto"/>
          <w:spacing w:val="-5"/>
          <w:highlight w:val="none"/>
          <w:u w:val="none"/>
          <w:lang w:eastAsia="zh-CN"/>
        </w:rPr>
        <w:t>采购</w:t>
      </w:r>
      <w:r>
        <w:rPr>
          <w:rFonts w:hint="eastAsia" w:ascii="宋体" w:hAnsi="宋体" w:cs="宋体"/>
          <w:color w:val="auto"/>
          <w:spacing w:val="-5"/>
          <w:highlight w:val="none"/>
          <w:u w:val="none"/>
        </w:rPr>
        <w:t>人）</w:t>
      </w:r>
    </w:p>
    <w:p>
      <w:pPr>
        <w:spacing w:line="360" w:lineRule="auto"/>
        <w:ind w:firstLine="560"/>
        <w:rPr>
          <w:rFonts w:ascii="宋体" w:hAnsi="宋体" w:cs="宋体"/>
          <w:color w:val="auto"/>
          <w:spacing w:val="0"/>
          <w:highlight w:val="none"/>
        </w:rPr>
      </w:pPr>
      <w:r>
        <w:rPr>
          <w:rFonts w:hint="eastAsia" w:ascii="宋体" w:hAnsi="宋体" w:cs="宋体"/>
          <w:color w:val="auto"/>
          <w:highlight w:val="none"/>
        </w:rPr>
        <w:t>本人受</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供应商</w:t>
      </w:r>
      <w:r>
        <w:rPr>
          <w:rFonts w:hint="eastAsia" w:ascii="宋体" w:hAnsi="宋体" w:cs="宋体"/>
          <w:color w:val="auto"/>
          <w:highlight w:val="none"/>
          <w:u w:val="single"/>
          <w:lang w:val="en-US" w:eastAsia="zh-CN"/>
        </w:rPr>
        <w:t>名称</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的</w:t>
      </w: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（法定代表人） </w:t>
      </w:r>
      <w:r>
        <w:rPr>
          <w:rFonts w:hint="eastAsia" w:ascii="宋体" w:hAnsi="宋体" w:cs="宋体"/>
          <w:color w:val="auto"/>
          <w:highlight w:val="none"/>
          <w:u w:val="single"/>
        </w:rPr>
        <w:t xml:space="preserve"> </w:t>
      </w:r>
      <w:r>
        <w:rPr>
          <w:rFonts w:hint="eastAsia" w:ascii="宋体" w:hAnsi="宋体" w:cs="宋体"/>
          <w:color w:val="auto"/>
          <w:highlight w:val="none"/>
        </w:rPr>
        <w:t>授权，担任</w:t>
      </w:r>
      <w:r>
        <w:rPr>
          <w:rFonts w:hint="eastAsia" w:ascii="宋体" w:hAnsi="宋体" w:cs="宋体"/>
          <w:color w:val="auto"/>
          <w:highlight w:val="none"/>
          <w:u w:val="single"/>
        </w:rPr>
        <w:t xml:space="preserve">     （项目名称）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负责人，对该工程项目的施工工作实施组织管理。本人承诺严格依据《房屋建筑和市政基础设施项目工程总承包管理办法》【建市规〔2019〕12号】、国家有关法律法规和标准规范履行职责，依法承担质量终身责任。</w:t>
      </w:r>
    </w:p>
    <w:p>
      <w:pPr>
        <w:widowControl/>
        <w:snapToGrid w:val="0"/>
        <w:spacing w:line="360" w:lineRule="auto"/>
        <w:jc w:val="left"/>
        <w:rPr>
          <w:rFonts w:hint="eastAsia" w:ascii="宋体" w:hAnsi="宋体" w:eastAsia="宋体" w:cs="宋体"/>
          <w:kern w:val="0"/>
          <w:sz w:val="28"/>
          <w:szCs w:val="28"/>
          <w:lang w:eastAsia="zh-CN" w:bidi="ar"/>
        </w:rPr>
      </w:pPr>
      <w:r>
        <w:rPr>
          <w:rFonts w:hint="eastAsia" w:ascii="宋体" w:hAnsi="宋体" w:cs="宋体"/>
          <w:color w:val="auto"/>
          <w:highlight w:val="none"/>
        </w:rPr>
        <w:t xml:space="preserve"> </w:t>
      </w:r>
      <w:r>
        <w:rPr>
          <w:rFonts w:hint="eastAsia" w:ascii="宋体" w:hAnsi="宋体" w:cs="宋体"/>
          <w:color w:val="auto"/>
          <w:highlight w:val="none"/>
          <w:lang w:eastAsia="zh-CN"/>
        </w:rPr>
        <w:t>特此承诺</w:t>
      </w:r>
    </w:p>
    <w:p>
      <w:pPr>
        <w:widowControl/>
        <w:snapToGrid w:val="0"/>
        <w:spacing w:line="360" w:lineRule="auto"/>
        <w:ind w:firstLine="840" w:firstLineChars="300"/>
        <w:jc w:val="righ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bookmarkStart w:id="224" w:name="_Toc20656"/>
      <w:bookmarkStart w:id="225" w:name="_Toc19024"/>
      <w:bookmarkStart w:id="226" w:name="_Toc21028"/>
      <w:bookmarkStart w:id="227" w:name="_Toc8174"/>
    </w:p>
    <w:p>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pPr>
        <w:pStyle w:val="9"/>
        <w:ind w:firstLine="5024"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bookmarkEnd w:id="224"/>
    <w:bookmarkEnd w:id="225"/>
    <w:bookmarkEnd w:id="226"/>
    <w:bookmarkEnd w:id="227"/>
    <w:p>
      <w:pPr>
        <w:pStyle w:val="4"/>
        <w:numPr>
          <w:ilvl w:val="0"/>
          <w:numId w:val="0"/>
        </w:numPr>
        <w:jc w:val="center"/>
        <w:rPr>
          <w:rFonts w:hint="default"/>
          <w:lang w:val="en-US"/>
        </w:rPr>
      </w:pPr>
      <w:bookmarkStart w:id="228" w:name="_Toc4495"/>
      <w:bookmarkStart w:id="229" w:name="_Toc24371"/>
      <w:bookmarkStart w:id="230" w:name="_Toc12737"/>
      <w:bookmarkStart w:id="231" w:name="_Toc2427"/>
      <w:bookmarkStart w:id="232" w:name="_Toc24138"/>
      <w:r>
        <w:rPr>
          <w:rFonts w:hint="eastAsia"/>
          <w:b/>
          <w:bCs/>
          <w:sz w:val="28"/>
          <w:szCs w:val="28"/>
          <w:lang w:eastAsia="zh-CN"/>
        </w:rPr>
        <w:t>九、</w:t>
      </w:r>
      <w:bookmarkEnd w:id="228"/>
      <w:bookmarkEnd w:id="229"/>
      <w:r>
        <w:rPr>
          <w:rFonts w:hint="eastAsia"/>
          <w:b/>
          <w:bCs/>
          <w:sz w:val="28"/>
          <w:szCs w:val="28"/>
          <w:lang w:eastAsia="zh-CN"/>
        </w:rPr>
        <w:t>磋商文件要求的及供应商认为有必要提供的资</w:t>
      </w:r>
      <w:bookmarkEnd w:id="230"/>
      <w:bookmarkEnd w:id="231"/>
      <w:bookmarkEnd w:id="232"/>
      <w:r>
        <w:rPr>
          <w:rFonts w:hint="eastAsia"/>
          <w:b/>
          <w:bCs/>
          <w:sz w:val="28"/>
          <w:szCs w:val="28"/>
          <w:lang w:val="en-US" w:eastAsia="zh-CN"/>
        </w:rPr>
        <w:t>料</w:t>
      </w:r>
    </w:p>
    <w:sectPr>
      <w:headerReference r:id="rId13" w:type="default"/>
      <w:pgSz w:w="11906" w:h="16838"/>
      <w:pgMar w:top="1440" w:right="1417" w:bottom="1440" w:left="1417" w:header="510" w:footer="510" w:gutter="0"/>
      <w:pgNumType w:fmt="decimal"/>
      <w:cols w:space="0" w:num="1"/>
      <w:rtlGutter w:val="0"/>
      <w:docGrid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firstLine="0" w:firstLineChars="0"/>
      <w:jc w:val="left"/>
      <w:rPr>
        <w:rFonts w:ascii="宋体" w:hAnsi="宋体" w:eastAsia="宋体" w:cs="宋体"/>
        <w:spacing w:val="0"/>
        <w:kern w:val="2"/>
        <w:sz w:val="20"/>
        <w:szCs w:val="21"/>
        <w:lang w:val="en-US" w:eastAsia="zh-CN" w:bidi="ar-SA"/>
      </w:rPr>
    </w:pPr>
    <w:r>
      <w:rPr>
        <w:rFonts w:ascii="宋体" w:hAnsi="宋体" w:eastAsia="宋体" w:cs="宋体"/>
        <w:spacing w:val="0"/>
        <w:kern w:val="2"/>
        <w:sz w:val="21"/>
        <w:szCs w:val="21"/>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6264910</wp:posOffset>
              </wp:positionH>
              <wp:positionV relativeFrom="page">
                <wp:posOffset>9825355</wp:posOffset>
              </wp:positionV>
              <wp:extent cx="20447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pPr>
                            <w:autoSpaceDE w:val="0"/>
                            <w:autoSpaceDN w:val="0"/>
                            <w:spacing w:before="12" w:after="0" w:line="240" w:lineRule="auto"/>
                            <w:ind w:left="60" w:right="0" w:firstLine="0" w:firstLineChars="0"/>
                            <w:jc w:val="left"/>
                            <w:rPr>
                              <w:rFonts w:ascii="Times New Roman" w:hAnsi="宋体" w:eastAsia="宋体" w:cs="宋体"/>
                              <w:spacing w:val="0"/>
                              <w:kern w:val="0"/>
                              <w:sz w:val="18"/>
                              <w:szCs w:val="22"/>
                            </w:rPr>
                          </w:pPr>
                          <w:r>
                            <w:rPr>
                              <w:rFonts w:ascii="Times New Roman" w:hAnsi="宋体" w:eastAsia="宋体" w:cs="宋体"/>
                              <w:spacing w:val="-5"/>
                              <w:kern w:val="0"/>
                              <w:sz w:val="18"/>
                              <w:szCs w:val="22"/>
                            </w:rPr>
                            <w:fldChar w:fldCharType="begin"/>
                          </w:r>
                          <w:r>
                            <w:rPr>
                              <w:rFonts w:ascii="Times New Roman" w:hAnsi="宋体" w:eastAsia="宋体" w:cs="宋体"/>
                              <w:spacing w:val="-5"/>
                              <w:kern w:val="0"/>
                              <w:sz w:val="18"/>
                              <w:szCs w:val="22"/>
                            </w:rPr>
                            <w:instrText xml:space="preserve"> PAGE </w:instrText>
                          </w:r>
                          <w:r>
                            <w:rPr>
                              <w:rFonts w:ascii="Times New Roman" w:hAnsi="宋体" w:eastAsia="宋体" w:cs="宋体"/>
                              <w:spacing w:val="-5"/>
                              <w:kern w:val="0"/>
                              <w:sz w:val="18"/>
                              <w:szCs w:val="22"/>
                            </w:rPr>
                            <w:fldChar w:fldCharType="separate"/>
                          </w:r>
                          <w:r>
                            <w:rPr>
                              <w:rFonts w:ascii="Times New Roman" w:hAnsi="宋体" w:eastAsia="宋体" w:cs="宋体"/>
                              <w:spacing w:val="-5"/>
                              <w:kern w:val="0"/>
                              <w:sz w:val="18"/>
                              <w:szCs w:val="22"/>
                            </w:rPr>
                            <w:t>26</w:t>
                          </w:r>
                          <w:r>
                            <w:rPr>
                              <w:rFonts w:ascii="Times New Roman" w:hAnsi="宋体" w:eastAsia="宋体" w:cs="宋体"/>
                              <w:spacing w:val="-5"/>
                              <w:kern w:val="0"/>
                              <w:sz w:val="18"/>
                              <w:szCs w:val="22"/>
                            </w:rPr>
                            <w:fldChar w:fldCharType="end"/>
                          </w:r>
                        </w:p>
                      </w:txbxContent>
                    </wps:txbx>
                    <wps:bodyPr wrap="square" lIns="0" tIns="0" rIns="0" bIns="0" rtlCol="0">
                      <a:noAutofit/>
                    </wps:bodyPr>
                  </wps:wsp>
                </a:graphicData>
              </a:graphic>
            </wp:anchor>
          </w:drawing>
        </mc:Choice>
        <mc:Fallback>
          <w:pict>
            <v:shape id="_x0000_s1026" o:spid="_x0000_s1026" o:spt="202" type="#_x0000_t202" style="position:absolute;left:0pt;margin-left:493.3pt;margin-top:773.65pt;height:12pt;width:16.1pt;mso-position-horizontal-relative:page;mso-position-vertical-relative:page;z-index:-251654144;mso-width-relative:page;mso-height-relative:page;" filled="f" stroked="f" coordsize="21600,21600" o:gfxdata="UEsDBAoAAAAAAIdO4kAAAAAAAAAAAAAAAAAEAAAAZHJzL1BLAwQUAAAACACHTuJAGBpupNsAAAAO&#10;AQAADwAAAGRycy9kb3ducmV2LnhtbE2PzU7DMBCE70i8g7VI3KgdCmka4lQIwQkJkYYDRyfeJlbj&#10;dYjdH94e51SOO/NpdqbYnO3Ajjh540hCshDAkFqnDXUSvuq3uwyYD4q0GhyhhF/0sCmvrwqVa3ei&#10;Co/b0LEYQj5XEvoQxpxz3/ZolV+4ESl6OzdZFeI5dVxP6hTD7cDvhUi5VYbih16N+NJju98erITn&#10;b6pezc9H81ntKlPXa0Hv6V7K25tEPAELeA4XGOb6sTqUsVPjDqQ9GySsszSNaDQeH1ZLYDMikizO&#10;aWZtlSyBlwX/P6P8A1BLAwQUAAAACACHTuJA2gX9ytQBAACoAwAADgAAAGRycy9lMm9Eb2MueG1s&#10;rVPNjtMwEL4j7TtYvm+TVuUvarpit1qEhABp4QFcx24s2R5ju036AvAGnLhw3+fqczB2ki4slz1w&#10;ccYz42/m+2ayuuqNJgfhgwJb0/mspERYDo2yu5p++Xx7+YqSEJltmAYranoUgV6tL56tOleJBbSg&#10;G+EJgthQda6mbYyuKorAW2FYmIETFoMSvGERr35XNJ51iG50sSjLF0UHvnEeuAgBvZshSEdE/xRA&#10;kFJxsQG+N8LGAdULzSJSCq1yga5zt1IKHj9KGUQkuqbINOYTi6C9TWexXrFq55lrFR9bYE9p4REn&#10;w5TFomeoDYuM7L36B8oo7iGAjDMOphiIZEWQxbx8pM1dy5zIXFDq4M6ih/8Hyz8cPnmiGtyE15RY&#10;ZnDipx/fTz/vT7++EfShQJ0LFebdOcyM/TX0mDz5AzoT7156k77IiGAc5T2e5RV9JBydi3K5fIkR&#10;jqH588WyzPIXD4+dD/GtAEOSUVOP08uissP7ELERTJ1SUi0Lt0rrPEFt/3Jg4uAReQXG14nH0G+y&#10;Yr/tR3JbaI7IrcM1qGn4umdeUKLfWdQ57cxk+MnYToaP+gbyZg3l3+wjSJVbTSUGXOw7XXCAmcG4&#10;bGlD/rznrIcfb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BpupNsAAAAOAQAADwAAAAAAAAAB&#10;ACAAAAAiAAAAZHJzL2Rvd25yZXYueG1sUEsBAhQAFAAAAAgAh07iQNoF/crUAQAAqAMAAA4AAAAA&#10;AAAAAQAgAAAAKgEAAGRycy9lMm9Eb2MueG1sUEsFBgAAAAAGAAYAWQEAAHAFAAAAAA==&#10;">
              <v:fill on="f" focussize="0,0"/>
              <v:stroke on="f"/>
              <v:imagedata o:title=""/>
              <o:lock v:ext="edit" aspectratio="f"/>
              <v:textbox inset="0mm,0mm,0mm,0mm">
                <w:txbxContent>
                  <w:p>
                    <w:pPr>
                      <w:autoSpaceDE w:val="0"/>
                      <w:autoSpaceDN w:val="0"/>
                      <w:spacing w:before="12" w:after="0" w:line="240" w:lineRule="auto"/>
                      <w:ind w:left="60" w:right="0" w:firstLine="0" w:firstLineChars="0"/>
                      <w:jc w:val="left"/>
                      <w:rPr>
                        <w:rFonts w:ascii="Times New Roman" w:hAnsi="宋体" w:eastAsia="宋体" w:cs="宋体"/>
                        <w:spacing w:val="0"/>
                        <w:kern w:val="0"/>
                        <w:sz w:val="18"/>
                        <w:szCs w:val="22"/>
                      </w:rPr>
                    </w:pPr>
                    <w:r>
                      <w:rPr>
                        <w:rFonts w:ascii="Times New Roman" w:hAnsi="宋体" w:eastAsia="宋体" w:cs="宋体"/>
                        <w:spacing w:val="-5"/>
                        <w:kern w:val="0"/>
                        <w:sz w:val="18"/>
                        <w:szCs w:val="22"/>
                      </w:rPr>
                      <w:fldChar w:fldCharType="begin"/>
                    </w:r>
                    <w:r>
                      <w:rPr>
                        <w:rFonts w:ascii="Times New Roman" w:hAnsi="宋体" w:eastAsia="宋体" w:cs="宋体"/>
                        <w:spacing w:val="-5"/>
                        <w:kern w:val="0"/>
                        <w:sz w:val="18"/>
                        <w:szCs w:val="22"/>
                      </w:rPr>
                      <w:instrText xml:space="preserve"> PAGE </w:instrText>
                    </w:r>
                    <w:r>
                      <w:rPr>
                        <w:rFonts w:ascii="Times New Roman" w:hAnsi="宋体" w:eastAsia="宋体" w:cs="宋体"/>
                        <w:spacing w:val="-5"/>
                        <w:kern w:val="0"/>
                        <w:sz w:val="18"/>
                        <w:szCs w:val="22"/>
                      </w:rPr>
                      <w:fldChar w:fldCharType="separate"/>
                    </w:r>
                    <w:r>
                      <w:rPr>
                        <w:rFonts w:ascii="Times New Roman" w:hAnsi="宋体" w:eastAsia="宋体" w:cs="宋体"/>
                        <w:spacing w:val="-5"/>
                        <w:kern w:val="0"/>
                        <w:sz w:val="18"/>
                        <w:szCs w:val="22"/>
                      </w:rPr>
                      <w:t>26</w:t>
                    </w:r>
                    <w:r>
                      <w:rPr>
                        <w:rFonts w:ascii="Times New Roman" w:hAnsi="宋体" w:eastAsia="宋体" w:cs="宋体"/>
                        <w:spacing w:val="-5"/>
                        <w:kern w:val="0"/>
                        <w:sz w:val="18"/>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firstLine="0" w:firstLineChars="0"/>
      <w:jc w:val="left"/>
      <w:rPr>
        <w:rFonts w:ascii="宋体" w:hAnsi="宋体" w:eastAsia="宋体" w:cs="宋体"/>
        <w:spacing w:val="0"/>
        <w:kern w:val="2"/>
        <w:sz w:val="20"/>
        <w:szCs w:val="21"/>
        <w:lang w:val="en-US" w:eastAsia="zh-CN" w:bidi="ar-SA"/>
      </w:rPr>
    </w:pPr>
    <w:r>
      <w:rPr>
        <w:rFonts w:ascii="宋体" w:hAnsi="宋体" w:eastAsia="宋体" w:cs="宋体"/>
        <w:spacing w:val="0"/>
        <w:kern w:val="2"/>
        <w:sz w:val="21"/>
        <w:szCs w:val="21"/>
        <w:lang w:val="en-US" w:eastAsia="zh-CN" w:bidi="ar-SA"/>
      </w:rPr>
      <mc:AlternateContent>
        <mc:Choice Requires="wps">
          <w:drawing>
            <wp:anchor distT="0" distB="0" distL="114300" distR="114300" simplePos="0" relativeHeight="251661312" behindDoc="1" locked="0" layoutInCell="1" allowOverlap="1">
              <wp:simplePos x="0" y="0"/>
              <wp:positionH relativeFrom="page">
                <wp:posOffset>3249930</wp:posOffset>
              </wp:positionH>
              <wp:positionV relativeFrom="page">
                <wp:posOffset>541020</wp:posOffset>
              </wp:positionV>
              <wp:extent cx="317881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178810" cy="152400"/>
                      </a:xfrm>
                      <a:prstGeom prst="rect">
                        <a:avLst/>
                      </a:prstGeom>
                      <a:noFill/>
                      <a:ln>
                        <a:noFill/>
                      </a:ln>
                      <a:effectLst/>
                    </wps:spPr>
                    <wps:txbx>
                      <w:txbxContent>
                        <w:p>
                          <w:pPr>
                            <w:spacing w:before="0" w:after="0" w:line="240" w:lineRule="auto"/>
                            <w:ind w:firstLine="0" w:firstLineChars="0"/>
                            <w:jc w:val="both"/>
                            <w:rPr>
                              <w:rFonts w:ascii="Calibri" w:hAnsi="Calibri" w:eastAsia="宋体" w:cs="Times New Roman"/>
                              <w:spacing w:val="0"/>
                              <w:kern w:val="2"/>
                              <w:sz w:val="21"/>
                              <w:szCs w:val="20"/>
                            </w:rPr>
                          </w:pPr>
                        </w:p>
                      </w:txbxContent>
                    </wps:txbx>
                    <wps:bodyPr wrap="square" lIns="0" tIns="0" rIns="0" bIns="0" rtlCol="0">
                      <a:noAutofit/>
                    </wps:bodyPr>
                  </wps:wsp>
                </a:graphicData>
              </a:graphic>
            </wp:anchor>
          </w:drawing>
        </mc:Choice>
        <mc:Fallback>
          <w:pict>
            <v:shape id="_x0000_s1026" o:spid="_x0000_s1026" o:spt="202" type="#_x0000_t202" style="position:absolute;left:0pt;margin-left:255.9pt;margin-top:42.6pt;height:12pt;width:250.3pt;mso-position-horizontal-relative:page;mso-position-vertical-relative:page;z-index:-251655168;mso-width-relative:page;mso-height-relative:page;" filled="f" stroked="f" coordsize="21600,21600" o:gfxdata="UEsDBAoAAAAAAIdO4kAAAAAAAAAAAAAAAAAEAAAAZHJzL1BLAwQUAAAACACHTuJA5QE/ddkAAAAL&#10;AQAADwAAAGRycy9kb3ducmV2LnhtbE2PzU7DMBCE70i8g7VI3KjtiFZtiFMhBCckRBoOHJ14m1iN&#10;1yF2f3h7nBO97WhHM98U24sb2AmnYD0pkAsBDKn1xlKn4Kt+e1gDC1GT0YMnVPCLAbbl7U2hc+PP&#10;VOFpFzuWQijkWkEf45hzHtoenQ4LPyKl395PTsckp46bSZ9TuBt4JsSKO20pNfR6xJce28Pu6BQ8&#10;f1P1an8+ms9qX9m63gh6Xx2Uur+T4glYxEv8N8OMn9ChTEyNP5IJbFCwlDKhRwXrZQZsNgiZPQJr&#10;5muTAS8Lfr2h/ANQSwMEFAAAAAgAh07iQND9Md3UAQAAqQMAAA4AAABkcnMvZTJvRG9jLnhtbK1T&#10;wY7TMBC9I/EPlu80SWGhipqugGoREgKkhQ9wHbuxZHuM7TbpD8AfcOLCne/qdzB2ki4slz1wccYz&#10;4zfz3kzW14PR5Ch8UGAbWi1KSoTl0Cq7b+jnTzdPVpSEyGzLNFjR0JMI9Hrz+NG6d7VYQge6FZ4g&#10;iA117xraxejqogi8E4aFBThhMSjBGxbx6vdF61mP6EYXy7J8XvTgW+eBixDQux2DdEL0DwEEKRUX&#10;W+AHI2wcUb3QLCKl0CkX6CZ3K6Xg8YOUQUSiG4pMYz6xCNq7dBabNav3nrlO8akF9pAW7nEyTFks&#10;eoHassjIwat/oIziHgLIuOBgipFIVgRZVOU9bW475kTmglIHdxE9/D9Y/v740RPV4iZcUWKZwYmf&#10;v387//h1/vmVoA8F6l2oMe/WYWYcXsGAybM/oDPxHqQ36YuMCMZR3tNFXjFEwtH5tHqxWlUY4hir&#10;rpbPyqx/cffa+RDfCDAkGQ31OL6sKju+CxE7wdQ5JRWzcKO0ziPU9i8HJo4ekXdgep2IjA0nKw67&#10;YWK3g/aE5Hrcg4aGLwfmBSX6rUWh09LMhp+N3Wz4qF9DXq2x/MtDBKlyq6nEiIt9pwtOMDOYti2t&#10;yJ/3nHX3h2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UBP3XZAAAACwEAAA8AAAAAAAAAAQAg&#10;AAAAIgAAAGRycy9kb3ducmV2LnhtbFBLAQIUABQAAAAIAIdO4kDQ/THd1AEAAKkDAAAOAAAAAAAA&#10;AAEAIAAAACgBAABkcnMvZTJvRG9jLnhtbFBLBQYAAAAABgAGAFkBAABuBQAAAAA=&#10;">
              <v:fill on="f" focussize="0,0"/>
              <v:stroke on="f"/>
              <v:imagedata o:title=""/>
              <o:lock v:ext="edit" aspectratio="f"/>
              <v:textbox inset="0mm,0mm,0mm,0mm">
                <w:txbxContent>
                  <w:p>
                    <w:pPr>
                      <w:spacing w:before="0" w:after="0" w:line="240" w:lineRule="auto"/>
                      <w:ind w:firstLine="0" w:firstLineChars="0"/>
                      <w:jc w:val="both"/>
                      <w:rPr>
                        <w:rFonts w:ascii="Calibri" w:hAnsi="Calibri" w:eastAsia="宋体" w:cs="Times New Roman"/>
                        <w:spacing w:val="0"/>
                        <w:kern w:val="2"/>
                        <w:sz w:val="21"/>
                        <w:szCs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ind w:firstLine="0" w:firstLineChars="0"/>
      <w:jc w:val="both"/>
      <w:rPr>
        <w:rFonts w:ascii="黑体"/>
        <w:spacing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E8ABE"/>
    <w:multiLevelType w:val="singleLevel"/>
    <w:tmpl w:val="E79E8ABE"/>
    <w:lvl w:ilvl="0" w:tentative="0">
      <w:start w:val="1"/>
      <w:numFmt w:val="decimal"/>
      <w:suff w:val="nothing"/>
      <w:lvlText w:val="%1、"/>
      <w:lvlJc w:val="left"/>
    </w:lvl>
  </w:abstractNum>
  <w:abstractNum w:abstractNumId="1">
    <w:nsid w:val="F0E89278"/>
    <w:multiLevelType w:val="multilevel"/>
    <w:tmpl w:val="F0E89278"/>
    <w:lvl w:ilvl="0" w:tentative="0">
      <w:start w:val="1"/>
      <w:numFmt w:val="decimal"/>
      <w:lvlText w:val="%1"/>
      <w:lvlJc w:val="left"/>
      <w:pPr>
        <w:ind w:left="1522" w:hanging="423"/>
        <w:jc w:val="left"/>
      </w:pPr>
      <w:rPr>
        <w:rFonts w:hint="default"/>
        <w:lang w:val="en-US" w:eastAsia="zh-CN" w:bidi="ar-SA"/>
      </w:rPr>
    </w:lvl>
    <w:lvl w:ilvl="1" w:tentative="0">
      <w:start w:val="7"/>
      <w:numFmt w:val="decimal"/>
      <w:lvlText w:val="%1.%2"/>
      <w:lvlJc w:val="left"/>
      <w:pPr>
        <w:ind w:left="1522" w:hanging="423"/>
        <w:jc w:val="left"/>
      </w:pPr>
      <w:rPr>
        <w:rFonts w:hint="default" w:ascii="宋体" w:hAnsi="宋体" w:eastAsia="宋体" w:cs="宋体"/>
        <w:b w:val="0"/>
        <w:bCs w:val="0"/>
        <w:i w:val="0"/>
        <w:iCs w:val="0"/>
        <w:spacing w:val="0"/>
        <w:w w:val="93"/>
        <w:sz w:val="21"/>
        <w:szCs w:val="21"/>
        <w:lang w:val="en-US" w:eastAsia="zh-CN" w:bidi="ar-SA"/>
      </w:rPr>
    </w:lvl>
    <w:lvl w:ilvl="2" w:tentative="0">
      <w:start w:val="1"/>
      <w:numFmt w:val="decimal"/>
      <w:lvlText w:val="%1.%2.%3"/>
      <w:lvlJc w:val="left"/>
      <w:pPr>
        <w:ind w:left="1728" w:hanging="629"/>
        <w:jc w:val="left"/>
      </w:pPr>
      <w:rPr>
        <w:rFonts w:hint="default" w:ascii="宋体" w:hAnsi="宋体" w:eastAsia="宋体" w:cs="宋体"/>
        <w:b w:val="0"/>
        <w:bCs w:val="0"/>
        <w:i w:val="0"/>
        <w:iCs w:val="0"/>
        <w:spacing w:val="-2"/>
        <w:w w:val="97"/>
        <w:sz w:val="21"/>
        <w:szCs w:val="21"/>
        <w:lang w:val="en-US" w:eastAsia="zh-CN" w:bidi="ar-SA"/>
      </w:rPr>
    </w:lvl>
    <w:lvl w:ilvl="3" w:tentative="0">
      <w:start w:val="1"/>
      <w:numFmt w:val="decimal"/>
      <w:lvlText w:val="%1.%2.%3.%4"/>
      <w:lvlJc w:val="left"/>
      <w:pPr>
        <w:ind w:left="1940" w:hanging="840"/>
        <w:jc w:val="left"/>
      </w:pPr>
      <w:rPr>
        <w:rFonts w:hint="default" w:ascii="宋体" w:hAnsi="宋体" w:eastAsia="宋体" w:cs="宋体"/>
        <w:b w:val="0"/>
        <w:bCs w:val="0"/>
        <w:i w:val="0"/>
        <w:iCs w:val="0"/>
        <w:spacing w:val="-2"/>
        <w:w w:val="99"/>
        <w:sz w:val="21"/>
        <w:szCs w:val="21"/>
        <w:lang w:val="en-US" w:eastAsia="zh-CN" w:bidi="ar-SA"/>
      </w:rPr>
    </w:lvl>
    <w:lvl w:ilvl="4" w:tentative="0">
      <w:start w:val="0"/>
      <w:numFmt w:val="bullet"/>
      <w:lvlText w:val="•"/>
      <w:lvlJc w:val="left"/>
      <w:pPr>
        <w:ind w:left="1940" w:hanging="840"/>
      </w:pPr>
      <w:rPr>
        <w:rFonts w:hint="default"/>
        <w:lang w:val="en-US" w:eastAsia="zh-CN" w:bidi="ar-SA"/>
      </w:rPr>
    </w:lvl>
    <w:lvl w:ilvl="5" w:tentative="0">
      <w:start w:val="0"/>
      <w:numFmt w:val="bullet"/>
      <w:lvlText w:val="•"/>
      <w:lvlJc w:val="left"/>
      <w:pPr>
        <w:ind w:left="3227" w:hanging="840"/>
      </w:pPr>
      <w:rPr>
        <w:rFonts w:hint="default"/>
        <w:lang w:val="en-US" w:eastAsia="zh-CN" w:bidi="ar-SA"/>
      </w:rPr>
    </w:lvl>
    <w:lvl w:ilvl="6" w:tentative="0">
      <w:start w:val="0"/>
      <w:numFmt w:val="bullet"/>
      <w:lvlText w:val="•"/>
      <w:lvlJc w:val="left"/>
      <w:pPr>
        <w:ind w:left="4515" w:hanging="840"/>
      </w:pPr>
      <w:rPr>
        <w:rFonts w:hint="default"/>
        <w:lang w:val="en-US" w:eastAsia="zh-CN" w:bidi="ar-SA"/>
      </w:rPr>
    </w:lvl>
    <w:lvl w:ilvl="7" w:tentative="0">
      <w:start w:val="0"/>
      <w:numFmt w:val="bullet"/>
      <w:lvlText w:val="•"/>
      <w:lvlJc w:val="left"/>
      <w:pPr>
        <w:ind w:left="5803" w:hanging="840"/>
      </w:pPr>
      <w:rPr>
        <w:rFonts w:hint="default"/>
        <w:lang w:val="en-US" w:eastAsia="zh-CN" w:bidi="ar-SA"/>
      </w:rPr>
    </w:lvl>
    <w:lvl w:ilvl="8" w:tentative="0">
      <w:start w:val="0"/>
      <w:numFmt w:val="bullet"/>
      <w:lvlText w:val="•"/>
      <w:lvlJc w:val="left"/>
      <w:pPr>
        <w:ind w:left="7090" w:hanging="840"/>
      </w:pPr>
      <w:rPr>
        <w:rFonts w:hint="default"/>
        <w:lang w:val="en-US" w:eastAsia="zh-CN" w:bidi="ar-SA"/>
      </w:rPr>
    </w:lvl>
  </w:abstractNum>
  <w:abstractNum w:abstractNumId="2">
    <w:nsid w:val="00000002"/>
    <w:multiLevelType w:val="singleLevel"/>
    <w:tmpl w:val="00000002"/>
    <w:lvl w:ilvl="0" w:tentative="0">
      <w:start w:val="2"/>
      <w:numFmt w:val="decimal"/>
      <w:suff w:val="nothing"/>
      <w:lvlText w:val="(%1）"/>
      <w:lvlJc w:val="left"/>
      <w:pPr>
        <w:ind w:left="0" w:firstLine="0"/>
      </w:pPr>
    </w:lvl>
  </w:abstractNum>
  <w:abstractNum w:abstractNumId="3">
    <w:nsid w:val="0F9F9CCA"/>
    <w:multiLevelType w:val="multilevel"/>
    <w:tmpl w:val="0F9F9CCA"/>
    <w:lvl w:ilvl="0" w:tentative="0">
      <w:start w:val="1"/>
      <w:numFmt w:val="decimal"/>
      <w:lvlText w:val="%1."/>
      <w:lvlJc w:val="left"/>
      <w:pPr>
        <w:ind w:left="216"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795" w:hanging="212"/>
      </w:pPr>
      <w:rPr>
        <w:rFonts w:hint="default"/>
        <w:lang w:val="en-US" w:eastAsia="zh-CN" w:bidi="ar-SA"/>
      </w:rPr>
    </w:lvl>
    <w:lvl w:ilvl="2" w:tentative="0">
      <w:start w:val="0"/>
      <w:numFmt w:val="bullet"/>
      <w:lvlText w:val="•"/>
      <w:lvlJc w:val="left"/>
      <w:pPr>
        <w:ind w:left="1371" w:hanging="212"/>
      </w:pPr>
      <w:rPr>
        <w:rFonts w:hint="default"/>
        <w:lang w:val="en-US" w:eastAsia="zh-CN" w:bidi="ar-SA"/>
      </w:rPr>
    </w:lvl>
    <w:lvl w:ilvl="3" w:tentative="0">
      <w:start w:val="0"/>
      <w:numFmt w:val="bullet"/>
      <w:lvlText w:val="•"/>
      <w:lvlJc w:val="left"/>
      <w:pPr>
        <w:ind w:left="1947" w:hanging="212"/>
      </w:pPr>
      <w:rPr>
        <w:rFonts w:hint="default"/>
        <w:lang w:val="en-US" w:eastAsia="zh-CN" w:bidi="ar-SA"/>
      </w:rPr>
    </w:lvl>
    <w:lvl w:ilvl="4" w:tentative="0">
      <w:start w:val="0"/>
      <w:numFmt w:val="bullet"/>
      <w:lvlText w:val="•"/>
      <w:lvlJc w:val="left"/>
      <w:pPr>
        <w:ind w:left="2522" w:hanging="212"/>
      </w:pPr>
      <w:rPr>
        <w:rFonts w:hint="default"/>
        <w:lang w:val="en-US" w:eastAsia="zh-CN" w:bidi="ar-SA"/>
      </w:rPr>
    </w:lvl>
    <w:lvl w:ilvl="5" w:tentative="0">
      <w:start w:val="0"/>
      <w:numFmt w:val="bullet"/>
      <w:lvlText w:val="•"/>
      <w:lvlJc w:val="left"/>
      <w:pPr>
        <w:ind w:left="3098" w:hanging="212"/>
      </w:pPr>
      <w:rPr>
        <w:rFonts w:hint="default"/>
        <w:lang w:val="en-US" w:eastAsia="zh-CN" w:bidi="ar-SA"/>
      </w:rPr>
    </w:lvl>
    <w:lvl w:ilvl="6" w:tentative="0">
      <w:start w:val="0"/>
      <w:numFmt w:val="bullet"/>
      <w:lvlText w:val="•"/>
      <w:lvlJc w:val="left"/>
      <w:pPr>
        <w:ind w:left="3674" w:hanging="212"/>
      </w:pPr>
      <w:rPr>
        <w:rFonts w:hint="default"/>
        <w:lang w:val="en-US" w:eastAsia="zh-CN" w:bidi="ar-SA"/>
      </w:rPr>
    </w:lvl>
    <w:lvl w:ilvl="7" w:tentative="0">
      <w:start w:val="0"/>
      <w:numFmt w:val="bullet"/>
      <w:lvlText w:val="•"/>
      <w:lvlJc w:val="left"/>
      <w:pPr>
        <w:ind w:left="4249" w:hanging="212"/>
      </w:pPr>
      <w:rPr>
        <w:rFonts w:hint="default"/>
        <w:lang w:val="en-US" w:eastAsia="zh-CN" w:bidi="ar-SA"/>
      </w:rPr>
    </w:lvl>
    <w:lvl w:ilvl="8" w:tentative="0">
      <w:start w:val="0"/>
      <w:numFmt w:val="bullet"/>
      <w:lvlText w:val="•"/>
      <w:lvlJc w:val="left"/>
      <w:pPr>
        <w:ind w:left="4825" w:hanging="212"/>
      </w:pPr>
      <w:rPr>
        <w:rFonts w:hint="default"/>
        <w:lang w:val="en-US" w:eastAsia="zh-CN" w:bidi="ar-SA"/>
      </w:rPr>
    </w:lvl>
  </w:abstractNum>
  <w:abstractNum w:abstractNumId="4">
    <w:nsid w:val="1C257C7B"/>
    <w:multiLevelType w:val="multilevel"/>
    <w:tmpl w:val="1C257C7B"/>
    <w:lvl w:ilvl="0" w:tentative="0">
      <w:start w:val="1"/>
      <w:numFmt w:val="decimal"/>
      <w:lvlText w:val="%1"/>
      <w:lvlJc w:val="left"/>
      <w:pPr>
        <w:ind w:left="680" w:hanging="526"/>
        <w:jc w:val="left"/>
      </w:pPr>
      <w:rPr>
        <w:rFonts w:hint="default"/>
        <w:lang w:val="en-US" w:eastAsia="zh-CN" w:bidi="ar-SA"/>
      </w:rPr>
    </w:lvl>
    <w:lvl w:ilvl="1" w:tentative="0">
      <w:start w:val="6"/>
      <w:numFmt w:val="decimal"/>
      <w:lvlText w:val="%1.%2"/>
      <w:lvlJc w:val="left"/>
      <w:pPr>
        <w:ind w:left="680" w:hanging="526"/>
        <w:jc w:val="left"/>
      </w:pPr>
      <w:rPr>
        <w:rFonts w:hint="default"/>
        <w:lang w:val="en-US" w:eastAsia="zh-CN" w:bidi="ar-SA"/>
      </w:rPr>
    </w:lvl>
    <w:lvl w:ilvl="2" w:tentative="0">
      <w:start w:val="1"/>
      <w:numFmt w:val="decimal"/>
      <w:lvlText w:val="%1.%2.%3"/>
      <w:lvlJc w:val="left"/>
      <w:pPr>
        <w:ind w:left="680" w:hanging="526"/>
        <w:jc w:val="left"/>
      </w:pPr>
      <w:rPr>
        <w:rFonts w:hint="default" w:ascii="宋体" w:hAnsi="宋体" w:eastAsia="宋体" w:cs="宋体"/>
        <w:b w:val="0"/>
        <w:bCs w:val="0"/>
        <w:i w:val="0"/>
        <w:iCs w:val="0"/>
        <w:spacing w:val="-2"/>
        <w:w w:val="99"/>
        <w:sz w:val="19"/>
        <w:szCs w:val="19"/>
        <w:lang w:val="en-US" w:eastAsia="zh-CN" w:bidi="ar-SA"/>
      </w:rPr>
    </w:lvl>
    <w:lvl w:ilvl="3" w:tentative="0">
      <w:start w:val="0"/>
      <w:numFmt w:val="bullet"/>
      <w:lvlText w:val="•"/>
      <w:lvlJc w:val="left"/>
      <w:pPr>
        <w:ind w:left="3375" w:hanging="526"/>
      </w:pPr>
      <w:rPr>
        <w:rFonts w:hint="default"/>
        <w:lang w:val="en-US" w:eastAsia="zh-CN" w:bidi="ar-SA"/>
      </w:rPr>
    </w:lvl>
    <w:lvl w:ilvl="4" w:tentative="0">
      <w:start w:val="0"/>
      <w:numFmt w:val="bullet"/>
      <w:lvlText w:val="•"/>
      <w:lvlJc w:val="left"/>
      <w:pPr>
        <w:ind w:left="4274" w:hanging="526"/>
      </w:pPr>
      <w:rPr>
        <w:rFonts w:hint="default"/>
        <w:lang w:val="en-US" w:eastAsia="zh-CN" w:bidi="ar-SA"/>
      </w:rPr>
    </w:lvl>
    <w:lvl w:ilvl="5" w:tentative="0">
      <w:start w:val="0"/>
      <w:numFmt w:val="bullet"/>
      <w:lvlText w:val="•"/>
      <w:lvlJc w:val="left"/>
      <w:pPr>
        <w:ind w:left="5173" w:hanging="526"/>
      </w:pPr>
      <w:rPr>
        <w:rFonts w:hint="default"/>
        <w:lang w:val="en-US" w:eastAsia="zh-CN" w:bidi="ar-SA"/>
      </w:rPr>
    </w:lvl>
    <w:lvl w:ilvl="6" w:tentative="0">
      <w:start w:val="0"/>
      <w:numFmt w:val="bullet"/>
      <w:lvlText w:val="•"/>
      <w:lvlJc w:val="left"/>
      <w:pPr>
        <w:ind w:left="6071" w:hanging="526"/>
      </w:pPr>
      <w:rPr>
        <w:rFonts w:hint="default"/>
        <w:lang w:val="en-US" w:eastAsia="zh-CN" w:bidi="ar-SA"/>
      </w:rPr>
    </w:lvl>
    <w:lvl w:ilvl="7" w:tentative="0">
      <w:start w:val="0"/>
      <w:numFmt w:val="bullet"/>
      <w:lvlText w:val="•"/>
      <w:lvlJc w:val="left"/>
      <w:pPr>
        <w:ind w:left="6970" w:hanging="526"/>
      </w:pPr>
      <w:rPr>
        <w:rFonts w:hint="default"/>
        <w:lang w:val="en-US" w:eastAsia="zh-CN" w:bidi="ar-SA"/>
      </w:rPr>
    </w:lvl>
    <w:lvl w:ilvl="8" w:tentative="0">
      <w:start w:val="0"/>
      <w:numFmt w:val="bullet"/>
      <w:lvlText w:val="•"/>
      <w:lvlJc w:val="left"/>
      <w:pPr>
        <w:ind w:left="7868" w:hanging="526"/>
      </w:pPr>
      <w:rPr>
        <w:rFonts w:hint="default"/>
        <w:lang w:val="en-US" w:eastAsia="zh-CN" w:bidi="ar-SA"/>
      </w:rPr>
    </w:lvl>
  </w:abstractNum>
  <w:abstractNum w:abstractNumId="5">
    <w:nsid w:val="23E97754"/>
    <w:multiLevelType w:val="multilevel"/>
    <w:tmpl w:val="23E97754"/>
    <w:lvl w:ilvl="0" w:tentative="0">
      <w:start w:val="2"/>
      <w:numFmt w:val="decimal"/>
      <w:lvlText w:val="%1"/>
      <w:lvlJc w:val="left"/>
      <w:pPr>
        <w:ind w:left="1522" w:hanging="423"/>
        <w:jc w:val="left"/>
      </w:pPr>
      <w:rPr>
        <w:rFonts w:hint="default"/>
        <w:lang w:val="en-US" w:eastAsia="zh-CN" w:bidi="ar-SA"/>
      </w:rPr>
    </w:lvl>
    <w:lvl w:ilvl="1" w:tentative="0">
      <w:start w:val="0"/>
      <w:numFmt w:val="decimal"/>
      <w:lvlText w:val="%1.%2"/>
      <w:lvlJc w:val="left"/>
      <w:pPr>
        <w:ind w:left="1522" w:hanging="423"/>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680" w:hanging="629"/>
        <w:jc w:val="left"/>
      </w:pPr>
      <w:rPr>
        <w:rFonts w:hint="default" w:ascii="宋体" w:hAnsi="宋体" w:eastAsia="宋体" w:cs="宋体"/>
        <w:b w:val="0"/>
        <w:bCs w:val="0"/>
        <w:i w:val="0"/>
        <w:iCs w:val="0"/>
        <w:spacing w:val="-2"/>
        <w:w w:val="97"/>
        <w:sz w:val="21"/>
        <w:szCs w:val="21"/>
        <w:lang w:val="en-US" w:eastAsia="zh-CN" w:bidi="ar-SA"/>
      </w:rPr>
    </w:lvl>
    <w:lvl w:ilvl="3" w:tentative="0">
      <w:start w:val="0"/>
      <w:numFmt w:val="bullet"/>
      <w:lvlText w:val="•"/>
      <w:lvlJc w:val="left"/>
      <w:pPr>
        <w:ind w:left="2818" w:hanging="629"/>
      </w:pPr>
      <w:rPr>
        <w:rFonts w:hint="default"/>
        <w:lang w:val="en-US" w:eastAsia="zh-CN" w:bidi="ar-SA"/>
      </w:rPr>
    </w:lvl>
    <w:lvl w:ilvl="4" w:tentative="0">
      <w:start w:val="0"/>
      <w:numFmt w:val="bullet"/>
      <w:lvlText w:val="•"/>
      <w:lvlJc w:val="left"/>
      <w:pPr>
        <w:ind w:left="3796" w:hanging="629"/>
      </w:pPr>
      <w:rPr>
        <w:rFonts w:hint="default"/>
        <w:lang w:val="en-US" w:eastAsia="zh-CN" w:bidi="ar-SA"/>
      </w:rPr>
    </w:lvl>
    <w:lvl w:ilvl="5" w:tentative="0">
      <w:start w:val="0"/>
      <w:numFmt w:val="bullet"/>
      <w:lvlText w:val="•"/>
      <w:lvlJc w:val="left"/>
      <w:pPr>
        <w:ind w:left="4774" w:hanging="629"/>
      </w:pPr>
      <w:rPr>
        <w:rFonts w:hint="default"/>
        <w:lang w:val="en-US" w:eastAsia="zh-CN" w:bidi="ar-SA"/>
      </w:rPr>
    </w:lvl>
    <w:lvl w:ilvl="6" w:tentative="0">
      <w:start w:val="0"/>
      <w:numFmt w:val="bullet"/>
      <w:lvlText w:val="•"/>
      <w:lvlJc w:val="left"/>
      <w:pPr>
        <w:ind w:left="5753" w:hanging="629"/>
      </w:pPr>
      <w:rPr>
        <w:rFonts w:hint="default"/>
        <w:lang w:val="en-US" w:eastAsia="zh-CN" w:bidi="ar-SA"/>
      </w:rPr>
    </w:lvl>
    <w:lvl w:ilvl="7" w:tentative="0">
      <w:start w:val="0"/>
      <w:numFmt w:val="bullet"/>
      <w:lvlText w:val="•"/>
      <w:lvlJc w:val="left"/>
      <w:pPr>
        <w:ind w:left="6731" w:hanging="629"/>
      </w:pPr>
      <w:rPr>
        <w:rFonts w:hint="default"/>
        <w:lang w:val="en-US" w:eastAsia="zh-CN" w:bidi="ar-SA"/>
      </w:rPr>
    </w:lvl>
    <w:lvl w:ilvl="8" w:tentative="0">
      <w:start w:val="0"/>
      <w:numFmt w:val="bullet"/>
      <w:lvlText w:val="•"/>
      <w:lvlJc w:val="left"/>
      <w:pPr>
        <w:ind w:left="7709" w:hanging="629"/>
      </w:pPr>
      <w:rPr>
        <w:rFonts w:hint="default"/>
        <w:lang w:val="en-US" w:eastAsia="zh-CN" w:bidi="ar-SA"/>
      </w:rPr>
    </w:lvl>
  </w:abstractNum>
  <w:abstractNum w:abstractNumId="6">
    <w:nsid w:val="32A7AF2D"/>
    <w:multiLevelType w:val="multilevel"/>
    <w:tmpl w:val="32A7AF2D"/>
    <w:lvl w:ilvl="0" w:tentative="0">
      <w:start w:val="1"/>
      <w:numFmt w:val="decimal"/>
      <w:lvlText w:val="%1"/>
      <w:lvlJc w:val="left"/>
      <w:pPr>
        <w:ind w:left="1522" w:hanging="423"/>
        <w:jc w:val="left"/>
      </w:pPr>
      <w:rPr>
        <w:rFonts w:hint="default"/>
        <w:lang w:val="en-US" w:eastAsia="zh-CN" w:bidi="ar-SA"/>
      </w:rPr>
    </w:lvl>
    <w:lvl w:ilvl="1" w:tentative="0">
      <w:start w:val="1"/>
      <w:numFmt w:val="decimal"/>
      <w:lvlText w:val="%1.%2"/>
      <w:lvlJc w:val="left"/>
      <w:pPr>
        <w:ind w:left="1522" w:hanging="423"/>
        <w:jc w:val="left"/>
      </w:pPr>
      <w:rPr>
        <w:rFonts w:hint="default" w:ascii="宋体" w:hAnsi="宋体" w:eastAsia="宋体" w:cs="宋体"/>
        <w:b w:val="0"/>
        <w:bCs w:val="0"/>
        <w:i w:val="0"/>
        <w:iCs w:val="0"/>
        <w:spacing w:val="0"/>
        <w:w w:val="93"/>
        <w:sz w:val="21"/>
        <w:szCs w:val="21"/>
        <w:lang w:val="en-US" w:eastAsia="zh-CN" w:bidi="ar-SA"/>
      </w:rPr>
    </w:lvl>
    <w:lvl w:ilvl="2" w:tentative="0">
      <w:start w:val="1"/>
      <w:numFmt w:val="decimal"/>
      <w:lvlText w:val="%1.%2.%3"/>
      <w:lvlJc w:val="left"/>
      <w:pPr>
        <w:ind w:left="1728" w:hanging="629"/>
        <w:jc w:val="left"/>
      </w:pPr>
      <w:rPr>
        <w:rFonts w:hint="default" w:ascii="宋体" w:hAnsi="宋体" w:eastAsia="宋体" w:cs="宋体"/>
        <w:b w:val="0"/>
        <w:bCs w:val="0"/>
        <w:i w:val="0"/>
        <w:iCs w:val="0"/>
        <w:spacing w:val="-2"/>
        <w:w w:val="97"/>
        <w:sz w:val="21"/>
        <w:szCs w:val="21"/>
        <w:lang w:val="en-US" w:eastAsia="zh-CN" w:bidi="ar-SA"/>
      </w:rPr>
    </w:lvl>
    <w:lvl w:ilvl="3" w:tentative="0">
      <w:start w:val="0"/>
      <w:numFmt w:val="bullet"/>
      <w:lvlText w:val="•"/>
      <w:lvlJc w:val="left"/>
      <w:pPr>
        <w:ind w:left="2713" w:hanging="629"/>
      </w:pPr>
      <w:rPr>
        <w:rFonts w:hint="default"/>
        <w:lang w:val="en-US" w:eastAsia="zh-CN" w:bidi="ar-SA"/>
      </w:rPr>
    </w:lvl>
    <w:lvl w:ilvl="4" w:tentative="0">
      <w:start w:val="0"/>
      <w:numFmt w:val="bullet"/>
      <w:lvlText w:val="•"/>
      <w:lvlJc w:val="left"/>
      <w:pPr>
        <w:ind w:left="3706" w:hanging="629"/>
      </w:pPr>
      <w:rPr>
        <w:rFonts w:hint="default"/>
        <w:lang w:val="en-US" w:eastAsia="zh-CN" w:bidi="ar-SA"/>
      </w:rPr>
    </w:lvl>
    <w:lvl w:ilvl="5" w:tentative="0">
      <w:start w:val="0"/>
      <w:numFmt w:val="bullet"/>
      <w:lvlText w:val="•"/>
      <w:lvlJc w:val="left"/>
      <w:pPr>
        <w:ind w:left="4699" w:hanging="629"/>
      </w:pPr>
      <w:rPr>
        <w:rFonts w:hint="default"/>
        <w:lang w:val="en-US" w:eastAsia="zh-CN" w:bidi="ar-SA"/>
      </w:rPr>
    </w:lvl>
    <w:lvl w:ilvl="6" w:tentative="0">
      <w:start w:val="0"/>
      <w:numFmt w:val="bullet"/>
      <w:lvlText w:val="•"/>
      <w:lvlJc w:val="left"/>
      <w:pPr>
        <w:ind w:left="5693" w:hanging="629"/>
      </w:pPr>
      <w:rPr>
        <w:rFonts w:hint="default"/>
        <w:lang w:val="en-US" w:eastAsia="zh-CN" w:bidi="ar-SA"/>
      </w:rPr>
    </w:lvl>
    <w:lvl w:ilvl="7" w:tentative="0">
      <w:start w:val="0"/>
      <w:numFmt w:val="bullet"/>
      <w:lvlText w:val="•"/>
      <w:lvlJc w:val="left"/>
      <w:pPr>
        <w:ind w:left="6686" w:hanging="629"/>
      </w:pPr>
      <w:rPr>
        <w:rFonts w:hint="default"/>
        <w:lang w:val="en-US" w:eastAsia="zh-CN" w:bidi="ar-SA"/>
      </w:rPr>
    </w:lvl>
    <w:lvl w:ilvl="8" w:tentative="0">
      <w:start w:val="0"/>
      <w:numFmt w:val="bullet"/>
      <w:lvlText w:val="•"/>
      <w:lvlJc w:val="left"/>
      <w:pPr>
        <w:ind w:left="7679" w:hanging="629"/>
      </w:pPr>
      <w:rPr>
        <w:rFonts w:hint="default"/>
        <w:lang w:val="en-US" w:eastAsia="zh-CN" w:bidi="ar-SA"/>
      </w:rPr>
    </w:lvl>
  </w:abstractNum>
  <w:abstractNum w:abstractNumId="7">
    <w:nsid w:val="40B249F9"/>
    <w:multiLevelType w:val="multilevel"/>
    <w:tmpl w:val="40B249F9"/>
    <w:lvl w:ilvl="0" w:tentative="0">
      <w:start w:val="1"/>
      <w:numFmt w:val="decimal"/>
      <w:lvlText w:val="%1."/>
      <w:lvlJc w:val="left"/>
      <w:pPr>
        <w:ind w:left="216"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795" w:hanging="212"/>
      </w:pPr>
      <w:rPr>
        <w:rFonts w:hint="default"/>
        <w:lang w:val="en-US" w:eastAsia="zh-CN" w:bidi="ar-SA"/>
      </w:rPr>
    </w:lvl>
    <w:lvl w:ilvl="2" w:tentative="0">
      <w:start w:val="0"/>
      <w:numFmt w:val="bullet"/>
      <w:lvlText w:val="•"/>
      <w:lvlJc w:val="left"/>
      <w:pPr>
        <w:ind w:left="1371" w:hanging="212"/>
      </w:pPr>
      <w:rPr>
        <w:rFonts w:hint="default"/>
        <w:lang w:val="en-US" w:eastAsia="zh-CN" w:bidi="ar-SA"/>
      </w:rPr>
    </w:lvl>
    <w:lvl w:ilvl="3" w:tentative="0">
      <w:start w:val="0"/>
      <w:numFmt w:val="bullet"/>
      <w:lvlText w:val="•"/>
      <w:lvlJc w:val="left"/>
      <w:pPr>
        <w:ind w:left="1947" w:hanging="212"/>
      </w:pPr>
      <w:rPr>
        <w:rFonts w:hint="default"/>
        <w:lang w:val="en-US" w:eastAsia="zh-CN" w:bidi="ar-SA"/>
      </w:rPr>
    </w:lvl>
    <w:lvl w:ilvl="4" w:tentative="0">
      <w:start w:val="0"/>
      <w:numFmt w:val="bullet"/>
      <w:lvlText w:val="•"/>
      <w:lvlJc w:val="left"/>
      <w:pPr>
        <w:ind w:left="2522" w:hanging="212"/>
      </w:pPr>
      <w:rPr>
        <w:rFonts w:hint="default"/>
        <w:lang w:val="en-US" w:eastAsia="zh-CN" w:bidi="ar-SA"/>
      </w:rPr>
    </w:lvl>
    <w:lvl w:ilvl="5" w:tentative="0">
      <w:start w:val="0"/>
      <w:numFmt w:val="bullet"/>
      <w:lvlText w:val="•"/>
      <w:lvlJc w:val="left"/>
      <w:pPr>
        <w:ind w:left="3098" w:hanging="212"/>
      </w:pPr>
      <w:rPr>
        <w:rFonts w:hint="default"/>
        <w:lang w:val="en-US" w:eastAsia="zh-CN" w:bidi="ar-SA"/>
      </w:rPr>
    </w:lvl>
    <w:lvl w:ilvl="6" w:tentative="0">
      <w:start w:val="0"/>
      <w:numFmt w:val="bullet"/>
      <w:lvlText w:val="•"/>
      <w:lvlJc w:val="left"/>
      <w:pPr>
        <w:ind w:left="3674" w:hanging="212"/>
      </w:pPr>
      <w:rPr>
        <w:rFonts w:hint="default"/>
        <w:lang w:val="en-US" w:eastAsia="zh-CN" w:bidi="ar-SA"/>
      </w:rPr>
    </w:lvl>
    <w:lvl w:ilvl="7" w:tentative="0">
      <w:start w:val="0"/>
      <w:numFmt w:val="bullet"/>
      <w:lvlText w:val="•"/>
      <w:lvlJc w:val="left"/>
      <w:pPr>
        <w:ind w:left="4249" w:hanging="212"/>
      </w:pPr>
      <w:rPr>
        <w:rFonts w:hint="default"/>
        <w:lang w:val="en-US" w:eastAsia="zh-CN" w:bidi="ar-SA"/>
      </w:rPr>
    </w:lvl>
    <w:lvl w:ilvl="8" w:tentative="0">
      <w:start w:val="0"/>
      <w:numFmt w:val="bullet"/>
      <w:lvlText w:val="•"/>
      <w:lvlJc w:val="left"/>
      <w:pPr>
        <w:ind w:left="4825" w:hanging="212"/>
      </w:pPr>
      <w:rPr>
        <w:rFonts w:hint="default"/>
        <w:lang w:val="en-US" w:eastAsia="zh-CN" w:bidi="ar-SA"/>
      </w:rPr>
    </w:lvl>
  </w:abstractNum>
  <w:abstractNum w:abstractNumId="8">
    <w:nsid w:val="703644C5"/>
    <w:multiLevelType w:val="singleLevel"/>
    <w:tmpl w:val="703644C5"/>
    <w:lvl w:ilvl="0" w:tentative="0">
      <w:start w:val="4"/>
      <w:numFmt w:val="chineseCounting"/>
      <w:suff w:val="space"/>
      <w:lvlText w:val="第%1章"/>
      <w:lvlJc w:val="left"/>
      <w:rPr>
        <w:rFonts w:hint="eastAsia"/>
      </w:rPr>
    </w:lvl>
  </w:abstractNum>
  <w:num w:numId="1">
    <w:abstractNumId w:val="7"/>
  </w:num>
  <w:num w:numId="2">
    <w:abstractNumId w:val="3"/>
  </w:num>
  <w:num w:numId="3">
    <w:abstractNumId w:val="8"/>
  </w:num>
  <w:num w:numId="4">
    <w:abstractNumId w:val="6"/>
  </w:num>
  <w:num w:numId="5">
    <w:abstractNumId w:val="4"/>
  </w:num>
  <w:num w:numId="6">
    <w:abstractNumId w:val="1"/>
  </w:num>
  <w:num w:numId="7">
    <w:abstractNumId w:val="5"/>
  </w:num>
  <w:num w:numId="8">
    <w:abstractNumId w:val="0"/>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mirrorMargins w:val="1"/>
  <w:bordersDoNotSurroundHeader w:val="0"/>
  <w:bordersDoNotSurroundFooter w:val="0"/>
  <w:documentProtection w:enforcement="0"/>
  <w:defaultTabStop w:val="420"/>
  <w:drawingGridHorizontalSpacing w:val="143"/>
  <w:drawingGridVerticalSpacing w:val="194"/>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A845BC7"/>
    <w:rsid w:val="00074CB7"/>
    <w:rsid w:val="000D7437"/>
    <w:rsid w:val="00261ECE"/>
    <w:rsid w:val="005131A9"/>
    <w:rsid w:val="00583B9D"/>
    <w:rsid w:val="005B7F06"/>
    <w:rsid w:val="006B5A4B"/>
    <w:rsid w:val="009B45F0"/>
    <w:rsid w:val="00BE748C"/>
    <w:rsid w:val="00C27EA4"/>
    <w:rsid w:val="00C85F20"/>
    <w:rsid w:val="00EA2D5A"/>
    <w:rsid w:val="00FF0498"/>
    <w:rsid w:val="01064C9A"/>
    <w:rsid w:val="01373324"/>
    <w:rsid w:val="01CC1A40"/>
    <w:rsid w:val="027C7DA8"/>
    <w:rsid w:val="02B061EC"/>
    <w:rsid w:val="03652086"/>
    <w:rsid w:val="038720C2"/>
    <w:rsid w:val="03EC63C9"/>
    <w:rsid w:val="04096DC3"/>
    <w:rsid w:val="04346A72"/>
    <w:rsid w:val="04815948"/>
    <w:rsid w:val="049031F8"/>
    <w:rsid w:val="05777F14"/>
    <w:rsid w:val="05A457C6"/>
    <w:rsid w:val="05F339E2"/>
    <w:rsid w:val="06055520"/>
    <w:rsid w:val="06BB2C74"/>
    <w:rsid w:val="06E54464"/>
    <w:rsid w:val="06F25FCE"/>
    <w:rsid w:val="070254DD"/>
    <w:rsid w:val="074B78AB"/>
    <w:rsid w:val="07972AF0"/>
    <w:rsid w:val="08055B36"/>
    <w:rsid w:val="0814062D"/>
    <w:rsid w:val="08582013"/>
    <w:rsid w:val="08591B53"/>
    <w:rsid w:val="08931ACB"/>
    <w:rsid w:val="08DC1D16"/>
    <w:rsid w:val="09001156"/>
    <w:rsid w:val="09293784"/>
    <w:rsid w:val="09A11A04"/>
    <w:rsid w:val="09B70F81"/>
    <w:rsid w:val="0A1246B0"/>
    <w:rsid w:val="0A781CD4"/>
    <w:rsid w:val="0A8E732D"/>
    <w:rsid w:val="0AAF1EFF"/>
    <w:rsid w:val="0B095AB3"/>
    <w:rsid w:val="0B1A381C"/>
    <w:rsid w:val="0BC33EB3"/>
    <w:rsid w:val="0BE37CA1"/>
    <w:rsid w:val="0C4973F5"/>
    <w:rsid w:val="0C855452"/>
    <w:rsid w:val="0D06049E"/>
    <w:rsid w:val="0D950531"/>
    <w:rsid w:val="0DB14ED8"/>
    <w:rsid w:val="0DE6052C"/>
    <w:rsid w:val="0E1436CD"/>
    <w:rsid w:val="0E821A4D"/>
    <w:rsid w:val="0EC046DA"/>
    <w:rsid w:val="0F392B12"/>
    <w:rsid w:val="0F757D1B"/>
    <w:rsid w:val="0F7756E1"/>
    <w:rsid w:val="10863702"/>
    <w:rsid w:val="10CD1330"/>
    <w:rsid w:val="10CE1BA1"/>
    <w:rsid w:val="10FE14EA"/>
    <w:rsid w:val="11323F91"/>
    <w:rsid w:val="11383A56"/>
    <w:rsid w:val="135971E0"/>
    <w:rsid w:val="137837D5"/>
    <w:rsid w:val="145A1B5D"/>
    <w:rsid w:val="1485084F"/>
    <w:rsid w:val="15BD59A5"/>
    <w:rsid w:val="15FF5276"/>
    <w:rsid w:val="1606156C"/>
    <w:rsid w:val="161C67A1"/>
    <w:rsid w:val="162A59A7"/>
    <w:rsid w:val="173B5246"/>
    <w:rsid w:val="176B74B5"/>
    <w:rsid w:val="17710C68"/>
    <w:rsid w:val="1854459C"/>
    <w:rsid w:val="18A62B93"/>
    <w:rsid w:val="19457793"/>
    <w:rsid w:val="194A641F"/>
    <w:rsid w:val="19C36750"/>
    <w:rsid w:val="1A6920CA"/>
    <w:rsid w:val="1B165CEF"/>
    <w:rsid w:val="1C1707E0"/>
    <w:rsid w:val="1CA13D9D"/>
    <w:rsid w:val="1CFC0FD3"/>
    <w:rsid w:val="1D100F23"/>
    <w:rsid w:val="1D872924"/>
    <w:rsid w:val="1D91513E"/>
    <w:rsid w:val="1E212D22"/>
    <w:rsid w:val="1E6E4153"/>
    <w:rsid w:val="1E7554E1"/>
    <w:rsid w:val="1EBD0C36"/>
    <w:rsid w:val="1F1947BB"/>
    <w:rsid w:val="1F1A6288"/>
    <w:rsid w:val="1F461677"/>
    <w:rsid w:val="1FA16A2A"/>
    <w:rsid w:val="1FE461F5"/>
    <w:rsid w:val="20146634"/>
    <w:rsid w:val="20AB0655"/>
    <w:rsid w:val="213F1DD6"/>
    <w:rsid w:val="21501F05"/>
    <w:rsid w:val="21C9113F"/>
    <w:rsid w:val="21E8421C"/>
    <w:rsid w:val="222246B9"/>
    <w:rsid w:val="22B12860"/>
    <w:rsid w:val="22EF0A1B"/>
    <w:rsid w:val="23276892"/>
    <w:rsid w:val="234979BA"/>
    <w:rsid w:val="23F35D48"/>
    <w:rsid w:val="241F37F9"/>
    <w:rsid w:val="243948BB"/>
    <w:rsid w:val="24466FD8"/>
    <w:rsid w:val="24E72569"/>
    <w:rsid w:val="25556C00"/>
    <w:rsid w:val="25C247CC"/>
    <w:rsid w:val="2611517A"/>
    <w:rsid w:val="26EF1BA9"/>
    <w:rsid w:val="272042F0"/>
    <w:rsid w:val="27337CE7"/>
    <w:rsid w:val="277A6681"/>
    <w:rsid w:val="28804244"/>
    <w:rsid w:val="28D0421C"/>
    <w:rsid w:val="28E31B6D"/>
    <w:rsid w:val="28EF40E2"/>
    <w:rsid w:val="2934141F"/>
    <w:rsid w:val="29725E31"/>
    <w:rsid w:val="29E928DF"/>
    <w:rsid w:val="29F2720C"/>
    <w:rsid w:val="2A225022"/>
    <w:rsid w:val="2A5F0466"/>
    <w:rsid w:val="2A905451"/>
    <w:rsid w:val="2A956278"/>
    <w:rsid w:val="2AC3756F"/>
    <w:rsid w:val="2ACB1994"/>
    <w:rsid w:val="2ADE7F6A"/>
    <w:rsid w:val="2B522706"/>
    <w:rsid w:val="2B6A7A50"/>
    <w:rsid w:val="2BA409E8"/>
    <w:rsid w:val="2BB65CFB"/>
    <w:rsid w:val="2BBB474F"/>
    <w:rsid w:val="2BEC0750"/>
    <w:rsid w:val="2C260DB9"/>
    <w:rsid w:val="2C524E06"/>
    <w:rsid w:val="2C667D37"/>
    <w:rsid w:val="2CBE44F7"/>
    <w:rsid w:val="2CC07FD9"/>
    <w:rsid w:val="2D0F2678"/>
    <w:rsid w:val="2D6B7AAF"/>
    <w:rsid w:val="2E020414"/>
    <w:rsid w:val="2E0C46CA"/>
    <w:rsid w:val="2E0E4AEF"/>
    <w:rsid w:val="2E41718E"/>
    <w:rsid w:val="2E6966E5"/>
    <w:rsid w:val="2E734E6D"/>
    <w:rsid w:val="2E7C3BF7"/>
    <w:rsid w:val="2E803929"/>
    <w:rsid w:val="2F776DDA"/>
    <w:rsid w:val="2F961265"/>
    <w:rsid w:val="2F9B467C"/>
    <w:rsid w:val="2FF50D42"/>
    <w:rsid w:val="30330D58"/>
    <w:rsid w:val="31434FCB"/>
    <w:rsid w:val="3152419C"/>
    <w:rsid w:val="317038E6"/>
    <w:rsid w:val="31A33CBC"/>
    <w:rsid w:val="31D21E0B"/>
    <w:rsid w:val="32171C68"/>
    <w:rsid w:val="32696CB3"/>
    <w:rsid w:val="32852BF1"/>
    <w:rsid w:val="32E71C03"/>
    <w:rsid w:val="330C35DE"/>
    <w:rsid w:val="33C85C5B"/>
    <w:rsid w:val="33D63426"/>
    <w:rsid w:val="33E34843"/>
    <w:rsid w:val="34AE69E8"/>
    <w:rsid w:val="34D523DE"/>
    <w:rsid w:val="353D61D5"/>
    <w:rsid w:val="359C553C"/>
    <w:rsid w:val="35CF6E05"/>
    <w:rsid w:val="35E76D60"/>
    <w:rsid w:val="35F04FF6"/>
    <w:rsid w:val="3699568D"/>
    <w:rsid w:val="36BE50F4"/>
    <w:rsid w:val="36EB76A0"/>
    <w:rsid w:val="370A5E6C"/>
    <w:rsid w:val="371371EE"/>
    <w:rsid w:val="373B04F2"/>
    <w:rsid w:val="37540586"/>
    <w:rsid w:val="377A6056"/>
    <w:rsid w:val="37C30C14"/>
    <w:rsid w:val="37C92A4B"/>
    <w:rsid w:val="38216DB6"/>
    <w:rsid w:val="388C7CF5"/>
    <w:rsid w:val="38F2324C"/>
    <w:rsid w:val="39846181"/>
    <w:rsid w:val="399D2143"/>
    <w:rsid w:val="39B16093"/>
    <w:rsid w:val="39FE74E2"/>
    <w:rsid w:val="3A083907"/>
    <w:rsid w:val="3A5442B6"/>
    <w:rsid w:val="3A852E03"/>
    <w:rsid w:val="3AA61025"/>
    <w:rsid w:val="3AC058DE"/>
    <w:rsid w:val="3B2C7694"/>
    <w:rsid w:val="3B5812A5"/>
    <w:rsid w:val="3B6B658D"/>
    <w:rsid w:val="3B865698"/>
    <w:rsid w:val="3BAB4DE0"/>
    <w:rsid w:val="3BDA02D4"/>
    <w:rsid w:val="3BF14E71"/>
    <w:rsid w:val="3C156BB8"/>
    <w:rsid w:val="3C4E0CC8"/>
    <w:rsid w:val="3D5F4FA4"/>
    <w:rsid w:val="3D8334B4"/>
    <w:rsid w:val="3DA43295"/>
    <w:rsid w:val="3DFC0762"/>
    <w:rsid w:val="3E75078E"/>
    <w:rsid w:val="3E7A3FF6"/>
    <w:rsid w:val="3E9414E7"/>
    <w:rsid w:val="3F3B19D7"/>
    <w:rsid w:val="3F5D194E"/>
    <w:rsid w:val="3F8C577C"/>
    <w:rsid w:val="3FCE0156"/>
    <w:rsid w:val="40482689"/>
    <w:rsid w:val="40537712"/>
    <w:rsid w:val="40842F0A"/>
    <w:rsid w:val="40B30180"/>
    <w:rsid w:val="413C5593"/>
    <w:rsid w:val="41724014"/>
    <w:rsid w:val="420C765B"/>
    <w:rsid w:val="42387E21"/>
    <w:rsid w:val="425C0502"/>
    <w:rsid w:val="439F52A3"/>
    <w:rsid w:val="43A35D9D"/>
    <w:rsid w:val="43C95804"/>
    <w:rsid w:val="43CC70A2"/>
    <w:rsid w:val="44013D6C"/>
    <w:rsid w:val="442E1B0B"/>
    <w:rsid w:val="443B2B59"/>
    <w:rsid w:val="446A7E1D"/>
    <w:rsid w:val="44A46391"/>
    <w:rsid w:val="44F01061"/>
    <w:rsid w:val="45207B6F"/>
    <w:rsid w:val="453018B3"/>
    <w:rsid w:val="46DC04A6"/>
    <w:rsid w:val="47162B8B"/>
    <w:rsid w:val="48380768"/>
    <w:rsid w:val="488114DD"/>
    <w:rsid w:val="48AB197C"/>
    <w:rsid w:val="490D417E"/>
    <w:rsid w:val="49BF4FB3"/>
    <w:rsid w:val="4A0B565D"/>
    <w:rsid w:val="4A273284"/>
    <w:rsid w:val="4A286FFC"/>
    <w:rsid w:val="4A8E0FC1"/>
    <w:rsid w:val="4BAD5A0B"/>
    <w:rsid w:val="4BE67950"/>
    <w:rsid w:val="4BEF7DD1"/>
    <w:rsid w:val="4BFC24EE"/>
    <w:rsid w:val="4CB15087"/>
    <w:rsid w:val="4CB87CD7"/>
    <w:rsid w:val="4CCF69F8"/>
    <w:rsid w:val="4D8D086D"/>
    <w:rsid w:val="4DC47F29"/>
    <w:rsid w:val="4DE75859"/>
    <w:rsid w:val="4F477F24"/>
    <w:rsid w:val="4FB93A7C"/>
    <w:rsid w:val="4FF54FD4"/>
    <w:rsid w:val="506A211C"/>
    <w:rsid w:val="50742CC4"/>
    <w:rsid w:val="508B5BEF"/>
    <w:rsid w:val="50970A38"/>
    <w:rsid w:val="50A93812"/>
    <w:rsid w:val="50E64516"/>
    <w:rsid w:val="5116553B"/>
    <w:rsid w:val="51561F2A"/>
    <w:rsid w:val="51654483"/>
    <w:rsid w:val="5279423B"/>
    <w:rsid w:val="52AF3E17"/>
    <w:rsid w:val="52DC0984"/>
    <w:rsid w:val="53963229"/>
    <w:rsid w:val="53D578AD"/>
    <w:rsid w:val="53DA4872"/>
    <w:rsid w:val="53E934E9"/>
    <w:rsid w:val="544D38E7"/>
    <w:rsid w:val="548337AD"/>
    <w:rsid w:val="54B8653C"/>
    <w:rsid w:val="54BB1D1E"/>
    <w:rsid w:val="54C91C49"/>
    <w:rsid w:val="553414C7"/>
    <w:rsid w:val="55CC1183"/>
    <w:rsid w:val="55D06535"/>
    <w:rsid w:val="56625644"/>
    <w:rsid w:val="566E3FE9"/>
    <w:rsid w:val="56786C15"/>
    <w:rsid w:val="56790744"/>
    <w:rsid w:val="56B53714"/>
    <w:rsid w:val="56D05B1A"/>
    <w:rsid w:val="56D148CF"/>
    <w:rsid w:val="56D54068"/>
    <w:rsid w:val="570E71FA"/>
    <w:rsid w:val="5713002F"/>
    <w:rsid w:val="576D42A0"/>
    <w:rsid w:val="587E29C7"/>
    <w:rsid w:val="59487B65"/>
    <w:rsid w:val="596C740C"/>
    <w:rsid w:val="59C06909"/>
    <w:rsid w:val="59E3084A"/>
    <w:rsid w:val="59F25F81"/>
    <w:rsid w:val="5A2475AC"/>
    <w:rsid w:val="5A6D199C"/>
    <w:rsid w:val="5AFF16B3"/>
    <w:rsid w:val="5B0311A3"/>
    <w:rsid w:val="5B09035E"/>
    <w:rsid w:val="5B4A3485"/>
    <w:rsid w:val="5B7976B8"/>
    <w:rsid w:val="5C186ED1"/>
    <w:rsid w:val="5C2F421A"/>
    <w:rsid w:val="5C961BA3"/>
    <w:rsid w:val="5D044424"/>
    <w:rsid w:val="5D1918AC"/>
    <w:rsid w:val="5D290F6C"/>
    <w:rsid w:val="5D3306F0"/>
    <w:rsid w:val="5D6876C3"/>
    <w:rsid w:val="5D9B0E39"/>
    <w:rsid w:val="5F0252DC"/>
    <w:rsid w:val="5F1665C5"/>
    <w:rsid w:val="5F3202A9"/>
    <w:rsid w:val="5F5D1033"/>
    <w:rsid w:val="5F781A34"/>
    <w:rsid w:val="5F8C17E5"/>
    <w:rsid w:val="5FE33352"/>
    <w:rsid w:val="60D3786A"/>
    <w:rsid w:val="60EB4BB4"/>
    <w:rsid w:val="61222D75"/>
    <w:rsid w:val="618B5A4F"/>
    <w:rsid w:val="619B753E"/>
    <w:rsid w:val="62242A85"/>
    <w:rsid w:val="622F0AD0"/>
    <w:rsid w:val="626C76A6"/>
    <w:rsid w:val="628726BA"/>
    <w:rsid w:val="62894684"/>
    <w:rsid w:val="62CE02E9"/>
    <w:rsid w:val="62DB47B4"/>
    <w:rsid w:val="631D6B7A"/>
    <w:rsid w:val="63310878"/>
    <w:rsid w:val="63681CE4"/>
    <w:rsid w:val="63707721"/>
    <w:rsid w:val="638E6CCB"/>
    <w:rsid w:val="64885DFE"/>
    <w:rsid w:val="65BA706A"/>
    <w:rsid w:val="66B07D06"/>
    <w:rsid w:val="66DB2E11"/>
    <w:rsid w:val="66DC1CDC"/>
    <w:rsid w:val="66DE2C38"/>
    <w:rsid w:val="66E225A8"/>
    <w:rsid w:val="672541AA"/>
    <w:rsid w:val="67753429"/>
    <w:rsid w:val="67A072CB"/>
    <w:rsid w:val="67BF5B05"/>
    <w:rsid w:val="67F3751B"/>
    <w:rsid w:val="68016A6B"/>
    <w:rsid w:val="687A05CB"/>
    <w:rsid w:val="68D4088F"/>
    <w:rsid w:val="69315021"/>
    <w:rsid w:val="694114E5"/>
    <w:rsid w:val="69766FE4"/>
    <w:rsid w:val="69A022B3"/>
    <w:rsid w:val="69BF098B"/>
    <w:rsid w:val="69D87C9F"/>
    <w:rsid w:val="6A796BC5"/>
    <w:rsid w:val="6AC9173F"/>
    <w:rsid w:val="6ACD0E86"/>
    <w:rsid w:val="6AEB0C96"/>
    <w:rsid w:val="6AFE3735"/>
    <w:rsid w:val="6B036F9E"/>
    <w:rsid w:val="6B96396E"/>
    <w:rsid w:val="6CAF118B"/>
    <w:rsid w:val="6D0112BB"/>
    <w:rsid w:val="6D417909"/>
    <w:rsid w:val="6DA44057"/>
    <w:rsid w:val="6DF05EF4"/>
    <w:rsid w:val="6E2C0263"/>
    <w:rsid w:val="6E3A4A84"/>
    <w:rsid w:val="6E6D1EA3"/>
    <w:rsid w:val="6E8D4F52"/>
    <w:rsid w:val="6F8C5A54"/>
    <w:rsid w:val="6FBB39A3"/>
    <w:rsid w:val="701E3F32"/>
    <w:rsid w:val="7035714F"/>
    <w:rsid w:val="7049357A"/>
    <w:rsid w:val="70763D6E"/>
    <w:rsid w:val="70C41286"/>
    <w:rsid w:val="717527F4"/>
    <w:rsid w:val="721F65AC"/>
    <w:rsid w:val="722A32B3"/>
    <w:rsid w:val="7297677D"/>
    <w:rsid w:val="732D545C"/>
    <w:rsid w:val="73796060"/>
    <w:rsid w:val="73C575B6"/>
    <w:rsid w:val="74124820"/>
    <w:rsid w:val="742E508B"/>
    <w:rsid w:val="754F2389"/>
    <w:rsid w:val="755D40A8"/>
    <w:rsid w:val="755F6203"/>
    <w:rsid w:val="75D27C98"/>
    <w:rsid w:val="762F0F6F"/>
    <w:rsid w:val="768D4836"/>
    <w:rsid w:val="772C33D8"/>
    <w:rsid w:val="77707769"/>
    <w:rsid w:val="77D2799E"/>
    <w:rsid w:val="77EA751B"/>
    <w:rsid w:val="77F71C38"/>
    <w:rsid w:val="78261937"/>
    <w:rsid w:val="78281DF2"/>
    <w:rsid w:val="78500100"/>
    <w:rsid w:val="78540B83"/>
    <w:rsid w:val="78F10436"/>
    <w:rsid w:val="79062C97"/>
    <w:rsid w:val="79A204E3"/>
    <w:rsid w:val="7A73438F"/>
    <w:rsid w:val="7A845BC7"/>
    <w:rsid w:val="7ABC6195"/>
    <w:rsid w:val="7B352B62"/>
    <w:rsid w:val="7B5923EA"/>
    <w:rsid w:val="7B6F68F4"/>
    <w:rsid w:val="7B7470FC"/>
    <w:rsid w:val="7BE95D3C"/>
    <w:rsid w:val="7C1906D1"/>
    <w:rsid w:val="7C6C79C2"/>
    <w:rsid w:val="7D581349"/>
    <w:rsid w:val="7DA0067C"/>
    <w:rsid w:val="7DD61162"/>
    <w:rsid w:val="7DF44D08"/>
    <w:rsid w:val="7E4632BA"/>
    <w:rsid w:val="7E53749D"/>
    <w:rsid w:val="7E6D3C0B"/>
    <w:rsid w:val="7EAB4E7D"/>
    <w:rsid w:val="7EF26CB5"/>
    <w:rsid w:val="7F1D2109"/>
    <w:rsid w:val="7F63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20" w:after="120" w:line="440" w:lineRule="exact"/>
      <w:ind w:firstLine="1124" w:firstLineChars="200"/>
    </w:pPr>
    <w:rPr>
      <w:rFonts w:ascii="Times New Roman" w:hAnsi="Times New Roman" w:eastAsia="宋体" w:cs="Times New Roman"/>
      <w:spacing w:val="0"/>
      <w:kern w:val="28"/>
      <w:sz w:val="28"/>
      <w:szCs w:val="28"/>
      <w:lang w:val="en-US" w:eastAsia="zh-CN" w:bidi="ar-SA"/>
    </w:rPr>
  </w:style>
  <w:style w:type="paragraph" w:styleId="2">
    <w:name w:val="heading 1"/>
    <w:basedOn w:val="3"/>
    <w:next w:val="1"/>
    <w:link w:val="42"/>
    <w:autoRedefine/>
    <w:qFormat/>
    <w:uiPriority w:val="0"/>
    <w:pPr>
      <w:keepNext/>
      <w:keepLines/>
      <w:spacing w:line="360" w:lineRule="auto"/>
      <w:ind w:firstLine="0" w:firstLineChars="0"/>
      <w:jc w:val="center"/>
      <w:outlineLvl w:val="0"/>
    </w:pPr>
    <w:rPr>
      <w:rFonts w:eastAsia="黑体"/>
      <w:b/>
      <w:spacing w:val="0"/>
      <w:kern w:val="44"/>
      <w:sz w:val="44"/>
    </w:rPr>
  </w:style>
  <w:style w:type="paragraph" w:styleId="4">
    <w:name w:val="heading 2"/>
    <w:basedOn w:val="5"/>
    <w:next w:val="1"/>
    <w:link w:val="43"/>
    <w:autoRedefine/>
    <w:unhideWhenUsed/>
    <w:qFormat/>
    <w:uiPriority w:val="0"/>
    <w:pPr>
      <w:keepNext/>
      <w:keepLines/>
      <w:snapToGrid w:val="0"/>
      <w:spacing w:before="160" w:after="160" w:line="240" w:lineRule="auto"/>
      <w:ind w:firstLine="0" w:firstLineChars="0"/>
      <w:outlineLvl w:val="1"/>
    </w:pPr>
    <w:rPr>
      <w:rFonts w:ascii="Arial" w:hAnsi="Arial"/>
      <w:sz w:val="32"/>
    </w:rPr>
  </w:style>
  <w:style w:type="paragraph" w:styleId="6">
    <w:name w:val="heading 3"/>
    <w:basedOn w:val="1"/>
    <w:next w:val="1"/>
    <w:link w:val="45"/>
    <w:autoRedefine/>
    <w:unhideWhenUsed/>
    <w:qFormat/>
    <w:uiPriority w:val="0"/>
    <w:pPr>
      <w:keepNext/>
      <w:keepLines/>
      <w:outlineLvl w:val="2"/>
    </w:pPr>
  </w:style>
  <w:style w:type="paragraph" w:styleId="7">
    <w:name w:val="heading 4"/>
    <w:basedOn w:val="1"/>
    <w:next w:val="1"/>
    <w:autoRedefine/>
    <w:qFormat/>
    <w:uiPriority w:val="1"/>
    <w:pPr>
      <w:ind w:left="1188"/>
      <w:outlineLvl w:val="3"/>
    </w:pPr>
    <w:rPr>
      <w:rFonts w:ascii="Noto Sans Mono CJK JP Regular" w:hAnsi="Noto Sans Mono CJK JP Regular" w:eastAsia="Noto Sans Mono CJK JP Regular" w:cs="Noto Sans Mono CJK JP Regular"/>
      <w:sz w:val="34"/>
      <w:szCs w:val="3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qFormat/>
    <w:uiPriority w:val="0"/>
    <w:pPr>
      <w:spacing w:before="120" w:beforeLines="0" w:beforeAutospacing="0"/>
    </w:pPr>
    <w:rPr>
      <w:rFonts w:ascii="Arial" w:hAnsi="Arial"/>
      <w:sz w:val="24"/>
    </w:rPr>
  </w:style>
  <w:style w:type="paragraph" w:styleId="5">
    <w:name w:val="index 1"/>
    <w:basedOn w:val="1"/>
    <w:next w:val="1"/>
    <w:autoRedefine/>
    <w:qFormat/>
    <w:uiPriority w:val="0"/>
  </w:style>
  <w:style w:type="paragraph" w:styleId="8">
    <w:name w:val="Normal Indent"/>
    <w:basedOn w:val="1"/>
    <w:autoRedefine/>
    <w:qFormat/>
    <w:uiPriority w:val="0"/>
    <w:pPr>
      <w:ind w:firstLine="420"/>
      <w:jc w:val="both"/>
    </w:pPr>
    <w:rPr>
      <w:rFonts w:ascii="仿宋_GB2312" w:eastAsia="仿宋_GB2312"/>
      <w:sz w:val="32"/>
    </w:rPr>
  </w:style>
  <w:style w:type="paragraph" w:styleId="9">
    <w:name w:val="Body Text"/>
    <w:basedOn w:val="1"/>
    <w:link w:val="47"/>
    <w:autoRedefine/>
    <w:qFormat/>
    <w:uiPriority w:val="0"/>
    <w:pPr>
      <w:adjustRightInd w:val="0"/>
      <w:spacing w:line="240" w:lineRule="auto"/>
      <w:textAlignment w:val="baseline"/>
    </w:pPr>
    <w:rPr>
      <w:spacing w:val="17"/>
    </w:rPr>
  </w:style>
  <w:style w:type="paragraph" w:styleId="10">
    <w:name w:val="Body Text Indent"/>
    <w:basedOn w:val="1"/>
    <w:next w:val="11"/>
    <w:autoRedefine/>
    <w:unhideWhenUsed/>
    <w:qFormat/>
    <w:uiPriority w:val="0"/>
    <w:pPr>
      <w:ind w:left="420" w:leftChars="200"/>
    </w:pPr>
  </w:style>
  <w:style w:type="paragraph" w:styleId="11">
    <w:name w:val="envelope return"/>
    <w:basedOn w:val="1"/>
    <w:autoRedefine/>
    <w:unhideWhenUsed/>
    <w:qFormat/>
    <w:uiPriority w:val="99"/>
    <w:pPr>
      <w:snapToGrid w:val="0"/>
    </w:pPr>
    <w:rPr>
      <w:rFonts w:ascii="Arial" w:hAnsi="Arial"/>
    </w:rPr>
  </w:style>
  <w:style w:type="paragraph" w:styleId="12">
    <w:name w:val="Plain Text"/>
    <w:basedOn w:val="1"/>
    <w:autoRedefine/>
    <w:qFormat/>
    <w:uiPriority w:val="0"/>
    <w:rPr>
      <w:rFonts w:ascii="Courier New" w:hAnsi="Courier New"/>
      <w:szCs w:val="20"/>
    </w:rPr>
  </w:style>
  <w:style w:type="paragraph" w:styleId="13">
    <w:name w:val="Date"/>
    <w:basedOn w:val="1"/>
    <w:next w:val="1"/>
    <w:autoRedefine/>
    <w:qFormat/>
    <w:uiPriority w:val="0"/>
    <w:rPr>
      <w:sz w:val="24"/>
      <w:szCs w:val="20"/>
    </w:rPr>
  </w:style>
  <w:style w:type="paragraph" w:styleId="14">
    <w:name w:val="Body Text Indent 2"/>
    <w:basedOn w:val="1"/>
    <w:autoRedefine/>
    <w:qFormat/>
    <w:uiPriority w:val="0"/>
    <w:pPr>
      <w:spacing w:line="480" w:lineRule="auto"/>
      <w:ind w:left="420" w:leftChars="200"/>
    </w:pPr>
    <w:rPr>
      <w:rFonts w:ascii="Calibri" w:hAnsi="Calibri"/>
      <w:kern w:val="0"/>
      <w:sz w:val="20"/>
    </w:rPr>
  </w:style>
  <w:style w:type="paragraph" w:styleId="15">
    <w:name w:val="footer"/>
    <w:basedOn w:val="1"/>
    <w:next w:val="16"/>
    <w:autoRedefine/>
    <w:qFormat/>
    <w:uiPriority w:val="0"/>
    <w:pPr>
      <w:tabs>
        <w:tab w:val="center" w:pos="4153"/>
        <w:tab w:val="right" w:pos="8306"/>
      </w:tabs>
      <w:snapToGrid w:val="0"/>
    </w:pPr>
    <w:rPr>
      <w:sz w:val="18"/>
      <w:szCs w:val="18"/>
    </w:rPr>
  </w:style>
  <w:style w:type="paragraph" w:styleId="16">
    <w:name w:val="index 9"/>
    <w:basedOn w:val="1"/>
    <w:next w:val="1"/>
    <w:autoRedefine/>
    <w:qFormat/>
    <w:uiPriority w:val="0"/>
    <w:pPr>
      <w:ind w:left="1600" w:leftChars="1600"/>
    </w:p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8">
    <w:name w:val="toc 1"/>
    <w:basedOn w:val="1"/>
    <w:next w:val="1"/>
    <w:autoRedefine/>
    <w:qFormat/>
    <w:uiPriority w:val="0"/>
  </w:style>
  <w:style w:type="paragraph" w:styleId="19">
    <w:name w:val="List 5"/>
    <w:basedOn w:val="1"/>
    <w:autoRedefine/>
    <w:unhideWhenUsed/>
    <w:qFormat/>
    <w:uiPriority w:val="0"/>
    <w:pPr>
      <w:ind w:left="2100" w:hanging="420"/>
    </w:pPr>
    <w:rPr>
      <w:rFonts w:eastAsia="楷体_GB2312"/>
      <w:sz w:val="32"/>
      <w:szCs w:val="20"/>
    </w:rPr>
  </w:style>
  <w:style w:type="paragraph" w:styleId="20">
    <w:name w:val="toc 2"/>
    <w:basedOn w:val="1"/>
    <w:next w:val="1"/>
    <w:autoRedefine/>
    <w:qFormat/>
    <w:uiPriority w:val="0"/>
    <w:pPr>
      <w:ind w:left="420" w:leftChars="200"/>
    </w:pPr>
  </w:style>
  <w:style w:type="paragraph" w:styleId="21">
    <w:name w:val="Body Text 2"/>
    <w:basedOn w:val="1"/>
    <w:next w:val="9"/>
    <w:autoRedefine/>
    <w:unhideWhenUsed/>
    <w:qFormat/>
    <w:uiPriority w:val="99"/>
    <w:pPr>
      <w:spacing w:line="480" w:lineRule="auto"/>
    </w:pPr>
  </w:style>
  <w:style w:type="paragraph" w:styleId="2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lang w:val="en-US" w:eastAsia="zh-CN" w:bidi="ar"/>
    </w:rPr>
  </w:style>
  <w:style w:type="paragraph" w:styleId="23">
    <w:name w:val="index 2"/>
    <w:basedOn w:val="1"/>
    <w:next w:val="1"/>
    <w:autoRedefine/>
    <w:qFormat/>
    <w:uiPriority w:val="0"/>
    <w:pPr>
      <w:ind w:left="200" w:leftChars="200"/>
    </w:pPr>
  </w:style>
  <w:style w:type="paragraph" w:styleId="24">
    <w:name w:val="Body Text First Indent"/>
    <w:basedOn w:val="9"/>
    <w:next w:val="25"/>
    <w:autoRedefine/>
    <w:qFormat/>
    <w:uiPriority w:val="99"/>
    <w:pPr>
      <w:ind w:firstLine="420" w:firstLineChars="100"/>
    </w:pPr>
  </w:style>
  <w:style w:type="paragraph" w:styleId="25">
    <w:name w:val="Body Text First Indent 2"/>
    <w:basedOn w:val="10"/>
    <w:next w:val="1"/>
    <w:autoRedefine/>
    <w:qFormat/>
    <w:uiPriority w:val="0"/>
    <w:pPr>
      <w:autoSpaceDE w:val="0"/>
      <w:autoSpaceDN w:val="0"/>
      <w:adjustRightInd w:val="0"/>
      <w:spacing w:before="100" w:beforeAutospacing="1" w:after="0" w:line="360" w:lineRule="auto"/>
      <w:ind w:left="0" w:firstLine="420"/>
    </w:pPr>
    <w:rPr>
      <w:rFonts w:hint="eastAsia" w:ascii="宋体" w:hAnsi="宋体"/>
      <w:kern w:val="0"/>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FollowedHyperlink"/>
    <w:basedOn w:val="28"/>
    <w:autoRedefine/>
    <w:qFormat/>
    <w:uiPriority w:val="0"/>
    <w:rPr>
      <w:color w:val="771CAA"/>
      <w:u w:val="none"/>
    </w:rPr>
  </w:style>
  <w:style w:type="character" w:styleId="31">
    <w:name w:val="Emphasis"/>
    <w:basedOn w:val="28"/>
    <w:autoRedefine/>
    <w:qFormat/>
    <w:uiPriority w:val="0"/>
    <w:rPr>
      <w:color w:val="F73131"/>
    </w:rPr>
  </w:style>
  <w:style w:type="character" w:styleId="32">
    <w:name w:val="HTML Definition"/>
    <w:basedOn w:val="28"/>
    <w:autoRedefine/>
    <w:qFormat/>
    <w:uiPriority w:val="0"/>
  </w:style>
  <w:style w:type="character" w:styleId="33">
    <w:name w:val="HTML Typewriter"/>
    <w:basedOn w:val="28"/>
    <w:autoRedefine/>
    <w:qFormat/>
    <w:uiPriority w:val="0"/>
    <w:rPr>
      <w:rFonts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2440B3"/>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rPr>
      <w:color w:val="008000"/>
    </w:rPr>
  </w:style>
  <w:style w:type="character" w:styleId="39">
    <w:name w:val="HTML Keyboard"/>
    <w:basedOn w:val="28"/>
    <w:autoRedefine/>
    <w:qFormat/>
    <w:uiPriority w:val="0"/>
    <w:rPr>
      <w:rFonts w:hint="default" w:ascii="monospace" w:hAnsi="monospace" w:eastAsia="monospace" w:cs="monospace"/>
      <w:sz w:val="20"/>
    </w:rPr>
  </w:style>
  <w:style w:type="character" w:styleId="40">
    <w:name w:val="HTML Sample"/>
    <w:basedOn w:val="28"/>
    <w:autoRedefine/>
    <w:qFormat/>
    <w:uiPriority w:val="0"/>
    <w:rPr>
      <w:rFonts w:hint="default" w:ascii="monospace" w:hAnsi="monospace" w:eastAsia="monospace" w:cs="monospace"/>
    </w:rPr>
  </w:style>
  <w:style w:type="paragraph" w:customStyle="1" w:styleId="4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link w:val="2"/>
    <w:autoRedefine/>
    <w:qFormat/>
    <w:uiPriority w:val="0"/>
    <w:rPr>
      <w:rFonts w:eastAsia="黑体"/>
      <w:b/>
      <w:spacing w:val="0"/>
      <w:kern w:val="44"/>
      <w:sz w:val="44"/>
    </w:rPr>
  </w:style>
  <w:style w:type="character" w:customStyle="1" w:styleId="43">
    <w:name w:val="标题 2 Char"/>
    <w:link w:val="4"/>
    <w:autoRedefine/>
    <w:qFormat/>
    <w:uiPriority w:val="0"/>
    <w:rPr>
      <w:rFonts w:ascii="Arial" w:hAnsi="Arial" w:eastAsia="黑体"/>
      <w:b/>
      <w:spacing w:val="0"/>
      <w:sz w:val="32"/>
    </w:rPr>
  </w:style>
  <w:style w:type="paragraph" w:customStyle="1" w:styleId="44">
    <w:name w:val="封面"/>
    <w:basedOn w:val="1"/>
    <w:next w:val="9"/>
    <w:autoRedefine/>
    <w:qFormat/>
    <w:uiPriority w:val="0"/>
    <w:pPr>
      <w:spacing w:before="57045" w:beforeAutospacing="1" w:afterAutospacing="1" w:line="240" w:lineRule="auto"/>
      <w:ind w:firstLine="0" w:firstLineChars="0"/>
      <w:jc w:val="center"/>
    </w:pPr>
    <w:rPr>
      <w:rFonts w:hint="eastAsia" w:ascii="宋体" w:hAnsi="宋体" w:eastAsia="黑体"/>
      <w:b/>
      <w:kern w:val="44"/>
      <w:sz w:val="56"/>
      <w:szCs w:val="56"/>
    </w:rPr>
  </w:style>
  <w:style w:type="character" w:customStyle="1" w:styleId="45">
    <w:name w:val="标题 3 Char"/>
    <w:link w:val="6"/>
    <w:autoRedefine/>
    <w:qFormat/>
    <w:uiPriority w:val="0"/>
    <w:rPr>
      <w:rFonts w:eastAsia="宋体"/>
      <w:sz w:val="24"/>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正文文本 Char"/>
    <w:link w:val="9"/>
    <w:autoRedefine/>
    <w:qFormat/>
    <w:uiPriority w:val="0"/>
    <w:rPr>
      <w:rFonts w:ascii="Times New Roman" w:hAnsi="Times New Roman" w:eastAsia="宋体"/>
      <w:spacing w:val="17"/>
    </w:rPr>
  </w:style>
  <w:style w:type="paragraph" w:customStyle="1" w:styleId="48">
    <w:name w:val="Table Paragraph"/>
    <w:basedOn w:val="1"/>
    <w:autoRedefine/>
    <w:qFormat/>
    <w:uiPriority w:val="1"/>
    <w:rPr>
      <w:rFonts w:ascii="仿宋" w:hAnsi="仿宋" w:eastAsia="仿宋" w:cs="仿宋"/>
      <w:lang w:val="zh-CN" w:bidi="zh-CN"/>
    </w:rPr>
  </w:style>
  <w:style w:type="character" w:customStyle="1" w:styleId="49">
    <w:name w:val="c-icon"/>
    <w:basedOn w:val="28"/>
    <w:autoRedefine/>
    <w:qFormat/>
    <w:uiPriority w:val="0"/>
  </w:style>
  <w:style w:type="character" w:customStyle="1" w:styleId="50">
    <w:name w:val="hover25"/>
    <w:basedOn w:val="28"/>
    <w:autoRedefine/>
    <w:qFormat/>
    <w:uiPriority w:val="0"/>
    <w:rPr>
      <w:color w:val="315EFB"/>
    </w:rPr>
  </w:style>
  <w:style w:type="character" w:customStyle="1" w:styleId="51">
    <w:name w:val="hover26"/>
    <w:basedOn w:val="28"/>
    <w:autoRedefine/>
    <w:qFormat/>
    <w:uiPriority w:val="0"/>
  </w:style>
  <w:style w:type="character" w:customStyle="1" w:styleId="52">
    <w:name w:val="content-right_8zs401"/>
    <w:basedOn w:val="28"/>
    <w:autoRedefine/>
    <w:qFormat/>
    <w:uiPriority w:val="0"/>
  </w:style>
  <w:style w:type="character" w:customStyle="1" w:styleId="53">
    <w:name w:val="hover24"/>
    <w:basedOn w:val="28"/>
    <w:autoRedefine/>
    <w:qFormat/>
    <w:uiPriority w:val="0"/>
  </w:style>
  <w:style w:type="paragraph" w:customStyle="1" w:styleId="54">
    <w:name w:val="WPSOffice手动目录 1"/>
    <w:autoRedefine/>
    <w:qFormat/>
    <w:uiPriority w:val="0"/>
    <w:pPr>
      <w:ind w:leftChars="0"/>
    </w:pPr>
    <w:rPr>
      <w:rFonts w:ascii="Times New Roman" w:hAnsi="Times New Roman" w:eastAsia="宋体" w:cs="Times New Roman"/>
      <w:sz w:val="20"/>
      <w:szCs w:val="20"/>
    </w:rPr>
  </w:style>
  <w:style w:type="character" w:customStyle="1" w:styleId="55">
    <w:name w:val="hover18"/>
    <w:basedOn w:val="28"/>
    <w:autoRedefine/>
    <w:qFormat/>
    <w:uiPriority w:val="0"/>
  </w:style>
  <w:style w:type="character" w:customStyle="1" w:styleId="56">
    <w:name w:val="hover17"/>
    <w:basedOn w:val="28"/>
    <w:autoRedefine/>
    <w:qFormat/>
    <w:uiPriority w:val="0"/>
  </w:style>
  <w:style w:type="paragraph" w:customStyle="1" w:styleId="57">
    <w:name w:val="xl69"/>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styleId="58">
    <w:name w:val="List Paragraph"/>
    <w:basedOn w:val="1"/>
    <w:autoRedefine/>
    <w:qFormat/>
    <w:uiPriority w:val="1"/>
    <w:pPr>
      <w:ind w:left="694" w:firstLine="42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南阳市卧龙区教育体育局</Company>
  <Pages>69</Pages>
  <Words>25348</Words>
  <Characters>26990</Characters>
  <Lines>282</Lines>
  <Paragraphs>79</Paragraphs>
  <TotalTime>4</TotalTime>
  <ScaleCrop>false</ScaleCrop>
  <LinksUpToDate>false</LinksUpToDate>
  <CharactersWithSpaces>29353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2022-02-17T03:34:00Z</dcterms:created>
  <dc:creator>Administrator</dc:creator>
  <cp:lastModifiedBy>逸风</cp:lastModifiedBy>
  <cp:lastPrinted>2024-01-29T03:34:00Z</cp:lastPrinted>
  <dcterms:modified xsi:type="dcterms:W3CDTF">2024-04-17T07:45:52Z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4237EDE3C2C5477AAD78C42AFC570D18</vt:lpwstr>
  </property>
  <property fmtid="{D5CDD505-2E9C-101B-9397-08002B2CF9AE}" pid="4" name="commondata">
    <vt:lpwstr>eyJoZGlkIjoiYWI3ZmYyMzQ4MzE4NGUwOWYwMDg4ZDBlYmQxMzgxYzMifQ==</vt:lpwstr>
  </property>
</Properties>
</file>