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80" w:lineRule="auto"/>
        <w:rPr>
          <w:rFonts w:ascii="Arial"/>
          <w:sz w:val="21"/>
        </w:rPr>
      </w:pPr>
    </w:p>
    <w:p>
      <w:pPr>
        <w:spacing w:line="281" w:lineRule="auto"/>
        <w:rPr>
          <w:rFonts w:ascii="Arial"/>
          <w:sz w:val="21"/>
        </w:rPr>
      </w:pPr>
    </w:p>
    <w:p>
      <w:pPr>
        <w:spacing w:line="281" w:lineRule="auto"/>
        <w:rPr>
          <w:rFonts w:ascii="Arial"/>
          <w:sz w:val="21"/>
        </w:rPr>
      </w:pPr>
    </w:p>
    <w:p>
      <w:pPr>
        <w:jc w:val="center"/>
        <w:rPr>
          <w:rFonts w:hint="eastAsia"/>
          <w:b/>
          <w:color w:val="auto"/>
          <w:sz w:val="52"/>
          <w:szCs w:val="52"/>
          <w:lang w:eastAsia="zh-CN"/>
        </w:rPr>
      </w:pPr>
      <w:r>
        <w:rPr>
          <w:rFonts w:hint="eastAsia"/>
          <w:b/>
          <w:color w:val="auto"/>
          <w:sz w:val="52"/>
          <w:szCs w:val="52"/>
          <w:lang w:eastAsia="zh-CN"/>
        </w:rPr>
        <w:drawing>
          <wp:inline distT="0" distB="0" distL="114300" distR="114300">
            <wp:extent cx="5292725" cy="7480935"/>
            <wp:effectExtent l="0" t="0" r="10795" b="1905"/>
            <wp:docPr id="4" name="图片 4" descr="SKM_28724011009510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SKM_28724011009510_00"/>
                    <pic:cNvPicPr>
                      <a:picLocks noChangeAspect="1"/>
                    </pic:cNvPicPr>
                  </pic:nvPicPr>
                  <pic:blipFill>
                    <a:blip r:embed="rId19"/>
                    <a:stretch>
                      <a:fillRect/>
                    </a:stretch>
                  </pic:blipFill>
                  <pic:spPr>
                    <a:xfrm>
                      <a:off x="0" y="0"/>
                      <a:ext cx="5292725" cy="7480935"/>
                    </a:xfrm>
                    <a:prstGeom prst="rect">
                      <a:avLst/>
                    </a:prstGeom>
                  </pic:spPr>
                </pic:pic>
              </a:graphicData>
            </a:graphic>
          </wp:inline>
        </w:drawing>
      </w:r>
    </w:p>
    <w:p>
      <w:pPr>
        <w:jc w:val="center"/>
        <w:rPr>
          <w:rFonts w:hint="eastAsia"/>
          <w:b/>
          <w:color w:val="auto"/>
          <w:sz w:val="52"/>
          <w:szCs w:val="52"/>
          <w:lang w:eastAsia="zh-CN"/>
        </w:rPr>
      </w:pPr>
    </w:p>
    <w:p>
      <w:pPr>
        <w:jc w:val="center"/>
        <w:rPr>
          <w:rFonts w:hint="eastAsia"/>
          <w:b/>
          <w:color w:val="auto"/>
          <w:sz w:val="52"/>
          <w:szCs w:val="52"/>
          <w:lang w:eastAsia="zh-CN"/>
        </w:rPr>
      </w:pPr>
    </w:p>
    <w:p>
      <w:pPr>
        <w:jc w:val="center"/>
        <w:rPr>
          <w:rFonts w:hint="eastAsia"/>
          <w:b/>
          <w:color w:val="auto"/>
          <w:sz w:val="52"/>
          <w:szCs w:val="52"/>
          <w:lang w:eastAsia="zh-CN"/>
        </w:rPr>
      </w:pPr>
    </w:p>
    <w:p>
      <w:pPr>
        <w:jc w:val="center"/>
        <w:rPr>
          <w:rFonts w:hint="eastAsia"/>
          <w:color w:val="auto"/>
        </w:rPr>
      </w:pPr>
      <w:r>
        <w:rPr>
          <w:rFonts w:hint="eastAsia"/>
          <w:b/>
          <w:color w:val="auto"/>
          <w:sz w:val="52"/>
          <w:szCs w:val="52"/>
          <w:lang w:eastAsia="zh-CN"/>
        </w:rPr>
        <w:t>南阳市第一中学校黄河路校区封装学生寝室阳台项目</w:t>
      </w:r>
    </w:p>
    <w:p>
      <w:pPr>
        <w:pStyle w:val="5"/>
        <w:jc w:val="both"/>
        <w:rPr>
          <w:rFonts w:ascii="Times New Roman"/>
          <w:b/>
          <w:bCs/>
          <w:color w:val="auto"/>
          <w:sz w:val="36"/>
          <w:szCs w:val="36"/>
        </w:rPr>
      </w:pPr>
    </w:p>
    <w:p>
      <w:pPr>
        <w:pStyle w:val="6"/>
        <w:rPr>
          <w:rFonts w:ascii="Times New Roman"/>
          <w:b/>
          <w:bCs/>
          <w:color w:val="auto"/>
          <w:sz w:val="36"/>
          <w:szCs w:val="36"/>
        </w:rPr>
      </w:pPr>
    </w:p>
    <w:p>
      <w:pPr>
        <w:pStyle w:val="5"/>
        <w:jc w:val="center"/>
        <w:outlineLvl w:val="0"/>
        <w:rPr>
          <w:b/>
          <w:color w:val="auto"/>
          <w:sz w:val="72"/>
          <w:szCs w:val="72"/>
        </w:rPr>
      </w:pPr>
      <w:bookmarkStart w:id="0" w:name="_Toc29782"/>
      <w:r>
        <w:rPr>
          <w:rFonts w:hint="eastAsia"/>
          <w:b/>
          <w:color w:val="auto"/>
          <w:sz w:val="72"/>
          <w:szCs w:val="72"/>
        </w:rPr>
        <w:t>竞争性磋商文件</w:t>
      </w:r>
      <w:bookmarkEnd w:id="0"/>
    </w:p>
    <w:p>
      <w:pPr>
        <w:pStyle w:val="5"/>
        <w:rPr>
          <w:b/>
          <w:color w:val="auto"/>
          <w:sz w:val="32"/>
        </w:rPr>
      </w:pPr>
    </w:p>
    <w:p>
      <w:pPr>
        <w:pStyle w:val="5"/>
        <w:rPr>
          <w:b/>
          <w:color w:val="auto"/>
          <w:sz w:val="32"/>
        </w:rPr>
      </w:pPr>
    </w:p>
    <w:p>
      <w:pPr>
        <w:pStyle w:val="5"/>
        <w:rPr>
          <w:b/>
          <w:color w:val="auto"/>
          <w:sz w:val="32"/>
        </w:rPr>
      </w:pPr>
    </w:p>
    <w:p>
      <w:pPr>
        <w:spacing w:line="248" w:lineRule="auto"/>
        <w:jc w:val="center"/>
        <w:rPr>
          <w:rFonts w:ascii="Arial"/>
          <w:sz w:val="21"/>
        </w:rPr>
      </w:pPr>
      <w:r>
        <w:rPr>
          <w:rFonts w:hint="eastAsia" w:eastAsia="宋体"/>
          <w:lang w:eastAsia="zh-CN"/>
        </w:rPr>
        <w:drawing>
          <wp:inline distT="0" distB="0" distL="114300" distR="114300">
            <wp:extent cx="1647190" cy="2350770"/>
            <wp:effectExtent l="0" t="0" r="10160" b="11430"/>
            <wp:docPr id="3" name="图片 1" descr="水印红色 - 副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水印红色 - 副本"/>
                    <pic:cNvPicPr>
                      <a:picLocks noChangeAspect="1"/>
                    </pic:cNvPicPr>
                  </pic:nvPicPr>
                  <pic:blipFill>
                    <a:blip r:embed="rId20"/>
                    <a:stretch>
                      <a:fillRect/>
                    </a:stretch>
                  </pic:blipFill>
                  <pic:spPr>
                    <a:xfrm>
                      <a:off x="0" y="0"/>
                      <a:ext cx="1647190" cy="2350770"/>
                    </a:xfrm>
                    <a:prstGeom prst="rect">
                      <a:avLst/>
                    </a:prstGeom>
                    <a:noFill/>
                    <a:ln>
                      <a:noFill/>
                    </a:ln>
                  </pic:spPr>
                </pic:pic>
              </a:graphicData>
            </a:graphic>
          </wp:inline>
        </w:drawing>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rPr>
        <w:t>项目名称：</w:t>
      </w:r>
      <w:r>
        <w:rPr>
          <w:rFonts w:hint="eastAsia" w:asciiTheme="minorEastAsia" w:hAnsiTheme="minorEastAsia" w:eastAsiaTheme="minorEastAsia" w:cstheme="minorEastAsia"/>
          <w:b/>
          <w:bCs/>
          <w:spacing w:val="-17"/>
          <w:sz w:val="32"/>
          <w:szCs w:val="32"/>
          <w:u w:val="single"/>
          <w:lang w:val="en-US" w:eastAsia="zh-CN"/>
        </w:rPr>
        <w:t>南阳市第一中学校黄河路校区封装学生寝室阳台项目</w:t>
      </w:r>
      <w:r>
        <w:rPr>
          <w:rFonts w:hint="eastAsia" w:asciiTheme="minorEastAsia" w:hAnsiTheme="minorEastAsia" w:eastAsiaTheme="minorEastAsia" w:cstheme="minorEastAsia"/>
          <w:b/>
          <w:bCs/>
          <w:spacing w:val="-17"/>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lang w:eastAsia="zh-CN"/>
        </w:rPr>
      </w:pPr>
      <w:r>
        <w:rPr>
          <w:rFonts w:hint="eastAsia" w:asciiTheme="minorEastAsia" w:hAnsiTheme="minorEastAsia" w:eastAsiaTheme="minorEastAsia" w:cstheme="minorEastAsia"/>
          <w:b/>
          <w:bCs/>
          <w:spacing w:val="-17"/>
          <w:sz w:val="32"/>
          <w:szCs w:val="32"/>
        </w:rPr>
        <w:t>项目编号</w:t>
      </w:r>
      <w:r>
        <w:rPr>
          <w:rFonts w:hint="eastAsia" w:asciiTheme="minorEastAsia" w:hAnsiTheme="minorEastAsia" w:eastAsiaTheme="minorEastAsia" w:cstheme="minorEastAsia"/>
          <w:b/>
          <w:bCs/>
          <w:spacing w:val="-17"/>
          <w:sz w:val="32"/>
          <w:szCs w:val="32"/>
          <w:lang w:eastAsia="zh-CN"/>
        </w:rPr>
        <w:t>：</w:t>
      </w:r>
      <w:r>
        <w:rPr>
          <w:rFonts w:hint="eastAsia" w:asciiTheme="minorEastAsia" w:hAnsiTheme="minorEastAsia" w:eastAsiaTheme="minorEastAsia" w:cstheme="minorEastAsia"/>
          <w:b/>
          <w:bCs/>
          <w:spacing w:val="-17"/>
          <w:sz w:val="32"/>
          <w:szCs w:val="32"/>
          <w:u w:val="single"/>
          <w:lang w:val="en-US" w:eastAsia="zh-CN"/>
        </w:rPr>
        <w:t>南阳政采磋商-2024-</w:t>
      </w:r>
      <w:r>
        <w:rPr>
          <w:rFonts w:hint="eastAsia" w:asciiTheme="minorEastAsia" w:hAnsiTheme="minorEastAsia" w:eastAsiaTheme="minorEastAsia" w:cstheme="minorEastAsia"/>
          <w:b/>
          <w:bCs/>
          <w:spacing w:val="-17"/>
          <w:sz w:val="32"/>
          <w:szCs w:val="32"/>
          <w:lang w:val="en-US" w:eastAsia="zh-CN"/>
        </w:rPr>
        <w:t>1</w:t>
      </w:r>
      <w:r>
        <w:rPr>
          <w:rFonts w:hint="eastAsia" w:asciiTheme="minorEastAsia" w:hAnsiTheme="minorEastAsia" w:eastAsiaTheme="minorEastAsia" w:cstheme="minorEastAsia"/>
          <w:b/>
          <w:bCs/>
          <w:spacing w:val="-17"/>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lang w:val="en-US" w:eastAsia="zh-CN"/>
        </w:rPr>
        <w:t>标段编号</w:t>
      </w:r>
      <w:r>
        <w:rPr>
          <w:rFonts w:hint="eastAsia" w:asciiTheme="minorEastAsia" w:hAnsiTheme="minorEastAsia" w:eastAsiaTheme="minorEastAsia" w:cstheme="minorEastAsia"/>
          <w:b/>
          <w:bCs/>
          <w:spacing w:val="-17"/>
          <w:sz w:val="32"/>
          <w:szCs w:val="32"/>
        </w:rPr>
        <w:t>：</w:t>
      </w:r>
      <w:r>
        <w:rPr>
          <w:rFonts w:hint="eastAsia" w:asciiTheme="minorEastAsia" w:hAnsiTheme="minorEastAsia" w:eastAsiaTheme="minorEastAsia" w:cstheme="minorEastAsia"/>
          <w:b/>
          <w:bCs/>
          <w:spacing w:val="-17"/>
          <w:sz w:val="32"/>
          <w:szCs w:val="32"/>
          <w:u w:val="single"/>
          <w:lang w:val="en-US" w:eastAsia="zh-CN"/>
        </w:rPr>
        <w:t>南阳政采磋商-2024-1</w:t>
      </w:r>
      <w:r>
        <w:rPr>
          <w:rFonts w:hint="eastAsia" w:asciiTheme="minorEastAsia" w:hAnsiTheme="minorEastAsia" w:eastAsiaTheme="minorEastAsia" w:cstheme="minorEastAsia"/>
          <w:b/>
          <w:bCs/>
          <w:spacing w:val="-17"/>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rPr>
          <w:rFonts w:hint="eastAsia" w:asciiTheme="minorEastAsia" w:hAnsiTheme="minorEastAsia" w:eastAsiaTheme="minorEastAsia" w:cstheme="minorEastAsia"/>
          <w:b/>
          <w:bCs/>
          <w:spacing w:val="-17"/>
          <w:sz w:val="32"/>
          <w:szCs w:val="32"/>
        </w:rPr>
      </w:pPr>
      <w:r>
        <w:rPr>
          <w:rFonts w:hint="eastAsia" w:asciiTheme="minorEastAsia" w:hAnsiTheme="minorEastAsia" w:eastAsiaTheme="minorEastAsia" w:cstheme="minorEastAsia"/>
          <w:b/>
          <w:bCs/>
          <w:spacing w:val="-17"/>
          <w:sz w:val="32"/>
          <w:szCs w:val="32"/>
        </w:rPr>
        <w:t>采 购 人：</w:t>
      </w:r>
      <w:r>
        <w:rPr>
          <w:rFonts w:hint="eastAsia" w:asciiTheme="minorEastAsia" w:hAnsiTheme="minorEastAsia" w:eastAsiaTheme="minorEastAsia" w:cstheme="minorEastAsia"/>
          <w:b/>
          <w:bCs/>
          <w:spacing w:val="-17"/>
          <w:sz w:val="32"/>
          <w:szCs w:val="32"/>
          <w:u w:val="single"/>
          <w:lang w:eastAsia="zh-CN"/>
        </w:rPr>
        <w:t>南阳市第一中学校</w:t>
      </w:r>
      <w:r>
        <w:rPr>
          <w:rFonts w:hint="eastAsia" w:asciiTheme="minorEastAsia" w:hAnsiTheme="minorEastAsia" w:eastAsiaTheme="minorEastAsia" w:cstheme="minorEastAsia"/>
          <w:b/>
          <w:bCs/>
          <w:spacing w:val="-17"/>
          <w:sz w:val="32"/>
          <w:szCs w:val="32"/>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b/>
          <w:bCs/>
          <w:spacing w:val="-17"/>
          <w:sz w:val="32"/>
          <w:szCs w:val="32"/>
          <w:u w:val="single"/>
          <w:lang w:val="en-US" w:eastAsia="zh-CN"/>
        </w:rPr>
      </w:pPr>
      <w:r>
        <w:rPr>
          <w:rFonts w:hint="eastAsia" w:asciiTheme="minorEastAsia" w:hAnsiTheme="minorEastAsia" w:eastAsiaTheme="minorEastAsia" w:cstheme="minorEastAsia"/>
          <w:b/>
          <w:bCs/>
          <w:spacing w:val="-17"/>
          <w:sz w:val="32"/>
          <w:szCs w:val="32"/>
        </w:rPr>
        <w:t>采购代理机构：</w:t>
      </w:r>
      <w:r>
        <w:rPr>
          <w:rFonts w:hint="eastAsia" w:asciiTheme="minorEastAsia" w:hAnsiTheme="minorEastAsia" w:eastAsiaTheme="minorEastAsia" w:cstheme="minorEastAsia"/>
          <w:b/>
          <w:bCs/>
          <w:spacing w:val="-17"/>
          <w:sz w:val="32"/>
          <w:szCs w:val="32"/>
          <w:u w:val="single"/>
          <w:lang w:eastAsia="zh-CN"/>
        </w:rPr>
        <w:t>河南首泰工程咨询有限公司</w:t>
      </w:r>
      <w:r>
        <w:rPr>
          <w:rFonts w:hint="eastAsia" w:asciiTheme="minorEastAsia" w:hAnsiTheme="minorEastAsia" w:eastAsiaTheme="minorEastAsia" w:cstheme="minorEastAsia"/>
          <w:b/>
          <w:bCs/>
          <w:spacing w:val="-17"/>
          <w:sz w:val="32"/>
          <w:szCs w:val="32"/>
          <w:u w:val="single"/>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jc w:val="center"/>
        <w:textAlignment w:val="baseline"/>
        <w:rPr>
          <w:rFonts w:ascii="宋体" w:hAnsi="宋体" w:eastAsia="宋体" w:cs="宋体"/>
          <w:sz w:val="36"/>
          <w:szCs w:val="36"/>
        </w:rPr>
        <w:sectPr>
          <w:footerReference r:id="rId5" w:type="default"/>
          <w:pgSz w:w="11906" w:h="16839"/>
          <w:pgMar w:top="1403" w:right="1785" w:bottom="0" w:left="1785" w:header="0" w:footer="0" w:gutter="0"/>
          <w:pgNumType w:fmt="decimal" w:start="1"/>
          <w:cols w:space="720" w:num="1"/>
        </w:sectPr>
      </w:pPr>
      <w:r>
        <w:rPr>
          <w:rFonts w:hint="eastAsia" w:asciiTheme="minorEastAsia" w:hAnsiTheme="minorEastAsia" w:eastAsiaTheme="minorEastAsia" w:cstheme="minorEastAsia"/>
          <w:b/>
          <w:bCs/>
          <w:spacing w:val="-17"/>
          <w:sz w:val="32"/>
          <w:szCs w:val="32"/>
          <w:u w:val="single"/>
          <w:lang w:val="en-US" w:eastAsia="zh-CN"/>
        </w:rPr>
        <w:t>2024年1月</w:t>
      </w:r>
    </w:p>
    <w:p>
      <w:pPr>
        <w:spacing w:line="276" w:lineRule="auto"/>
        <w:rPr>
          <w:rFonts w:ascii="Arial"/>
          <w:sz w:val="21"/>
        </w:rPr>
      </w:pPr>
    </w:p>
    <w:p>
      <w:pPr>
        <w:pStyle w:val="5"/>
        <w:spacing w:before="117" w:line="220" w:lineRule="auto"/>
        <w:ind w:left="3829"/>
        <w:rPr>
          <w:sz w:val="44"/>
          <w:szCs w:val="44"/>
        </w:rPr>
      </w:pPr>
      <w:r>
        <w:rPr>
          <w:spacing w:val="-3"/>
          <w:sz w:val="44"/>
          <w:szCs w:val="44"/>
          <w14:textOutline w14:w="2306" w14:cap="flat" w14:cmpd="sng">
            <w14:solidFill>
              <w14:srgbClr w14:val="000000"/>
            </w14:solidFill>
            <w14:prstDash w14:val="solid"/>
            <w14:miter w14:val="0"/>
          </w14:textOutline>
        </w:rPr>
        <w:t>使用说明</w:t>
      </w:r>
    </w:p>
    <w:p>
      <w:pPr>
        <w:rPr>
          <w:rFonts w:ascii="Arial"/>
          <w:sz w:val="21"/>
        </w:rPr>
      </w:pPr>
    </w:p>
    <w:p>
      <w:pPr>
        <w:rPr>
          <w:rFonts w:ascii="Arial"/>
          <w:sz w:val="21"/>
        </w:rPr>
      </w:pPr>
    </w:p>
    <w:p>
      <w:pPr>
        <w:spacing w:line="241" w:lineRule="auto"/>
        <w:rPr>
          <w:rFonts w:ascii="Arial"/>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2" w:firstLineChars="200"/>
        <w:jc w:val="left"/>
        <w:textAlignment w:val="baseline"/>
        <w:rPr>
          <w:rFonts w:hint="eastAsia" w:ascii="宋体" w:hAnsi="宋体" w:eastAsia="宋体" w:cs="宋体"/>
          <w:sz w:val="28"/>
          <w:szCs w:val="28"/>
        </w:rPr>
      </w:pPr>
      <w:r>
        <w:rPr>
          <w:rFonts w:hint="eastAsia" w:ascii="宋体" w:hAnsi="宋体" w:eastAsia="宋体" w:cs="宋体"/>
          <w:spacing w:val="8"/>
          <w:sz w:val="28"/>
          <w:szCs w:val="28"/>
        </w:rPr>
        <w:t>为促进政府采购活动的公开、公平和公正进行，进一步优化</w:t>
      </w:r>
      <w:r>
        <w:rPr>
          <w:rFonts w:hint="eastAsia" w:ascii="宋体" w:hAnsi="宋体" w:eastAsia="宋体" w:cs="宋体"/>
          <w:spacing w:val="4"/>
          <w:sz w:val="28"/>
          <w:szCs w:val="28"/>
        </w:rPr>
        <w:t>我市政府采购营商环境，</w:t>
      </w:r>
      <w:r>
        <w:rPr>
          <w:rFonts w:hint="eastAsia" w:cs="宋体"/>
          <w:spacing w:val="4"/>
          <w:sz w:val="28"/>
          <w:szCs w:val="28"/>
          <w:lang w:val="en-US" w:eastAsia="zh-CN"/>
        </w:rPr>
        <w:t>提</w:t>
      </w:r>
      <w:r>
        <w:rPr>
          <w:rFonts w:hint="eastAsia" w:ascii="宋体" w:hAnsi="宋体" w:eastAsia="宋体" w:cs="宋体"/>
          <w:spacing w:val="4"/>
          <w:sz w:val="28"/>
          <w:szCs w:val="28"/>
        </w:rPr>
        <w:t>高竞争性磋商文件编制质量和采</w:t>
      </w:r>
      <w:r>
        <w:rPr>
          <w:rFonts w:hint="eastAsia" w:ascii="宋体" w:hAnsi="宋体" w:eastAsia="宋体" w:cs="宋体"/>
          <w:spacing w:val="3"/>
          <w:sz w:val="28"/>
          <w:szCs w:val="28"/>
        </w:rPr>
        <w:t>购工</w:t>
      </w:r>
      <w:r>
        <w:rPr>
          <w:rFonts w:hint="eastAsia" w:ascii="宋体" w:hAnsi="宋体" w:eastAsia="宋体" w:cs="宋体"/>
          <w:spacing w:val="9"/>
          <w:sz w:val="28"/>
          <w:szCs w:val="28"/>
        </w:rPr>
        <w:t>作效率，根据政府采购有关法律法规及政策要求，会同有关单位</w:t>
      </w:r>
      <w:r>
        <w:rPr>
          <w:rFonts w:hint="eastAsia" w:ascii="宋体" w:hAnsi="宋体" w:eastAsia="宋体" w:cs="宋体"/>
          <w:spacing w:val="8"/>
          <w:sz w:val="28"/>
          <w:szCs w:val="28"/>
        </w:rPr>
        <w:t>研究制定了《</w:t>
      </w:r>
      <w:r>
        <w:rPr>
          <w:rFonts w:hint="eastAsia" w:cs="宋体"/>
          <w:spacing w:val="8"/>
          <w:sz w:val="28"/>
          <w:szCs w:val="28"/>
          <w:lang w:eastAsia="zh-CN"/>
        </w:rPr>
        <w:t>南阳市</w:t>
      </w:r>
      <w:r>
        <w:rPr>
          <w:rFonts w:hint="eastAsia" w:ascii="宋体" w:hAnsi="宋体" w:eastAsia="宋体" w:cs="宋体"/>
          <w:spacing w:val="8"/>
          <w:sz w:val="28"/>
          <w:szCs w:val="28"/>
        </w:rPr>
        <w:t>政府采购项目竞争性磋商文件示范文本</w:t>
      </w:r>
      <w:r>
        <w:rPr>
          <w:rFonts w:hint="eastAsia" w:ascii="宋体" w:hAnsi="宋体" w:eastAsia="宋体" w:cs="宋体"/>
          <w:spacing w:val="2"/>
          <w:sz w:val="28"/>
          <w:szCs w:val="28"/>
        </w:rPr>
        <w:t>》（以下简称《示范文本》</w:t>
      </w:r>
      <w:r>
        <w:rPr>
          <w:rFonts w:hint="eastAsia" w:ascii="宋体" w:hAnsi="宋体" w:eastAsia="宋体" w:cs="宋体"/>
          <w:spacing w:val="-11"/>
          <w:sz w:val="28"/>
          <w:szCs w:val="28"/>
        </w:rPr>
        <w:t>），</w:t>
      </w:r>
      <w:r>
        <w:rPr>
          <w:rFonts w:hint="eastAsia" w:ascii="宋体" w:hAnsi="宋体" w:eastAsia="宋体" w:cs="宋体"/>
          <w:spacing w:val="2"/>
          <w:sz w:val="28"/>
          <w:szCs w:val="28"/>
        </w:rPr>
        <w:t>并在我市政府</w:t>
      </w:r>
      <w:r>
        <w:rPr>
          <w:rFonts w:hint="eastAsia" w:ascii="宋体" w:hAnsi="宋体" w:eastAsia="宋体" w:cs="宋体"/>
          <w:spacing w:val="5"/>
          <w:sz w:val="28"/>
          <w:szCs w:val="28"/>
        </w:rPr>
        <w:t>采购项目中推广使用。</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4" w:firstLineChars="200"/>
        <w:jc w:val="left"/>
        <w:textAlignment w:val="baseline"/>
        <w:outlineLvl w:val="0"/>
        <w:rPr>
          <w:rFonts w:hint="eastAsia" w:ascii="宋体" w:hAnsi="宋体" w:eastAsia="宋体" w:cs="宋体"/>
          <w:sz w:val="28"/>
          <w:szCs w:val="28"/>
        </w:rPr>
      </w:pPr>
      <w:r>
        <w:rPr>
          <w:rFonts w:hint="eastAsia" w:ascii="宋体" w:hAnsi="宋体" w:eastAsia="宋体" w:cs="宋体"/>
          <w:spacing w:val="6"/>
          <w:sz w:val="28"/>
          <w:szCs w:val="28"/>
          <w14:textOutline w14:w="2043" w14:cap="flat" w14:cmpd="sng">
            <w14:solidFill>
              <w14:srgbClr w14:val="000000"/>
            </w14:solidFill>
            <w14:prstDash w14:val="solid"/>
            <w14:miter w14:val="0"/>
          </w14:textOutline>
        </w:rPr>
        <w:t>一、适用范围</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2" w:firstLineChars="200"/>
        <w:jc w:val="left"/>
        <w:textAlignment w:val="baseline"/>
        <w:rPr>
          <w:rFonts w:hint="eastAsia" w:ascii="宋体" w:hAnsi="宋体" w:eastAsia="宋体" w:cs="宋体"/>
          <w:spacing w:val="8"/>
          <w:sz w:val="28"/>
          <w:szCs w:val="28"/>
        </w:rPr>
      </w:pPr>
      <w:r>
        <w:rPr>
          <w:rFonts w:hint="eastAsia" w:ascii="宋体" w:hAnsi="宋体" w:eastAsia="宋体" w:cs="宋体"/>
          <w:spacing w:val="8"/>
          <w:sz w:val="28"/>
          <w:szCs w:val="28"/>
        </w:rPr>
        <w:t>《示范文本》适用于我市采用竞争性磋商方式采购的政府采购项目。</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4" w:firstLineChars="200"/>
        <w:jc w:val="left"/>
        <w:textAlignment w:val="baseline"/>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11"/>
          <w:sz w:val="28"/>
          <w:szCs w:val="28"/>
        </w:rPr>
        <w:t>条款中以空格和下划横线</w:t>
      </w:r>
      <w:r>
        <w:rPr>
          <w:rFonts w:hint="eastAsia" w:asciiTheme="minorEastAsia" w:hAnsiTheme="minorEastAsia" w:eastAsiaTheme="minorEastAsia" w:cstheme="minorEastAsia"/>
          <w:spacing w:val="11"/>
          <w:sz w:val="28"/>
          <w:szCs w:val="28"/>
          <w:lang w:eastAsia="zh-CN"/>
        </w:rPr>
        <w:t>“</w:t>
      </w:r>
      <w:r>
        <w:rPr>
          <w:rFonts w:hint="eastAsia" w:asciiTheme="minorEastAsia" w:hAnsiTheme="minorEastAsia" w:eastAsiaTheme="minorEastAsia" w:cstheme="minorEastAsia"/>
          <w:spacing w:val="-5"/>
          <w:sz w:val="28"/>
          <w:szCs w:val="28"/>
        </w:rPr>
        <w:t>__</w:t>
      </w:r>
      <w:r>
        <w:rPr>
          <w:rFonts w:hint="eastAsia" w:asciiTheme="minorEastAsia" w:hAnsiTheme="minorEastAsia" w:eastAsiaTheme="minorEastAsia" w:cstheme="minorEastAsia"/>
          <w:spacing w:val="11"/>
          <w:sz w:val="28"/>
          <w:szCs w:val="28"/>
          <w:lang w:eastAsia="zh-CN"/>
        </w:rPr>
        <w:t>”</w:t>
      </w:r>
      <w:r>
        <w:rPr>
          <w:rFonts w:hint="eastAsia" w:asciiTheme="minorEastAsia" w:hAnsiTheme="minorEastAsia" w:eastAsiaTheme="minorEastAsia" w:cstheme="minorEastAsia"/>
          <w:spacing w:val="-70"/>
          <w:sz w:val="28"/>
          <w:szCs w:val="28"/>
        </w:rPr>
        <w:t xml:space="preserve"> </w:t>
      </w:r>
      <w:r>
        <w:rPr>
          <w:rFonts w:hint="eastAsia" w:asciiTheme="minorEastAsia" w:hAnsiTheme="minorEastAsia" w:eastAsiaTheme="minorEastAsia" w:cstheme="minorEastAsia"/>
          <w:spacing w:val="-5"/>
          <w:sz w:val="28"/>
          <w:szCs w:val="28"/>
        </w:rPr>
        <w:t>形式标记的部分，为采购人或</w:t>
      </w:r>
      <w:r>
        <w:rPr>
          <w:rFonts w:hint="eastAsia" w:asciiTheme="minorEastAsia" w:hAnsiTheme="minorEastAsia" w:eastAsiaTheme="minorEastAsia" w:cstheme="minorEastAsia"/>
          <w:spacing w:val="9"/>
          <w:sz w:val="28"/>
          <w:szCs w:val="28"/>
        </w:rPr>
        <w:t>采购代理机构需要填写的内容。采购人或采购代理机构应根据采</w:t>
      </w:r>
      <w:r>
        <w:rPr>
          <w:rFonts w:hint="eastAsia" w:asciiTheme="minorEastAsia" w:hAnsiTheme="minorEastAsia" w:eastAsiaTheme="minorEastAsia" w:cstheme="minorEastAsia"/>
          <w:spacing w:val="4"/>
          <w:sz w:val="28"/>
          <w:szCs w:val="28"/>
        </w:rPr>
        <w:t>购项目具体特点和实际需要进行具体化填写， 确实没有</w:t>
      </w:r>
      <w:r>
        <w:rPr>
          <w:rFonts w:hint="eastAsia" w:asciiTheme="minorEastAsia" w:hAnsiTheme="minorEastAsia" w:eastAsiaTheme="minorEastAsia" w:cstheme="minorEastAsia"/>
          <w:spacing w:val="3"/>
          <w:sz w:val="28"/>
          <w:szCs w:val="28"/>
        </w:rPr>
        <w:t>需要填写</w:t>
      </w:r>
      <w:r>
        <w:rPr>
          <w:rFonts w:hint="eastAsia" w:asciiTheme="minorEastAsia" w:hAnsiTheme="minorEastAsia" w:eastAsiaTheme="minorEastAsia" w:cstheme="minorEastAsia"/>
          <w:spacing w:val="8"/>
          <w:sz w:val="28"/>
          <w:szCs w:val="28"/>
        </w:rPr>
        <w:t>的，在空格或下划横线</w:t>
      </w:r>
      <w:r>
        <w:rPr>
          <w:rFonts w:hint="eastAsia" w:asciiTheme="minorEastAsia" w:hAnsiTheme="minorEastAsia" w:eastAsiaTheme="minorEastAsia" w:cstheme="minorEastAsia"/>
          <w:spacing w:val="8"/>
          <w:sz w:val="28"/>
          <w:szCs w:val="28"/>
          <w:lang w:eastAsia="zh-CN"/>
        </w:rPr>
        <w:t>“</w:t>
      </w:r>
      <w:r>
        <w:rPr>
          <w:rFonts w:hint="eastAsia" w:asciiTheme="minorEastAsia" w:hAnsiTheme="minorEastAsia" w:eastAsiaTheme="minorEastAsia" w:cstheme="minorEastAsia"/>
          <w:spacing w:val="-12"/>
          <w:sz w:val="28"/>
          <w:szCs w:val="28"/>
        </w:rPr>
        <w:t>__</w:t>
      </w:r>
      <w:r>
        <w:rPr>
          <w:rFonts w:hint="eastAsia" w:asciiTheme="minorEastAsia" w:hAnsiTheme="minorEastAsia" w:eastAsiaTheme="minorEastAsia" w:cstheme="minorEastAsia"/>
          <w:spacing w:val="8"/>
          <w:sz w:val="28"/>
          <w:szCs w:val="28"/>
          <w:lang w:eastAsia="zh-CN"/>
        </w:rPr>
        <w:t>”</w:t>
      </w:r>
      <w:r>
        <w:rPr>
          <w:rFonts w:hint="eastAsia" w:asciiTheme="minorEastAsia" w:hAnsiTheme="minorEastAsia" w:eastAsiaTheme="minorEastAsia" w:cstheme="minorEastAsia"/>
          <w:spacing w:val="-57"/>
          <w:sz w:val="28"/>
          <w:szCs w:val="28"/>
        </w:rPr>
        <w:t xml:space="preserve"> </w:t>
      </w:r>
      <w:r>
        <w:rPr>
          <w:rFonts w:hint="eastAsia" w:asciiTheme="minorEastAsia" w:hAnsiTheme="minorEastAsia" w:eastAsiaTheme="minorEastAsia" w:cstheme="minorEastAsia"/>
          <w:spacing w:val="-12"/>
          <w:sz w:val="28"/>
          <w:szCs w:val="28"/>
        </w:rPr>
        <w:t>中用</w:t>
      </w:r>
      <w:r>
        <w:rPr>
          <w:rFonts w:hint="eastAsia" w:asciiTheme="minorEastAsia" w:hAnsiTheme="minorEastAsia" w:eastAsiaTheme="minorEastAsia" w:cstheme="minorEastAsia"/>
          <w:spacing w:val="-12"/>
          <w:sz w:val="28"/>
          <w:szCs w:val="28"/>
          <w:lang w:eastAsia="zh-CN"/>
        </w:rPr>
        <w:t>“</w:t>
      </w:r>
      <w:r>
        <w:rPr>
          <w:rFonts w:hint="eastAsia" w:asciiTheme="minorEastAsia" w:hAnsiTheme="minorEastAsia" w:eastAsiaTheme="minorEastAsia" w:cstheme="minorEastAsia"/>
          <w:spacing w:val="18"/>
          <w:sz w:val="28"/>
          <w:szCs w:val="28"/>
        </w:rPr>
        <w:t xml:space="preserve"> </w:t>
      </w:r>
      <w:r>
        <w:rPr>
          <w:rFonts w:hint="eastAsia" w:asciiTheme="minorEastAsia" w:hAnsiTheme="minorEastAsia" w:eastAsiaTheme="minorEastAsia" w:cstheme="minorEastAsia"/>
          <w:spacing w:val="9"/>
          <w:sz w:val="28"/>
          <w:szCs w:val="28"/>
        </w:rPr>
        <w:t>/</w:t>
      </w:r>
      <w:r>
        <w:rPr>
          <w:rFonts w:hint="eastAsia" w:asciiTheme="minorEastAsia" w:hAnsiTheme="minorEastAsia" w:eastAsiaTheme="minorEastAsia" w:cstheme="minorEastAsia"/>
          <w:spacing w:val="-12"/>
          <w:sz w:val="28"/>
          <w:szCs w:val="28"/>
          <w:lang w:eastAsia="zh-CN"/>
        </w:rPr>
        <w:t>”</w:t>
      </w:r>
      <w:r>
        <w:rPr>
          <w:rFonts w:hint="eastAsia" w:asciiTheme="minorEastAsia" w:hAnsiTheme="minorEastAsia" w:eastAsiaTheme="minorEastAsia" w:cstheme="minorEastAsia"/>
          <w:spacing w:val="9"/>
          <w:sz w:val="28"/>
          <w:szCs w:val="28"/>
        </w:rPr>
        <w:t>标记。</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0" w:firstLineChars="200"/>
        <w:jc w:val="left"/>
        <w:textAlignment w:val="baseline"/>
        <w:outlineLvl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5"/>
          <w:sz w:val="28"/>
          <w:szCs w:val="28"/>
        </w:rPr>
        <w:t>条款中以</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7"/>
          <w:sz w:val="28"/>
          <w:szCs w:val="28"/>
          <w:lang w:eastAsia="zh-CN"/>
        </w:rPr>
        <w:t>□</w:t>
      </w:r>
      <w:r>
        <w:rPr>
          <w:rFonts w:hint="eastAsia" w:asciiTheme="minorEastAsia" w:hAnsiTheme="minorEastAsia" w:eastAsiaTheme="minorEastAsia" w:cstheme="minorEastAsia"/>
          <w:spacing w:val="5"/>
          <w:sz w:val="28"/>
          <w:szCs w:val="28"/>
          <w:lang w:eastAsia="zh-CN"/>
        </w:rPr>
        <w:t>”</w:t>
      </w:r>
      <w:r>
        <w:rPr>
          <w:rFonts w:hint="eastAsia" w:asciiTheme="minorEastAsia" w:hAnsiTheme="minorEastAsia" w:eastAsiaTheme="minorEastAsia" w:cstheme="minorEastAsia"/>
          <w:spacing w:val="7"/>
          <w:sz w:val="28"/>
          <w:szCs w:val="28"/>
        </w:rPr>
        <w:t>形式标记的内容，为采购人或采购代理机</w:t>
      </w:r>
      <w:r>
        <w:rPr>
          <w:rFonts w:hint="eastAsia" w:asciiTheme="minorEastAsia" w:hAnsiTheme="minorEastAsia" w:eastAsiaTheme="minorEastAsia" w:cstheme="minorEastAsia"/>
          <w:spacing w:val="6"/>
          <w:sz w:val="28"/>
          <w:szCs w:val="28"/>
        </w:rPr>
        <w:t>构需</w:t>
      </w:r>
      <w:r>
        <w:rPr>
          <w:rFonts w:hint="eastAsia" w:asciiTheme="minorEastAsia" w:hAnsiTheme="minorEastAsia" w:eastAsiaTheme="minorEastAsia" w:cstheme="minorEastAsia"/>
          <w:spacing w:val="-1"/>
          <w:sz w:val="28"/>
          <w:szCs w:val="28"/>
        </w:rPr>
        <w:t>要确定的选项。编制</w:t>
      </w:r>
      <w:r>
        <w:rPr>
          <w:rFonts w:hint="eastAsia" w:asciiTheme="minorEastAsia" w:hAnsiTheme="minorEastAsia" w:eastAsiaTheme="minorEastAsia" w:cstheme="minorEastAsia"/>
          <w:spacing w:val="-1"/>
          <w:sz w:val="28"/>
          <w:szCs w:val="28"/>
          <w:lang w:val="en-US" w:eastAsia="zh-CN"/>
        </w:rPr>
        <w:t>竞争性磋商</w:t>
      </w:r>
      <w:r>
        <w:rPr>
          <w:rFonts w:hint="eastAsia" w:asciiTheme="minorEastAsia" w:hAnsiTheme="minorEastAsia" w:eastAsiaTheme="minorEastAsia" w:cstheme="minorEastAsia"/>
          <w:spacing w:val="-1"/>
          <w:sz w:val="28"/>
          <w:szCs w:val="28"/>
        </w:rPr>
        <w:t>文件时，</w:t>
      </w:r>
      <w:r>
        <w:rPr>
          <w:rFonts w:hint="eastAsia" w:asciiTheme="minorEastAsia" w:hAnsiTheme="minorEastAsia" w:eastAsiaTheme="minorEastAsia" w:cstheme="minorEastAsia"/>
          <w:spacing w:val="-78"/>
          <w:sz w:val="28"/>
          <w:szCs w:val="28"/>
        </w:rPr>
        <w:t xml:space="preserve"> </w:t>
      </w:r>
      <w:r>
        <w:rPr>
          <w:rFonts w:hint="eastAsia" w:asciiTheme="minorEastAsia" w:hAnsiTheme="minorEastAsia" w:eastAsiaTheme="minorEastAsia" w:cstheme="minorEastAsia"/>
          <w:spacing w:val="-1"/>
          <w:sz w:val="28"/>
          <w:szCs w:val="28"/>
        </w:rPr>
        <w:t>适用于本项目的选项标记为</w:t>
      </w:r>
      <w:r>
        <w:rPr>
          <w:rFonts w:hint="eastAsia" w:asciiTheme="minorEastAsia" w:hAnsiTheme="minorEastAsia" w:eastAsiaTheme="minorEastAsia" w:cstheme="minorEastAsia"/>
          <w:spacing w:val="8"/>
          <w:sz w:val="28"/>
          <w:szCs w:val="28"/>
          <w:lang w:eastAsia="zh-CN"/>
        </w:rPr>
        <w:t>“</w:t>
      </w:r>
      <w:r>
        <w:rPr>
          <w:rFonts w:hint="eastAsia" w:asciiTheme="minorEastAsia" w:hAnsiTheme="minorEastAsia" w:eastAsiaTheme="minorEastAsia" w:cstheme="minorEastAsia"/>
          <w:spacing w:val="57"/>
          <w:sz w:val="28"/>
          <w:szCs w:val="28"/>
          <w:lang w:eastAsia="zh-CN"/>
        </w:rPr>
        <w:t>☑</w:t>
      </w:r>
      <w:r>
        <w:rPr>
          <w:rFonts w:hint="eastAsia" w:asciiTheme="minorEastAsia" w:hAnsiTheme="minorEastAsia" w:eastAsiaTheme="minorEastAsia" w:cstheme="minorEastAsia"/>
          <w:spacing w:val="8"/>
          <w:sz w:val="28"/>
          <w:szCs w:val="28"/>
          <w:lang w:eastAsia="zh-CN"/>
        </w:rPr>
        <w:t>”，</w:t>
      </w:r>
      <w:r>
        <w:rPr>
          <w:rFonts w:hint="eastAsia" w:asciiTheme="minorEastAsia" w:hAnsiTheme="minorEastAsia" w:eastAsiaTheme="minorEastAsia" w:cstheme="minorEastAsia"/>
          <w:spacing w:val="8"/>
          <w:sz w:val="28"/>
          <w:szCs w:val="28"/>
        </w:rPr>
        <w:t>不适用于本项目的选项标记为</w:t>
      </w:r>
      <w:r>
        <w:rPr>
          <w:rFonts w:hint="eastAsia" w:asciiTheme="minorEastAsia" w:hAnsiTheme="minorEastAsia" w:eastAsiaTheme="minorEastAsia" w:cstheme="minorEastAsia"/>
          <w:spacing w:val="8"/>
          <w:sz w:val="28"/>
          <w:szCs w:val="28"/>
          <w:lang w:eastAsia="zh-CN"/>
        </w:rPr>
        <w:t>“</w:t>
      </w:r>
      <w:r>
        <w:rPr>
          <w:rFonts w:hint="eastAsia" w:asciiTheme="minorEastAsia" w:hAnsiTheme="minorEastAsia" w:eastAsiaTheme="minorEastAsia" w:cstheme="minorEastAsia"/>
          <w:spacing w:val="57"/>
          <w:sz w:val="28"/>
          <w:szCs w:val="28"/>
          <w:lang w:eastAsia="zh-CN"/>
        </w:rPr>
        <w:t>□</w:t>
      </w:r>
      <w:r>
        <w:rPr>
          <w:rFonts w:hint="eastAsia" w:asciiTheme="minorEastAsia" w:hAnsiTheme="minorEastAsia" w:eastAsiaTheme="minorEastAsia" w:cstheme="minorEastAsia"/>
          <w:spacing w:val="8"/>
          <w:sz w:val="28"/>
          <w:szCs w:val="28"/>
          <w:lang w:eastAsia="zh-CN"/>
        </w:rPr>
        <w:t>”</w:t>
      </w:r>
      <w:r>
        <w:rPr>
          <w:rFonts w:hint="eastAsia" w:asciiTheme="minorEastAsia" w:hAnsiTheme="minorEastAsia" w:eastAsiaTheme="minorEastAsia" w:cstheme="minorEastAsia"/>
          <w:spacing w:val="57"/>
          <w:sz w:val="28"/>
          <w:szCs w:val="28"/>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2" w:firstLineChars="200"/>
        <w:jc w:val="left"/>
        <w:textAlignment w:val="baseline"/>
        <w:outlineLvl w:val="0"/>
        <w:rPr>
          <w:rFonts w:hint="eastAsia" w:ascii="宋体" w:hAnsi="宋体" w:eastAsia="宋体" w:cs="宋体"/>
          <w:sz w:val="28"/>
          <w:szCs w:val="28"/>
        </w:rPr>
      </w:pPr>
      <w:r>
        <w:rPr>
          <w:rFonts w:hint="eastAsia" w:asciiTheme="minorEastAsia" w:hAnsiTheme="minorEastAsia" w:eastAsiaTheme="minorEastAsia" w:cstheme="minorEastAsia"/>
          <w:spacing w:val="8"/>
          <w:sz w:val="28"/>
          <w:szCs w:val="28"/>
          <w14:textOutline w14:w="2043" w14:cap="flat" w14:cmpd="sng">
            <w14:solidFill>
              <w14:srgbClr w14:val="000000"/>
            </w14:solidFill>
            <w14:prstDash w14:val="solid"/>
            <w14:miter w14:val="0"/>
          </w14:textOutline>
        </w:rPr>
        <w:t>三、</w:t>
      </w:r>
      <w:r>
        <w:rPr>
          <w:rFonts w:hint="eastAsia" w:ascii="宋体" w:hAnsi="宋体" w:eastAsia="宋体" w:cs="宋体"/>
          <w:spacing w:val="5"/>
          <w:sz w:val="28"/>
          <w:szCs w:val="28"/>
          <w14:textOutline w14:w="2043" w14:cap="flat" w14:cmpd="sng">
            <w14:solidFill>
              <w14:srgbClr w14:val="000000"/>
            </w14:solidFill>
            <w14:prstDash w14:val="solid"/>
            <w14:miter w14:val="0"/>
          </w14:textOutline>
        </w:rPr>
        <w:t>资料表的运用</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8" w:firstLineChars="200"/>
        <w:jc w:val="left"/>
        <w:textAlignment w:val="baseline"/>
        <w:rPr>
          <w:rFonts w:hint="eastAsia" w:ascii="宋体" w:hAnsi="宋体" w:eastAsia="宋体" w:cs="宋体"/>
          <w:sz w:val="28"/>
          <w:szCs w:val="28"/>
        </w:rPr>
      </w:pPr>
      <w:r>
        <w:rPr>
          <w:rFonts w:hint="eastAsia" w:asciiTheme="minorEastAsia" w:hAnsiTheme="minorEastAsia" w:eastAsiaTheme="minorEastAsia" w:cstheme="minorEastAsia"/>
          <w:spacing w:val="7"/>
          <w:sz w:val="28"/>
          <w:szCs w:val="28"/>
        </w:rPr>
        <w:t>为了便于供应商高效阅览、避免遗漏重点内容，《示范文本》对第</w:t>
      </w:r>
      <w:r>
        <w:rPr>
          <w:rFonts w:hint="eastAsia" w:asciiTheme="minorEastAsia" w:hAnsiTheme="minorEastAsia" w:eastAsiaTheme="minorEastAsia" w:cstheme="minorEastAsia"/>
          <w:spacing w:val="7"/>
          <w:sz w:val="28"/>
          <w:szCs w:val="28"/>
          <w:lang w:val="en-US" w:eastAsia="zh-CN"/>
        </w:rPr>
        <w:t>三</w:t>
      </w:r>
      <w:r>
        <w:rPr>
          <w:rFonts w:hint="eastAsia" w:asciiTheme="minorEastAsia" w:hAnsiTheme="minorEastAsia" w:eastAsiaTheme="minorEastAsia" w:cstheme="minorEastAsia"/>
          <w:spacing w:val="7"/>
          <w:sz w:val="28"/>
          <w:szCs w:val="28"/>
        </w:rPr>
        <w:t>章“</w:t>
      </w:r>
      <w:r>
        <w:rPr>
          <w:rFonts w:hint="eastAsia" w:asciiTheme="minorEastAsia" w:hAnsiTheme="minorEastAsia" w:eastAsiaTheme="minorEastAsia" w:cstheme="minorEastAsia"/>
          <w:spacing w:val="7"/>
          <w:sz w:val="28"/>
          <w:szCs w:val="28"/>
          <w:lang w:val="en-US" w:eastAsia="zh-CN"/>
        </w:rPr>
        <w:t>供应商</w:t>
      </w:r>
      <w:r>
        <w:rPr>
          <w:rFonts w:hint="eastAsia" w:asciiTheme="minorEastAsia" w:hAnsiTheme="minorEastAsia" w:eastAsiaTheme="minorEastAsia" w:cstheme="minorEastAsia"/>
          <w:spacing w:val="7"/>
          <w:sz w:val="28"/>
          <w:szCs w:val="28"/>
        </w:rPr>
        <w:t>须知”设置了 “</w:t>
      </w:r>
      <w:r>
        <w:rPr>
          <w:rFonts w:hint="eastAsia" w:asciiTheme="minorEastAsia" w:hAnsiTheme="minorEastAsia" w:eastAsiaTheme="minorEastAsia" w:cstheme="minorEastAsia"/>
          <w:spacing w:val="7"/>
          <w:sz w:val="28"/>
          <w:szCs w:val="28"/>
          <w:lang w:val="en-US" w:eastAsia="zh-CN"/>
        </w:rPr>
        <w:t>供应商</w:t>
      </w:r>
      <w:r>
        <w:rPr>
          <w:rFonts w:hint="eastAsia" w:asciiTheme="minorEastAsia" w:hAnsiTheme="minorEastAsia" w:eastAsiaTheme="minorEastAsia" w:cstheme="minorEastAsia"/>
          <w:spacing w:val="7"/>
          <w:sz w:val="28"/>
          <w:szCs w:val="28"/>
          <w:lang w:eastAsia="zh-CN"/>
        </w:rPr>
        <w:t>须知表</w:t>
      </w:r>
      <w:r>
        <w:rPr>
          <w:rFonts w:hint="eastAsia" w:asciiTheme="minorEastAsia" w:hAnsiTheme="minorEastAsia" w:eastAsiaTheme="minorEastAsia" w:cstheme="minorEastAsia"/>
          <w:spacing w:val="7"/>
          <w:sz w:val="28"/>
          <w:szCs w:val="28"/>
        </w:rPr>
        <w:t>”</w:t>
      </w:r>
      <w:r>
        <w:rPr>
          <w:rFonts w:hint="eastAsia" w:asciiTheme="minorEastAsia" w:hAnsiTheme="minorEastAsia" w:eastAsiaTheme="minorEastAsia" w:cstheme="minorEastAsia"/>
          <w:spacing w:val="7"/>
          <w:sz w:val="28"/>
          <w:szCs w:val="28"/>
          <w:lang w:eastAsia="zh-CN"/>
        </w:rPr>
        <w:t>，</w:t>
      </w:r>
      <w:r>
        <w:rPr>
          <w:rFonts w:hint="eastAsia" w:asciiTheme="minorEastAsia" w:hAnsiTheme="minorEastAsia" w:eastAsiaTheme="minorEastAsia" w:cstheme="minorEastAsia"/>
          <w:spacing w:val="7"/>
          <w:sz w:val="28"/>
          <w:szCs w:val="28"/>
        </w:rPr>
        <w:t>采购人或采购代理机构在编</w:t>
      </w:r>
      <w:r>
        <w:rPr>
          <w:rFonts w:hint="eastAsia" w:asciiTheme="minorEastAsia" w:hAnsiTheme="minorEastAsia" w:eastAsiaTheme="minorEastAsia" w:cstheme="minorEastAsia"/>
          <w:spacing w:val="7"/>
          <w:sz w:val="28"/>
          <w:szCs w:val="28"/>
          <w:lang w:eastAsia="zh-CN"/>
        </w:rPr>
        <w:t>制</w:t>
      </w:r>
      <w:r>
        <w:rPr>
          <w:rFonts w:hint="eastAsia" w:asciiTheme="minorEastAsia" w:hAnsiTheme="minorEastAsia" w:eastAsiaTheme="minorEastAsia" w:cstheme="minorEastAsia"/>
          <w:spacing w:val="7"/>
          <w:sz w:val="28"/>
          <w:szCs w:val="28"/>
          <w:lang w:val="en-US" w:eastAsia="zh-CN"/>
        </w:rPr>
        <w:t>竞争性磋商</w:t>
      </w:r>
      <w:r>
        <w:rPr>
          <w:rFonts w:hint="eastAsia" w:asciiTheme="minorEastAsia" w:hAnsiTheme="minorEastAsia" w:eastAsiaTheme="minorEastAsia" w:cstheme="minorEastAsia"/>
          <w:spacing w:val="7"/>
          <w:sz w:val="28"/>
          <w:szCs w:val="28"/>
          <w:lang w:eastAsia="zh-CN"/>
        </w:rPr>
        <w:t>文件</w:t>
      </w:r>
      <w:r>
        <w:rPr>
          <w:rFonts w:hint="eastAsia" w:asciiTheme="minorEastAsia" w:hAnsiTheme="minorEastAsia" w:eastAsiaTheme="minorEastAsia" w:cstheme="minorEastAsia"/>
          <w:spacing w:val="7"/>
          <w:sz w:val="28"/>
          <w:szCs w:val="28"/>
        </w:rPr>
        <w:t>时，应根据采购项目实际需要，对于需要修改和补充的内容在资料表中选择和补充列明。“</w:t>
      </w:r>
      <w:r>
        <w:rPr>
          <w:rFonts w:hint="eastAsia" w:asciiTheme="minorEastAsia" w:hAnsiTheme="minorEastAsia" w:eastAsiaTheme="minorEastAsia" w:cstheme="minorEastAsia"/>
          <w:spacing w:val="7"/>
          <w:sz w:val="28"/>
          <w:szCs w:val="28"/>
          <w:lang w:val="en-US" w:eastAsia="zh-CN"/>
        </w:rPr>
        <w:t>供应商</w:t>
      </w:r>
      <w:r>
        <w:rPr>
          <w:rFonts w:hint="eastAsia" w:asciiTheme="minorEastAsia" w:hAnsiTheme="minorEastAsia" w:eastAsiaTheme="minorEastAsia" w:cstheme="minorEastAsia"/>
          <w:spacing w:val="7"/>
          <w:sz w:val="28"/>
          <w:szCs w:val="28"/>
        </w:rPr>
        <w:t>须知表”与“</w:t>
      </w:r>
      <w:r>
        <w:rPr>
          <w:rFonts w:hint="eastAsia" w:asciiTheme="minorEastAsia" w:hAnsiTheme="minorEastAsia" w:eastAsiaTheme="minorEastAsia" w:cstheme="minorEastAsia"/>
          <w:spacing w:val="7"/>
          <w:sz w:val="28"/>
          <w:szCs w:val="28"/>
          <w:lang w:val="en-US" w:eastAsia="zh-CN"/>
        </w:rPr>
        <w:t>供应商</w:t>
      </w:r>
      <w:r>
        <w:rPr>
          <w:rFonts w:hint="eastAsia" w:asciiTheme="minorEastAsia" w:hAnsiTheme="minorEastAsia" w:eastAsiaTheme="minorEastAsia" w:cstheme="minorEastAsia"/>
          <w:spacing w:val="7"/>
          <w:sz w:val="28"/>
          <w:szCs w:val="28"/>
        </w:rPr>
        <w:t>人须知”正文内容不一致的，以“</w:t>
      </w:r>
      <w:r>
        <w:rPr>
          <w:rFonts w:hint="eastAsia" w:asciiTheme="minorEastAsia" w:hAnsiTheme="minorEastAsia" w:eastAsiaTheme="minorEastAsia" w:cstheme="minorEastAsia"/>
          <w:spacing w:val="7"/>
          <w:sz w:val="28"/>
          <w:szCs w:val="28"/>
          <w:lang w:val="en-US" w:eastAsia="zh-CN"/>
        </w:rPr>
        <w:t>供应商</w:t>
      </w:r>
      <w:r>
        <w:rPr>
          <w:rFonts w:hint="eastAsia" w:asciiTheme="minorEastAsia" w:hAnsiTheme="minorEastAsia" w:eastAsiaTheme="minorEastAsia" w:cstheme="minorEastAsia"/>
          <w:spacing w:val="7"/>
          <w:sz w:val="28"/>
          <w:szCs w:val="28"/>
          <w:lang w:eastAsia="zh-CN"/>
        </w:rPr>
        <w:t>须知表</w:t>
      </w:r>
      <w:r>
        <w:rPr>
          <w:rFonts w:hint="eastAsia" w:asciiTheme="minorEastAsia" w:hAnsiTheme="minorEastAsia" w:eastAsiaTheme="minorEastAsia" w:cstheme="minorEastAsia"/>
          <w:spacing w:val="7"/>
          <w:sz w:val="28"/>
          <w:szCs w:val="28"/>
        </w:rPr>
        <w:t>”为准。</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jc w:val="left"/>
        <w:textAlignment w:val="baseline"/>
        <w:outlineLvl w:val="9"/>
        <w:rPr>
          <w:rFonts w:hint="eastAsia" w:asciiTheme="minorEastAsia" w:hAnsiTheme="minorEastAsia" w:eastAsiaTheme="minorEastAsia" w:cstheme="minorEastAsia"/>
          <w:color w:val="FF0000"/>
          <w:sz w:val="28"/>
          <w:szCs w:val="28"/>
        </w:rPr>
      </w:pPr>
      <w:r>
        <w:rPr>
          <w:rFonts w:hint="eastAsia" w:asciiTheme="minorEastAsia" w:hAnsiTheme="minorEastAsia" w:eastAsiaTheme="minorEastAsia" w:cstheme="minorEastAsia"/>
          <w:color w:val="FF0000"/>
          <w:spacing w:val="9"/>
          <w:sz w:val="28"/>
          <w:szCs w:val="28"/>
          <w:lang w:val="en-US" w:eastAsia="zh-CN"/>
          <w14:textOutline w14:w="2043" w14:cap="flat" w14:cmpd="sng">
            <w14:solidFill>
              <w14:srgbClr w14:val="000000"/>
            </w14:solidFill>
            <w14:prstDash w14:val="solid"/>
            <w14:miter w14:val="0"/>
          </w14:textOutline>
        </w:rPr>
        <w:t>四</w:t>
      </w:r>
      <w:r>
        <w:rPr>
          <w:rFonts w:hint="eastAsia" w:asciiTheme="minorEastAsia" w:hAnsiTheme="minorEastAsia" w:eastAsiaTheme="minorEastAsia" w:cstheme="minorEastAsia"/>
          <w:color w:val="FF0000"/>
          <w:spacing w:val="9"/>
          <w:sz w:val="28"/>
          <w:szCs w:val="28"/>
          <w14:textOutline w14:w="2043" w14:cap="flat" w14:cmpd="sng">
            <w14:solidFill>
              <w14:srgbClr w14:val="000000"/>
            </w14:solidFill>
            <w14:prstDash w14:val="solid"/>
            <w14:miter w14:val="0"/>
          </w14:textOutline>
        </w:rPr>
        <w:t>、采购需求与合同文本</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0" w:firstLineChars="200"/>
        <w:jc w:val="left"/>
        <w:textAlignment w:val="baseline"/>
        <w:outlineLvl w:val="9"/>
        <w:rPr>
          <w:rFonts w:hint="eastAsia" w:asciiTheme="minorEastAsia" w:hAnsiTheme="minorEastAsia" w:eastAsiaTheme="minorEastAsia" w:cstheme="minorEastAsia"/>
          <w:color w:val="auto"/>
          <w:spacing w:val="5"/>
          <w:sz w:val="28"/>
          <w:szCs w:val="28"/>
        </w:rPr>
      </w:pPr>
      <w:r>
        <w:rPr>
          <w:rFonts w:hint="eastAsia" w:asciiTheme="minorEastAsia" w:hAnsiTheme="minorEastAsia" w:eastAsiaTheme="minorEastAsia" w:cstheme="minorEastAsia"/>
          <w:color w:val="auto"/>
          <w:spacing w:val="5"/>
          <w:sz w:val="28"/>
          <w:szCs w:val="28"/>
        </w:rPr>
        <w:t>《示范文本》在第</w:t>
      </w:r>
      <w:r>
        <w:rPr>
          <w:rFonts w:hint="eastAsia" w:asciiTheme="minorEastAsia" w:hAnsiTheme="minorEastAsia" w:eastAsiaTheme="minorEastAsia" w:cstheme="minorEastAsia"/>
          <w:color w:val="auto"/>
          <w:spacing w:val="5"/>
          <w:sz w:val="28"/>
          <w:szCs w:val="28"/>
          <w:lang w:val="en-US" w:eastAsia="zh-CN"/>
        </w:rPr>
        <w:t>二</w:t>
      </w:r>
      <w:r>
        <w:rPr>
          <w:rFonts w:hint="eastAsia" w:asciiTheme="minorEastAsia" w:hAnsiTheme="minorEastAsia" w:eastAsiaTheme="minorEastAsia" w:cstheme="minorEastAsia"/>
          <w:color w:val="auto"/>
          <w:spacing w:val="5"/>
          <w:sz w:val="28"/>
          <w:szCs w:val="28"/>
        </w:rPr>
        <w:t>章“采购需求”部分列出了需求大纲供采购人或采购代理机构参考。采购人或采购代理机构应当依据《中华人民共和国民法典》 等有关法律法规和政策要求，结合采购项目合同类型和特点，规 范拟定和签署项目采购合同。 在拟定合同文本时，应优先选择国家或行业制定推荐的有关标准或示范合同文本。</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00" w:firstLineChars="200"/>
        <w:jc w:val="left"/>
        <w:textAlignment w:val="baseline"/>
        <w:outlineLvl w:val="0"/>
        <w:rPr>
          <w:rFonts w:hint="eastAsia" w:ascii="宋体" w:hAnsi="宋体" w:eastAsia="宋体" w:cs="宋体"/>
          <w:sz w:val="28"/>
          <w:szCs w:val="28"/>
        </w:rPr>
      </w:pPr>
      <w:r>
        <w:rPr>
          <w:rFonts w:hint="eastAsia" w:cs="宋体"/>
          <w:spacing w:val="10"/>
          <w:sz w:val="28"/>
          <w:szCs w:val="28"/>
          <w:lang w:val="en-US" w:eastAsia="zh-CN"/>
          <w14:textOutline w14:w="2043" w14:cap="flat" w14:cmpd="sng">
            <w14:solidFill>
              <w14:srgbClr w14:val="000000"/>
            </w14:solidFill>
            <w14:prstDash w14:val="solid"/>
            <w14:miter w14:val="0"/>
          </w14:textOutline>
        </w:rPr>
        <w:t>五</w:t>
      </w:r>
      <w:r>
        <w:rPr>
          <w:rFonts w:hint="eastAsia" w:ascii="宋体" w:hAnsi="宋体" w:eastAsia="宋体" w:cs="宋体"/>
          <w:spacing w:val="10"/>
          <w:sz w:val="28"/>
          <w:szCs w:val="28"/>
          <w14:textOutline w14:w="2043" w14:cap="flat" w14:cmpd="sng">
            <w14:solidFill>
              <w14:srgbClr w14:val="000000"/>
            </w14:solidFill>
            <w14:prstDash w14:val="solid"/>
            <w14:miter w14:val="0"/>
          </w14:textOutline>
        </w:rPr>
        <w:t>、响应文件格式的统一与简化</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4" w:firstLineChars="200"/>
        <w:jc w:val="left"/>
        <w:textAlignment w:val="baseline"/>
        <w:rPr>
          <w:rFonts w:hint="eastAsia" w:ascii="宋体" w:hAnsi="宋体" w:eastAsia="宋体" w:cs="宋体"/>
          <w:sz w:val="28"/>
          <w:szCs w:val="28"/>
        </w:rPr>
      </w:pPr>
      <w:r>
        <w:rPr>
          <w:rFonts w:hint="eastAsia" w:ascii="宋体" w:hAnsi="宋体" w:eastAsia="宋体" w:cs="宋体"/>
          <w:spacing w:val="1"/>
          <w:sz w:val="28"/>
          <w:szCs w:val="28"/>
        </w:rPr>
        <w:t>为便于供应商制作响应文件，便于磋商小组评审时统一标准，</w:t>
      </w:r>
      <w:r>
        <w:rPr>
          <w:rFonts w:hint="eastAsia" w:ascii="宋体" w:hAnsi="宋体" w:eastAsia="宋体" w:cs="宋体"/>
          <w:spacing w:val="10"/>
          <w:sz w:val="28"/>
          <w:szCs w:val="28"/>
        </w:rPr>
        <w:t>《示范文本》对适宜的内容</w:t>
      </w:r>
      <w:r>
        <w:rPr>
          <w:rFonts w:hint="eastAsia" w:cs="宋体"/>
          <w:spacing w:val="10"/>
          <w:sz w:val="28"/>
          <w:szCs w:val="28"/>
          <w:lang w:val="en-US" w:eastAsia="zh-CN"/>
        </w:rPr>
        <w:t>提</w:t>
      </w:r>
      <w:r>
        <w:rPr>
          <w:rFonts w:hint="eastAsia" w:ascii="宋体" w:hAnsi="宋体" w:eastAsia="宋体" w:cs="宋体"/>
          <w:spacing w:val="10"/>
          <w:sz w:val="28"/>
          <w:szCs w:val="28"/>
        </w:rPr>
        <w:t>供了统一的响应文</w:t>
      </w:r>
      <w:r>
        <w:rPr>
          <w:rFonts w:hint="eastAsia" w:ascii="宋体" w:hAnsi="宋体" w:eastAsia="宋体" w:cs="宋体"/>
          <w:spacing w:val="9"/>
          <w:sz w:val="28"/>
          <w:szCs w:val="28"/>
        </w:rPr>
        <w:t>件参考格式</w:t>
      </w:r>
      <w:r>
        <w:rPr>
          <w:rFonts w:hint="eastAsia" w:ascii="宋体" w:hAnsi="宋体" w:eastAsia="宋体" w:cs="宋体"/>
          <w:spacing w:val="3"/>
          <w:sz w:val="28"/>
          <w:szCs w:val="28"/>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jc w:val="left"/>
        <w:textAlignment w:val="baseline"/>
        <w:outlineLvl w:val="0"/>
        <w:rPr>
          <w:rFonts w:hint="eastAsia" w:ascii="宋体" w:hAnsi="宋体" w:eastAsia="宋体" w:cs="宋体"/>
          <w:sz w:val="28"/>
          <w:szCs w:val="28"/>
        </w:rPr>
      </w:pPr>
      <w:r>
        <w:rPr>
          <w:rFonts w:hint="eastAsia" w:cs="宋体"/>
          <w:spacing w:val="9"/>
          <w:sz w:val="28"/>
          <w:szCs w:val="28"/>
          <w:lang w:val="en-US" w:eastAsia="zh-CN"/>
          <w14:textOutline w14:w="2043" w14:cap="flat" w14:cmpd="sng">
            <w14:solidFill>
              <w14:srgbClr w14:val="000000"/>
            </w14:solidFill>
            <w14:prstDash w14:val="solid"/>
            <w14:miter w14:val="0"/>
          </w14:textOutline>
        </w:rPr>
        <w:t>六</w:t>
      </w:r>
      <w:r>
        <w:rPr>
          <w:rFonts w:hint="eastAsia" w:ascii="宋体" w:hAnsi="宋体" w:eastAsia="宋体" w:cs="宋体"/>
          <w:spacing w:val="9"/>
          <w:sz w:val="28"/>
          <w:szCs w:val="28"/>
          <w14:textOutline w14:w="2043" w14:cap="flat" w14:cmpd="sng">
            <w14:solidFill>
              <w14:srgbClr w14:val="000000"/>
            </w14:solidFill>
            <w14:prstDash w14:val="solid"/>
            <w14:miter w14:val="0"/>
          </w14:textOutline>
        </w:rPr>
        <w:t>、实施及修改</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 w:firstLineChars="200"/>
        <w:jc w:val="left"/>
        <w:textAlignment w:val="baseline"/>
        <w:outlineLvl w:val="9"/>
        <w:rPr>
          <w:rFonts w:hint="eastAsia" w:asciiTheme="minorEastAsia" w:hAnsiTheme="minorEastAsia" w:eastAsiaTheme="minorEastAsia" w:cstheme="minorEastAsia"/>
          <w:spacing w:val="9"/>
          <w:sz w:val="28"/>
          <w:szCs w:val="28"/>
        </w:rPr>
      </w:pPr>
      <w:r>
        <w:rPr>
          <w:rFonts w:hint="eastAsia" w:asciiTheme="minorEastAsia" w:hAnsiTheme="minorEastAsia" w:eastAsiaTheme="minorEastAsia" w:cstheme="minorEastAsia"/>
          <w:spacing w:val="9"/>
          <w:sz w:val="28"/>
          <w:szCs w:val="28"/>
        </w:rPr>
        <w:t>请</w:t>
      </w:r>
      <w:r>
        <w:rPr>
          <w:rFonts w:hint="eastAsia" w:asciiTheme="minorEastAsia" w:hAnsiTheme="minorEastAsia" w:eastAsiaTheme="minorEastAsia" w:cstheme="minorEastAsia"/>
          <w:spacing w:val="9"/>
          <w:sz w:val="28"/>
          <w:szCs w:val="28"/>
          <w:lang w:eastAsia="zh-CN"/>
        </w:rPr>
        <w:t>南阳市</w:t>
      </w:r>
      <w:r>
        <w:rPr>
          <w:rFonts w:hint="eastAsia" w:asciiTheme="minorEastAsia" w:hAnsiTheme="minorEastAsia" w:eastAsiaTheme="minorEastAsia" w:cstheme="minorEastAsia"/>
          <w:spacing w:val="9"/>
          <w:sz w:val="28"/>
          <w:szCs w:val="28"/>
        </w:rPr>
        <w:t>各级预算单位、采购代理机构认真组织好《示范文</w:t>
      </w:r>
      <w:r>
        <w:rPr>
          <w:rFonts w:hint="eastAsia" w:asciiTheme="minorEastAsia" w:hAnsiTheme="minorEastAsia" w:eastAsiaTheme="minorEastAsia" w:cstheme="minorEastAsia"/>
          <w:spacing w:val="4"/>
          <w:sz w:val="28"/>
          <w:szCs w:val="28"/>
        </w:rPr>
        <w:t>本》的推广使用，使用中有任何意见建议，请</w:t>
      </w:r>
      <w:r>
        <w:rPr>
          <w:rFonts w:hint="eastAsia" w:asciiTheme="minorEastAsia" w:hAnsiTheme="minorEastAsia" w:eastAsiaTheme="minorEastAsia" w:cstheme="minorEastAsia"/>
          <w:spacing w:val="3"/>
          <w:sz w:val="28"/>
          <w:szCs w:val="28"/>
        </w:rPr>
        <w:t>及时与</w:t>
      </w:r>
      <w:r>
        <w:rPr>
          <w:rFonts w:hint="eastAsia" w:asciiTheme="minorEastAsia" w:hAnsiTheme="minorEastAsia" w:eastAsiaTheme="minorEastAsia" w:cstheme="minorEastAsia"/>
          <w:spacing w:val="3"/>
          <w:sz w:val="28"/>
          <w:szCs w:val="28"/>
          <w:lang w:eastAsia="zh-CN"/>
        </w:rPr>
        <w:t>南阳市</w:t>
      </w:r>
      <w:r>
        <w:rPr>
          <w:rFonts w:hint="eastAsia" w:asciiTheme="minorEastAsia" w:hAnsiTheme="minorEastAsia" w:eastAsiaTheme="minorEastAsia" w:cstheme="minorEastAsia"/>
          <w:spacing w:val="3"/>
          <w:sz w:val="28"/>
          <w:szCs w:val="28"/>
        </w:rPr>
        <w:t>财政</w:t>
      </w:r>
      <w:r>
        <w:rPr>
          <w:rFonts w:hint="eastAsia" w:asciiTheme="minorEastAsia" w:hAnsiTheme="minorEastAsia" w:eastAsiaTheme="minorEastAsia" w:cstheme="minorEastAsia"/>
          <w:spacing w:val="9"/>
          <w:sz w:val="28"/>
          <w:szCs w:val="28"/>
        </w:rPr>
        <w:t>局政府采购</w:t>
      </w:r>
      <w:r>
        <w:rPr>
          <w:rFonts w:hint="eastAsia" w:asciiTheme="minorEastAsia" w:hAnsiTheme="minorEastAsia" w:eastAsiaTheme="minorEastAsia" w:cstheme="minorEastAsia"/>
          <w:spacing w:val="9"/>
          <w:sz w:val="28"/>
          <w:szCs w:val="28"/>
          <w:lang w:val="en-US" w:eastAsia="zh-CN"/>
        </w:rPr>
        <w:t>科</w:t>
      </w:r>
      <w:r>
        <w:rPr>
          <w:rFonts w:hint="eastAsia" w:asciiTheme="minorEastAsia" w:hAnsiTheme="minorEastAsia" w:eastAsiaTheme="minorEastAsia" w:cstheme="minorEastAsia"/>
          <w:spacing w:val="9"/>
          <w:sz w:val="28"/>
          <w:szCs w:val="28"/>
        </w:rPr>
        <w:t>联系。我们将及时总结经验，以进一步修订完善《示范文本》并协同推进其规范运用。采购人或采购代理机构可根据法律法规、政府采购政策文件等更新情况或项目具体特点，对示范文本适当进行更新或调整。</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jc w:val="left"/>
        <w:textAlignment w:val="baseline"/>
        <w:rPr>
          <w:rFonts w:hint="eastAsia" w:ascii="宋体" w:hAnsi="宋体" w:eastAsia="宋体" w:cs="宋体"/>
          <w:sz w:val="28"/>
          <w:szCs w:val="28"/>
        </w:rPr>
      </w:pPr>
    </w:p>
    <w:p>
      <w:pPr>
        <w:spacing w:line="224" w:lineRule="auto"/>
        <w:sectPr>
          <w:headerReference r:id="rId6" w:type="default"/>
          <w:pgSz w:w="11907" w:h="16840"/>
          <w:pgMar w:top="1117" w:right="1048" w:bottom="0" w:left="1700" w:header="878" w:footer="0" w:gutter="0"/>
          <w:pgNumType w:fmt="decimal"/>
          <w:cols w:space="720" w:num="1"/>
        </w:sectPr>
      </w:pPr>
    </w:p>
    <w:p>
      <w:pPr>
        <w:spacing w:line="326" w:lineRule="auto"/>
        <w:rPr>
          <w:rFonts w:ascii="Arial"/>
          <w:sz w:val="21"/>
        </w:rPr>
      </w:pPr>
    </w:p>
    <w:p>
      <w:pPr>
        <w:spacing w:line="326" w:lineRule="auto"/>
        <w:rPr>
          <w:rFonts w:ascii="Arial"/>
          <w:sz w:val="21"/>
        </w:rPr>
      </w:pPr>
    </w:p>
    <w:sdt>
      <w:sdtPr>
        <w:rPr>
          <w:rFonts w:ascii="宋体" w:hAnsi="宋体" w:eastAsia="宋体" w:cs="宋体"/>
          <w:sz w:val="36"/>
          <w:szCs w:val="36"/>
        </w:rPr>
        <w:id w:val="1"/>
        <w:docPartObj>
          <w:docPartGallery w:val="Table of Contents"/>
          <w:docPartUnique/>
        </w:docPartObj>
      </w:sdtPr>
      <w:sdtEndPr>
        <w:rPr>
          <w:rFonts w:ascii="Arial" w:hAnsi="Arial" w:eastAsia="Arial" w:cs="Arial"/>
          <w:sz w:val="24"/>
          <w:szCs w:val="24"/>
        </w:rPr>
      </w:sdtEndPr>
      <w:sdtContent>
        <w:p>
          <w:pPr>
            <w:pStyle w:val="5"/>
            <w:spacing w:before="117" w:line="222" w:lineRule="auto"/>
            <w:ind w:left="3716"/>
            <w:rPr>
              <w:sz w:val="36"/>
              <w:szCs w:val="36"/>
            </w:rPr>
          </w:pPr>
          <w:bookmarkStart w:id="1" w:name="bookmark1"/>
          <w:bookmarkEnd w:id="1"/>
          <w:r>
            <w:rPr>
              <w:spacing w:val="-42"/>
              <w:sz w:val="36"/>
              <w:szCs w:val="36"/>
              <w14:textOutline w14:w="2306" w14:cap="flat" w14:cmpd="sng">
                <w14:solidFill>
                  <w14:srgbClr w14:val="000000"/>
                </w14:solidFill>
                <w14:prstDash w14:val="solid"/>
                <w14:miter w14:val="0"/>
              </w14:textOutline>
            </w:rPr>
            <w:t>目</w:t>
          </w:r>
          <w:r>
            <w:rPr>
              <w:spacing w:val="3"/>
              <w:sz w:val="36"/>
              <w:szCs w:val="36"/>
            </w:rPr>
            <w:t xml:space="preserve">      </w:t>
          </w:r>
          <w:r>
            <w:rPr>
              <w:spacing w:val="-42"/>
              <w:sz w:val="36"/>
              <w:szCs w:val="36"/>
              <w14:textOutline w14:w="2306" w14:cap="flat" w14:cmpd="sng">
                <w14:solidFill>
                  <w14:srgbClr w14:val="000000"/>
                </w14:solidFill>
                <w14:prstDash w14:val="solid"/>
                <w14:miter w14:val="0"/>
              </w14:textOutline>
            </w:rPr>
            <w:t>录</w:t>
          </w:r>
        </w:p>
        <w:p>
          <w:pPr>
            <w:spacing w:line="285" w:lineRule="auto"/>
            <w:rPr>
              <w:rFonts w:ascii="Arial"/>
              <w:sz w:val="21"/>
            </w:rPr>
          </w:pPr>
        </w:p>
        <w:p>
          <w:pPr>
            <w:spacing w:line="285" w:lineRule="auto"/>
            <w:rPr>
              <w:rFonts w:ascii="Arial"/>
              <w:sz w:val="21"/>
            </w:rPr>
          </w:pPr>
        </w:p>
        <w:p>
          <w:pPr>
            <w:spacing w:line="286" w:lineRule="auto"/>
            <w:rPr>
              <w:rFonts w:ascii="Arial"/>
              <w:sz w:val="21"/>
            </w:rPr>
          </w:pPr>
        </w:p>
        <w:p>
          <w:pPr>
            <w:spacing w:line="286" w:lineRule="auto"/>
            <w:rPr>
              <w:rFonts w:ascii="Arial"/>
              <w:sz w:val="21"/>
            </w:rPr>
          </w:pPr>
        </w:p>
        <w:p>
          <w:pPr>
            <w:pStyle w:val="5"/>
            <w:spacing w:before="78" w:line="186" w:lineRule="auto"/>
            <w:ind w:left="9"/>
            <w:rPr>
              <w:rFonts w:ascii="Arial" w:hAnsi="Arial" w:eastAsia="Arial" w:cs="Arial"/>
              <w:sz w:val="24"/>
              <w:szCs w:val="24"/>
            </w:rPr>
          </w:pPr>
          <w:r>
            <w:fldChar w:fldCharType="begin"/>
          </w:r>
          <w:r>
            <w:instrText xml:space="preserve"> HYPERLINK \l "bookmark1" </w:instrText>
          </w:r>
          <w:r>
            <w:fldChar w:fldCharType="separate"/>
          </w:r>
          <w:r>
            <w:rPr>
              <w:sz w:val="24"/>
              <w:szCs w:val="24"/>
              <w14:textOutline w14:w="1537" w14:cap="flat" w14:cmpd="sng">
                <w14:solidFill>
                  <w14:srgbClr w14:val="000000"/>
                </w14:solidFill>
                <w14:prstDash w14:val="solid"/>
                <w14:miter w14:val="0"/>
              </w14:textOutline>
            </w:rPr>
            <w:t>第一章</w:t>
          </w:r>
          <w:r>
            <w:rPr>
              <w:sz w:val="24"/>
              <w:szCs w:val="24"/>
            </w:rPr>
            <w:t xml:space="preserve">   </w:t>
          </w:r>
          <w:r>
            <w:rPr>
              <w:rFonts w:hint="eastAsia"/>
              <w:sz w:val="24"/>
              <w:szCs w:val="24"/>
              <w:lang w:eastAsia="zh-CN"/>
              <w14:textOutline w14:w="1537" w14:cap="flat" w14:cmpd="sng">
                <w14:solidFill>
                  <w14:srgbClr w14:val="000000"/>
                </w14:solidFill>
                <w14:prstDash w14:val="solid"/>
                <w14:miter w14:val="0"/>
              </w14:textOutline>
            </w:rPr>
            <w:t>竞争性磋商公告</w:t>
          </w:r>
          <w:r>
            <w:rPr>
              <w:spacing w:val="-106"/>
              <w:sz w:val="24"/>
              <w:szCs w:val="24"/>
            </w:rPr>
            <w:t xml:space="preserve"> </w:t>
          </w:r>
          <w:r>
            <w:rPr>
              <w:rFonts w:ascii="Arial" w:hAnsi="Arial" w:eastAsia="Arial" w:cs="Arial"/>
              <w:b/>
              <w:bCs/>
              <w:sz w:val="24"/>
              <w:szCs w:val="24"/>
            </w:rPr>
            <w:fldChar w:fldCharType="end"/>
          </w:r>
        </w:p>
        <w:p>
          <w:pPr>
            <w:pStyle w:val="5"/>
            <w:spacing w:before="223" w:line="186" w:lineRule="auto"/>
            <w:ind w:left="9"/>
            <w:rPr>
              <w:rFonts w:hint="eastAsia" w:ascii="Arial" w:hAnsi="Arial" w:eastAsia="宋体" w:cs="Arial"/>
              <w:sz w:val="24"/>
              <w:szCs w:val="24"/>
              <w:lang w:eastAsia="zh-CN"/>
            </w:rPr>
          </w:pPr>
          <w:r>
            <w:rPr>
              <w:spacing w:val="1"/>
              <w:sz w:val="24"/>
              <w:szCs w:val="24"/>
              <w14:textOutline w14:w="1537" w14:cap="flat" w14:cmpd="sng">
                <w14:solidFill>
                  <w14:srgbClr w14:val="000000"/>
                </w14:solidFill>
                <w14:prstDash w14:val="solid"/>
                <w14:miter w14:val="0"/>
              </w14:textOutline>
            </w:rPr>
            <w:t>第二章</w:t>
          </w:r>
          <w:r>
            <w:rPr>
              <w:spacing w:val="1"/>
              <w:sz w:val="24"/>
              <w:szCs w:val="24"/>
            </w:rPr>
            <w:t xml:space="preserve">   </w:t>
          </w:r>
          <w:r>
            <w:rPr>
              <w:spacing w:val="3"/>
              <w:sz w:val="24"/>
              <w:szCs w:val="24"/>
              <w14:textOutline w14:w="1537" w14:cap="flat" w14:cmpd="sng">
                <w14:solidFill>
                  <w14:srgbClr w14:val="000000"/>
                </w14:solidFill>
                <w14:prstDash w14:val="solid"/>
                <w14:miter w14:val="0"/>
              </w14:textOutline>
            </w:rPr>
            <w:t>采购需求</w:t>
          </w:r>
        </w:p>
        <w:p>
          <w:pPr>
            <w:pStyle w:val="5"/>
            <w:spacing w:before="224" w:line="186" w:lineRule="auto"/>
            <w:ind w:left="9"/>
            <w:rPr>
              <w:rFonts w:hint="eastAsia" w:ascii="Arial" w:hAnsi="Arial" w:eastAsia="宋体" w:cs="Arial"/>
              <w:sz w:val="24"/>
              <w:szCs w:val="24"/>
              <w:lang w:eastAsia="zh-CN"/>
            </w:rPr>
          </w:pPr>
          <w:r>
            <w:rPr>
              <w:spacing w:val="2"/>
              <w:sz w:val="24"/>
              <w:szCs w:val="24"/>
              <w14:textOutline w14:w="1537" w14:cap="flat" w14:cmpd="sng">
                <w14:solidFill>
                  <w14:srgbClr w14:val="000000"/>
                </w14:solidFill>
                <w14:prstDash w14:val="solid"/>
                <w14:miter w14:val="0"/>
              </w14:textOutline>
            </w:rPr>
            <w:t>第三章</w:t>
          </w:r>
          <w:r>
            <w:rPr>
              <w:spacing w:val="2"/>
              <w:sz w:val="24"/>
              <w:szCs w:val="24"/>
            </w:rPr>
            <w:t xml:space="preserve">   </w:t>
          </w:r>
          <w:r>
            <w:rPr>
              <w:spacing w:val="1"/>
              <w:sz w:val="24"/>
              <w:szCs w:val="24"/>
              <w14:textOutline w14:w="1537" w14:cap="flat" w14:cmpd="sng">
                <w14:solidFill>
                  <w14:srgbClr w14:val="000000"/>
                </w14:solidFill>
                <w14:prstDash w14:val="solid"/>
                <w14:miter w14:val="0"/>
              </w14:textOutline>
            </w:rPr>
            <w:t>供应商须知</w:t>
          </w:r>
          <w:r>
            <w:rPr>
              <w:spacing w:val="-107"/>
              <w:sz w:val="24"/>
              <w:szCs w:val="24"/>
            </w:rPr>
            <w:t xml:space="preserve"> </w:t>
          </w:r>
        </w:p>
        <w:p>
          <w:pPr>
            <w:pStyle w:val="5"/>
            <w:spacing w:before="224" w:line="186" w:lineRule="auto"/>
            <w:ind w:left="9"/>
            <w:rPr>
              <w:rFonts w:hint="default" w:ascii="Arial" w:hAnsi="Arial" w:eastAsia="宋体" w:cs="Arial"/>
              <w:sz w:val="24"/>
              <w:szCs w:val="24"/>
              <w:lang w:val="en-US" w:eastAsia="zh-CN"/>
            </w:rPr>
          </w:pPr>
          <w:r>
            <w:rPr>
              <w:spacing w:val="3"/>
              <w:sz w:val="24"/>
              <w:szCs w:val="24"/>
              <w14:textOutline w14:w="1537" w14:cap="flat" w14:cmpd="sng">
                <w14:solidFill>
                  <w14:srgbClr w14:val="000000"/>
                </w14:solidFill>
                <w14:prstDash w14:val="solid"/>
                <w14:miter w14:val="0"/>
              </w14:textOutline>
            </w:rPr>
            <w:t>第四章</w:t>
          </w:r>
          <w:r>
            <w:rPr>
              <w:spacing w:val="3"/>
              <w:sz w:val="24"/>
              <w:szCs w:val="24"/>
            </w:rPr>
            <w:t xml:space="preserve">   </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评</w:t>
          </w: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审</w:t>
          </w:r>
          <w:r>
            <w:rPr>
              <w:rFonts w:hint="eastAsia" w:asciiTheme="minorEastAsia" w:hAnsiTheme="minorEastAsia" w:eastAsiaTheme="minorEastAsia" w:cstheme="minorEastAsia"/>
              <w:spacing w:val="2"/>
              <w:sz w:val="24"/>
              <w:szCs w:val="24"/>
              <w14:textOutline w14:w="1537" w14:cap="flat" w14:cmpd="sng">
                <w14:solidFill>
                  <w14:srgbClr w14:val="000000"/>
                </w14:solidFill>
                <w14:prstDash w14:val="solid"/>
                <w14:miter w14:val="0"/>
              </w14:textOutline>
            </w:rPr>
            <w:t>程序、</w:t>
          </w:r>
          <w:r>
            <w:rPr>
              <w:spacing w:val="2"/>
              <w:sz w:val="24"/>
              <w:szCs w:val="24"/>
              <w14:textOutline w14:w="1537" w14:cap="flat" w14:cmpd="sng">
                <w14:solidFill>
                  <w14:srgbClr w14:val="000000"/>
                </w14:solidFill>
                <w14:prstDash w14:val="solid"/>
                <w14:miter w14:val="0"/>
              </w14:textOutline>
            </w:rPr>
            <w:t>评审方法和评审标准</w:t>
          </w:r>
        </w:p>
        <w:p>
          <w:pPr>
            <w:pStyle w:val="5"/>
            <w:spacing w:before="226" w:line="186" w:lineRule="auto"/>
            <w:ind w:left="9"/>
            <w:rPr>
              <w:rFonts w:hint="default" w:ascii="Arial" w:hAnsi="Arial" w:eastAsia="宋体" w:cs="Arial"/>
              <w:sz w:val="24"/>
              <w:szCs w:val="24"/>
              <w:lang w:val="en-US" w:eastAsia="zh-CN"/>
            </w:rPr>
          </w:pPr>
          <w:r>
            <w:rPr>
              <w:spacing w:val="3"/>
              <w:sz w:val="24"/>
              <w:szCs w:val="24"/>
              <w14:textOutline w14:w="1537" w14:cap="flat" w14:cmpd="sng">
                <w14:solidFill>
                  <w14:srgbClr w14:val="000000"/>
                </w14:solidFill>
                <w14:prstDash w14:val="solid"/>
                <w14:miter w14:val="0"/>
              </w14:textOutline>
            </w:rPr>
            <w:t>第五章</w:t>
          </w:r>
          <w:r>
            <w:rPr>
              <w:spacing w:val="3"/>
              <w:sz w:val="24"/>
              <w:szCs w:val="24"/>
            </w:rPr>
            <w:t xml:space="preserve">   </w:t>
          </w:r>
          <w:r>
            <w:rPr>
              <w:rFonts w:hint="eastAsia" w:asciiTheme="minorEastAsia" w:hAnsiTheme="minorEastAsia" w:eastAsiaTheme="minorEastAsia" w:cstheme="minorEastAsia"/>
              <w:spacing w:val="3"/>
              <w:sz w:val="24"/>
              <w:szCs w:val="24"/>
              <w:lang w:eastAsia="zh-CN"/>
              <w14:textOutline w14:w="1537" w14:cap="flat" w14:cmpd="sng">
                <w14:solidFill>
                  <w14:srgbClr w14:val="000000"/>
                </w14:solidFill>
                <w14:prstDash w14:val="solid"/>
                <w14:miter w14:val="0"/>
              </w14:textOutline>
            </w:rPr>
            <w:t>政府采购合同（草案）</w:t>
          </w:r>
        </w:p>
        <w:p>
          <w:pPr>
            <w:pStyle w:val="5"/>
            <w:spacing w:before="225" w:line="219" w:lineRule="auto"/>
            <w:ind w:left="9"/>
            <w:rPr>
              <w:rFonts w:ascii="Arial" w:hAnsi="Arial" w:eastAsia="Arial" w:cs="Arial"/>
              <w:sz w:val="24"/>
              <w:szCs w:val="24"/>
            </w:rPr>
          </w:pPr>
          <w:r>
            <w:rPr>
              <w:spacing w:val="3"/>
              <w:sz w:val="24"/>
              <w:szCs w:val="24"/>
              <w14:textOutline w14:w="1537" w14:cap="flat" w14:cmpd="sng">
                <w14:solidFill>
                  <w14:srgbClr w14:val="000000"/>
                </w14:solidFill>
                <w14:prstDash w14:val="solid"/>
                <w14:miter w14:val="0"/>
              </w14:textOutline>
            </w:rPr>
            <w:t>第六章</w:t>
          </w:r>
          <w:r>
            <w:rPr>
              <w:spacing w:val="3"/>
              <w:sz w:val="24"/>
              <w:szCs w:val="24"/>
            </w:rPr>
            <w:t xml:space="preserve">   </w:t>
          </w:r>
          <w:r>
            <w:rPr>
              <w:spacing w:val="3"/>
              <w:sz w:val="24"/>
              <w:szCs w:val="24"/>
              <w14:textOutline w14:w="1537" w14:cap="flat" w14:cmpd="sng">
                <w14:solidFill>
                  <w14:srgbClr w14:val="000000"/>
                </w14:solidFill>
                <w14:prstDash w14:val="solid"/>
                <w14:miter w14:val="0"/>
              </w14:textOutline>
            </w:rPr>
            <w:t>响应文件格式</w:t>
          </w:r>
        </w:p>
      </w:sdtContent>
    </w:sdt>
    <w:p>
      <w:pPr>
        <w:spacing w:line="219" w:lineRule="auto"/>
        <w:rPr>
          <w:rFonts w:ascii="Arial" w:hAnsi="Arial" w:eastAsia="Arial" w:cs="Arial"/>
          <w:sz w:val="24"/>
          <w:szCs w:val="24"/>
        </w:rPr>
        <w:sectPr>
          <w:headerReference r:id="rId7" w:type="default"/>
          <w:pgSz w:w="11907" w:h="16840"/>
          <w:pgMar w:top="1117" w:right="1133" w:bottom="0" w:left="1700" w:header="878" w:footer="0" w:gutter="0"/>
          <w:pgNumType w:fmt="decimal"/>
          <w:cols w:space="720" w:num="1"/>
        </w:sectPr>
      </w:pPr>
    </w:p>
    <w:p>
      <w:pPr>
        <w:pStyle w:val="5"/>
        <w:spacing w:before="358" w:line="219" w:lineRule="auto"/>
        <w:jc w:val="center"/>
        <w:rPr>
          <w:rFonts w:ascii="Arial"/>
          <w:sz w:val="21"/>
        </w:rPr>
      </w:pPr>
      <w:r>
        <w:rPr>
          <w:spacing w:val="-1"/>
          <w:sz w:val="36"/>
          <w:szCs w:val="36"/>
          <w14:textOutline w14:w="2306" w14:cap="flat" w14:cmpd="sng">
            <w14:solidFill>
              <w14:srgbClr w14:val="000000"/>
            </w14:solidFill>
            <w14:prstDash w14:val="solid"/>
            <w14:miter w14:val="0"/>
          </w14:textOutline>
        </w:rPr>
        <w:t>第一章</w:t>
      </w:r>
      <w:r>
        <w:rPr>
          <w:spacing w:val="-1"/>
          <w:sz w:val="36"/>
          <w:szCs w:val="36"/>
        </w:rPr>
        <w:t xml:space="preserve">   </w:t>
      </w:r>
      <w:r>
        <w:rPr>
          <w:rFonts w:hint="eastAsia"/>
          <w:spacing w:val="-1"/>
          <w:sz w:val="36"/>
          <w:szCs w:val="36"/>
          <w:lang w:eastAsia="zh-CN"/>
          <w14:textOutline w14:w="2306" w14:cap="flat" w14:cmpd="sng">
            <w14:solidFill>
              <w14:srgbClr w14:val="000000"/>
            </w14:solidFill>
            <w14:prstDash w14:val="solid"/>
            <w14:miter w14:val="0"/>
          </w14:textOutline>
        </w:rPr>
        <w:t>竞争性磋商公告</w:t>
      </w:r>
    </w:p>
    <w:p>
      <w:pPr>
        <w:pStyle w:val="16"/>
        <w:keepNext w:val="0"/>
        <w:keepLines w:val="0"/>
        <w:pageBreakBefore w:val="0"/>
        <w:tabs>
          <w:tab w:val="left" w:pos="1412"/>
        </w:tabs>
        <w:kinsoku/>
        <w:wordWrap/>
        <w:overflowPunct/>
        <w:topLinePunct w:val="0"/>
        <w:autoSpaceDE/>
        <w:autoSpaceDN/>
        <w:bidi w:val="0"/>
        <w:adjustRightInd/>
        <w:snapToGrid/>
        <w:spacing w:before="170" w:line="480" w:lineRule="auto"/>
        <w:ind w:firstLine="422"/>
        <w:textAlignment w:val="auto"/>
        <w:rPr>
          <w:rFonts w:hint="eastAsia" w:asciiTheme="minorEastAsia" w:hAnsiTheme="minorEastAsia" w:eastAsiaTheme="minorEastAsia" w:cstheme="minorEastAsia"/>
          <w:b/>
          <w:bCs/>
          <w:snapToGrid w:val="0"/>
          <w:color w:val="000000"/>
          <w:spacing w:val="-25"/>
          <w:kern w:val="0"/>
          <w:sz w:val="24"/>
          <w:szCs w:val="24"/>
          <w:lang w:val="en-US" w:eastAsia="en-US" w:bidi="ar-SA"/>
        </w:rPr>
      </w:pPr>
      <w:r>
        <w:rPr>
          <w:rFonts w:hint="eastAsia" w:asciiTheme="minorEastAsia" w:hAnsiTheme="minorEastAsia" w:eastAsiaTheme="minorEastAsia" w:cstheme="minorEastAsia"/>
          <w:b/>
          <w:bCs/>
          <w:snapToGrid w:val="0"/>
          <w:color w:val="000000"/>
          <w:spacing w:val="-25"/>
          <w:kern w:val="0"/>
          <w:sz w:val="24"/>
          <w:szCs w:val="24"/>
          <w:lang w:val="en-US" w:eastAsia="en-US" w:bidi="ar-SA"/>
        </w:rPr>
        <w:t>项目概况</w:t>
      </w:r>
    </w:p>
    <w:p>
      <w:pPr>
        <w:keepNext w:val="0"/>
        <w:keepLines w:val="0"/>
        <w:pageBreakBefore w:val="0"/>
        <w:kinsoku/>
        <w:wordWrap/>
        <w:overflowPunct/>
        <w:topLinePunct w:val="0"/>
        <w:autoSpaceDE/>
        <w:autoSpaceDN/>
        <w:bidi w:val="0"/>
        <w:adjustRightInd/>
        <w:snapToGrid/>
        <w:spacing w:line="480" w:lineRule="auto"/>
        <w:ind w:firstLine="480"/>
        <w:textAlignment w:val="auto"/>
        <w:rPr>
          <w:rFonts w:hint="eastAsia" w:asciiTheme="minorEastAsia" w:hAnsiTheme="minorEastAsia" w:eastAsiaTheme="minorEastAsia" w:cstheme="minorEastAsia"/>
          <w:snapToGrid w:val="0"/>
          <w:color w:val="000000"/>
          <w:spacing w:val="-25"/>
          <w:kern w:val="0"/>
          <w:sz w:val="24"/>
          <w:szCs w:val="24"/>
          <w:lang w:val="en-US" w:eastAsia="en-US" w:bidi="ar-SA"/>
        </w:rPr>
      </w:pPr>
      <w:r>
        <w:rPr>
          <w:rFonts w:hint="eastAsia" w:asciiTheme="minorEastAsia" w:hAnsiTheme="minorEastAsia" w:eastAsiaTheme="minorEastAsia" w:cstheme="minorEastAsia"/>
          <w:snapToGrid w:val="0"/>
          <w:color w:val="000000"/>
          <w:spacing w:val="-25"/>
          <w:kern w:val="0"/>
          <w:sz w:val="24"/>
          <w:szCs w:val="24"/>
          <w:lang w:val="en-US" w:eastAsia="zh-CN" w:bidi="ar-SA"/>
        </w:rPr>
        <w:t xml:space="preserve"> 南阳市第一中学校黄河路校区封装学生寝室阳台项目</w:t>
      </w:r>
      <w:r>
        <w:rPr>
          <w:rFonts w:hint="eastAsia" w:asciiTheme="minorEastAsia" w:hAnsiTheme="minorEastAsia" w:eastAsiaTheme="minorEastAsia" w:cstheme="minorEastAsia"/>
          <w:snapToGrid w:val="0"/>
          <w:color w:val="000000"/>
          <w:spacing w:val="-25"/>
          <w:kern w:val="0"/>
          <w:sz w:val="24"/>
          <w:szCs w:val="24"/>
          <w:lang w:val="en-US" w:eastAsia="en-US" w:bidi="ar-SA"/>
        </w:rPr>
        <w:t>的潜在供应商应在南阳市公共资源交易网（https://ggzyjy.nanyang.gov.cn/TPFRONT/）获取采购文件，并于202</w:t>
      </w:r>
      <w:r>
        <w:rPr>
          <w:rFonts w:hint="eastAsia" w:asciiTheme="minorEastAsia" w:hAnsiTheme="minorEastAsia" w:eastAsiaTheme="minorEastAsia" w:cstheme="minorEastAsia"/>
          <w:snapToGrid w:val="0"/>
          <w:color w:val="000000"/>
          <w:spacing w:val="-25"/>
          <w:kern w:val="0"/>
          <w:sz w:val="24"/>
          <w:szCs w:val="24"/>
          <w:lang w:val="en-US" w:eastAsia="zh-CN" w:bidi="ar-SA"/>
        </w:rPr>
        <w:t>4</w:t>
      </w:r>
      <w:r>
        <w:rPr>
          <w:rFonts w:hint="eastAsia" w:asciiTheme="minorEastAsia" w:hAnsiTheme="minorEastAsia" w:eastAsiaTheme="minorEastAsia" w:cstheme="minorEastAsia"/>
          <w:snapToGrid w:val="0"/>
          <w:color w:val="000000"/>
          <w:spacing w:val="-25"/>
          <w:kern w:val="0"/>
          <w:sz w:val="24"/>
          <w:szCs w:val="24"/>
          <w:lang w:val="en-US" w:eastAsia="en-US" w:bidi="ar-SA"/>
        </w:rPr>
        <w:t>年</w:t>
      </w:r>
      <w:r>
        <w:rPr>
          <w:rFonts w:hint="eastAsia" w:asciiTheme="minorEastAsia" w:hAnsiTheme="minorEastAsia" w:eastAsiaTheme="minorEastAsia" w:cstheme="minorEastAsia"/>
          <w:snapToGrid w:val="0"/>
          <w:color w:val="000000"/>
          <w:spacing w:val="-25"/>
          <w:kern w:val="0"/>
          <w:sz w:val="24"/>
          <w:szCs w:val="24"/>
          <w:lang w:val="en-US" w:eastAsia="zh-CN" w:bidi="ar-SA"/>
        </w:rPr>
        <w:t>1</w:t>
      </w:r>
      <w:r>
        <w:rPr>
          <w:rFonts w:hint="eastAsia" w:asciiTheme="minorEastAsia" w:hAnsiTheme="minorEastAsia" w:eastAsiaTheme="minorEastAsia" w:cstheme="minorEastAsia"/>
          <w:snapToGrid w:val="0"/>
          <w:color w:val="000000"/>
          <w:spacing w:val="-25"/>
          <w:kern w:val="0"/>
          <w:sz w:val="24"/>
          <w:szCs w:val="24"/>
          <w:lang w:val="en-US" w:eastAsia="en-US" w:bidi="ar-SA"/>
        </w:rPr>
        <w:t>月</w:t>
      </w:r>
      <w:r>
        <w:rPr>
          <w:rFonts w:hint="eastAsia" w:asciiTheme="minorEastAsia" w:hAnsiTheme="minorEastAsia" w:eastAsiaTheme="minorEastAsia" w:cstheme="minorEastAsia"/>
          <w:snapToGrid w:val="0"/>
          <w:color w:val="000000"/>
          <w:spacing w:val="-25"/>
          <w:kern w:val="0"/>
          <w:sz w:val="24"/>
          <w:szCs w:val="24"/>
          <w:lang w:val="en-US" w:eastAsia="zh-CN" w:bidi="ar-SA"/>
        </w:rPr>
        <w:t>23</w:t>
      </w:r>
      <w:r>
        <w:rPr>
          <w:rFonts w:hint="eastAsia" w:asciiTheme="minorEastAsia" w:hAnsiTheme="minorEastAsia" w:eastAsiaTheme="minorEastAsia" w:cstheme="minorEastAsia"/>
          <w:snapToGrid w:val="0"/>
          <w:color w:val="000000"/>
          <w:spacing w:val="-25"/>
          <w:kern w:val="0"/>
          <w:sz w:val="24"/>
          <w:szCs w:val="24"/>
          <w:lang w:val="en-US" w:eastAsia="en-US" w:bidi="ar-SA"/>
        </w:rPr>
        <w:t>日上午9时00分（北京时间）前提交响应文件。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outlineLvl w:val="1"/>
        <w:rPr>
          <w:sz w:val="24"/>
          <w:szCs w:val="24"/>
        </w:rPr>
      </w:pPr>
      <w:r>
        <w:rPr>
          <w:spacing w:val="-2"/>
          <w:sz w:val="24"/>
          <w:szCs w:val="24"/>
          <w14:textOutline w14:w="1537" w14:cap="flat" w14:cmpd="sng">
            <w14:solidFill>
              <w14:srgbClr w14:val="000000"/>
            </w14:solidFill>
            <w14:prstDash w14:val="solid"/>
            <w14:miter w14:val="0"/>
          </w14:textOutline>
        </w:rPr>
        <w:t>一、项目基本情况</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napToGrid w:val="0"/>
          <w:color w:val="000000"/>
          <w:spacing w:val="-25"/>
          <w:kern w:val="0"/>
          <w:sz w:val="24"/>
          <w:szCs w:val="24"/>
          <w:lang w:val="en-US" w:eastAsia="en-US" w:bidi="ar-SA"/>
        </w:rPr>
      </w:pPr>
      <w:r>
        <w:rPr>
          <w:rFonts w:hint="eastAsia" w:asciiTheme="minorEastAsia" w:hAnsiTheme="minorEastAsia" w:eastAsiaTheme="minorEastAsia" w:cstheme="minorEastAsia"/>
          <w:spacing w:val="-25"/>
          <w:sz w:val="24"/>
          <w:szCs w:val="24"/>
        </w:rPr>
        <w:t>1.项目编号：</w:t>
      </w:r>
      <w:r>
        <w:rPr>
          <w:rFonts w:hint="eastAsia" w:asciiTheme="minorEastAsia" w:hAnsiTheme="minorEastAsia" w:eastAsiaTheme="minorEastAsia" w:cstheme="minorEastAsia"/>
          <w:snapToGrid w:val="0"/>
          <w:color w:val="000000"/>
          <w:spacing w:val="-25"/>
          <w:kern w:val="0"/>
          <w:sz w:val="24"/>
          <w:szCs w:val="24"/>
          <w:lang w:val="en-US" w:eastAsia="zh-CN" w:bidi="ar-SA"/>
        </w:rPr>
        <w:t>南阳政采磋商-2024-1</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4"/>
          <w:sz w:val="24"/>
          <w:szCs w:val="24"/>
        </w:rPr>
        <w:t>2.项目名称：</w:t>
      </w:r>
      <w:r>
        <w:rPr>
          <w:rFonts w:hint="eastAsia" w:asciiTheme="minorEastAsia" w:hAnsiTheme="minorEastAsia" w:eastAsiaTheme="minorEastAsia" w:cstheme="minorEastAsia"/>
          <w:spacing w:val="-24"/>
          <w:sz w:val="24"/>
          <w:szCs w:val="24"/>
          <w:lang w:val="en-US" w:eastAsia="zh-CN"/>
        </w:rPr>
        <w:t>南阳市第一中学校黄河路校区封装学生寝室阳台项目</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3.项目预算金额：</w:t>
      </w:r>
      <w:r>
        <w:rPr>
          <w:rFonts w:hint="eastAsia" w:asciiTheme="minorEastAsia" w:hAnsiTheme="minorEastAsia" w:eastAsiaTheme="minorEastAsia" w:cstheme="minorEastAsia"/>
          <w:spacing w:val="-14"/>
          <w:sz w:val="24"/>
          <w:szCs w:val="24"/>
          <w:u w:val="single"/>
          <w:lang w:val="en-US" w:eastAsia="zh-CN"/>
        </w:rPr>
        <w:t>187.267434</w:t>
      </w:r>
      <w:r>
        <w:rPr>
          <w:rFonts w:hint="eastAsia" w:asciiTheme="minorEastAsia" w:hAnsiTheme="minorEastAsia" w:eastAsiaTheme="minorEastAsia" w:cstheme="minorEastAsia"/>
          <w:spacing w:val="-14"/>
          <w:sz w:val="24"/>
          <w:szCs w:val="24"/>
        </w:rPr>
        <w:t>万元、项目最高限价（如有</w:t>
      </w:r>
      <w:r>
        <w:rPr>
          <w:rFonts w:hint="eastAsia" w:asciiTheme="minorEastAsia" w:hAnsiTheme="minorEastAsia" w:eastAsiaTheme="minorEastAsia" w:cstheme="minorEastAsia"/>
          <w:spacing w:val="5"/>
          <w:sz w:val="24"/>
          <w:szCs w:val="24"/>
        </w:rPr>
        <w:t>）：</w:t>
      </w:r>
      <w:r>
        <w:rPr>
          <w:rFonts w:hint="eastAsia" w:asciiTheme="minorEastAsia" w:hAnsiTheme="minorEastAsia" w:eastAsiaTheme="minorEastAsia" w:cstheme="minorEastAsia"/>
          <w:spacing w:val="-14"/>
          <w:sz w:val="24"/>
          <w:szCs w:val="24"/>
          <w:u w:val="single"/>
          <w:lang w:val="en-US" w:eastAsia="zh-CN"/>
        </w:rPr>
        <w:t xml:space="preserve">187.267434 </w:t>
      </w:r>
      <w:r>
        <w:rPr>
          <w:rFonts w:hint="eastAsia" w:asciiTheme="minorEastAsia" w:hAnsiTheme="minorEastAsia" w:eastAsiaTheme="minorEastAsia" w:cstheme="minorEastAsia"/>
          <w:spacing w:val="-14"/>
          <w:sz w:val="24"/>
          <w:szCs w:val="24"/>
        </w:rPr>
        <w:t>万元</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4.采购需求：</w:t>
      </w:r>
    </w:p>
    <w:tbl>
      <w:tblPr>
        <w:tblStyle w:val="14"/>
        <w:tblW w:w="817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35"/>
        <w:gridCol w:w="4215"/>
        <w:gridCol w:w="232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63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包号</w:t>
            </w:r>
          </w:p>
        </w:tc>
        <w:tc>
          <w:tcPr>
            <w:tcW w:w="4215"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包</w:t>
            </w:r>
            <w:r>
              <w:rPr>
                <w:rFonts w:hint="eastAsia" w:asciiTheme="minorEastAsia" w:hAnsiTheme="minorEastAsia" w:eastAsiaTheme="minorEastAsia" w:cstheme="minorEastAsia"/>
                <w:spacing w:val="7"/>
                <w:sz w:val="24"/>
                <w:szCs w:val="24"/>
              </w:rPr>
              <w:t>名称</w:t>
            </w:r>
          </w:p>
        </w:tc>
        <w:tc>
          <w:tcPr>
            <w:tcW w:w="2321" w:type="dxa"/>
            <w:vAlign w:val="center"/>
          </w:tcPr>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 w:firstLineChars="20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包预算</w:t>
            </w:r>
            <w:r>
              <w:rPr>
                <w:rFonts w:hint="eastAsia" w:asciiTheme="minorEastAsia" w:hAnsiTheme="minorEastAsia" w:eastAsiaTheme="minorEastAsia" w:cstheme="minorEastAsia"/>
                <w:sz w:val="24"/>
                <w:szCs w:val="24"/>
              </w:rPr>
              <w:t>（元）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635" w:type="dxa"/>
            <w:vAlign w:val="top"/>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南阳政采磋商-2024-1</w:t>
            </w:r>
          </w:p>
        </w:tc>
        <w:tc>
          <w:tcPr>
            <w:tcW w:w="4215" w:type="dxa"/>
            <w:vAlign w:val="top"/>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南阳市第一中学校黄河路校区封装学生寝室阳台项目</w:t>
            </w:r>
          </w:p>
        </w:tc>
        <w:tc>
          <w:tcPr>
            <w:tcW w:w="2321" w:type="dxa"/>
            <w:vAlign w:val="top"/>
          </w:tcPr>
          <w:p>
            <w:pPr>
              <w:pStyle w:val="15"/>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jc w:val="left"/>
              <w:textAlignment w:val="baseline"/>
              <w:rPr>
                <w:rFonts w:hint="default" w:asciiTheme="minorEastAsia" w:hAnsiTheme="minorEastAsia" w:eastAsiaTheme="minorEastAsia" w:cstheme="minorEastAsia"/>
                <w:sz w:val="24"/>
                <w:szCs w:val="24"/>
                <w:lang w:val="en-US"/>
              </w:rPr>
            </w:pPr>
            <w:r>
              <w:rPr>
                <w:rFonts w:hint="default" w:asciiTheme="minorEastAsia" w:hAnsiTheme="minorEastAsia" w:eastAsiaTheme="minorEastAsia" w:cstheme="minorEastAsia"/>
                <w:sz w:val="24"/>
                <w:szCs w:val="24"/>
                <w:lang w:val="en-US" w:eastAsia="zh-CN"/>
              </w:rPr>
              <w:t>1872674</w:t>
            </w:r>
            <w:r>
              <w:rPr>
                <w:rFonts w:hint="eastAsia" w:asciiTheme="minorEastAsia" w:hAnsiTheme="minorEastAsia" w:eastAsiaTheme="minorEastAsia" w:cstheme="minorEastAsia"/>
                <w:sz w:val="24"/>
                <w:szCs w:val="24"/>
                <w:lang w:val="en-US" w:eastAsia="zh-CN"/>
              </w:rPr>
              <w:t>.</w:t>
            </w:r>
            <w:r>
              <w:rPr>
                <w:rFonts w:hint="default" w:asciiTheme="minorEastAsia" w:hAnsiTheme="minorEastAsia" w:eastAsiaTheme="minorEastAsia" w:cstheme="minorEastAsia"/>
                <w:sz w:val="24"/>
                <w:szCs w:val="24"/>
                <w:lang w:val="en-US" w:eastAsia="zh-CN"/>
              </w:rPr>
              <w:t>34</w:t>
            </w:r>
          </w:p>
        </w:tc>
      </w:tr>
    </w:tbl>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5.采购清单或服务要求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5.1采购内容：竞争性磋商文件及工程量清单全部内容。</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5.2工期：30日历天。</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5.3质量：合格，符合国家、行业及地方现行相关法律法规、规范及技术标准，且满足采购人要求。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5.4项目地点：南阳市第一中学校黄河路校区。</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5.5标段划分：本项目分为1个标段。</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5"/>
          <w:sz w:val="24"/>
          <w:szCs w:val="24"/>
          <w:lang w:val="en-US" w:eastAsia="zh-CN"/>
        </w:rPr>
        <w:t>清单中关于强制节能产品的要求。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5"/>
          <w:sz w:val="24"/>
          <w:szCs w:val="24"/>
        </w:rPr>
        <w:t>.合同履行期限：</w:t>
      </w:r>
      <w:r>
        <w:rPr>
          <w:rFonts w:hint="eastAsia" w:asciiTheme="minorEastAsia" w:hAnsiTheme="minorEastAsia" w:eastAsiaTheme="minorEastAsia" w:cstheme="minorEastAsia"/>
          <w:sz w:val="24"/>
          <w:szCs w:val="24"/>
          <w:u w:val="none" w:color="auto"/>
          <w:lang w:val="en-US" w:eastAsia="zh-CN"/>
        </w:rPr>
        <w:t>/</w:t>
      </w:r>
      <w:r>
        <w:rPr>
          <w:rFonts w:hint="eastAsia" w:asciiTheme="minorEastAsia" w:hAnsiTheme="minorEastAsia" w:eastAsiaTheme="minorEastAsia" w:cstheme="minorEastAsia"/>
          <w:spacing w:val="-5"/>
          <w:sz w:val="24"/>
          <w:szCs w:val="24"/>
          <w:u w:val="none" w:color="auto"/>
          <w:lang w:val="en-US" w:eastAsia="zh-CN"/>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2"/>
          <w:sz w:val="24"/>
          <w:szCs w:val="24"/>
          <w:lang w:val="en-US" w:eastAsia="zh-CN"/>
        </w:rPr>
        <w:t>7</w:t>
      </w:r>
      <w:r>
        <w:rPr>
          <w:rFonts w:hint="eastAsia" w:asciiTheme="minorEastAsia" w:hAnsiTheme="minorEastAsia" w:eastAsiaTheme="minorEastAsia" w:cstheme="minorEastAsia"/>
          <w:spacing w:val="-2"/>
          <w:sz w:val="24"/>
          <w:szCs w:val="24"/>
        </w:rPr>
        <w:t>.本项目是否接受联合体：</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 xml:space="preserve">是  </w:t>
      </w:r>
      <w:r>
        <w:rPr>
          <w:rFonts w:hint="eastAsia" w:asciiTheme="minorEastAsia" w:hAnsiTheme="minorEastAsia" w:eastAsiaTheme="minorEastAsia" w:cstheme="minorEastAsia"/>
          <w:spacing w:val="-2"/>
          <w:sz w:val="24"/>
          <w:szCs w:val="24"/>
          <w:lang w:eastAsia="zh-CN"/>
        </w:rPr>
        <w:t>☑</w:t>
      </w:r>
      <w:r>
        <w:rPr>
          <w:rFonts w:hint="eastAsia" w:asciiTheme="minorEastAsia" w:hAnsiTheme="minorEastAsia" w:eastAsiaTheme="minorEastAsia" w:cstheme="minorEastAsia"/>
          <w:spacing w:val="-2"/>
          <w:sz w:val="24"/>
          <w:szCs w:val="24"/>
        </w:rPr>
        <w:t>否。</w:t>
      </w:r>
    </w:p>
    <w:p>
      <w:pPr>
        <w:pStyle w:val="5"/>
        <w:keepNext w:val="0"/>
        <w:keepLines w:val="0"/>
        <w:pageBreakBefore w:val="0"/>
        <w:widowControl/>
        <w:wordWrap/>
        <w:overflowPunct/>
        <w:topLinePunct w:val="0"/>
        <w:bidi w:val="0"/>
        <w:spacing w:line="360" w:lineRule="auto"/>
        <w:outlineLvl w:val="1"/>
        <w:rPr>
          <w:sz w:val="24"/>
          <w:szCs w:val="24"/>
        </w:rPr>
      </w:pPr>
      <w:r>
        <w:rPr>
          <w:spacing w:val="-1"/>
          <w:sz w:val="24"/>
          <w:szCs w:val="24"/>
          <w14:textOutline w14:w="1537" w14:cap="flat" w14:cmpd="sng">
            <w14:solidFill>
              <w14:srgbClr w14:val="000000"/>
            </w14:solidFill>
            <w14:prstDash w14:val="solid"/>
            <w14:miter w14:val="0"/>
          </w14:textOutline>
        </w:rPr>
        <w:t>二、申请人的资格要求（须同时满足）</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1.注册于中华人民共和国境内，具有独立承担民事责任能力；</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2.具有良好的商业信誉和健全的财务会计制度；</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3.具有履行合同所必需的设备和专业技术能力；</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4.有依法缴纳税收和社会保障资金的良好记录；</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5.近三年以来在经营活动中没有重大违法记录；</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6.根据《关于在政府采购活动中查询及使用信用记录有关问题的通知》(财库</w:t>
      </w:r>
      <w:r>
        <w:rPr>
          <w:rFonts w:hint="eastAsia" w:asciiTheme="minorEastAsia" w:hAnsiTheme="minorEastAsia" w:eastAsiaTheme="minorEastAsia" w:cstheme="minorEastAsia"/>
          <w:spacing w:val="-2"/>
          <w:sz w:val="24"/>
          <w:szCs w:val="24"/>
          <w:lang w:val="en-US" w:eastAsia="zh-CN"/>
        </w:rPr>
        <w:t>〔2016〕</w:t>
      </w:r>
      <w:r>
        <w:rPr>
          <w:rFonts w:hint="eastAsia" w:asciiTheme="minorEastAsia" w:hAnsiTheme="minorEastAsia" w:eastAsiaTheme="minorEastAsia" w:cstheme="minorEastAsia"/>
          <w:snapToGrid w:val="0"/>
          <w:color w:val="000000"/>
          <w:spacing w:val="-14"/>
          <w:kern w:val="0"/>
          <w:sz w:val="24"/>
          <w:szCs w:val="24"/>
          <w:lang w:val="en-US" w:eastAsia="zh-CN" w:bidi="ar-SA"/>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7.遵守国家有关法律、法规、规章。</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8.投标人须具备建筑工程施工总承包贰级及建筑装修装饰工程专业承包壹级及以上资质，并具有有效的安全生产许可证；拟任项目经理需具备相关专业贰级及以上注册建造师职业资格（不含临时执业证），具备有效的安全生产考核合格证书，且项目经理不得在其他在建项目中担任职务。</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9.投标人须提供无行贿犯罪记录承诺函（承诺对象包括企业、企业法定代表人、）,并对其真实性负责，格式自拟，若承诺不实，造成的后果由投标人自行负责；</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落实政府采购政策需满足的资格要求：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1.</w:t>
      </w:r>
      <w:r>
        <w:rPr>
          <w:rFonts w:hint="eastAsia" w:asciiTheme="minorEastAsia" w:hAnsiTheme="minorEastAsia" w:eastAsiaTheme="minorEastAsia" w:cstheme="minorEastAsia"/>
          <w:spacing w:val="1"/>
          <w:sz w:val="24"/>
          <w:szCs w:val="24"/>
        </w:rPr>
        <w:t>中小企业政策</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rPr>
        <w:t>本项目不专门面向中小企业预留采购份额。</w:t>
      </w:r>
      <w:bookmarkStart w:id="4" w:name="_GoBack"/>
      <w:bookmarkEnd w:id="4"/>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12"/>
          <w:position w:val="17"/>
          <w:sz w:val="24"/>
          <w:szCs w:val="24"/>
          <w:lang w:eastAsia="zh-CN"/>
        </w:rPr>
        <w:t>☑</w:t>
      </w:r>
      <w:r>
        <w:rPr>
          <w:rFonts w:hint="eastAsia" w:asciiTheme="minorEastAsia" w:hAnsiTheme="minorEastAsia" w:eastAsiaTheme="minorEastAsia" w:cstheme="minorEastAsia"/>
          <w:spacing w:val="12"/>
          <w:position w:val="17"/>
          <w:sz w:val="24"/>
          <w:szCs w:val="24"/>
        </w:rPr>
        <w:t>本项目专门面向中小企业采购。</w:t>
      </w:r>
      <w:r>
        <w:rPr>
          <w:rFonts w:hint="eastAsia" w:asciiTheme="minorEastAsia" w:hAnsiTheme="minorEastAsia" w:eastAsiaTheme="minorEastAsia" w:cstheme="minorEastAsia"/>
          <w:spacing w:val="-2"/>
          <w:position w:val="17"/>
          <w:sz w:val="24"/>
          <w:szCs w:val="24"/>
        </w:rPr>
        <w:t>即：</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供的货物全部由符合政策要求的中小</w:t>
      </w:r>
      <w:r>
        <w:rPr>
          <w:rFonts w:hint="eastAsia" w:asciiTheme="minorEastAsia" w:hAnsiTheme="minorEastAsia" w:eastAsiaTheme="minorEastAsia" w:cstheme="minorEastAsia"/>
          <w:spacing w:val="1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企业制造、服务全部由符合政策要求的中小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rPr>
        <w:t>本项目预留部分采购项目预算专门面向中小企业采购。对于预留份额，</w:t>
      </w:r>
      <w:r>
        <w:rPr>
          <w:rFonts w:hint="eastAsia" w:asciiTheme="minorEastAsia" w:hAnsiTheme="minorEastAsia" w:eastAsiaTheme="minorEastAsia" w:cstheme="minorEastAsia"/>
          <w:spacing w:val="-2"/>
          <w:position w:val="17"/>
          <w:sz w:val="24"/>
          <w:szCs w:val="24"/>
          <w:lang w:val="en-US" w:eastAsia="zh-CN"/>
        </w:rPr>
        <w:t>提</w:t>
      </w:r>
      <w:r>
        <w:rPr>
          <w:rFonts w:hint="eastAsia" w:asciiTheme="minorEastAsia" w:hAnsiTheme="minorEastAsia" w:eastAsiaTheme="minorEastAsia" w:cstheme="minorEastAsia"/>
          <w:spacing w:val="-2"/>
          <w:position w:val="17"/>
          <w:sz w:val="24"/>
          <w:szCs w:val="24"/>
        </w:rPr>
        <w:t>供的货物由符合政策要求的中小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企业制造、服务由符合政策要求的中小</w:t>
      </w:r>
      <w:r>
        <w:rPr>
          <w:rFonts w:hint="eastAsia" w:asciiTheme="minorEastAsia" w:hAnsiTheme="minorEastAsia" w:eastAsiaTheme="minorEastAsia" w:cstheme="minorEastAsia"/>
          <w:spacing w:val="-2"/>
          <w:position w:val="17"/>
          <w:sz w:val="24"/>
          <w:szCs w:val="24"/>
          <w:lang w:val="en-US" w:eastAsia="zh-CN"/>
        </w:rPr>
        <w:t>/微</w:t>
      </w:r>
      <w:r>
        <w:rPr>
          <w:rFonts w:hint="eastAsia" w:asciiTheme="minorEastAsia" w:hAnsiTheme="minorEastAsia" w:eastAsiaTheme="minorEastAsia" w:cstheme="minorEastAsia"/>
          <w:spacing w:val="-2"/>
          <w:position w:val="17"/>
          <w:sz w:val="24"/>
          <w:szCs w:val="24"/>
        </w:rPr>
        <w:t>企业承接。预留份额通过以下措施进行：</w:t>
      </w:r>
      <w:r>
        <w:rPr>
          <w:rFonts w:hint="eastAsia" w:asciiTheme="minorEastAsia" w:hAnsiTheme="minorEastAsia" w:eastAsiaTheme="minorEastAsia" w:cstheme="minorEastAsia"/>
          <w:spacing w:val="-2"/>
          <w:position w:val="17"/>
          <w:sz w:val="24"/>
          <w:szCs w:val="24"/>
          <w:u w:val="single"/>
          <w:lang w:val="en-US" w:eastAsia="zh-CN"/>
        </w:rPr>
        <w:t>预留金额    万元或预留    %份额</w:t>
      </w:r>
      <w:r>
        <w:rPr>
          <w:rFonts w:hint="eastAsia" w:asciiTheme="minorEastAsia" w:hAnsiTheme="minorEastAsia" w:eastAsiaTheme="minorEastAsia" w:cstheme="minorEastAsia"/>
          <w:spacing w:val="-2"/>
          <w:position w:val="17"/>
          <w:sz w:val="24"/>
          <w:szCs w:val="24"/>
          <w:u w:val="single"/>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2"/>
          <w:position w:val="17"/>
          <w:sz w:val="24"/>
          <w:szCs w:val="24"/>
        </w:rPr>
      </w:pPr>
      <w:r>
        <w:rPr>
          <w:rFonts w:hint="eastAsia" w:asciiTheme="minorEastAsia" w:hAnsiTheme="minorEastAsia" w:eastAsiaTheme="minorEastAsia" w:cstheme="minorEastAsia"/>
          <w:spacing w:val="-2"/>
          <w:position w:val="17"/>
          <w:sz w:val="24"/>
          <w:szCs w:val="24"/>
          <w:lang w:val="en-US" w:eastAsia="zh-CN"/>
        </w:rPr>
        <w:t>2.</w:t>
      </w:r>
      <w:r>
        <w:rPr>
          <w:rFonts w:hint="eastAsia" w:asciiTheme="minorEastAsia" w:hAnsiTheme="minorEastAsia" w:eastAsiaTheme="minorEastAsia" w:cstheme="minorEastAsia"/>
          <w:spacing w:val="-2"/>
          <w:position w:val="17"/>
          <w:sz w:val="24"/>
          <w:szCs w:val="24"/>
          <w:lang w:eastAsia="zh-CN"/>
        </w:rPr>
        <w:t>按照《政府采购促进中小企业发展管理办法》《财政部、司法部关于政府采购支持监狱企业发展有关问题的通知》《三部门联合发布关于促进残疾人就业政府采购政策的通知》的规定，扶持中小企业、监狱企业和残疾人福利性单位发展。</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val="en-US" w:eastAsia="zh-CN"/>
        </w:rPr>
        <w:t>3.</w:t>
      </w:r>
      <w:r>
        <w:rPr>
          <w:rFonts w:hint="eastAsia" w:asciiTheme="minorEastAsia" w:hAnsiTheme="minorEastAsia" w:eastAsiaTheme="minorEastAsia" w:cstheme="minorEastAsia"/>
          <w:spacing w:val="-2"/>
          <w:position w:val="17"/>
          <w:sz w:val="24"/>
          <w:szCs w:val="24"/>
          <w:lang w:eastAsia="zh-CN"/>
        </w:rPr>
        <w:t>本项目支持河南省政府采购合同融资政策</w:t>
      </w:r>
      <w:r>
        <w:rPr>
          <w:rFonts w:hint="eastAsia" w:asciiTheme="minorEastAsia" w:hAnsiTheme="minorEastAsia" w:eastAsiaTheme="minorEastAsia" w:cstheme="minorEastAsia"/>
          <w:spacing w:val="-2"/>
          <w:position w:val="17"/>
          <w:sz w:val="24"/>
          <w:szCs w:val="24"/>
          <w:lang w:val="en-US" w:eastAsia="zh-CN"/>
        </w:rPr>
        <w:t>和</w:t>
      </w:r>
      <w:r>
        <w:rPr>
          <w:rFonts w:hint="eastAsia" w:asciiTheme="minorEastAsia" w:hAnsiTheme="minorEastAsia" w:eastAsiaTheme="minorEastAsia" w:cstheme="minorEastAsia"/>
          <w:spacing w:val="-2"/>
          <w:position w:val="17"/>
          <w:sz w:val="24"/>
          <w:szCs w:val="24"/>
          <w:lang w:eastAsia="zh-CN"/>
        </w:rPr>
        <w:t>资格信用承诺制。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val="en-US" w:eastAsia="zh-CN"/>
        </w:rPr>
        <w:t>4</w:t>
      </w:r>
      <w:r>
        <w:rPr>
          <w:rFonts w:hint="eastAsia" w:asciiTheme="minorEastAsia" w:hAnsiTheme="minorEastAsia" w:eastAsiaTheme="minorEastAsia" w:cstheme="minorEastAsia"/>
          <w:spacing w:val="-5"/>
          <w:sz w:val="24"/>
          <w:szCs w:val="24"/>
        </w:rPr>
        <w:t>.本项目是否属于政府购买服务：</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heme="minorEastAsia" w:hAnsiTheme="minorEastAsia" w:eastAsiaTheme="minorEastAsia" w:cstheme="minorEastAsia"/>
          <w:spacing w:val="-2"/>
          <w:position w:val="17"/>
          <w:sz w:val="24"/>
          <w:szCs w:val="24"/>
          <w:lang w:val="en-US" w:eastAsia="zh-CN"/>
        </w:rPr>
      </w:pPr>
      <w:r>
        <w:rPr>
          <w:rFonts w:hint="eastAsia" w:asciiTheme="minorEastAsia" w:hAnsiTheme="minorEastAsia" w:eastAsiaTheme="minorEastAsia" w:cstheme="minorEastAsia"/>
          <w:spacing w:val="-2"/>
          <w:position w:val="17"/>
          <w:sz w:val="24"/>
          <w:szCs w:val="24"/>
          <w:lang w:eastAsia="zh-CN"/>
        </w:rPr>
        <w:t>☑否</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□接受进口产品</w:t>
      </w:r>
      <w:r>
        <w:rPr>
          <w:rFonts w:hint="eastAsia" w:asciiTheme="minorEastAsia" w:hAnsiTheme="minorEastAsia" w:eastAsiaTheme="minorEastAsia" w:cstheme="minorEastAsia"/>
          <w:spacing w:val="-2"/>
          <w:position w:val="17"/>
          <w:sz w:val="24"/>
          <w:szCs w:val="24"/>
          <w:lang w:val="en-US" w:eastAsia="zh-CN"/>
        </w:rPr>
        <w:t xml:space="preserve">  </w:t>
      </w:r>
      <w:r>
        <w:rPr>
          <w:rFonts w:hint="eastAsia" w:asciiTheme="minorEastAsia" w:hAnsiTheme="minorEastAsia" w:eastAsiaTheme="minorEastAsia" w:cstheme="minorEastAsia"/>
          <w:spacing w:val="-2"/>
          <w:position w:val="17"/>
          <w:sz w:val="24"/>
          <w:szCs w:val="24"/>
          <w:lang w:eastAsia="zh-CN"/>
        </w:rPr>
        <w:t>☑</w:t>
      </w:r>
      <w:r>
        <w:rPr>
          <w:rFonts w:hint="eastAsia" w:asciiTheme="minorEastAsia" w:hAnsiTheme="minorEastAsia" w:eastAsiaTheme="minorEastAsia" w:cstheme="minorEastAsia"/>
          <w:spacing w:val="-2"/>
          <w:position w:val="17"/>
          <w:sz w:val="24"/>
          <w:szCs w:val="24"/>
          <w:lang w:val="en-US" w:eastAsia="zh-CN"/>
        </w:rPr>
        <w:t>不</w:t>
      </w:r>
      <w:r>
        <w:rPr>
          <w:rFonts w:hint="eastAsia" w:asciiTheme="minorEastAsia" w:hAnsiTheme="minorEastAsia" w:eastAsiaTheme="minorEastAsia" w:cstheme="minorEastAsia"/>
          <w:spacing w:val="-2"/>
          <w:position w:val="17"/>
          <w:sz w:val="24"/>
          <w:szCs w:val="24"/>
          <w:lang w:eastAsia="zh-CN"/>
        </w:rPr>
        <w:t>接受进口产品</w:t>
      </w:r>
    </w:p>
    <w:p>
      <w:pPr>
        <w:spacing w:line="259" w:lineRule="auto"/>
        <w:rPr>
          <w:rFonts w:ascii="Arial"/>
          <w:sz w:val="21"/>
        </w:rPr>
      </w:pPr>
      <w:r>
        <w:rPr>
          <w:rFonts w:hint="eastAsia" w:asciiTheme="minorEastAsia" w:hAnsiTheme="minorEastAsia" w:eastAsiaTheme="minorEastAsia" w:cstheme="minorEastAsia"/>
          <w:spacing w:val="-2"/>
          <w:sz w:val="24"/>
          <w:szCs w:val="24"/>
        </w:rPr>
        <w:t>□是，</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2"/>
          <w:sz w:val="24"/>
          <w:szCs w:val="24"/>
        </w:rPr>
        <w:t>公益一类事业单位、使用事业编制且由财政</w:t>
      </w:r>
      <w:r>
        <w:rPr>
          <w:rFonts w:hint="eastAsia" w:asciiTheme="minorEastAsia" w:hAnsiTheme="minorEastAsia" w:eastAsiaTheme="minorEastAsia" w:cstheme="minorEastAsia"/>
          <w:spacing w:val="-3"/>
          <w:sz w:val="24"/>
          <w:szCs w:val="24"/>
        </w:rPr>
        <w:t>拨款保障的群团组织，不得</w:t>
      </w:r>
      <w:r>
        <w:rPr>
          <w:rFonts w:hint="eastAsia" w:asciiTheme="minorEastAsia" w:hAnsiTheme="minorEastAsia" w:eastAsiaTheme="minorEastAsia" w:cstheme="minorEastAsia"/>
          <w:spacing w:val="-9"/>
          <w:sz w:val="24"/>
          <w:szCs w:val="24"/>
        </w:rPr>
        <w:t>作为承接主体</w:t>
      </w:r>
      <w:r>
        <w:rPr>
          <w:rFonts w:hint="eastAsia" w:asciiTheme="minorEastAsia" w:hAnsiTheme="minorEastAsia" w:eastAsiaTheme="minorEastAsia" w:cstheme="minorEastAsia"/>
          <w:spacing w:val="-12"/>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四</w:t>
      </w:r>
      <w:r>
        <w:rPr>
          <w:spacing w:val="-1"/>
          <w:sz w:val="24"/>
          <w:szCs w:val="24"/>
          <w14:textOutline w14:w="1537" w14:cap="flat" w14:cmpd="sng">
            <w14:solidFill>
              <w14:srgbClr w14:val="000000"/>
            </w14:solidFill>
            <w14:prstDash w14:val="solid"/>
            <w14:miter w14:val="0"/>
          </w14:textOutline>
        </w:rPr>
        <w:t>、获取采购文件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1.时间：</w:t>
      </w:r>
      <w:r>
        <w:rPr>
          <w:rFonts w:hint="eastAsia" w:asciiTheme="minorEastAsia" w:hAnsiTheme="minorEastAsia" w:eastAsiaTheme="minorEastAsia" w:cstheme="minorEastAsia"/>
          <w:spacing w:val="-13"/>
          <w:sz w:val="24"/>
          <w:szCs w:val="24"/>
          <w:lang w:val="en-US" w:eastAsia="zh-CN"/>
        </w:rPr>
        <w:t>2024</w:t>
      </w:r>
      <w:r>
        <w:rPr>
          <w:rFonts w:hint="eastAsia" w:asciiTheme="minorEastAsia" w:hAnsiTheme="minorEastAsia" w:eastAsiaTheme="minorEastAsia" w:cstheme="minorEastAsia"/>
          <w:spacing w:val="-110"/>
          <w:sz w:val="24"/>
          <w:szCs w:val="24"/>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lang w:val="en-US" w:eastAsia="zh-CN"/>
        </w:rPr>
        <w:t>1</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lang w:val="en-US" w:eastAsia="zh-CN"/>
        </w:rPr>
        <w:t>12</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pacing w:val="-13"/>
          <w:sz w:val="24"/>
          <w:szCs w:val="24"/>
          <w:lang w:val="en-US" w:eastAsia="zh-CN"/>
        </w:rPr>
        <w:t>2024</w:t>
      </w:r>
      <w:r>
        <w:rPr>
          <w:rFonts w:hint="eastAsia" w:asciiTheme="minorEastAsia" w:hAnsiTheme="minorEastAsia" w:eastAsiaTheme="minorEastAsia" w:cstheme="minorEastAsia"/>
          <w:spacing w:val="-110"/>
          <w:sz w:val="24"/>
          <w:szCs w:val="24"/>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lang w:val="en-US" w:eastAsia="zh-CN"/>
        </w:rPr>
        <w:t>1</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lang w:val="en-US" w:eastAsia="zh-CN"/>
        </w:rPr>
        <w:t>18</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14"/>
          <w:sz w:val="24"/>
          <w:szCs w:val="24"/>
        </w:rPr>
        <w:t>每天上午</w:t>
      </w:r>
      <w:r>
        <w:rPr>
          <w:rFonts w:hint="eastAsia" w:asciiTheme="minorEastAsia" w:hAnsiTheme="minorEastAsia" w:eastAsiaTheme="minorEastAsia" w:cstheme="minorEastAsia"/>
          <w:spacing w:val="-14"/>
          <w:sz w:val="24"/>
          <w:szCs w:val="24"/>
          <w:lang w:val="en-US" w:eastAsia="zh-CN"/>
        </w:rPr>
        <w:t>9：00</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4"/>
          <w:sz w:val="24"/>
          <w:szCs w:val="24"/>
          <w:lang w:val="en-US" w:eastAsia="zh-CN"/>
        </w:rPr>
        <w:t>12:00</w:t>
      </w:r>
      <w:r>
        <w:rPr>
          <w:rFonts w:hint="eastAsia" w:asciiTheme="minorEastAsia" w:hAnsiTheme="minorEastAsia" w:eastAsiaTheme="minorEastAsia" w:cstheme="minorEastAsia"/>
          <w:spacing w:val="-14"/>
          <w:sz w:val="24"/>
          <w:szCs w:val="24"/>
        </w:rPr>
        <w:t>，下午</w:t>
      </w:r>
      <w:r>
        <w:rPr>
          <w:rFonts w:hint="eastAsia" w:asciiTheme="minorEastAsia" w:hAnsiTheme="minorEastAsia" w:eastAsiaTheme="minorEastAsia" w:cstheme="minorEastAsia"/>
          <w:spacing w:val="-14"/>
          <w:sz w:val="24"/>
          <w:szCs w:val="24"/>
          <w:lang w:val="en-US" w:eastAsia="zh-CN"/>
        </w:rPr>
        <w:t>12:00</w:t>
      </w:r>
      <w:r>
        <w:rPr>
          <w:rFonts w:hint="eastAsia" w:asciiTheme="minorEastAsia" w:hAnsiTheme="minorEastAsia" w:eastAsiaTheme="minorEastAsia" w:cstheme="minorEastAsia"/>
          <w:spacing w:val="-14"/>
          <w:sz w:val="24"/>
          <w:szCs w:val="24"/>
        </w:rPr>
        <w:t>至</w:t>
      </w:r>
      <w:r>
        <w:rPr>
          <w:rFonts w:hint="eastAsia" w:asciiTheme="minorEastAsia" w:hAnsiTheme="minorEastAsia" w:eastAsiaTheme="minorEastAsia" w:cstheme="minorEastAsia"/>
          <w:spacing w:val="-14"/>
          <w:sz w:val="24"/>
          <w:szCs w:val="24"/>
          <w:lang w:val="en-US" w:eastAsia="zh-CN"/>
        </w:rPr>
        <w:t>18:00</w:t>
      </w:r>
      <w:r>
        <w:rPr>
          <w:rFonts w:hint="eastAsia" w:asciiTheme="minorEastAsia" w:hAnsiTheme="minorEastAsia" w:eastAsiaTheme="minorEastAsia" w:cstheme="minorEastAsia"/>
          <w:spacing w:val="-14"/>
          <w:sz w:val="24"/>
          <w:szCs w:val="24"/>
        </w:rPr>
        <w:t>（北京时</w:t>
      </w:r>
      <w:r>
        <w:rPr>
          <w:rFonts w:hint="eastAsia" w:asciiTheme="minorEastAsia" w:hAnsiTheme="minorEastAsia" w:eastAsiaTheme="minorEastAsia" w:cstheme="minorEastAsia"/>
          <w:spacing w:val="-15"/>
          <w:sz w:val="24"/>
          <w:szCs w:val="24"/>
        </w:rPr>
        <w:t>间，法定节假日除外）。</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2.地点：南阳市公共资源交易中心网站https://ggzyjy.nanyang.gov.cn</w:t>
      </w:r>
    </w:p>
    <w:p>
      <w:pPr>
        <w:spacing w:line="360" w:lineRule="auto"/>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4"/>
          <w:sz w:val="24"/>
          <w:szCs w:val="24"/>
        </w:rPr>
        <w:t>3.方式：</w:t>
      </w: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使用普通电子交易系统的，</w:t>
      </w:r>
      <w:r>
        <w:rPr>
          <w:rFonts w:hint="eastAsia" w:asciiTheme="minorEastAsia" w:hAnsiTheme="minorEastAsia" w:eastAsiaTheme="minorEastAsia" w:cstheme="minorEastAsia"/>
          <w:spacing w:val="-4"/>
          <w:sz w:val="24"/>
          <w:szCs w:val="24"/>
          <w:lang w:eastAsia="zh-CN"/>
        </w:rPr>
        <w:t>登录南阳市公共资源交易中心网（https://ggzyjy.nanyang.gov.cn），注册后凭办理的企业身份认证锁（CA数字证书）登录会员系统按网上提示下载招标文件(*.nyzf格式)及资料（操作程序详见南阳市公共资源交易中心网站下载专区）</w:t>
      </w:r>
      <w:r>
        <w:rPr>
          <w:rFonts w:hint="eastAsia" w:asciiTheme="minorEastAsia" w:hAnsiTheme="minorEastAsia" w:eastAsiaTheme="minorEastAsia" w:cstheme="minorEastAsia"/>
          <w:snapToGrid w:val="0"/>
          <w:color w:val="000000"/>
          <w:kern w:val="0"/>
          <w:sz w:val="24"/>
          <w:szCs w:val="24"/>
          <w:lang w:val="en-US" w:eastAsia="zh-CN" w:bidi="ar-SA"/>
        </w:rPr>
        <w:t>，电子交易系统技术支持电话：400-998-0000，</w:t>
      </w:r>
      <w:r>
        <w:rPr>
          <w:rFonts w:hint="eastAsia" w:asciiTheme="minorEastAsia" w:hAnsiTheme="minorEastAsia" w:eastAsiaTheme="minorEastAsia" w:cstheme="minorEastAsia"/>
          <w:spacing w:val="-4"/>
          <w:sz w:val="24"/>
          <w:szCs w:val="24"/>
          <w:lang w:eastAsia="zh-CN"/>
        </w:rPr>
        <w:t>CA数字证书技术支持电话：15672779650。</w:t>
      </w:r>
    </w:p>
    <w:p>
      <w:pPr>
        <w:widowControl w:val="0"/>
        <w:spacing w:after="0" w:line="360" w:lineRule="auto"/>
        <w:ind w:firstLine="600" w:firstLineChars="200"/>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使用电子营业执照系统的，</w:t>
      </w:r>
      <w:r>
        <w:rPr>
          <w:rFonts w:hint="eastAsia" w:asciiTheme="minorEastAsia" w:hAnsiTheme="minorEastAsia" w:eastAsiaTheme="minorEastAsia" w:cstheme="minorEastAsia"/>
          <w:spacing w:val="-4"/>
          <w:sz w:val="24"/>
          <w:szCs w:val="24"/>
          <w:lang w:eastAsia="zh-CN"/>
        </w:rPr>
        <w:t>未入库的供应商请及时办理入库手续。</w:t>
      </w:r>
      <w:bookmarkStart w:id="2" w:name="_Hlk117077716"/>
      <w:r>
        <w:rPr>
          <w:rFonts w:hint="eastAsia" w:asciiTheme="minorEastAsia" w:hAnsiTheme="minorEastAsia" w:eastAsiaTheme="minorEastAsia" w:cstheme="minorEastAsia"/>
          <w:spacing w:val="-4"/>
          <w:sz w:val="24"/>
          <w:szCs w:val="24"/>
          <w:lang w:eastAsia="zh-CN"/>
        </w:rPr>
        <w:t>入库办理请参见南阳市公共资源交易中心网https://ggzyjy.nanyang.gov.cn下载专区《诚信库申报操作手册》</w:t>
      </w:r>
      <w:bookmarkEnd w:id="2"/>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完成企业诚信库注册后可申领电子营业执照，申领电子营业执照请参见南阳市公共资源交易中心下载专区《电子营业执照应用平台系统操作手册-投标单位》。</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使用电子营业执照扫码登</w:t>
      </w:r>
      <w:r>
        <w:rPr>
          <w:rFonts w:hint="eastAsia" w:asciiTheme="minorEastAsia" w:hAnsiTheme="minorEastAsia" w:eastAsiaTheme="minorEastAsia" w:cstheme="minorEastAsia"/>
          <w:spacing w:val="-4"/>
          <w:sz w:val="24"/>
          <w:szCs w:val="24"/>
          <w:lang w:val="en-US" w:eastAsia="zh-CN"/>
        </w:rPr>
        <w:t>录</w:t>
      </w:r>
      <w:r>
        <w:rPr>
          <w:rFonts w:hint="eastAsia" w:asciiTheme="minorEastAsia" w:hAnsiTheme="minorEastAsia" w:eastAsiaTheme="minorEastAsia" w:cstheme="minorEastAsia"/>
          <w:spacing w:val="-4"/>
          <w:sz w:val="24"/>
          <w:szCs w:val="24"/>
          <w:lang w:eastAsia="zh-CN"/>
        </w:rPr>
        <w:t>南阳市公共资源电子营业执照应用平台系统（http://</w:t>
      </w:r>
      <w:bookmarkStart w:id="3" w:name="_Hlk117068952"/>
      <w:r>
        <w:rPr>
          <w:rFonts w:hint="eastAsia" w:asciiTheme="minorEastAsia" w:hAnsiTheme="minorEastAsia" w:eastAsiaTheme="minorEastAsia" w:cstheme="minorEastAsia"/>
          <w:spacing w:val="-4"/>
          <w:sz w:val="24"/>
          <w:szCs w:val="24"/>
          <w:lang w:eastAsia="zh-CN"/>
        </w:rPr>
        <w:t>111.6.77.187:8081</w:t>
      </w:r>
      <w:bookmarkEnd w:id="3"/>
      <w:r>
        <w:rPr>
          <w:rFonts w:hint="eastAsia" w:asciiTheme="minorEastAsia" w:hAnsiTheme="minorEastAsia" w:eastAsiaTheme="minorEastAsia" w:cstheme="minorEastAsia"/>
          <w:spacing w:val="-4"/>
          <w:sz w:val="24"/>
          <w:szCs w:val="24"/>
          <w:lang w:eastAsia="zh-CN"/>
        </w:rPr>
        <w:t>/ggzy/）免费下载</w:t>
      </w:r>
      <w:r>
        <w:rPr>
          <w:rFonts w:hint="eastAsia" w:asciiTheme="minorEastAsia" w:hAnsiTheme="minorEastAsia" w:eastAsiaTheme="minorEastAsia" w:cstheme="minorEastAsia"/>
          <w:spacing w:val="-4"/>
          <w:sz w:val="24"/>
          <w:szCs w:val="24"/>
          <w:lang w:val="en-US" w:eastAsia="zh-CN"/>
        </w:rPr>
        <w:t>招标</w:t>
      </w:r>
      <w:r>
        <w:rPr>
          <w:rFonts w:hint="eastAsia" w:asciiTheme="minorEastAsia" w:hAnsiTheme="minorEastAsia" w:eastAsiaTheme="minorEastAsia" w:cstheme="minorEastAsia"/>
          <w:spacing w:val="-4"/>
          <w:sz w:val="24"/>
          <w:szCs w:val="24"/>
          <w:lang w:eastAsia="zh-CN"/>
        </w:rPr>
        <w:t>文件。电子营业执照申领技术支持电话：17269580661、17269580657，电子营业执照应用平台技术支持电话：17719857571</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spacing w:val="-14"/>
          <w:sz w:val="24"/>
          <w:szCs w:val="24"/>
        </w:rPr>
        <w:t>4.售价：0 元。</w:t>
      </w:r>
    </w:p>
    <w:p>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right="0" w:rightChars="0"/>
        <w:jc w:val="left"/>
        <w:textAlignment w:val="baseline"/>
        <w:outlineLvl w:val="1"/>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z w:val="24"/>
          <w:szCs w:val="24"/>
          <w:lang w:val="en-US" w:eastAsia="zh-CN"/>
          <w14:textOutline w14:w="1537" w14:cap="flat" w14:cmpd="sng">
            <w14:solidFill>
              <w14:srgbClr w14:val="000000"/>
            </w14:solidFill>
            <w14:prstDash w14:val="solid"/>
            <w14:miter w14:val="0"/>
          </w14:textOutline>
        </w:rPr>
        <w:t>五、响应文件的制作及上传</w:t>
      </w:r>
    </w:p>
    <w:p>
      <w:pPr>
        <w:shd w:val="clear" w:color="auto" w:fill="FFFFFF"/>
        <w:spacing w:line="360" w:lineRule="auto"/>
        <w:ind w:firstLine="600" w:firstLineChars="200"/>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使用普通电子交易系统的</w:t>
      </w:r>
      <w:r>
        <w:rPr>
          <w:rFonts w:hint="eastAsia" w:asciiTheme="minorEastAsia" w:hAnsiTheme="minorEastAsia" w:eastAsiaTheme="minorEastAsia" w:cstheme="minorEastAsia"/>
          <w:spacing w:val="-4"/>
          <w:sz w:val="24"/>
          <w:szCs w:val="24"/>
          <w:lang w:eastAsia="zh-CN"/>
        </w:rPr>
        <w:t>。</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须</w:t>
      </w:r>
      <w:r>
        <w:rPr>
          <w:rFonts w:hint="eastAsia" w:asciiTheme="minorEastAsia" w:hAnsiTheme="minorEastAsia" w:eastAsiaTheme="minorEastAsia" w:cstheme="minorEastAsia"/>
          <w:spacing w:val="-4"/>
          <w:sz w:val="24"/>
          <w:szCs w:val="24"/>
          <w:lang w:val="en-US" w:eastAsia="zh-CN"/>
        </w:rPr>
        <w:t>上传加密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文件需要使用投标文件制作工具制作，制作工具及操作手册可在南阳市公共资源交易中心网站“下载专区”中下载。</w:t>
      </w:r>
      <w:r>
        <w:rPr>
          <w:rFonts w:hint="eastAsia" w:asciiTheme="minorEastAsia" w:hAnsiTheme="minorEastAsia" w:eastAsiaTheme="minorEastAsia" w:cstheme="minorEastAsia"/>
          <w:spacing w:val="-4"/>
          <w:sz w:val="24"/>
          <w:szCs w:val="24"/>
          <w:lang w:val="en-US" w:eastAsia="zh-CN"/>
        </w:rPr>
        <w:t>加密</w:t>
      </w:r>
      <w:r>
        <w:rPr>
          <w:rFonts w:hint="eastAsia" w:asciiTheme="minorEastAsia" w:hAnsiTheme="minorEastAsia" w:eastAsiaTheme="minorEastAsia" w:cstheme="minorEastAsia"/>
          <w:spacing w:val="-4"/>
          <w:sz w:val="24"/>
          <w:szCs w:val="24"/>
          <w:lang w:eastAsia="zh-CN"/>
        </w:rPr>
        <w:t>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文件应在</w:t>
      </w:r>
      <w:r>
        <w:rPr>
          <w:rFonts w:hint="eastAsia" w:asciiTheme="minorEastAsia" w:hAnsiTheme="minorEastAsia" w:eastAsiaTheme="minorEastAsia" w:cstheme="minorEastAsia"/>
          <w:spacing w:val="-4"/>
          <w:sz w:val="24"/>
          <w:szCs w:val="24"/>
          <w:lang w:val="en-US" w:eastAsia="zh-CN"/>
        </w:rPr>
        <w:t>竞争性磋商</w:t>
      </w:r>
      <w:r>
        <w:rPr>
          <w:rFonts w:hint="eastAsia" w:asciiTheme="minorEastAsia" w:hAnsiTheme="minorEastAsia" w:eastAsiaTheme="minorEastAsia" w:cstheme="minorEastAsia"/>
          <w:spacing w:val="-4"/>
          <w:sz w:val="24"/>
          <w:szCs w:val="24"/>
          <w:lang w:eastAsia="zh-CN"/>
        </w:rPr>
        <w:t>文件规定的</w:t>
      </w:r>
      <w:r>
        <w:rPr>
          <w:rFonts w:hint="eastAsia" w:asciiTheme="minorEastAsia" w:hAnsiTheme="minorEastAsia" w:eastAsiaTheme="minorEastAsia" w:cstheme="minorEastAsia"/>
          <w:spacing w:val="-4"/>
          <w:sz w:val="24"/>
          <w:szCs w:val="24"/>
          <w:lang w:val="en-US" w:eastAsia="zh-CN"/>
        </w:rPr>
        <w:t>上传</w:t>
      </w:r>
      <w:r>
        <w:rPr>
          <w:rFonts w:hint="eastAsia" w:asciiTheme="minorEastAsia" w:hAnsiTheme="minorEastAsia" w:eastAsiaTheme="minorEastAsia" w:cstheme="minorEastAsia"/>
          <w:spacing w:val="-4"/>
          <w:sz w:val="24"/>
          <w:szCs w:val="24"/>
          <w:lang w:eastAsia="zh-CN"/>
        </w:rPr>
        <w:t>截止时间前到达交易系统。逾期到达交易系统的电子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文件视为放弃本次</w:t>
      </w:r>
      <w:r>
        <w:rPr>
          <w:rFonts w:hint="eastAsia" w:asciiTheme="minorEastAsia" w:hAnsiTheme="minorEastAsia" w:eastAsiaTheme="minorEastAsia" w:cstheme="minorEastAsia"/>
          <w:spacing w:val="-4"/>
          <w:sz w:val="24"/>
          <w:szCs w:val="24"/>
          <w:lang w:val="en-US" w:eastAsia="zh-CN"/>
        </w:rPr>
        <w:t>磋商</w:t>
      </w:r>
      <w:r>
        <w:rPr>
          <w:rFonts w:hint="eastAsia" w:asciiTheme="minorEastAsia" w:hAnsiTheme="minorEastAsia" w:eastAsiaTheme="minorEastAsia" w:cstheme="minorEastAsia"/>
          <w:spacing w:val="-4"/>
          <w:sz w:val="24"/>
          <w:szCs w:val="24"/>
          <w:lang w:eastAsia="zh-CN"/>
        </w:rPr>
        <w:t>。</w:t>
      </w:r>
    </w:p>
    <w:p>
      <w:pPr>
        <w:shd w:val="clear" w:color="auto" w:fill="FFFFFF"/>
        <w:spacing w:line="360" w:lineRule="auto"/>
        <w:ind w:firstLine="464" w:firstLineChars="200"/>
        <w:rPr>
          <w:rFonts w:hint="default" w:asciiTheme="minorEastAsia" w:hAnsiTheme="minorEastAsia" w:eastAsiaTheme="minorEastAsia" w:cstheme="minorEastAsia"/>
          <w:spacing w:val="-4"/>
          <w:sz w:val="24"/>
          <w:szCs w:val="24"/>
          <w:lang w:val="en-US" w:eastAsia="zh-CN"/>
        </w:rPr>
      </w:pPr>
      <w:r>
        <w:rPr>
          <w:rFonts w:hint="eastAsia" w:asciiTheme="minorEastAsia" w:hAnsiTheme="minorEastAsia" w:eastAsiaTheme="minorEastAsia" w:cstheme="minorEastAsia"/>
          <w:spacing w:val="-4"/>
          <w:sz w:val="24"/>
          <w:szCs w:val="24"/>
          <w:lang w:eastAsia="zh-CN"/>
        </w:rPr>
        <w:t>本项目采用全流程电子化，供应商应在电子响应文件上传截止时间前登录不见面开标大厅，所有准备工作需要自行到位。</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过程中如遇到紧急事项，可在不见面开标大厅中进行提出异议或文字交流，严重问题可拨打技术支持电话0377-61176137。</w:t>
      </w:r>
      <w:r>
        <w:rPr>
          <w:rFonts w:hint="eastAsia" w:asciiTheme="minorEastAsia" w:hAnsiTheme="minorEastAsia" w:eastAsiaTheme="minorEastAsia" w:cstheme="minorEastAsia"/>
          <w:spacing w:val="-4"/>
          <w:sz w:val="24"/>
          <w:szCs w:val="24"/>
          <w:lang w:val="en-US" w:eastAsia="zh-CN"/>
        </w:rPr>
        <w:t>开启</w:t>
      </w:r>
      <w:r>
        <w:rPr>
          <w:rFonts w:hint="eastAsia" w:asciiTheme="minorEastAsia" w:hAnsiTheme="minorEastAsia" w:eastAsiaTheme="minorEastAsia" w:cstheme="minorEastAsia"/>
          <w:spacing w:val="-4"/>
          <w:sz w:val="24"/>
          <w:szCs w:val="24"/>
          <w:lang w:eastAsia="zh-CN"/>
        </w:rPr>
        <w:t>过程中，如</w:t>
      </w:r>
      <w:r>
        <w:rPr>
          <w:rFonts w:hint="eastAsia" w:asciiTheme="minorEastAsia" w:hAnsiTheme="minorEastAsia" w:eastAsiaTheme="minorEastAsia" w:cstheme="minorEastAsia"/>
          <w:spacing w:val="-4"/>
          <w:sz w:val="24"/>
          <w:szCs w:val="24"/>
          <w:lang w:val="en-US" w:eastAsia="zh-CN"/>
        </w:rPr>
        <w:t>因供应商</w:t>
      </w:r>
      <w:r>
        <w:rPr>
          <w:rFonts w:hint="eastAsia" w:asciiTheme="minorEastAsia" w:hAnsiTheme="minorEastAsia" w:eastAsiaTheme="minorEastAsia" w:cstheme="minorEastAsia"/>
          <w:spacing w:val="-4"/>
          <w:sz w:val="24"/>
          <w:szCs w:val="24"/>
          <w:lang w:eastAsia="zh-CN"/>
        </w:rPr>
        <w:t>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w:t>
      </w:r>
      <w:r>
        <w:rPr>
          <w:rFonts w:hint="eastAsia" w:asciiTheme="minorEastAsia" w:hAnsiTheme="minorEastAsia" w:eastAsiaTheme="minorEastAsia" w:cstheme="minorEastAsia"/>
          <w:spacing w:val="-4"/>
          <w:sz w:val="24"/>
          <w:szCs w:val="24"/>
          <w:lang w:eastAsia="zh-CN"/>
        </w:rPr>
        <w:t>造成无法及时解密的，视为该</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自动放弃，将被退回</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文件”。电子交易系统技术支持电话：400-998-0000</w:t>
      </w:r>
      <w:r>
        <w:rPr>
          <w:rFonts w:hint="eastAsia" w:asciiTheme="minorEastAsia" w:hAnsiTheme="minorEastAsia" w:eastAsiaTheme="minorEastAsia" w:cstheme="minorEastAsia"/>
          <w:spacing w:val="-4"/>
          <w:sz w:val="24"/>
          <w:szCs w:val="24"/>
          <w:lang w:val="en-US" w:eastAsia="zh-CN"/>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600" w:firstLineChars="200"/>
        <w:jc w:val="left"/>
        <w:textAlignment w:val="baseline"/>
        <w:rPr>
          <w:rFonts w:hint="eastAsia" w:asciiTheme="minorEastAsia" w:hAnsiTheme="minorEastAsia" w:eastAsiaTheme="minorEastAsia" w:cstheme="minorEastAsia"/>
          <w:spacing w:val="-4"/>
          <w:sz w:val="24"/>
          <w:szCs w:val="24"/>
          <w:lang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4"/>
          <w:sz w:val="24"/>
          <w:szCs w:val="24"/>
          <w:lang w:val="en-US" w:eastAsia="zh-CN"/>
        </w:rPr>
        <w:t>使用电子营业执照系统的</w:t>
      </w:r>
      <w:r>
        <w:rPr>
          <w:rFonts w:hint="eastAsia" w:asciiTheme="minorEastAsia" w:hAnsiTheme="minorEastAsia" w:eastAsiaTheme="minorEastAsia" w:cstheme="minorEastAsia"/>
          <w:spacing w:val="30"/>
          <w:sz w:val="24"/>
          <w:szCs w:val="24"/>
          <w:lang w:val="en-US" w:eastAsia="zh-CN"/>
        </w:rPr>
        <w:t>。</w:t>
      </w:r>
      <w:r>
        <w:rPr>
          <w:rFonts w:hint="eastAsia" w:asciiTheme="minorEastAsia" w:hAnsiTheme="minorEastAsia" w:eastAsiaTheme="minorEastAsia" w:cstheme="minorEastAsia"/>
          <w:spacing w:val="-4"/>
          <w:sz w:val="24"/>
          <w:szCs w:val="24"/>
          <w:lang w:val="en-US" w:eastAsia="zh-CN"/>
        </w:rPr>
        <w:t>供应商须上传加密电子响应文件。电子响应文件需要使用“电子营业执照应用平台投标文件制作工具（南阳版）”制作，制作工具及操作手册可在南阳市公共资源电子营业执照应用平台系统“系统功能”-“组件下载”处下载。</w:t>
      </w:r>
      <w:r>
        <w:rPr>
          <w:rFonts w:hint="eastAsia" w:asciiTheme="minorEastAsia" w:hAnsiTheme="minorEastAsia" w:eastAsiaTheme="minorEastAsia" w:cstheme="minorEastAsia"/>
          <w:spacing w:val="-4"/>
          <w:sz w:val="24"/>
          <w:szCs w:val="24"/>
          <w:lang w:eastAsia="zh-CN"/>
        </w:rPr>
        <w:t>加密电子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文件（格式后缀为:.file）应在</w:t>
      </w:r>
      <w:r>
        <w:rPr>
          <w:rFonts w:hint="eastAsia" w:asciiTheme="minorEastAsia" w:hAnsiTheme="minorEastAsia" w:eastAsiaTheme="minorEastAsia" w:cstheme="minorEastAsia"/>
          <w:spacing w:val="-4"/>
          <w:sz w:val="24"/>
          <w:szCs w:val="24"/>
          <w:lang w:val="en-US" w:eastAsia="zh-CN"/>
        </w:rPr>
        <w:t>竞争性磋商</w:t>
      </w:r>
      <w:r>
        <w:rPr>
          <w:rFonts w:hint="eastAsia" w:asciiTheme="minorEastAsia" w:hAnsiTheme="minorEastAsia" w:eastAsiaTheme="minorEastAsia" w:cstheme="minorEastAsia"/>
          <w:spacing w:val="-4"/>
          <w:sz w:val="24"/>
          <w:szCs w:val="24"/>
          <w:lang w:eastAsia="zh-CN"/>
        </w:rPr>
        <w:t>文件规定的上传截止时间前上传至电子营业执照应用平台系统（http://111.6.77.187:8081/ggzy/）。逾期上传至电子营业执照应用平台系统的电子</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文件视为无效文件。</w:t>
      </w:r>
    </w:p>
    <w:p>
      <w:pPr>
        <w:widowControl w:val="0"/>
        <w:spacing w:after="0" w:line="360" w:lineRule="auto"/>
        <w:ind w:left="9" w:firstLine="424" w:firstLineChars="183"/>
        <w:rPr>
          <w:rFonts w:hint="eastAsia"/>
          <w:spacing w:val="-3"/>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4"/>
          <w:kern w:val="0"/>
          <w:sz w:val="24"/>
          <w:szCs w:val="24"/>
          <w:lang w:val="en-US" w:eastAsia="zh-CN" w:bidi="ar-SA"/>
        </w:rPr>
        <w:t>本项目采用全流程电子化，供应商应在开标时间前登录电子营业执照应用平台系统不见面开标大厅；在响应文件解密过程中，</w:t>
      </w:r>
      <w:r>
        <w:rPr>
          <w:rFonts w:hint="eastAsia" w:asciiTheme="minorEastAsia" w:hAnsiTheme="minorEastAsia" w:eastAsiaTheme="minorEastAsia" w:cstheme="minorEastAsia"/>
          <w:spacing w:val="-4"/>
          <w:sz w:val="24"/>
          <w:szCs w:val="24"/>
          <w:lang w:eastAsia="zh-CN"/>
        </w:rPr>
        <w:t>如</w:t>
      </w:r>
      <w:r>
        <w:rPr>
          <w:rFonts w:hint="eastAsia" w:asciiTheme="minorEastAsia" w:hAnsiTheme="minorEastAsia" w:eastAsiaTheme="minorEastAsia" w:cstheme="minorEastAsia"/>
          <w:spacing w:val="-4"/>
          <w:sz w:val="24"/>
          <w:szCs w:val="24"/>
          <w:lang w:val="en-US" w:eastAsia="zh-CN"/>
        </w:rPr>
        <w:t>因供应商</w:t>
      </w:r>
      <w:r>
        <w:rPr>
          <w:rFonts w:hint="eastAsia" w:asciiTheme="minorEastAsia" w:hAnsiTheme="minorEastAsia" w:eastAsiaTheme="minorEastAsia" w:cstheme="minorEastAsia"/>
          <w:spacing w:val="-4"/>
          <w:sz w:val="24"/>
          <w:szCs w:val="24"/>
          <w:lang w:eastAsia="zh-CN"/>
        </w:rPr>
        <w:t>准备不到位、网络问题等情况</w:t>
      </w:r>
      <w:r>
        <w:rPr>
          <w:rFonts w:hint="eastAsia" w:asciiTheme="minorEastAsia" w:hAnsiTheme="minorEastAsia" w:eastAsiaTheme="minorEastAsia" w:cstheme="minorEastAsia"/>
          <w:snapToGrid w:val="0"/>
          <w:color w:val="000000"/>
          <w:spacing w:val="-4"/>
          <w:kern w:val="0"/>
          <w:sz w:val="24"/>
          <w:szCs w:val="24"/>
          <w:lang w:val="en-US" w:eastAsia="zh-CN" w:bidi="ar-SA"/>
        </w:rPr>
        <w:t>（30分钟内）无法及时解密</w:t>
      </w:r>
      <w:r>
        <w:rPr>
          <w:rFonts w:hint="eastAsia" w:asciiTheme="minorEastAsia" w:hAnsiTheme="minorEastAsia" w:eastAsiaTheme="minorEastAsia" w:cstheme="minorEastAsia"/>
          <w:spacing w:val="-4"/>
          <w:sz w:val="24"/>
          <w:szCs w:val="24"/>
          <w:lang w:eastAsia="zh-CN"/>
        </w:rPr>
        <w:t>的，视为该</w:t>
      </w:r>
      <w:r>
        <w:rPr>
          <w:rFonts w:hint="eastAsia" w:asciiTheme="minorEastAsia" w:hAnsiTheme="minorEastAsia" w:eastAsiaTheme="minorEastAsia" w:cstheme="minorEastAsia"/>
          <w:spacing w:val="-4"/>
          <w:sz w:val="24"/>
          <w:szCs w:val="24"/>
          <w:lang w:val="en-US" w:eastAsia="zh-CN"/>
        </w:rPr>
        <w:t>供应商</w:t>
      </w:r>
      <w:r>
        <w:rPr>
          <w:rFonts w:hint="eastAsia" w:asciiTheme="minorEastAsia" w:hAnsiTheme="minorEastAsia" w:eastAsiaTheme="minorEastAsia" w:cstheme="minorEastAsia"/>
          <w:spacing w:val="-4"/>
          <w:sz w:val="24"/>
          <w:szCs w:val="24"/>
          <w:lang w:eastAsia="zh-CN"/>
        </w:rPr>
        <w:t>自动放弃，将被退回</w:t>
      </w:r>
      <w:r>
        <w:rPr>
          <w:rFonts w:hint="eastAsia" w:asciiTheme="minorEastAsia" w:hAnsiTheme="minorEastAsia" w:eastAsiaTheme="minorEastAsia" w:cstheme="minorEastAsia"/>
          <w:spacing w:val="-4"/>
          <w:sz w:val="24"/>
          <w:szCs w:val="24"/>
          <w:lang w:val="en-US" w:eastAsia="zh-CN"/>
        </w:rPr>
        <w:t>响应</w:t>
      </w:r>
      <w:r>
        <w:rPr>
          <w:rFonts w:hint="eastAsia" w:asciiTheme="minorEastAsia" w:hAnsiTheme="minorEastAsia" w:eastAsiaTheme="minorEastAsia" w:cstheme="minorEastAsia"/>
          <w:spacing w:val="-4"/>
          <w:sz w:val="24"/>
          <w:szCs w:val="24"/>
          <w:lang w:eastAsia="zh-CN"/>
        </w:rPr>
        <w:t>文件”。</w:t>
      </w:r>
      <w:r>
        <w:rPr>
          <w:rFonts w:hint="eastAsia" w:asciiTheme="minorEastAsia" w:hAnsiTheme="minorEastAsia" w:eastAsiaTheme="minorEastAsia" w:cstheme="minorEastAsia"/>
          <w:snapToGrid w:val="0"/>
          <w:color w:val="000000"/>
          <w:spacing w:val="-4"/>
          <w:kern w:val="0"/>
          <w:sz w:val="24"/>
          <w:szCs w:val="24"/>
          <w:lang w:val="en-US" w:eastAsia="zh-CN" w:bidi="ar-SA"/>
        </w:rPr>
        <w:t>解密过程中遇到紧急事项，可在不见面开标大厅中提出异议或者文字交流，严重问题可拨打技术支持电话17719857571。</w:t>
      </w:r>
    </w:p>
    <w:p>
      <w:pPr>
        <w:pStyle w:val="5"/>
        <w:spacing w:before="79" w:line="222" w:lineRule="auto"/>
        <w:ind w:left="15"/>
        <w:outlineLvl w:val="1"/>
        <w:rPr>
          <w:rFonts w:hint="default" w:eastAsia="宋体"/>
          <w:sz w:val="24"/>
          <w:szCs w:val="24"/>
          <w:lang w:val="en-US" w:eastAsia="zh-CN"/>
        </w:rPr>
      </w:pPr>
      <w:r>
        <w:rPr>
          <w:rFonts w:hint="eastAsia"/>
          <w:spacing w:val="-3"/>
          <w:sz w:val="24"/>
          <w:szCs w:val="24"/>
          <w:lang w:val="en-US" w:eastAsia="zh-CN"/>
          <w14:textOutline w14:w="1537" w14:cap="flat" w14:cmpd="sng">
            <w14:solidFill>
              <w14:srgbClr w14:val="000000"/>
            </w14:solidFill>
            <w14:prstDash w14:val="solid"/>
            <w14:miter w14:val="0"/>
          </w14:textOutline>
        </w:rPr>
        <w:t>六</w:t>
      </w:r>
      <w:r>
        <w:rPr>
          <w:spacing w:val="-3"/>
          <w:sz w:val="24"/>
          <w:szCs w:val="24"/>
          <w14:textOutline w14:w="1537" w14:cap="flat" w14:cmpd="sng">
            <w14:solidFill>
              <w14:srgbClr w14:val="000000"/>
            </w14:solidFill>
            <w14:prstDash w14:val="solid"/>
            <w14:miter w14:val="0"/>
          </w14:textOutline>
        </w:rPr>
        <w:t>、</w:t>
      </w:r>
      <w:r>
        <w:rPr>
          <w:rFonts w:hint="eastAsia"/>
          <w:spacing w:val="-3"/>
          <w:sz w:val="24"/>
          <w:szCs w:val="24"/>
          <w:lang w:val="en-US" w:eastAsia="zh-CN"/>
          <w14:textOutline w14:w="1537" w14:cap="flat" w14:cmpd="sng">
            <w14:solidFill>
              <w14:srgbClr w14:val="000000"/>
            </w14:solidFill>
            <w14:prstDash w14:val="solid"/>
            <w14:miter w14:val="0"/>
          </w14:textOutline>
        </w:rPr>
        <w:t>上传截止时间、</w:t>
      </w:r>
      <w:r>
        <w:rPr>
          <w:spacing w:val="-3"/>
          <w:sz w:val="24"/>
          <w:szCs w:val="24"/>
          <w14:textOutline w14:w="1537" w14:cap="flat" w14:cmpd="sng">
            <w14:solidFill>
              <w14:srgbClr w14:val="000000"/>
            </w14:solidFill>
            <w14:prstDash w14:val="solid"/>
            <w14:miter w14:val="0"/>
          </w14:textOutline>
        </w:rPr>
        <w:t>开启</w:t>
      </w:r>
      <w:r>
        <w:rPr>
          <w:rFonts w:hint="eastAsia"/>
          <w:spacing w:val="-3"/>
          <w:sz w:val="24"/>
          <w:szCs w:val="24"/>
          <w:lang w:val="en-US" w:eastAsia="zh-CN"/>
          <w14:textOutline w14:w="1537" w14:cap="flat" w14:cmpd="sng">
            <w14:solidFill>
              <w14:srgbClr w14:val="000000"/>
            </w14:solidFill>
            <w14:prstDash w14:val="solid"/>
            <w14:miter w14:val="0"/>
          </w14:textOutline>
        </w:rPr>
        <w:t>响应文件时间和地点</w:t>
      </w:r>
    </w:p>
    <w:p>
      <w:pPr>
        <w:pStyle w:val="5"/>
        <w:spacing w:before="181" w:line="220" w:lineRule="auto"/>
        <w:rPr>
          <w:sz w:val="24"/>
          <w:szCs w:val="24"/>
        </w:rPr>
      </w:pPr>
      <w:r>
        <w:rPr>
          <w:spacing w:val="-25"/>
          <w:sz w:val="24"/>
          <w:szCs w:val="24"/>
        </w:rPr>
        <w:t xml:space="preserve">时间： </w:t>
      </w:r>
      <w:r>
        <w:rPr>
          <w:rFonts w:hint="eastAsia"/>
          <w:spacing w:val="5"/>
          <w:sz w:val="24"/>
          <w:szCs w:val="24"/>
          <w:u w:val="none" w:color="auto"/>
          <w:lang w:val="en-US" w:eastAsia="zh-CN"/>
        </w:rPr>
        <w:t>2024</w:t>
      </w:r>
      <w:r>
        <w:rPr>
          <w:spacing w:val="-25"/>
          <w:sz w:val="24"/>
          <w:szCs w:val="24"/>
          <w:u w:val="none" w:color="auto"/>
        </w:rPr>
        <w:t>年</w:t>
      </w:r>
      <w:r>
        <w:rPr>
          <w:rFonts w:hint="eastAsia"/>
          <w:sz w:val="24"/>
          <w:szCs w:val="24"/>
          <w:u w:val="none" w:color="auto"/>
          <w:lang w:val="en-US" w:eastAsia="zh-CN"/>
        </w:rPr>
        <w:t>1</w:t>
      </w:r>
      <w:r>
        <w:rPr>
          <w:spacing w:val="-25"/>
          <w:sz w:val="24"/>
          <w:szCs w:val="24"/>
          <w:u w:val="none" w:color="auto"/>
        </w:rPr>
        <w:t>月</w:t>
      </w:r>
      <w:r>
        <w:rPr>
          <w:rFonts w:hint="eastAsia"/>
          <w:sz w:val="24"/>
          <w:szCs w:val="24"/>
          <w:u w:val="none" w:color="auto"/>
          <w:lang w:val="en-US" w:eastAsia="zh-CN"/>
        </w:rPr>
        <w:t>23</w:t>
      </w:r>
      <w:r>
        <w:rPr>
          <w:spacing w:val="-25"/>
          <w:sz w:val="24"/>
          <w:szCs w:val="24"/>
          <w:u w:val="none" w:color="auto"/>
        </w:rPr>
        <w:t>日</w:t>
      </w:r>
      <w:r>
        <w:rPr>
          <w:rFonts w:hint="eastAsia"/>
          <w:sz w:val="24"/>
          <w:szCs w:val="24"/>
          <w:u w:val="none" w:color="auto"/>
          <w:lang w:val="en-US" w:eastAsia="zh-CN"/>
        </w:rPr>
        <w:t>9</w:t>
      </w:r>
      <w:r>
        <w:rPr>
          <w:spacing w:val="-102"/>
          <w:sz w:val="24"/>
          <w:szCs w:val="24"/>
          <w:u w:val="none" w:color="auto"/>
        </w:rPr>
        <w:t xml:space="preserve"> </w:t>
      </w:r>
      <w:r>
        <w:rPr>
          <w:spacing w:val="-25"/>
          <w:sz w:val="24"/>
          <w:szCs w:val="24"/>
          <w:u w:val="none" w:color="auto"/>
        </w:rPr>
        <w:t>点</w:t>
      </w:r>
      <w:r>
        <w:rPr>
          <w:rFonts w:hint="eastAsia"/>
          <w:sz w:val="24"/>
          <w:szCs w:val="24"/>
          <w:u w:val="none" w:color="auto"/>
          <w:lang w:val="en-US" w:eastAsia="zh-CN"/>
        </w:rPr>
        <w:t>00</w:t>
      </w:r>
      <w:r>
        <w:rPr>
          <w:spacing w:val="-108"/>
          <w:sz w:val="24"/>
          <w:szCs w:val="24"/>
          <w:u w:val="none" w:color="auto"/>
        </w:rPr>
        <w:t xml:space="preserve"> </w:t>
      </w:r>
      <w:r>
        <w:rPr>
          <w:spacing w:val="-25"/>
          <w:sz w:val="24"/>
          <w:szCs w:val="24"/>
          <w:u w:val="none" w:color="auto"/>
        </w:rPr>
        <w:t>分</w:t>
      </w:r>
      <w:r>
        <w:rPr>
          <w:spacing w:val="-25"/>
          <w:sz w:val="24"/>
          <w:szCs w:val="24"/>
        </w:rPr>
        <w:t>（北京时间）。</w:t>
      </w:r>
    </w:p>
    <w:p>
      <w:pPr>
        <w:widowControl w:val="0"/>
        <w:spacing w:after="0" w:line="360" w:lineRule="auto"/>
        <w:ind w:left="9" w:firstLine="424" w:firstLineChars="183"/>
        <w:rPr>
          <w:rFonts w:hint="eastAsia" w:asciiTheme="minorEastAsia" w:hAnsiTheme="minorEastAsia" w:eastAsiaTheme="minorEastAsia" w:cstheme="minorEastAsia"/>
          <w:snapToGrid w:val="0"/>
          <w:color w:val="000000"/>
          <w:spacing w:val="-4"/>
          <w:kern w:val="0"/>
          <w:sz w:val="24"/>
          <w:szCs w:val="24"/>
          <w:lang w:val="en-US" w:eastAsia="zh-CN" w:bidi="ar-SA"/>
        </w:rPr>
      </w:pPr>
      <w:r>
        <w:rPr>
          <w:rFonts w:hint="eastAsia" w:asciiTheme="minorEastAsia" w:hAnsiTheme="minorEastAsia" w:eastAsiaTheme="minorEastAsia" w:cstheme="minorEastAsia"/>
          <w:snapToGrid w:val="0"/>
          <w:color w:val="000000"/>
          <w:spacing w:val="-4"/>
          <w:kern w:val="0"/>
          <w:sz w:val="24"/>
          <w:szCs w:val="24"/>
          <w:lang w:val="en-US" w:eastAsia="zh-CN" w:bidi="ar-SA"/>
        </w:rPr>
        <w:t>地点：本项目使用不见面开标，供应商无需前往现场来参与投标。具体操作流程详见南阳市公共资源交易中心网下载专区栏发布的南阳不见面开标－操作手册（投标人）。</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sz w:val="24"/>
          <w:szCs w:val="24"/>
        </w:rPr>
      </w:pPr>
      <w:r>
        <w:rPr>
          <w:rFonts w:hint="eastAsia"/>
          <w:spacing w:val="-2"/>
          <w:sz w:val="24"/>
          <w:szCs w:val="24"/>
          <w:lang w:val="en-US" w:eastAsia="zh-CN"/>
          <w14:textOutline w14:w="1537" w14:cap="flat" w14:cmpd="sng">
            <w14:solidFill>
              <w14:srgbClr w14:val="000000"/>
            </w14:solidFill>
            <w14:prstDash w14:val="solid"/>
            <w14:miter w14:val="0"/>
          </w14:textOutline>
        </w:rPr>
        <w:t>七</w:t>
      </w:r>
      <w:r>
        <w:rPr>
          <w:spacing w:val="-2"/>
          <w:sz w:val="24"/>
          <w:szCs w:val="24"/>
          <w14:textOutline w14:w="1537" w14:cap="flat" w14:cmpd="sng">
            <w14:solidFill>
              <w14:srgbClr w14:val="000000"/>
            </w14:solidFill>
            <w14:prstDash w14:val="solid"/>
            <w14:miter w14:val="0"/>
          </w14:textOutline>
        </w:rPr>
        <w:t>、公告期限</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outlineLvl w:val="1"/>
        <w:rPr>
          <w:rFonts w:ascii="Arial"/>
          <w:sz w:val="21"/>
        </w:rPr>
      </w:pP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3"/>
          <w:sz w:val="24"/>
          <w:szCs w:val="24"/>
          <w:lang w:val="en-US" w:eastAsia="zh-CN"/>
        </w:rPr>
        <w:t>2024</w:t>
      </w:r>
      <w:r>
        <w:rPr>
          <w:rFonts w:hint="eastAsia" w:asciiTheme="minorEastAsia" w:hAnsiTheme="minorEastAsia" w:eastAsiaTheme="minorEastAsia" w:cstheme="minorEastAsia"/>
          <w:spacing w:val="-110"/>
          <w:sz w:val="24"/>
          <w:szCs w:val="24"/>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lang w:val="en-US" w:eastAsia="zh-CN"/>
        </w:rPr>
        <w:t>1</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lang w:val="en-US" w:eastAsia="zh-CN"/>
        </w:rPr>
        <w:t>12</w:t>
      </w:r>
      <w:r>
        <w:rPr>
          <w:rFonts w:hint="eastAsia" w:asciiTheme="minorEastAsia" w:hAnsiTheme="minorEastAsia" w:eastAsiaTheme="minorEastAsia" w:cstheme="minorEastAsia"/>
          <w:spacing w:val="-13"/>
          <w:sz w:val="24"/>
          <w:szCs w:val="24"/>
        </w:rPr>
        <w:t>日至</w:t>
      </w:r>
      <w:r>
        <w:rPr>
          <w:rFonts w:hint="eastAsia" w:asciiTheme="minorEastAsia" w:hAnsiTheme="minorEastAsia" w:eastAsiaTheme="minorEastAsia" w:cstheme="minorEastAsia"/>
          <w:spacing w:val="-120"/>
          <w:sz w:val="24"/>
          <w:szCs w:val="24"/>
        </w:rPr>
        <w:t xml:space="preserve"> </w:t>
      </w:r>
      <w:r>
        <w:rPr>
          <w:rFonts w:hint="eastAsia" w:asciiTheme="minorEastAsia" w:hAnsiTheme="minorEastAsia" w:eastAsiaTheme="minorEastAsia" w:cstheme="minorEastAsia"/>
          <w:spacing w:val="-13"/>
          <w:sz w:val="24"/>
          <w:szCs w:val="24"/>
          <w:lang w:val="en-US" w:eastAsia="zh-CN"/>
        </w:rPr>
        <w:t>2024</w:t>
      </w:r>
      <w:r>
        <w:rPr>
          <w:rFonts w:hint="eastAsia" w:asciiTheme="minorEastAsia" w:hAnsiTheme="minorEastAsia" w:eastAsiaTheme="minorEastAsia" w:cstheme="minorEastAsia"/>
          <w:spacing w:val="-110"/>
          <w:sz w:val="24"/>
          <w:szCs w:val="24"/>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lang w:val="en-US" w:eastAsia="zh-CN"/>
        </w:rPr>
        <w:t>1</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lang w:val="en-US" w:eastAsia="zh-CN"/>
        </w:rPr>
        <w:t>18</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3"/>
          <w:sz w:val="24"/>
          <w:szCs w:val="24"/>
          <w:lang w:eastAsia="zh-CN"/>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textAlignment w:val="baseline"/>
        <w:outlineLvl w:val="1"/>
        <w:rPr>
          <w:sz w:val="24"/>
          <w:szCs w:val="24"/>
        </w:rPr>
      </w:pPr>
      <w:r>
        <w:rPr>
          <w:rFonts w:hint="eastAsia"/>
          <w:spacing w:val="-1"/>
          <w:sz w:val="24"/>
          <w:szCs w:val="24"/>
          <w:lang w:val="en-US" w:eastAsia="zh-CN"/>
          <w14:textOutline w14:w="1537" w14:cap="flat" w14:cmpd="sng">
            <w14:solidFill>
              <w14:srgbClr w14:val="000000"/>
            </w14:solidFill>
            <w14:prstDash w14:val="solid"/>
            <w14:miter w14:val="0"/>
          </w14:textOutline>
        </w:rPr>
        <w:t>八</w:t>
      </w:r>
      <w:r>
        <w:rPr>
          <w:spacing w:val="-1"/>
          <w:sz w:val="24"/>
          <w:szCs w:val="24"/>
          <w14:textOutline w14:w="1537" w14:cap="flat" w14:cmpd="sng">
            <w14:solidFill>
              <w14:srgbClr w14:val="000000"/>
            </w14:solidFill>
            <w14:prstDash w14:val="solid"/>
            <w14:miter w14:val="0"/>
          </w14:textOutline>
        </w:rPr>
        <w:t>、其他补充事宜</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Theme="minorEastAsia" w:hAnsiTheme="minorEastAsia" w:eastAsiaTheme="minorEastAsia" w:cstheme="minorEastAsia"/>
          <w:spacing w:val="-9"/>
          <w:sz w:val="24"/>
          <w:szCs w:val="24"/>
          <w:u w:val="none"/>
          <w:lang w:val="en-US" w:eastAsia="zh-CN"/>
        </w:rPr>
      </w:pPr>
      <w:r>
        <w:rPr>
          <w:rFonts w:hint="eastAsia" w:asciiTheme="minorEastAsia" w:hAnsiTheme="minorEastAsia" w:eastAsiaTheme="minorEastAsia" w:cstheme="minorEastAsia"/>
          <w:spacing w:val="-9"/>
          <w:sz w:val="24"/>
          <w:szCs w:val="24"/>
          <w:u w:val="none"/>
          <w:lang w:val="en-US" w:eastAsia="zh-CN"/>
        </w:rPr>
        <w:t>二次报价时间及报价注意事项：请供应商在开标结束后，时刻注意系统提示信息，专家小组会在系统上发起二次报价，请供应商及时在规定的时间段内填报二次报价。二次报价结束后方可离开。</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left"/>
        <w:textAlignment w:val="baseline"/>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9"/>
          <w:sz w:val="24"/>
          <w:szCs w:val="24"/>
          <w:u w:val="none"/>
          <w:lang w:val="en-US" w:eastAsia="zh-CN"/>
        </w:rPr>
        <w:t>注：请各潜在供应商在获取采购文件后及时关注网站更新信息，若因其他原因未能及时看到网上更新信息而造成的损失，采购人及采购代理机构将不负任何责任。</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九</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、对本次</w:t>
      </w:r>
      <w:r>
        <w:rPr>
          <w:rFonts w:hint="eastAsia" w:asciiTheme="minorEastAsia" w:hAnsiTheme="minorEastAsia" w:eastAsiaTheme="minorEastAsia" w:cstheme="minorEastAsia"/>
          <w:spacing w:val="-4"/>
          <w:position w:val="16"/>
          <w:sz w:val="24"/>
          <w:szCs w:val="24"/>
          <w:lang w:val="en-US" w:eastAsia="zh-CN"/>
          <w14:textOutline w14:w="1537" w14:cap="flat" w14:cmpd="sng">
            <w14:solidFill>
              <w14:srgbClr w14:val="000000"/>
            </w14:solidFill>
            <w14:prstDash w14:val="solid"/>
            <w14:miter w14:val="0"/>
          </w14:textOutline>
        </w:rPr>
        <w:t>采购提</w:t>
      </w:r>
      <w:r>
        <w:rPr>
          <w:rFonts w:hint="eastAsia" w:asciiTheme="minorEastAsia" w:hAnsiTheme="minorEastAsia" w:eastAsiaTheme="minorEastAsia" w:cstheme="minorEastAsia"/>
          <w:spacing w:val="-4"/>
          <w:position w:val="16"/>
          <w:sz w:val="24"/>
          <w:szCs w:val="24"/>
          <w14:textOutline w14:w="1537" w14:cap="flat" w14:cmpd="sng">
            <w14:solidFill>
              <w14:srgbClr w14:val="000000"/>
            </w14:solidFill>
            <w14:prstDash w14:val="solid"/>
            <w14:miter w14:val="0"/>
          </w14:textOutline>
        </w:rPr>
        <w:t>出询问，请按以下方式联系。</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5"/>
          <w:sz w:val="24"/>
          <w:szCs w:val="24"/>
          <w14:textOutline w14:w="1537" w14:cap="flat" w14:cmpd="sng">
            <w14:solidFill>
              <w14:srgbClr w14:val="000000"/>
            </w14:solidFill>
            <w14:prstDash w14:val="solid"/>
            <w14:miter w14:val="0"/>
          </w14:textOutline>
        </w:rPr>
        <w:t>1.采购人信息</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u w:val="single"/>
          <w:lang w:eastAsia="zh-CN"/>
        </w:rPr>
        <w:t>南阳市第一中学校</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w:t>
      </w:r>
      <w:r>
        <w:rPr>
          <w:rFonts w:hint="eastAsia" w:asciiTheme="minorEastAsia" w:hAnsiTheme="minorEastAsia" w:eastAsiaTheme="minorEastAsia" w:cstheme="minorEastAsia"/>
          <w:spacing w:val="-15"/>
          <w:sz w:val="24"/>
          <w:szCs w:val="24"/>
          <w:u w:val="single"/>
          <w:lang w:eastAsia="zh-CN"/>
        </w:rPr>
        <w:t>南阳市宛城区</w:t>
      </w:r>
      <w:r>
        <w:rPr>
          <w:rFonts w:hint="eastAsia" w:asciiTheme="minorEastAsia" w:hAnsiTheme="minorEastAsia" w:eastAsiaTheme="minorEastAsia" w:cstheme="minorEastAsia"/>
          <w:spacing w:val="-15"/>
          <w:sz w:val="24"/>
          <w:szCs w:val="24"/>
          <w:u w:val="single"/>
        </w:rPr>
        <w:t>建设东路1366号</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联系人：:</w:t>
      </w:r>
      <w:r>
        <w:rPr>
          <w:rFonts w:hint="eastAsia" w:asciiTheme="minorEastAsia" w:hAnsiTheme="minorEastAsia" w:eastAsiaTheme="minorEastAsia" w:cstheme="minorEastAsia"/>
          <w:spacing w:val="-15"/>
          <w:sz w:val="24"/>
          <w:szCs w:val="24"/>
          <w:u w:val="single"/>
          <w:lang w:val="en-US" w:eastAsia="zh-CN"/>
        </w:rPr>
        <w:t xml:space="preserve">陶老师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b/>
          <w:bCs/>
          <w:spacing w:val="4"/>
          <w:sz w:val="24"/>
          <w:szCs w:val="24"/>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z w:val="24"/>
          <w:szCs w:val="24"/>
          <w:u w:val="single" w:color="auto"/>
        </w:rPr>
        <w:t>18638972717</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2.采购代理机构信息</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15"/>
          <w:sz w:val="24"/>
          <w:szCs w:val="24"/>
          <w:lang w:eastAsia="zh-CN"/>
        </w:rPr>
      </w:pPr>
      <w:r>
        <w:rPr>
          <w:rFonts w:hint="eastAsia" w:asciiTheme="minorEastAsia" w:hAnsiTheme="minorEastAsia" w:eastAsiaTheme="minorEastAsia" w:cstheme="minorEastAsia"/>
          <w:spacing w:val="-15"/>
          <w:sz w:val="24"/>
          <w:szCs w:val="24"/>
        </w:rPr>
        <w:t>名称：</w:t>
      </w:r>
      <w:r>
        <w:rPr>
          <w:rFonts w:hint="eastAsia" w:asciiTheme="minorEastAsia" w:hAnsiTheme="minorEastAsia" w:eastAsiaTheme="minorEastAsia" w:cstheme="minorEastAsia"/>
          <w:spacing w:val="-15"/>
          <w:sz w:val="24"/>
          <w:szCs w:val="24"/>
          <w:u w:val="single"/>
          <w:lang w:eastAsia="zh-CN"/>
        </w:rPr>
        <w:t>河南首泰工程咨询有限公司</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15"/>
          <w:sz w:val="24"/>
          <w:szCs w:val="24"/>
        </w:rPr>
      </w:pPr>
      <w:r>
        <w:rPr>
          <w:rFonts w:hint="eastAsia" w:asciiTheme="minorEastAsia" w:hAnsiTheme="minorEastAsia" w:eastAsiaTheme="minorEastAsia" w:cstheme="minorEastAsia"/>
          <w:spacing w:val="-15"/>
          <w:sz w:val="24"/>
          <w:szCs w:val="24"/>
        </w:rPr>
        <w:t>地址：</w:t>
      </w:r>
      <w:r>
        <w:rPr>
          <w:rFonts w:hint="eastAsia" w:asciiTheme="minorEastAsia" w:hAnsiTheme="minorEastAsia" w:eastAsiaTheme="minorEastAsia" w:cstheme="minorEastAsia"/>
          <w:spacing w:val="-15"/>
          <w:sz w:val="24"/>
          <w:szCs w:val="24"/>
          <w:u w:val="single"/>
          <w:lang w:eastAsia="zh-CN"/>
        </w:rPr>
        <w:t>河南省南阳市宛城区孔明南路建业凯旋广场</w:t>
      </w:r>
      <w:r>
        <w:rPr>
          <w:rFonts w:hint="eastAsia" w:asciiTheme="minorEastAsia" w:hAnsiTheme="minorEastAsia" w:eastAsiaTheme="minorEastAsia" w:cstheme="minorEastAsia"/>
          <w:spacing w:val="-15"/>
          <w:sz w:val="24"/>
          <w:szCs w:val="24"/>
          <w:u w:val="single"/>
          <w:lang w:val="en-US" w:eastAsia="zh-CN"/>
        </w:rPr>
        <w:t>B座20号楼1109</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15"/>
          <w:sz w:val="24"/>
          <w:szCs w:val="24"/>
          <w:u w:val="single"/>
        </w:rPr>
      </w:pPr>
      <w:r>
        <w:rPr>
          <w:rFonts w:hint="eastAsia" w:asciiTheme="minorEastAsia" w:hAnsiTheme="minorEastAsia" w:eastAsiaTheme="minorEastAsia" w:cstheme="minorEastAsia"/>
          <w:spacing w:val="-15"/>
          <w:sz w:val="24"/>
          <w:szCs w:val="24"/>
        </w:rPr>
        <w:t>联系人：</w:t>
      </w:r>
      <w:r>
        <w:rPr>
          <w:rFonts w:hint="eastAsia" w:asciiTheme="minorEastAsia" w:hAnsiTheme="minorEastAsia" w:eastAsiaTheme="minorEastAsia" w:cstheme="minorEastAsia"/>
          <w:spacing w:val="-15"/>
          <w:sz w:val="24"/>
          <w:szCs w:val="24"/>
          <w:u w:val="single"/>
          <w:lang w:eastAsia="zh-CN"/>
        </w:rPr>
        <w:t>王</w:t>
      </w:r>
      <w:r>
        <w:rPr>
          <w:rFonts w:hint="eastAsia" w:asciiTheme="minorEastAsia" w:hAnsiTheme="minorEastAsia" w:eastAsiaTheme="minorEastAsia" w:cstheme="minorEastAsia"/>
          <w:spacing w:val="-15"/>
          <w:sz w:val="24"/>
          <w:szCs w:val="24"/>
          <w:u w:val="single"/>
        </w:rPr>
        <w:t>先生</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rPr>
          <w:rFonts w:hint="eastAsia"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rPr>
        <w:t>联系方式：</w:t>
      </w:r>
      <w:r>
        <w:rPr>
          <w:rFonts w:hint="eastAsia" w:asciiTheme="minorEastAsia" w:hAnsiTheme="minorEastAsia" w:eastAsiaTheme="minorEastAsia" w:cstheme="minorEastAsia"/>
          <w:spacing w:val="-15"/>
          <w:sz w:val="24"/>
          <w:szCs w:val="24"/>
          <w:u w:val="single"/>
        </w:rPr>
        <w:t>18</w:t>
      </w:r>
      <w:r>
        <w:rPr>
          <w:rFonts w:hint="eastAsia" w:asciiTheme="minorEastAsia" w:hAnsiTheme="minorEastAsia" w:eastAsiaTheme="minorEastAsia" w:cstheme="minorEastAsia"/>
          <w:spacing w:val="-15"/>
          <w:sz w:val="24"/>
          <w:szCs w:val="24"/>
          <w:u w:val="single"/>
          <w:lang w:val="en-US" w:eastAsia="zh-CN"/>
        </w:rPr>
        <w:t>937771522</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1"/>
        <w:rPr>
          <w:rFonts w:hint="default" w:asciiTheme="minorEastAsia" w:hAnsiTheme="minorEastAsia" w:eastAsiaTheme="minorEastAsia" w:cstheme="minorEastAsia"/>
          <w:b/>
          <w:bCs/>
          <w:spacing w:val="5"/>
          <w:sz w:val="24"/>
          <w:szCs w:val="24"/>
          <w:u w:val="single"/>
          <w:lang w:val="en-US" w:eastAsia="zh-CN"/>
        </w:rPr>
      </w:pPr>
      <w:r>
        <w:rPr>
          <w:rFonts w:hint="eastAsia" w:asciiTheme="minorEastAsia" w:hAnsiTheme="minorEastAsia" w:eastAsiaTheme="minorEastAsia" w:cstheme="minorEastAsia"/>
          <w:spacing w:val="4"/>
          <w:sz w:val="24"/>
          <w:szCs w:val="24"/>
          <w:lang w:val="en-US" w:eastAsia="zh-CN"/>
          <w14:textOutline w14:w="1537" w14:cap="flat" w14:cmpd="sng">
            <w14:solidFill>
              <w14:srgbClr w14:val="000000"/>
            </w14:solidFill>
            <w14:prstDash w14:val="solid"/>
            <w14:miter w14:val="0"/>
          </w14:textOutline>
        </w:rPr>
        <w:t>3、网 址：</w:t>
      </w:r>
      <w:r>
        <w:rPr>
          <w:rFonts w:hint="eastAsia" w:asciiTheme="minorEastAsia" w:hAnsiTheme="minorEastAsia" w:eastAsiaTheme="minorEastAsia" w:cstheme="minorEastAsia"/>
          <w:spacing w:val="-15"/>
          <w:sz w:val="24"/>
          <w:szCs w:val="24"/>
          <w:lang w:val="en-US" w:eastAsia="zh-CN"/>
        </w:rPr>
        <w:t>https://ggzyjy.nanyang.gov.cn      E-mail:</w:t>
      </w:r>
      <w:r>
        <w:rPr>
          <w:rFonts w:hint="eastAsia" w:asciiTheme="minorEastAsia" w:hAnsiTheme="minorEastAsia" w:eastAsiaTheme="minorEastAsia" w:cstheme="minorEastAsia"/>
          <w:spacing w:val="-15"/>
          <w:sz w:val="24"/>
          <w:szCs w:val="24"/>
          <w:u w:val="single"/>
          <w:lang w:val="en-US" w:eastAsia="zh-CN"/>
        </w:rPr>
        <w:t xml:space="preserve">            </w:t>
      </w:r>
    </w:p>
    <w:p>
      <w:pPr>
        <w:pStyle w:val="5"/>
        <w:numPr>
          <w:ilvl w:val="0"/>
          <w:numId w:val="0"/>
        </w:numPr>
        <w:spacing w:before="352" w:line="690" w:lineRule="exact"/>
        <w:rPr>
          <w:rFonts w:hint="eastAsia" w:ascii="仿宋_GB2312" w:hAnsi="宋体" w:eastAsia="仿宋_GB2312"/>
          <w:color w:val="0000FF"/>
          <w:sz w:val="28"/>
          <w:szCs w:val="28"/>
          <w:lang w:val="en-US" w:eastAsia="zh-CN"/>
        </w:rPr>
      </w:pPr>
      <w:r>
        <w:rPr>
          <w:rFonts w:hint="eastAsia" w:asciiTheme="minorEastAsia" w:hAnsiTheme="minorEastAsia" w:eastAsiaTheme="minorEastAsia" w:cstheme="minorEastAsia"/>
          <w:spacing w:val="5"/>
          <w:sz w:val="24"/>
          <w:szCs w:val="24"/>
          <w:lang w:val="en-US" w:eastAsia="zh-CN"/>
          <w14:textOutline w14:w="1537" w14:cap="flat" w14:cmpd="sng">
            <w14:solidFill>
              <w14:srgbClr w14:val="000000"/>
            </w14:solidFill>
            <w14:prstDash w14:val="solid"/>
            <w14:miter w14:val="0"/>
          </w14:textOutline>
        </w:rPr>
        <w:t xml:space="preserve">                                                              </w:t>
      </w:r>
      <w:r>
        <w:rPr>
          <w:rFonts w:hint="eastAsia" w:ascii="仿宋_GB2312" w:hAnsi="宋体" w:eastAsia="仿宋_GB2312"/>
          <w:color w:val="0000FF"/>
          <w:sz w:val="28"/>
          <w:szCs w:val="28"/>
          <w:lang w:val="en-US" w:eastAsia="zh-CN"/>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right"/>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5"/>
          <w:sz w:val="24"/>
          <w:szCs w:val="24"/>
          <w:lang w:val="en-US" w:eastAsia="zh-CN"/>
        </w:rPr>
        <w:t>采购代理机构名称：</w:t>
      </w:r>
      <w:r>
        <w:rPr>
          <w:rFonts w:hint="eastAsia" w:asciiTheme="minorEastAsia" w:hAnsiTheme="minorEastAsia" w:eastAsiaTheme="minorEastAsia" w:cstheme="minorEastAsia"/>
          <w:spacing w:val="-15"/>
          <w:sz w:val="24"/>
          <w:szCs w:val="24"/>
          <w:u w:val="single"/>
          <w:lang w:val="en-US" w:eastAsia="zh-CN"/>
        </w:rPr>
        <w:t xml:space="preserve"> </w:t>
      </w:r>
      <w:r>
        <w:rPr>
          <w:rFonts w:hint="eastAsia" w:asciiTheme="minorEastAsia" w:hAnsiTheme="minorEastAsia" w:eastAsiaTheme="minorEastAsia" w:cstheme="minorEastAsia"/>
          <w:spacing w:val="-15"/>
          <w:sz w:val="24"/>
          <w:szCs w:val="24"/>
          <w:u w:val="single" w:color="auto"/>
          <w:lang w:val="en-US" w:eastAsia="zh-CN"/>
        </w:rPr>
        <w:t>河南首泰工程咨询有限公司</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5"/>
          <w:sz w:val="24"/>
          <w:szCs w:val="24"/>
          <w:u w:val="single" w:color="auto"/>
          <w:lang w:val="en-US" w:eastAsia="zh-CN"/>
        </w:rPr>
        <w:t xml:space="preserve"> </w:t>
      </w:r>
      <w:r>
        <w:rPr>
          <w:rFonts w:hint="eastAsia" w:asciiTheme="minorEastAsia" w:hAnsiTheme="minorEastAsia" w:eastAsiaTheme="minorEastAsia" w:cstheme="minorEastAsia"/>
          <w:spacing w:val="-15"/>
          <w:sz w:val="24"/>
          <w:szCs w:val="24"/>
          <w:lang w:val="en-US" w:eastAsia="zh-CN"/>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6848" w:firstLineChars="3200"/>
        <w:jc w:val="left"/>
        <w:textAlignment w:val="baseline"/>
        <w:outlineLvl w:val="1"/>
        <w:rPr>
          <w:rFonts w:hint="default" w:asciiTheme="minorEastAsia" w:hAnsiTheme="minorEastAsia" w:eastAsiaTheme="minorEastAsia" w:cstheme="minorEastAsia"/>
          <w:spacing w:val="-15"/>
          <w:sz w:val="24"/>
          <w:szCs w:val="24"/>
          <w:lang w:val="en-US" w:eastAsia="zh-CN"/>
        </w:rPr>
      </w:pPr>
      <w:r>
        <w:rPr>
          <w:rFonts w:hint="eastAsia" w:asciiTheme="minorEastAsia" w:hAnsiTheme="minorEastAsia" w:eastAsiaTheme="minorEastAsia" w:cstheme="minorEastAsia"/>
          <w:spacing w:val="-13"/>
          <w:sz w:val="24"/>
          <w:szCs w:val="24"/>
          <w:u w:val="single" w:color="auto"/>
          <w:lang w:val="en-US" w:eastAsia="zh-CN"/>
        </w:rPr>
        <w:t>2024</w:t>
      </w:r>
      <w:r>
        <w:rPr>
          <w:rFonts w:hint="eastAsia" w:asciiTheme="minorEastAsia" w:hAnsiTheme="minorEastAsia" w:eastAsiaTheme="minorEastAsia" w:cstheme="minorEastAsia"/>
          <w:spacing w:val="-110"/>
          <w:sz w:val="24"/>
          <w:szCs w:val="24"/>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13"/>
          <w:sz w:val="24"/>
          <w:szCs w:val="24"/>
          <w:lang w:val="en-US" w:eastAsia="zh-CN"/>
        </w:rPr>
        <w:t>1</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13"/>
          <w:sz w:val="24"/>
          <w:szCs w:val="24"/>
          <w:lang w:val="en-US" w:eastAsia="zh-CN"/>
        </w:rPr>
        <w:t>11</w:t>
      </w:r>
      <w:r>
        <w:rPr>
          <w:rFonts w:hint="eastAsia" w:asciiTheme="minorEastAsia" w:hAnsiTheme="minorEastAsia" w:eastAsiaTheme="minorEastAsia" w:cstheme="minorEastAsia"/>
          <w:spacing w:val="-13"/>
          <w:sz w:val="24"/>
          <w:szCs w:val="24"/>
        </w:rPr>
        <w:t>日</w:t>
      </w:r>
    </w:p>
    <w:p>
      <w:pPr>
        <w:pStyle w:val="5"/>
        <w:spacing w:before="352" w:line="690" w:lineRule="exact"/>
        <w:ind w:left="3276"/>
        <w:rPr>
          <w:spacing w:val="-1"/>
          <w:position w:val="24"/>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第二章</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 xml:space="preserve">  </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采购需求</w:t>
      </w:r>
    </w:p>
    <w:p>
      <w:pPr>
        <w:pStyle w:val="5"/>
        <w:spacing w:before="256" w:line="220" w:lineRule="auto"/>
        <w:ind w:left="12"/>
        <w:rPr>
          <w:rFonts w:hint="eastAsia" w:asciiTheme="minorEastAsia" w:hAnsiTheme="minorEastAsia" w:eastAsiaTheme="minorEastAsia" w:cstheme="minorEastAsia"/>
          <w:spacing w:val="-15"/>
          <w:sz w:val="24"/>
          <w:szCs w:val="24"/>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jc w:val="left"/>
        <w:textAlignment w:val="baseline"/>
        <w:outlineLvl w:val="9"/>
        <w:rPr>
          <w:rFonts w:hint="eastAsia" w:asciiTheme="minorEastAsia" w:hAnsiTheme="minorEastAsia" w:eastAsiaTheme="minorEastAsia" w:cstheme="minorEastAsia"/>
          <w:b/>
          <w:bCs/>
          <w:spacing w:val="-1"/>
          <w:sz w:val="24"/>
          <w:szCs w:val="24"/>
        </w:rPr>
      </w:pPr>
      <w:r>
        <w:rPr>
          <w:rFonts w:hint="eastAsia" w:asciiTheme="minorEastAsia" w:hAnsiTheme="minorEastAsia" w:eastAsiaTheme="minorEastAsia" w:cstheme="minorEastAsia"/>
          <w:b/>
          <w:bCs/>
          <w:spacing w:val="-1"/>
          <w:sz w:val="24"/>
          <w:szCs w:val="24"/>
        </w:rPr>
        <w:t>说明：</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1.采购项目的采购需求应按照《南阳市财政局关于规范政府采购需求管理的通知》（宛财购〔2021〕10号）的要求确定，符合《政府采购需求管理办法》的规定。</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2</w:t>
      </w:r>
      <w:r>
        <w:rPr>
          <w:rFonts w:hint="eastAsia" w:asciiTheme="minorEastAsia" w:hAnsiTheme="minorEastAsia" w:eastAsiaTheme="minorEastAsia" w:cstheme="minorEastAsia"/>
          <w:spacing w:val="-1"/>
          <w:sz w:val="24"/>
          <w:szCs w:val="24"/>
        </w:rPr>
        <w:t>.当采购项目涉及数据中心相关设备、运维服务时，采购需求应当符合《绿色数据中心政府采购需求标准（试行）》（财库〔2023〕7 号）的有关要求。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.当采购项目涉及政务信息系统时，采购需求应当符合《政务信息系统政府采购管理暂行办法》（财库〔2017〕210 号）的相关要求。</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20" w:firstLineChars="200"/>
        <w:jc w:val="left"/>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一、采购</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内容及要求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 采购货物需求一览表或简要服务内容及数量）</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1.1 采购标的需实现的功能或者目标</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1.2 需执行的国家相关标准、行业标准、地方标准或者其他标准、规范</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 服务内容及要求/货物技术要求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2.1 采购标的需满足的性能、材料、结构、外观、质量、安全、技术规格、物理特性等要求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2.2 采购标的需满足的服务标准、期限、效率等要求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2.3 为落实政府采购政策需满足的要求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2.4 采购标的的其他技术、服务等要求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rPr>
        <w:t>2.5 需由供应商</w:t>
      </w:r>
      <w:r>
        <w:rPr>
          <w:rFonts w:hint="eastAsia" w:asciiTheme="minorEastAsia" w:hAnsiTheme="minorEastAsia" w:eastAsiaTheme="minorEastAsia" w:cstheme="minorEastAsia"/>
          <w:spacing w:val="-1"/>
          <w:sz w:val="24"/>
          <w:szCs w:val="24"/>
          <w:lang w:val="en-US" w:eastAsia="zh-CN"/>
        </w:rPr>
        <w:t>提</w:t>
      </w:r>
      <w:r>
        <w:rPr>
          <w:rFonts w:hint="eastAsia" w:asciiTheme="minorEastAsia" w:hAnsiTheme="minorEastAsia" w:eastAsiaTheme="minorEastAsia" w:cstheme="minorEastAsia"/>
          <w:spacing w:val="-1"/>
          <w:sz w:val="24"/>
          <w:szCs w:val="24"/>
        </w:rPr>
        <w:t>供设计方案、解决方案或者组织方案的采购项目，应当说明采购标的的功能、应用场景、目标等基本要求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3.</w:t>
      </w:r>
      <w:r>
        <w:rPr>
          <w:rFonts w:hint="eastAsia" w:asciiTheme="minorEastAsia" w:hAnsiTheme="minorEastAsia" w:eastAsiaTheme="minorEastAsia" w:cstheme="minorEastAsia"/>
          <w:spacing w:val="-1"/>
          <w:sz w:val="24"/>
          <w:szCs w:val="24"/>
        </w:rPr>
        <w:t>项目背景/项目概述（如有）</w:t>
      </w:r>
    </w:p>
    <w:p>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right="0" w:rightChars="0"/>
        <w:jc w:val="left"/>
        <w:textAlignment w:val="baseline"/>
        <w:outlineLvl w:val="9"/>
        <w:rPr>
          <w:rFonts w:hint="eastAsia" w:asciiTheme="minorEastAsia" w:hAnsiTheme="minorEastAsia" w:eastAsiaTheme="minorEastAsia" w:cstheme="minorEastAsia"/>
          <w:spacing w:val="-1"/>
          <w:sz w:val="24"/>
          <w:szCs w:val="24"/>
          <w:lang w:val="en-US" w:eastAsia="zh-CN"/>
        </w:rPr>
      </w:pPr>
      <w:r>
        <w:rPr>
          <w:rFonts w:hint="eastAsia" w:asciiTheme="minorEastAsia" w:hAnsiTheme="minorEastAsia" w:eastAsiaTheme="minorEastAsia" w:cstheme="minorEastAsia"/>
          <w:spacing w:val="-1"/>
          <w:sz w:val="24"/>
          <w:szCs w:val="24"/>
          <w:lang w:val="en-US" w:eastAsia="zh-CN"/>
        </w:rPr>
        <w:t>4.加</w:t>
      </w: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
          <w:sz w:val="24"/>
          <w:szCs w:val="24"/>
          <w:lang w:val="en-US" w:eastAsia="zh-CN"/>
        </w:rPr>
        <w:t>项的处理方式（如有）</w:t>
      </w:r>
    </w:p>
    <w:p>
      <w:pPr>
        <w:pStyle w:val="5"/>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Chars="200" w:right="0" w:rightChars="0"/>
        <w:jc w:val="left"/>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5.</w:t>
      </w:r>
      <w:r>
        <w:rPr>
          <w:rFonts w:hint="eastAsia" w:asciiTheme="minorEastAsia" w:hAnsiTheme="minorEastAsia" w:eastAsiaTheme="minorEastAsia" w:cstheme="minorEastAsia"/>
          <w:spacing w:val="-1"/>
          <w:sz w:val="24"/>
          <w:szCs w:val="24"/>
        </w:rPr>
        <w:t>对于不允许偏离的实质性要求和条件，以醒目的方式标明。</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outlineLvl w:val="2"/>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二、</w:t>
      </w:r>
      <w:r>
        <w:rPr>
          <w:rFonts w:hint="eastAsia" w:asciiTheme="minorEastAsia" w:hAnsiTheme="minorEastAsia" w:eastAsiaTheme="minorEastAsia" w:cstheme="minorEastAsia"/>
          <w:spacing w:val="1"/>
          <w:sz w:val="24"/>
          <w:szCs w:val="24"/>
          <w:lang w:val="en-US" w:eastAsia="zh-CN"/>
          <w14:textOutline w14:w="1537" w14:cap="flat" w14:cmpd="sng">
            <w14:solidFill>
              <w14:srgbClr w14:val="000000"/>
            </w14:solidFill>
            <w14:prstDash w14:val="solid"/>
            <w14:miter w14:val="0"/>
          </w14:textOutline>
        </w:rPr>
        <w:t>项目</w:t>
      </w:r>
      <w:r>
        <w:rPr>
          <w:rFonts w:hint="eastAsia" w:asciiTheme="minorEastAsia" w:hAnsiTheme="minorEastAsia" w:eastAsiaTheme="minorEastAsia" w:cstheme="minorEastAsia"/>
          <w:spacing w:val="1"/>
          <w:sz w:val="24"/>
          <w:szCs w:val="24"/>
          <w14:textOutline w14:w="1537" w14:cap="flat" w14:cmpd="sng">
            <w14:solidFill>
              <w14:srgbClr w14:val="000000"/>
            </w14:solidFill>
            <w14:prstDash w14:val="solid"/>
            <w14:miter w14:val="0"/>
          </w14:textOutline>
        </w:rPr>
        <w:t>商务要求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1.</w:t>
      </w:r>
      <w:r>
        <w:rPr>
          <w:rFonts w:hint="eastAsia" w:asciiTheme="minorEastAsia" w:hAnsiTheme="minorEastAsia" w:eastAsiaTheme="minorEastAsia" w:cstheme="minorEastAsia"/>
          <w:spacing w:val="-1"/>
          <w:sz w:val="24"/>
          <w:szCs w:val="24"/>
          <w:lang w:val="en-US" w:eastAsia="zh-CN"/>
        </w:rPr>
        <w:t>交货安装</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val="en-US" w:eastAsia="zh-CN"/>
        </w:rPr>
        <w:t>服务</w:t>
      </w:r>
      <w:r>
        <w:rPr>
          <w:rFonts w:hint="eastAsia" w:asciiTheme="minorEastAsia" w:hAnsiTheme="minorEastAsia" w:eastAsiaTheme="minorEastAsia" w:cstheme="minorEastAsia"/>
          <w:spacing w:val="-1"/>
          <w:sz w:val="24"/>
          <w:szCs w:val="24"/>
        </w:rPr>
        <w:t>）的时间（期限）和地点</w:t>
      </w:r>
      <w:r>
        <w:rPr>
          <w:rFonts w:hint="eastAsia" w:asciiTheme="minorEastAsia" w:hAnsiTheme="minorEastAsia" w:eastAsiaTheme="minorEastAsia" w:cstheme="minorEastAsia"/>
          <w:spacing w:val="-2"/>
          <w:sz w:val="24"/>
          <w:szCs w:val="24"/>
        </w:rPr>
        <w:t>（范围）</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outlineLvl w:val="9"/>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2.付款方式（应符合南阳市财政局关于印发《采购人便企惠企“二十条”》进一步优化营商环境通知（宛财购〔2021〕7号）的要求）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outlineLvl w:val="9"/>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3.包装和运输（如适用，须满足《关于印发〈商品包装政府采购需求标准（试行）〉、〈快递包装政府采购需求标准（试行）〉的通知》（财办库﹝2020﹞123 号）</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4. 售后服务</w:t>
      </w:r>
      <w:r>
        <w:rPr>
          <w:rFonts w:hint="eastAsia" w:asciiTheme="minorEastAsia" w:hAnsiTheme="minorEastAsia" w:eastAsiaTheme="minorEastAsia" w:cstheme="minorEastAsia"/>
          <w:spacing w:val="-8"/>
          <w:sz w:val="24"/>
          <w:szCs w:val="24"/>
          <w:lang w:val="en-US" w:eastAsia="zh-CN"/>
        </w:rPr>
        <w:t>要求</w:t>
      </w:r>
      <w:r>
        <w:rPr>
          <w:rFonts w:hint="eastAsia" w:asciiTheme="minorEastAsia" w:hAnsiTheme="minorEastAsia" w:eastAsiaTheme="minorEastAsia" w:cstheme="minorEastAsia"/>
          <w:spacing w:val="-8"/>
          <w:sz w:val="24"/>
          <w:szCs w:val="24"/>
        </w:rPr>
        <w:t>（质保期</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pacing w:val="-8"/>
          <w:sz w:val="24"/>
          <w:szCs w:val="24"/>
        </w:rPr>
        <w:t>如适用）</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2" w:firstLineChars="200"/>
        <w:jc w:val="left"/>
        <w:textAlignment w:val="baseline"/>
        <w:outlineLvl w:val="9"/>
        <w:rPr>
          <w:rFonts w:hint="eastAsia" w:asciiTheme="minorEastAsia" w:hAnsiTheme="minorEastAsia" w:eastAsiaTheme="minorEastAsia" w:cstheme="minorEastAsia"/>
          <w:spacing w:val="-5"/>
          <w:sz w:val="24"/>
          <w:szCs w:val="24"/>
          <w:lang w:val="en-US" w:eastAsia="zh-CN"/>
        </w:rPr>
      </w:pPr>
      <w:r>
        <w:rPr>
          <w:rFonts w:hint="eastAsia" w:asciiTheme="minorEastAsia" w:hAnsiTheme="minorEastAsia" w:eastAsiaTheme="minorEastAsia" w:cstheme="minorEastAsia"/>
          <w:spacing w:val="-2"/>
          <w:sz w:val="24"/>
          <w:szCs w:val="24"/>
        </w:rPr>
        <w:t>5.</w:t>
      </w:r>
      <w:r>
        <w:rPr>
          <w:rFonts w:hint="eastAsia" w:asciiTheme="minorEastAsia" w:hAnsiTheme="minorEastAsia" w:eastAsiaTheme="minorEastAsia" w:cstheme="minorEastAsia"/>
          <w:spacing w:val="-5"/>
          <w:sz w:val="24"/>
          <w:szCs w:val="24"/>
          <w:lang w:val="en-US" w:eastAsia="zh-CN"/>
        </w:rPr>
        <w:t>关于强制节能产品的要求。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0" w:firstLineChars="200"/>
        <w:jc w:val="left"/>
        <w:textAlignment w:val="baseline"/>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lang w:val="en-US" w:eastAsia="zh-CN"/>
        </w:rPr>
        <w:t>6.</w:t>
      </w:r>
      <w:r>
        <w:rPr>
          <w:rFonts w:hint="eastAsia" w:asciiTheme="minorEastAsia" w:hAnsiTheme="minorEastAsia" w:eastAsiaTheme="minorEastAsia" w:cstheme="minorEastAsia"/>
          <w:spacing w:val="-2"/>
          <w:sz w:val="24"/>
          <w:szCs w:val="24"/>
        </w:rPr>
        <w:t>保险（如适用）</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.验收标准</w:t>
      </w:r>
      <w:r>
        <w:rPr>
          <w:rFonts w:hint="eastAsia" w:asciiTheme="minorEastAsia" w:hAnsiTheme="minorEastAsia" w:eastAsiaTheme="minorEastAsia" w:cstheme="minorEastAsia"/>
          <w:sz w:val="24"/>
          <w:szCs w:val="24"/>
          <w:lang w:val="en-US" w:eastAsia="zh-CN"/>
        </w:rPr>
        <w:t>及方式</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样品，样品提供要求、方式、摆放时间及地点</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600" w:firstLineChars="20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无</w:t>
      </w:r>
      <w:r>
        <w:rPr>
          <w:rFonts w:hint="eastAsia" w:asciiTheme="minorEastAsia" w:hAnsiTheme="minorEastAsia" w:eastAsiaTheme="minorEastAsia" w:cstheme="minorEastAsia"/>
          <w:sz w:val="24"/>
          <w:szCs w:val="24"/>
          <w:lang w:val="en-US" w:eastAsia="zh-CN"/>
        </w:rPr>
        <w:t>样品。</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pacing w:val="30"/>
          <w:sz w:val="24"/>
          <w:szCs w:val="24"/>
        </w:rPr>
        <w:t>□</w:t>
      </w:r>
      <w:r>
        <w:rPr>
          <w:rFonts w:hint="eastAsia" w:asciiTheme="minorEastAsia" w:hAnsiTheme="minorEastAsia" w:eastAsiaTheme="minorEastAsia" w:cstheme="minorEastAsia"/>
          <w:spacing w:val="30"/>
          <w:sz w:val="24"/>
          <w:szCs w:val="24"/>
          <w:lang w:val="en-US" w:eastAsia="zh-CN"/>
        </w:rPr>
        <w:t>有</w:t>
      </w:r>
      <w:r>
        <w:rPr>
          <w:rFonts w:hint="eastAsia" w:asciiTheme="minorEastAsia" w:hAnsiTheme="minorEastAsia" w:eastAsiaTheme="minorEastAsia" w:cstheme="minorEastAsia"/>
          <w:sz w:val="24"/>
          <w:szCs w:val="24"/>
          <w:lang w:val="en-US" w:eastAsia="zh-CN"/>
        </w:rPr>
        <w:t>演示，演示要求、内容、方式及地点。鼓励使用不见面演示。</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600" w:firstLineChars="200"/>
        <w:jc w:val="left"/>
        <w:textAlignment w:val="baseline"/>
        <w:outlineLvl w:val="9"/>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30"/>
          <w:sz w:val="24"/>
          <w:szCs w:val="24"/>
          <w:lang w:eastAsia="zh-CN"/>
        </w:rPr>
        <w:t>☑</w:t>
      </w:r>
      <w:r>
        <w:rPr>
          <w:rFonts w:hint="eastAsia" w:asciiTheme="minorEastAsia" w:hAnsiTheme="minorEastAsia" w:eastAsiaTheme="minorEastAsia" w:cstheme="minorEastAsia"/>
          <w:spacing w:val="30"/>
          <w:sz w:val="24"/>
          <w:szCs w:val="24"/>
          <w:lang w:val="en-US" w:eastAsia="zh-CN"/>
        </w:rPr>
        <w:t>无</w:t>
      </w:r>
      <w:r>
        <w:rPr>
          <w:rFonts w:hint="eastAsia" w:asciiTheme="minorEastAsia" w:hAnsiTheme="minorEastAsia" w:eastAsiaTheme="minorEastAsia" w:cstheme="minorEastAsia"/>
          <w:sz w:val="24"/>
          <w:szCs w:val="24"/>
          <w:lang w:val="en-US" w:eastAsia="zh-CN"/>
        </w:rPr>
        <w:t>演示。</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outlineLvl w:val="9"/>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pacing w:val="-1"/>
          <w:sz w:val="24"/>
          <w:szCs w:val="24"/>
        </w:rPr>
        <w:t>其他要求（如有）</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11.图纸（如有）</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12.工程量清单（如有）</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0" w:firstLine="480" w:firstLineChars="200"/>
        <w:textAlignment w:val="baseline"/>
        <w:outlineLvl w:val="9"/>
        <w:rPr>
          <w:rFonts w:hint="eastAsia" w:asciiTheme="minorEastAsia" w:hAnsiTheme="minorEastAsia" w:eastAsiaTheme="minorEastAsia" w:cstheme="minorEastAsia"/>
          <w:snapToGrid w:val="0"/>
          <w:color w:val="FF0000"/>
          <w:kern w:val="0"/>
          <w:sz w:val="24"/>
          <w:szCs w:val="24"/>
          <w:lang w:val="en-US" w:eastAsia="zh-CN" w:bidi="ar-SA"/>
        </w:rPr>
      </w:pPr>
      <w:r>
        <w:rPr>
          <w:rFonts w:hint="eastAsia" w:asciiTheme="minorEastAsia" w:hAnsiTheme="minorEastAsia" w:eastAsiaTheme="minorEastAsia" w:cstheme="minorEastAsia"/>
          <w:snapToGrid w:val="0"/>
          <w:color w:val="FF0000"/>
          <w:kern w:val="0"/>
          <w:sz w:val="24"/>
          <w:szCs w:val="24"/>
          <w:lang w:val="en-US" w:eastAsia="zh-CN" w:bidi="ar-SA"/>
        </w:rPr>
        <w:t>采用工程量清单计价方式的采购项目，应在本部分放置工程量清单</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zh-CN" w:bidi="ar-SA"/>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zh-CN" w:bidi="ar-SA"/>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zh-CN" w:bidi="ar-SA"/>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zh-CN" w:bidi="ar-SA"/>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zh-CN" w:bidi="ar-SA"/>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zh-CN" w:bidi="ar-SA"/>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zh-CN" w:bidi="ar-SA"/>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zh-CN" w:bidi="ar-SA"/>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zh-CN" w:bidi="ar-SA"/>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zh-CN" w:bidi="ar-SA"/>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asciiTheme="minorEastAsia" w:hAnsiTheme="minorEastAsia" w:eastAsiaTheme="minorEastAsia" w:cstheme="minorEastAsia"/>
          <w:snapToGrid w:val="0"/>
          <w:color w:val="000000"/>
          <w:kern w:val="0"/>
          <w:sz w:val="24"/>
          <w:szCs w:val="24"/>
          <w:lang w:val="en-US" w:eastAsia="zh-CN" w:bidi="ar-SA"/>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kern w:val="0"/>
          <w:sz w:val="24"/>
          <w:szCs w:val="24"/>
          <w:lang w:val="en-US" w:eastAsia="zh-CN" w:bidi="ar-SA"/>
        </w:rPr>
      </w:pPr>
    </w:p>
    <w:tbl>
      <w:tblPr>
        <w:tblStyle w:val="11"/>
        <w:tblW w:w="96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2"/>
        <w:gridCol w:w="714"/>
        <w:gridCol w:w="714"/>
        <w:gridCol w:w="75"/>
        <w:gridCol w:w="195"/>
        <w:gridCol w:w="1410"/>
        <w:gridCol w:w="990"/>
        <w:gridCol w:w="679"/>
        <w:gridCol w:w="1841"/>
        <w:gridCol w:w="555"/>
        <w:gridCol w:w="953"/>
        <w:gridCol w:w="852"/>
        <w:gridCol w:w="4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415" w:type="dxa"/>
          <w:trHeight w:val="2550" w:hRule="atLeast"/>
        </w:trPr>
        <w:tc>
          <w:tcPr>
            <w:tcW w:w="936" w:type="dxa"/>
            <w:gridSpan w:val="2"/>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412" w:type="dxa"/>
            <w:gridSpan w:val="9"/>
            <w:tcBorders>
              <w:top w:val="nil"/>
              <w:left w:val="nil"/>
              <w:bottom w:val="single" w:color="000000" w:sz="4" w:space="0"/>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南阳市第一中学校黄河路校区D1、D2宿舍楼阳台封装</w:t>
            </w:r>
          </w:p>
        </w:tc>
        <w:tc>
          <w:tcPr>
            <w:tcW w:w="852" w:type="dxa"/>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5" w:type="dxa"/>
          <w:trHeight w:val="1695" w:hRule="atLeast"/>
        </w:trPr>
        <w:tc>
          <w:tcPr>
            <w:tcW w:w="9200" w:type="dxa"/>
            <w:gridSpan w:val="1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snapToGrid w:val="0"/>
                <w:color w:val="000000"/>
                <w:kern w:val="0"/>
                <w:sz w:val="44"/>
                <w:szCs w:val="44"/>
                <w:u w:val="none"/>
                <w:lang w:val="en-US" w:eastAsia="zh-CN" w:bidi="ar"/>
              </w:rPr>
              <w:t>招 标 工 程 量 清 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5" w:type="dxa"/>
          <w:trHeight w:val="5670" w:hRule="atLeast"/>
        </w:trPr>
        <w:tc>
          <w:tcPr>
            <w:tcW w:w="222" w:type="dxa"/>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24"/>
                <w:szCs w:val="24"/>
                <w:u w:val="none"/>
              </w:rPr>
            </w:pPr>
          </w:p>
        </w:tc>
        <w:tc>
          <w:tcPr>
            <w:tcW w:w="1428" w:type="dxa"/>
            <w:gridSpan w:val="2"/>
            <w:tcBorders>
              <w:top w:val="nil"/>
              <w:left w:val="nil"/>
              <w:bottom w:val="nil"/>
              <w:right w:val="nil"/>
            </w:tcBorders>
            <w:shd w:val="clear" w:color="FFFFFF" w:fill="FFFFFF"/>
            <w:vAlign w:val="bottom"/>
          </w:tcPr>
          <w:p>
            <w:pPr>
              <w:keepNext w:val="0"/>
              <w:keepLines w:val="0"/>
              <w:widowControl/>
              <w:suppressLineNumbers w:val="0"/>
              <w:jc w:val="both"/>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招  标  人：</w:t>
            </w:r>
          </w:p>
        </w:tc>
        <w:tc>
          <w:tcPr>
            <w:tcW w:w="6698" w:type="dxa"/>
            <w:gridSpan w:val="8"/>
            <w:tcBorders>
              <w:top w:val="nil"/>
              <w:left w:val="nil"/>
              <w:bottom w:val="single" w:color="000000" w:sz="4" w:space="0"/>
              <w:right w:val="nil"/>
            </w:tcBorders>
            <w:shd w:val="clear" w:color="FFFFFF" w:fill="FFFFFF"/>
            <w:vAlign w:val="bottom"/>
          </w:tcPr>
          <w:p>
            <w:pPr>
              <w:jc w:val="center"/>
              <w:rPr>
                <w:rFonts w:hint="eastAsia" w:ascii="宋体" w:hAnsi="宋体" w:eastAsia="宋体" w:cs="宋体"/>
                <w:i w:val="0"/>
                <w:iCs w:val="0"/>
                <w:color w:val="000000"/>
                <w:sz w:val="24"/>
                <w:szCs w:val="24"/>
                <w:u w:val="none"/>
              </w:rPr>
            </w:pPr>
          </w:p>
        </w:tc>
        <w:tc>
          <w:tcPr>
            <w:tcW w:w="852" w:type="dxa"/>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5" w:type="dxa"/>
          <w:trHeight w:val="450" w:hRule="atLeast"/>
        </w:trPr>
        <w:tc>
          <w:tcPr>
            <w:tcW w:w="222" w:type="dxa"/>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24"/>
                <w:szCs w:val="24"/>
                <w:u w:val="none"/>
              </w:rPr>
            </w:pPr>
          </w:p>
        </w:tc>
        <w:tc>
          <w:tcPr>
            <w:tcW w:w="1428" w:type="dxa"/>
            <w:gridSpan w:val="2"/>
            <w:tcBorders>
              <w:top w:val="nil"/>
              <w:left w:val="nil"/>
              <w:bottom w:val="nil"/>
              <w:right w:val="nil"/>
            </w:tcBorders>
            <w:shd w:val="clear" w:color="FFFFFF" w:fill="FFFFFF"/>
            <w:vAlign w:val="bottom"/>
          </w:tcPr>
          <w:p>
            <w:pPr>
              <w:jc w:val="right"/>
              <w:rPr>
                <w:rFonts w:hint="eastAsia" w:ascii="宋体" w:hAnsi="宋体" w:eastAsia="宋体" w:cs="宋体"/>
                <w:b/>
                <w:bCs/>
                <w:i w:val="0"/>
                <w:iCs w:val="0"/>
                <w:color w:val="000000"/>
                <w:sz w:val="28"/>
                <w:szCs w:val="28"/>
                <w:u w:val="none"/>
              </w:rPr>
            </w:pPr>
          </w:p>
        </w:tc>
        <w:tc>
          <w:tcPr>
            <w:tcW w:w="6698" w:type="dxa"/>
            <w:gridSpan w:val="8"/>
            <w:tcBorders>
              <w:top w:val="single" w:color="000000" w:sz="4" w:space="0"/>
              <w:left w:val="nil"/>
              <w:bottom w:val="nil"/>
              <w:right w:val="nil"/>
            </w:tcBorders>
            <w:shd w:val="clear" w:color="FFFFFF"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(单位盖章)</w:t>
            </w:r>
          </w:p>
        </w:tc>
        <w:tc>
          <w:tcPr>
            <w:tcW w:w="852" w:type="dxa"/>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5" w:type="dxa"/>
          <w:trHeight w:val="1215" w:hRule="atLeast"/>
        </w:trPr>
        <w:tc>
          <w:tcPr>
            <w:tcW w:w="222" w:type="dxa"/>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24"/>
                <w:szCs w:val="24"/>
                <w:u w:val="none"/>
              </w:rPr>
            </w:pPr>
          </w:p>
        </w:tc>
        <w:tc>
          <w:tcPr>
            <w:tcW w:w="1428" w:type="dxa"/>
            <w:gridSpan w:val="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造价咨询人：</w:t>
            </w:r>
          </w:p>
        </w:tc>
        <w:tc>
          <w:tcPr>
            <w:tcW w:w="6698" w:type="dxa"/>
            <w:gridSpan w:val="8"/>
            <w:tcBorders>
              <w:top w:val="nil"/>
              <w:left w:val="nil"/>
              <w:bottom w:val="single" w:color="000000" w:sz="4" w:space="0"/>
              <w:right w:val="nil"/>
            </w:tcBorders>
            <w:shd w:val="clear" w:color="FFFFFF" w:fill="FFFFFF"/>
            <w:vAlign w:val="bottom"/>
          </w:tcPr>
          <w:p>
            <w:pPr>
              <w:jc w:val="center"/>
              <w:rPr>
                <w:rFonts w:hint="eastAsia" w:ascii="宋体" w:hAnsi="宋体" w:eastAsia="宋体" w:cs="宋体"/>
                <w:i w:val="0"/>
                <w:iCs w:val="0"/>
                <w:color w:val="000000"/>
                <w:sz w:val="24"/>
                <w:szCs w:val="24"/>
                <w:u w:val="none"/>
              </w:rPr>
            </w:pPr>
          </w:p>
        </w:tc>
        <w:tc>
          <w:tcPr>
            <w:tcW w:w="852" w:type="dxa"/>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5" w:type="dxa"/>
          <w:trHeight w:val="450" w:hRule="atLeast"/>
        </w:trPr>
        <w:tc>
          <w:tcPr>
            <w:tcW w:w="222" w:type="dxa"/>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24"/>
                <w:szCs w:val="24"/>
                <w:u w:val="none"/>
              </w:rPr>
            </w:pPr>
          </w:p>
        </w:tc>
        <w:tc>
          <w:tcPr>
            <w:tcW w:w="1428" w:type="dxa"/>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698" w:type="dxa"/>
            <w:gridSpan w:val="8"/>
            <w:tcBorders>
              <w:top w:val="single" w:color="000000" w:sz="4" w:space="0"/>
              <w:left w:val="nil"/>
              <w:bottom w:val="nil"/>
              <w:right w:val="nil"/>
            </w:tcBorders>
            <w:shd w:val="clear" w:color="FFFFFF"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(单位盖章)</w:t>
            </w:r>
          </w:p>
        </w:tc>
        <w:tc>
          <w:tcPr>
            <w:tcW w:w="852"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5" w:type="dxa"/>
          <w:trHeight w:val="1395" w:hRule="atLeast"/>
        </w:trPr>
        <w:tc>
          <w:tcPr>
            <w:tcW w:w="9200" w:type="dxa"/>
            <w:gridSpan w:val="12"/>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5" w:type="dxa"/>
          <w:trHeight w:val="420" w:hRule="atLeast"/>
        </w:trPr>
        <w:tc>
          <w:tcPr>
            <w:tcW w:w="222" w:type="dxa"/>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24"/>
                <w:szCs w:val="24"/>
                <w:u w:val="none"/>
              </w:rPr>
            </w:pPr>
          </w:p>
        </w:tc>
        <w:tc>
          <w:tcPr>
            <w:tcW w:w="1428" w:type="dxa"/>
            <w:gridSpan w:val="2"/>
            <w:tcBorders>
              <w:top w:val="nil"/>
              <w:left w:val="nil"/>
              <w:bottom w:val="nil"/>
              <w:right w:val="nil"/>
            </w:tcBorders>
            <w:shd w:val="clear" w:color="FFFFFF" w:fill="FFFFFF"/>
            <w:vAlign w:val="center"/>
          </w:tcPr>
          <w:p>
            <w:pPr>
              <w:rPr>
                <w:rFonts w:hint="eastAsia" w:ascii="宋体" w:hAnsi="宋体" w:eastAsia="宋体" w:cs="宋体"/>
                <w:i w:val="0"/>
                <w:iCs w:val="0"/>
                <w:color w:val="000000"/>
                <w:sz w:val="24"/>
                <w:szCs w:val="24"/>
                <w:u w:val="none"/>
              </w:rPr>
            </w:pPr>
          </w:p>
        </w:tc>
        <w:tc>
          <w:tcPr>
            <w:tcW w:w="3349" w:type="dxa"/>
            <w:gridSpan w:val="5"/>
            <w:tcBorders>
              <w:top w:val="nil"/>
              <w:left w:val="nil"/>
              <w:bottom w:val="nil"/>
              <w:right w:val="nil"/>
            </w:tcBorders>
            <w:shd w:val="clear" w:color="FFFFFF" w:fill="FFFFFF"/>
            <w:vAlign w:val="bottom"/>
          </w:tcPr>
          <w:p>
            <w:pPr>
              <w:jc w:val="left"/>
              <w:rPr>
                <w:rFonts w:hint="eastAsia" w:ascii="宋体" w:hAnsi="宋体" w:eastAsia="宋体" w:cs="宋体"/>
                <w:b/>
                <w:bCs/>
                <w:i w:val="0"/>
                <w:iCs w:val="0"/>
                <w:color w:val="000000"/>
                <w:sz w:val="28"/>
                <w:szCs w:val="28"/>
                <w:u w:val="none"/>
              </w:rPr>
            </w:pPr>
          </w:p>
        </w:tc>
        <w:tc>
          <w:tcPr>
            <w:tcW w:w="3349" w:type="dxa"/>
            <w:gridSpan w:val="3"/>
            <w:tcBorders>
              <w:top w:val="nil"/>
              <w:left w:val="nil"/>
              <w:bottom w:val="nil"/>
              <w:right w:val="nil"/>
            </w:tcBorders>
            <w:shd w:val="clear" w:color="FFFFFF" w:fill="FFFFFF"/>
            <w:vAlign w:val="bottom"/>
          </w:tcPr>
          <w:p>
            <w:pPr>
              <w:jc w:val="left"/>
              <w:rPr>
                <w:rFonts w:hint="eastAsia" w:ascii="宋体" w:hAnsi="宋体" w:eastAsia="宋体" w:cs="宋体"/>
                <w:b/>
                <w:bCs/>
                <w:i w:val="0"/>
                <w:iCs w:val="0"/>
                <w:color w:val="000000"/>
                <w:sz w:val="28"/>
                <w:szCs w:val="28"/>
                <w:u w:val="none"/>
              </w:rPr>
            </w:pPr>
          </w:p>
        </w:tc>
        <w:tc>
          <w:tcPr>
            <w:tcW w:w="852" w:type="dxa"/>
            <w:tcBorders>
              <w:top w:val="nil"/>
              <w:left w:val="nil"/>
              <w:bottom w:val="nil"/>
              <w:right w:val="nil"/>
            </w:tcBorders>
            <w:shd w:val="clear" w:color="FFFFFF" w:fill="FFFFFF"/>
            <w:vAlign w:val="top"/>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5" w:type="dxa"/>
          <w:trHeight w:val="360" w:hRule="atLeast"/>
        </w:trPr>
        <w:tc>
          <w:tcPr>
            <w:tcW w:w="936" w:type="dxa"/>
            <w:gridSpan w:val="2"/>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412" w:type="dxa"/>
            <w:gridSpan w:val="9"/>
            <w:tcBorders>
              <w:top w:val="nil"/>
              <w:left w:val="nil"/>
              <w:bottom w:val="nil"/>
              <w:right w:val="nil"/>
            </w:tcBorders>
            <w:shd w:val="clear" w:color="FFFFFF" w:fill="FFFFFF"/>
            <w:vAlign w:val="bottom"/>
          </w:tcPr>
          <w:p>
            <w:pPr>
              <w:jc w:val="center"/>
              <w:rPr>
                <w:rFonts w:hint="eastAsia" w:ascii="黑体" w:hAnsi="宋体" w:eastAsia="黑体" w:cs="黑体"/>
                <w:i w:val="0"/>
                <w:iCs w:val="0"/>
                <w:color w:val="000000"/>
                <w:sz w:val="18"/>
                <w:szCs w:val="18"/>
                <w:u w:val="none"/>
              </w:rPr>
            </w:pPr>
          </w:p>
        </w:tc>
        <w:tc>
          <w:tcPr>
            <w:tcW w:w="852" w:type="dxa"/>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封-1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415" w:type="dxa"/>
          <w:trHeight w:val="360" w:hRule="atLeast"/>
        </w:trPr>
        <w:tc>
          <w:tcPr>
            <w:tcW w:w="9200" w:type="dxa"/>
            <w:gridSpan w:val="1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黑体" w:hAnsi="宋体" w:eastAsia="黑体" w:cs="黑体"/>
                <w:i w:val="0"/>
                <w:iCs w:val="0"/>
                <w:color w:val="000000"/>
                <w:sz w:val="18"/>
                <w:szCs w:val="18"/>
                <w:u w:val="none"/>
              </w:rPr>
            </w:pPr>
            <w:r>
              <w:rPr>
                <w:rFonts w:hint="eastAsia" w:ascii="黑体" w:hAnsi="宋体" w:eastAsia="黑体" w:cs="黑体"/>
                <w:i w:val="0"/>
                <w:iCs w:val="0"/>
                <w:snapToGrid w:val="0"/>
                <w:color w:val="000000"/>
                <w:kern w:val="0"/>
                <w:sz w:val="18"/>
                <w:szCs w:val="18"/>
                <w:u w:val="none"/>
                <w:lang w:val="en-US" w:eastAsia="zh-CN" w:bidi="ar"/>
              </w:rPr>
              <w:t>河南省建设工程造价计价软件测评合格编号：2021-RJ002；2020-RJ002；2019-RJ004；2017-RJ004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65" w:hRule="atLeast"/>
        </w:trPr>
        <w:tc>
          <w:tcPr>
            <w:tcW w:w="1725" w:type="dxa"/>
            <w:gridSpan w:val="4"/>
            <w:tcBorders>
              <w:top w:val="nil"/>
              <w:left w:val="nil"/>
              <w:bottom w:val="nil"/>
              <w:right w:val="nil"/>
            </w:tcBorders>
            <w:shd w:val="clear" w:color="FFFFFF" w:fill="FFFFFF"/>
            <w:vAlign w:val="center"/>
          </w:tcPr>
          <w:p>
            <w:pPr>
              <w:rPr>
                <w:rFonts w:hint="eastAsia" w:ascii="宋体" w:hAnsi="宋体" w:eastAsia="宋体" w:cs="宋体"/>
                <w:b/>
                <w:bCs/>
                <w:i w:val="0"/>
                <w:iCs w:val="0"/>
                <w:color w:val="000000"/>
                <w:sz w:val="36"/>
                <w:szCs w:val="36"/>
                <w:u w:val="none"/>
              </w:rPr>
            </w:pPr>
          </w:p>
        </w:tc>
        <w:tc>
          <w:tcPr>
            <w:tcW w:w="5670" w:type="dxa"/>
            <w:gridSpan w:val="6"/>
            <w:tcBorders>
              <w:top w:val="nil"/>
              <w:left w:val="nil"/>
              <w:bottom w:val="single" w:color="000000" w:sz="4" w:space="0"/>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南阳市第一中学校黄河路校区D1、D2宿舍楼阳台封装</w:t>
            </w:r>
          </w:p>
        </w:tc>
        <w:tc>
          <w:tcPr>
            <w:tcW w:w="2220" w:type="dxa"/>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snapToGrid w:val="0"/>
                <w:color w:val="000000"/>
                <w:kern w:val="0"/>
                <w:sz w:val="36"/>
                <w:szCs w:val="36"/>
                <w:u w:val="none"/>
                <w:lang w:val="en-US" w:eastAsia="zh-CN" w:bidi="ar"/>
              </w:rPr>
              <w:t>工程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95" w:hRule="atLeast"/>
        </w:trPr>
        <w:tc>
          <w:tcPr>
            <w:tcW w:w="9615" w:type="dxa"/>
            <w:gridSpan w:val="13"/>
            <w:tcBorders>
              <w:top w:val="nil"/>
              <w:left w:val="nil"/>
              <w:bottom w:val="nil"/>
              <w:right w:val="nil"/>
            </w:tcBorders>
            <w:shd w:val="clear" w:color="FFFFFF" w:fill="FFFFFF"/>
            <w:vAlign w:val="bottom"/>
          </w:tcPr>
          <w:p>
            <w:pPr>
              <w:keepNext w:val="0"/>
              <w:keepLines w:val="0"/>
              <w:widowControl/>
              <w:suppressLineNumbers w:val="0"/>
              <w:jc w:val="center"/>
              <w:textAlignment w:val="bottom"/>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snapToGrid w:val="0"/>
                <w:color w:val="000000"/>
                <w:kern w:val="0"/>
                <w:sz w:val="44"/>
                <w:szCs w:val="44"/>
                <w:u w:val="none"/>
                <w:lang w:val="en-US" w:eastAsia="zh-CN" w:bidi="ar"/>
              </w:rPr>
              <w:t>招 标 工 程 量 清 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920" w:type="dxa"/>
            <w:gridSpan w:val="5"/>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24"/>
                <w:szCs w:val="24"/>
                <w:u w:val="none"/>
              </w:rPr>
            </w:pPr>
          </w:p>
        </w:tc>
        <w:tc>
          <w:tcPr>
            <w:tcW w:w="1410" w:type="dxa"/>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24"/>
                <w:szCs w:val="24"/>
                <w:u w:val="none"/>
              </w:rPr>
            </w:pPr>
          </w:p>
        </w:tc>
        <w:tc>
          <w:tcPr>
            <w:tcW w:w="990" w:type="dxa"/>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24"/>
                <w:szCs w:val="24"/>
                <w:u w:val="none"/>
              </w:rPr>
            </w:pPr>
          </w:p>
        </w:tc>
        <w:tc>
          <w:tcPr>
            <w:tcW w:w="2520" w:type="dxa"/>
            <w:gridSpan w:val="2"/>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775" w:type="dxa"/>
            <w:gridSpan w:val="4"/>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920"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招  标  人：</w:t>
            </w:r>
          </w:p>
        </w:tc>
        <w:tc>
          <w:tcPr>
            <w:tcW w:w="2400" w:type="dxa"/>
            <w:gridSpan w:val="2"/>
            <w:tcBorders>
              <w:top w:val="nil"/>
              <w:left w:val="nil"/>
              <w:bottom w:val="single" w:color="000000" w:sz="4" w:space="0"/>
              <w:right w:val="nil"/>
            </w:tcBorders>
            <w:shd w:val="clear" w:color="FFFFFF" w:fill="FFFFFF"/>
            <w:vAlign w:val="bottom"/>
          </w:tcPr>
          <w:p>
            <w:pPr>
              <w:jc w:val="center"/>
              <w:rPr>
                <w:rFonts w:hint="eastAsia" w:ascii="宋体" w:hAnsi="宋体" w:eastAsia="宋体" w:cs="宋体"/>
                <w:i w:val="0"/>
                <w:iCs w:val="0"/>
                <w:color w:val="000000"/>
                <w:sz w:val="24"/>
                <w:szCs w:val="24"/>
                <w:u w:val="none"/>
              </w:rPr>
            </w:pPr>
          </w:p>
        </w:tc>
        <w:tc>
          <w:tcPr>
            <w:tcW w:w="252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造价咨询人：</w:t>
            </w:r>
          </w:p>
        </w:tc>
        <w:tc>
          <w:tcPr>
            <w:tcW w:w="2775" w:type="dxa"/>
            <w:gridSpan w:val="4"/>
            <w:tcBorders>
              <w:top w:val="nil"/>
              <w:left w:val="nil"/>
              <w:bottom w:val="single" w:color="000000" w:sz="4" w:space="0"/>
              <w:right w:val="nil"/>
            </w:tcBorders>
            <w:shd w:val="clear" w:color="FFFFFF" w:fill="FFFFFF"/>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920" w:type="dxa"/>
            <w:gridSpan w:val="5"/>
            <w:tcBorders>
              <w:top w:val="nil"/>
              <w:left w:val="nil"/>
              <w:bottom w:val="nil"/>
              <w:right w:val="nil"/>
            </w:tcBorders>
            <w:shd w:val="clear" w:color="FFFFFF" w:fill="FFFFFF"/>
            <w:vAlign w:val="center"/>
          </w:tcPr>
          <w:p>
            <w:pPr>
              <w:jc w:val="right"/>
              <w:rPr>
                <w:rFonts w:hint="eastAsia" w:ascii="宋体" w:hAnsi="宋体" w:eastAsia="宋体" w:cs="宋体"/>
                <w:b/>
                <w:bCs/>
                <w:i w:val="0"/>
                <w:iCs w:val="0"/>
                <w:color w:val="000000"/>
                <w:sz w:val="24"/>
                <w:szCs w:val="24"/>
                <w:u w:val="none"/>
              </w:rPr>
            </w:pPr>
          </w:p>
        </w:tc>
        <w:tc>
          <w:tcPr>
            <w:tcW w:w="2400" w:type="dxa"/>
            <w:gridSpan w:val="2"/>
            <w:tcBorders>
              <w:top w:val="single" w:color="000000" w:sz="4" w:space="0"/>
              <w:left w:val="nil"/>
              <w:bottom w:val="nil"/>
              <w:right w:val="nil"/>
            </w:tcBorders>
            <w:shd w:val="clear" w:color="FFFFFF"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（单位盖章）</w:t>
            </w:r>
          </w:p>
        </w:tc>
        <w:tc>
          <w:tcPr>
            <w:tcW w:w="2520" w:type="dxa"/>
            <w:gridSpan w:val="2"/>
            <w:tcBorders>
              <w:top w:val="nil"/>
              <w:left w:val="nil"/>
              <w:bottom w:val="nil"/>
              <w:right w:val="nil"/>
            </w:tcBorders>
            <w:shd w:val="clear" w:color="FFFFFF" w:fill="FFFFFF"/>
            <w:vAlign w:val="bottom"/>
          </w:tcPr>
          <w:p>
            <w:pPr>
              <w:jc w:val="center"/>
              <w:rPr>
                <w:rFonts w:hint="eastAsia" w:ascii="宋体" w:hAnsi="宋体" w:eastAsia="宋体" w:cs="宋体"/>
                <w:i w:val="0"/>
                <w:iCs w:val="0"/>
                <w:color w:val="000000"/>
                <w:sz w:val="18"/>
                <w:szCs w:val="18"/>
                <w:u w:val="none"/>
              </w:rPr>
            </w:pPr>
          </w:p>
        </w:tc>
        <w:tc>
          <w:tcPr>
            <w:tcW w:w="2775" w:type="dxa"/>
            <w:gridSpan w:val="4"/>
            <w:tcBorders>
              <w:top w:val="nil"/>
              <w:left w:val="nil"/>
              <w:bottom w:val="nil"/>
              <w:right w:val="nil"/>
            </w:tcBorders>
            <w:shd w:val="clear" w:color="FFFFFF"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(单位资质专用章)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920"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 xml:space="preserve">法定代表人  </w:t>
            </w:r>
            <w:r>
              <w:rPr>
                <w:rFonts w:hint="eastAsia" w:ascii="宋体" w:hAnsi="宋体" w:eastAsia="宋体" w:cs="宋体"/>
                <w:b/>
                <w:bCs/>
                <w:i w:val="0"/>
                <w:iCs w:val="0"/>
                <w:snapToGrid w:val="0"/>
                <w:color w:val="000000"/>
                <w:kern w:val="0"/>
                <w:sz w:val="24"/>
                <w:szCs w:val="24"/>
                <w:u w:val="none"/>
                <w:lang w:val="en-US" w:eastAsia="zh-CN" w:bidi="ar"/>
              </w:rPr>
              <w:br w:type="textWrapping"/>
            </w:r>
            <w:r>
              <w:rPr>
                <w:rFonts w:hint="eastAsia" w:ascii="宋体" w:hAnsi="宋体" w:eastAsia="宋体" w:cs="宋体"/>
                <w:b/>
                <w:bCs/>
                <w:i w:val="0"/>
                <w:iCs w:val="0"/>
                <w:snapToGrid w:val="0"/>
                <w:color w:val="000000"/>
                <w:kern w:val="0"/>
                <w:sz w:val="24"/>
                <w:szCs w:val="24"/>
                <w:u w:val="none"/>
                <w:lang w:val="en-US" w:eastAsia="zh-CN" w:bidi="ar"/>
              </w:rPr>
              <w:br w:type="textWrapping"/>
            </w:r>
            <w:r>
              <w:rPr>
                <w:rFonts w:hint="eastAsia" w:ascii="宋体" w:hAnsi="宋体" w:eastAsia="宋体" w:cs="宋体"/>
                <w:b/>
                <w:bCs/>
                <w:i w:val="0"/>
                <w:iCs w:val="0"/>
                <w:snapToGrid w:val="0"/>
                <w:color w:val="000000"/>
                <w:kern w:val="0"/>
                <w:sz w:val="24"/>
                <w:szCs w:val="24"/>
                <w:u w:val="none"/>
                <w:lang w:val="en-US" w:eastAsia="zh-CN" w:bidi="ar"/>
              </w:rPr>
              <w:t>或其授权人：</w:t>
            </w:r>
          </w:p>
        </w:tc>
        <w:tc>
          <w:tcPr>
            <w:tcW w:w="2400" w:type="dxa"/>
            <w:gridSpan w:val="2"/>
            <w:tcBorders>
              <w:top w:val="nil"/>
              <w:left w:val="nil"/>
              <w:bottom w:val="single" w:color="000000" w:sz="4" w:space="0"/>
              <w:right w:val="nil"/>
            </w:tcBorders>
            <w:shd w:val="clear" w:color="FFFFFF" w:fill="FFFFFF"/>
            <w:vAlign w:val="bottom"/>
          </w:tcPr>
          <w:p>
            <w:pPr>
              <w:jc w:val="center"/>
              <w:rPr>
                <w:rFonts w:hint="eastAsia" w:ascii="宋体" w:hAnsi="宋体" w:eastAsia="宋体" w:cs="宋体"/>
                <w:i w:val="0"/>
                <w:iCs w:val="0"/>
                <w:color w:val="000000"/>
                <w:sz w:val="24"/>
                <w:szCs w:val="24"/>
                <w:u w:val="none"/>
              </w:rPr>
            </w:pPr>
          </w:p>
        </w:tc>
        <w:tc>
          <w:tcPr>
            <w:tcW w:w="252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 xml:space="preserve">法定代表人  </w:t>
            </w:r>
            <w:r>
              <w:rPr>
                <w:rFonts w:hint="eastAsia" w:ascii="宋体" w:hAnsi="宋体" w:eastAsia="宋体" w:cs="宋体"/>
                <w:b/>
                <w:bCs/>
                <w:i w:val="0"/>
                <w:iCs w:val="0"/>
                <w:snapToGrid w:val="0"/>
                <w:color w:val="000000"/>
                <w:kern w:val="0"/>
                <w:sz w:val="24"/>
                <w:szCs w:val="24"/>
                <w:u w:val="none"/>
                <w:lang w:val="en-US" w:eastAsia="zh-CN" w:bidi="ar"/>
              </w:rPr>
              <w:br w:type="textWrapping"/>
            </w:r>
            <w:r>
              <w:rPr>
                <w:rFonts w:hint="eastAsia" w:ascii="宋体" w:hAnsi="宋体" w:eastAsia="宋体" w:cs="宋体"/>
                <w:b/>
                <w:bCs/>
                <w:i w:val="0"/>
                <w:iCs w:val="0"/>
                <w:snapToGrid w:val="0"/>
                <w:color w:val="000000"/>
                <w:kern w:val="0"/>
                <w:sz w:val="24"/>
                <w:szCs w:val="24"/>
                <w:u w:val="none"/>
                <w:lang w:val="en-US" w:eastAsia="zh-CN" w:bidi="ar"/>
              </w:rPr>
              <w:br w:type="textWrapping"/>
            </w:r>
            <w:r>
              <w:rPr>
                <w:rFonts w:hint="eastAsia" w:ascii="宋体" w:hAnsi="宋体" w:eastAsia="宋体" w:cs="宋体"/>
                <w:b/>
                <w:bCs/>
                <w:i w:val="0"/>
                <w:iCs w:val="0"/>
                <w:snapToGrid w:val="0"/>
                <w:color w:val="000000"/>
                <w:kern w:val="0"/>
                <w:sz w:val="24"/>
                <w:szCs w:val="24"/>
                <w:u w:val="none"/>
                <w:lang w:val="en-US" w:eastAsia="zh-CN" w:bidi="ar"/>
              </w:rPr>
              <w:t xml:space="preserve">  或其授权人：</w:t>
            </w:r>
          </w:p>
        </w:tc>
        <w:tc>
          <w:tcPr>
            <w:tcW w:w="2775" w:type="dxa"/>
            <w:gridSpan w:val="4"/>
            <w:tcBorders>
              <w:top w:val="nil"/>
              <w:left w:val="nil"/>
              <w:bottom w:val="single" w:color="000000" w:sz="4" w:space="0"/>
              <w:right w:val="nil"/>
            </w:tcBorders>
            <w:shd w:val="clear" w:color="FFFFFF" w:fill="FFFFFF"/>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920" w:type="dxa"/>
            <w:gridSpan w:val="5"/>
            <w:tcBorders>
              <w:top w:val="nil"/>
              <w:left w:val="nil"/>
              <w:bottom w:val="nil"/>
              <w:right w:val="nil"/>
            </w:tcBorders>
            <w:shd w:val="clear" w:color="FFFFFF" w:fill="FFFFFF"/>
            <w:vAlign w:val="bottom"/>
          </w:tcPr>
          <w:p>
            <w:pPr>
              <w:jc w:val="left"/>
              <w:rPr>
                <w:rFonts w:hint="eastAsia" w:ascii="宋体" w:hAnsi="宋体" w:eastAsia="宋体" w:cs="宋体"/>
                <w:b/>
                <w:bCs/>
                <w:i w:val="0"/>
                <w:iCs w:val="0"/>
                <w:color w:val="000000"/>
                <w:sz w:val="24"/>
                <w:szCs w:val="24"/>
                <w:u w:val="none"/>
              </w:rPr>
            </w:pPr>
          </w:p>
        </w:tc>
        <w:tc>
          <w:tcPr>
            <w:tcW w:w="2400" w:type="dxa"/>
            <w:gridSpan w:val="2"/>
            <w:tcBorders>
              <w:top w:val="single" w:color="000000" w:sz="4" w:space="0"/>
              <w:left w:val="nil"/>
              <w:bottom w:val="nil"/>
              <w:right w:val="nil"/>
            </w:tcBorders>
            <w:shd w:val="clear" w:color="FFFFFF"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(签字或盖章)</w:t>
            </w:r>
          </w:p>
        </w:tc>
        <w:tc>
          <w:tcPr>
            <w:tcW w:w="2520" w:type="dxa"/>
            <w:gridSpan w:val="2"/>
            <w:tcBorders>
              <w:top w:val="nil"/>
              <w:left w:val="nil"/>
              <w:bottom w:val="nil"/>
              <w:right w:val="nil"/>
            </w:tcBorders>
            <w:shd w:val="clear" w:color="FFFFFF" w:fill="FFFFFF"/>
            <w:vAlign w:val="bottom"/>
          </w:tcPr>
          <w:p>
            <w:pPr>
              <w:jc w:val="center"/>
              <w:rPr>
                <w:rFonts w:hint="eastAsia" w:ascii="宋体" w:hAnsi="宋体" w:eastAsia="宋体" w:cs="宋体"/>
                <w:i w:val="0"/>
                <w:iCs w:val="0"/>
                <w:color w:val="000000"/>
                <w:sz w:val="18"/>
                <w:szCs w:val="18"/>
                <w:u w:val="none"/>
              </w:rPr>
            </w:pPr>
          </w:p>
        </w:tc>
        <w:tc>
          <w:tcPr>
            <w:tcW w:w="2775" w:type="dxa"/>
            <w:gridSpan w:val="4"/>
            <w:tcBorders>
              <w:top w:val="single" w:color="000000" w:sz="4" w:space="0"/>
              <w:left w:val="nil"/>
              <w:bottom w:val="nil"/>
              <w:right w:val="nil"/>
            </w:tcBorders>
            <w:shd w:val="clear" w:color="FFFFFF"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(签字或盖章)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920"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编  制  人：</w:t>
            </w:r>
          </w:p>
        </w:tc>
        <w:tc>
          <w:tcPr>
            <w:tcW w:w="2400" w:type="dxa"/>
            <w:gridSpan w:val="2"/>
            <w:tcBorders>
              <w:top w:val="nil"/>
              <w:left w:val="nil"/>
              <w:bottom w:val="single" w:color="000000" w:sz="4" w:space="0"/>
              <w:right w:val="nil"/>
            </w:tcBorders>
            <w:shd w:val="clear" w:color="FFFFFF" w:fill="FFFFFF"/>
            <w:vAlign w:val="bottom"/>
          </w:tcPr>
          <w:p>
            <w:pPr>
              <w:jc w:val="center"/>
              <w:rPr>
                <w:rFonts w:hint="eastAsia" w:ascii="宋体" w:hAnsi="宋体" w:eastAsia="宋体" w:cs="宋体"/>
                <w:i w:val="0"/>
                <w:iCs w:val="0"/>
                <w:color w:val="000000"/>
                <w:sz w:val="24"/>
                <w:szCs w:val="24"/>
                <w:u w:val="none"/>
              </w:rPr>
            </w:pPr>
          </w:p>
        </w:tc>
        <w:tc>
          <w:tcPr>
            <w:tcW w:w="252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复  核  人：</w:t>
            </w:r>
          </w:p>
        </w:tc>
        <w:tc>
          <w:tcPr>
            <w:tcW w:w="2775" w:type="dxa"/>
            <w:gridSpan w:val="4"/>
            <w:tcBorders>
              <w:top w:val="nil"/>
              <w:left w:val="nil"/>
              <w:bottom w:val="single" w:color="000000" w:sz="4" w:space="0"/>
              <w:right w:val="nil"/>
            </w:tcBorders>
            <w:shd w:val="clear" w:color="FFFFFF" w:fill="FFFFFF"/>
            <w:vAlign w:val="bottom"/>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5" w:hRule="atLeast"/>
        </w:trPr>
        <w:tc>
          <w:tcPr>
            <w:tcW w:w="1920" w:type="dxa"/>
            <w:gridSpan w:val="5"/>
            <w:tcBorders>
              <w:top w:val="nil"/>
              <w:left w:val="nil"/>
              <w:bottom w:val="nil"/>
              <w:right w:val="nil"/>
            </w:tcBorders>
            <w:shd w:val="clear" w:color="FFFFFF" w:fill="FFFFFF"/>
            <w:vAlign w:val="bottom"/>
          </w:tcPr>
          <w:p>
            <w:pPr>
              <w:jc w:val="right"/>
              <w:rPr>
                <w:rFonts w:hint="eastAsia" w:ascii="宋体" w:hAnsi="宋体" w:eastAsia="宋体" w:cs="宋体"/>
                <w:b/>
                <w:bCs/>
                <w:i w:val="0"/>
                <w:iCs w:val="0"/>
                <w:color w:val="000000"/>
                <w:sz w:val="24"/>
                <w:szCs w:val="24"/>
                <w:u w:val="none"/>
              </w:rPr>
            </w:pPr>
          </w:p>
        </w:tc>
        <w:tc>
          <w:tcPr>
            <w:tcW w:w="2400" w:type="dxa"/>
            <w:gridSpan w:val="2"/>
            <w:tcBorders>
              <w:top w:val="single" w:color="000000" w:sz="4" w:space="0"/>
              <w:left w:val="nil"/>
              <w:bottom w:val="nil"/>
              <w:right w:val="nil"/>
            </w:tcBorders>
            <w:shd w:val="clear" w:color="FFFFFF"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(造价人员签字盖专用章)</w:t>
            </w:r>
          </w:p>
        </w:tc>
        <w:tc>
          <w:tcPr>
            <w:tcW w:w="2520" w:type="dxa"/>
            <w:gridSpan w:val="2"/>
            <w:tcBorders>
              <w:top w:val="nil"/>
              <w:left w:val="nil"/>
              <w:bottom w:val="nil"/>
              <w:right w:val="nil"/>
            </w:tcBorders>
            <w:shd w:val="clear" w:color="FFFFFF" w:fill="FFFFFF"/>
            <w:vAlign w:val="top"/>
          </w:tcPr>
          <w:p>
            <w:pPr>
              <w:jc w:val="right"/>
              <w:rPr>
                <w:rFonts w:hint="eastAsia" w:ascii="宋体" w:hAnsi="宋体" w:eastAsia="宋体" w:cs="宋体"/>
                <w:i w:val="0"/>
                <w:iCs w:val="0"/>
                <w:color w:val="000000"/>
                <w:sz w:val="18"/>
                <w:szCs w:val="18"/>
                <w:u w:val="none"/>
              </w:rPr>
            </w:pPr>
          </w:p>
        </w:tc>
        <w:tc>
          <w:tcPr>
            <w:tcW w:w="2775" w:type="dxa"/>
            <w:gridSpan w:val="4"/>
            <w:tcBorders>
              <w:top w:val="single" w:color="000000" w:sz="4" w:space="0"/>
              <w:left w:val="nil"/>
              <w:bottom w:val="nil"/>
              <w:right w:val="nil"/>
            </w:tcBorders>
            <w:shd w:val="clear" w:color="FFFFFF" w:fill="FFFFFF"/>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(造价工程师签字盖专用章)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trPr>
        <w:tc>
          <w:tcPr>
            <w:tcW w:w="1920" w:type="dxa"/>
            <w:gridSpan w:val="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编 制 时 间：</w:t>
            </w:r>
          </w:p>
        </w:tc>
        <w:tc>
          <w:tcPr>
            <w:tcW w:w="240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年   月   日</w:t>
            </w:r>
          </w:p>
        </w:tc>
        <w:tc>
          <w:tcPr>
            <w:tcW w:w="2520" w:type="dxa"/>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snapToGrid w:val="0"/>
                <w:color w:val="000000"/>
                <w:kern w:val="0"/>
                <w:sz w:val="24"/>
                <w:szCs w:val="24"/>
                <w:u w:val="none"/>
                <w:lang w:val="en-US" w:eastAsia="zh-CN" w:bidi="ar"/>
              </w:rPr>
              <w:t>复 核 时 间：</w:t>
            </w:r>
          </w:p>
        </w:tc>
        <w:tc>
          <w:tcPr>
            <w:tcW w:w="2775" w:type="dxa"/>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snapToGrid w:val="0"/>
                <w:color w:val="000000"/>
                <w:kern w:val="0"/>
                <w:sz w:val="24"/>
                <w:szCs w:val="24"/>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725" w:type="dxa"/>
            <w:gridSpan w:val="4"/>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670" w:type="dxa"/>
            <w:gridSpan w:val="6"/>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220" w:type="dxa"/>
            <w:gridSpan w:val="3"/>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扉-1</w:t>
            </w:r>
          </w:p>
        </w:tc>
      </w:tr>
    </w:tbl>
    <w:p>
      <w:pPr>
        <w:pStyle w:val="5"/>
        <w:spacing w:before="352" w:line="690" w:lineRule="exact"/>
        <w:ind w:left="3276"/>
        <w:rPr>
          <w:spacing w:val="-1"/>
          <w:position w:val="24"/>
          <w:sz w:val="36"/>
          <w:szCs w:val="36"/>
          <w14:textOutline w14:w="2306" w14:cap="flat" w14:cmpd="sng">
            <w14:solidFill>
              <w14:srgbClr w14:val="000000"/>
            </w14:solidFill>
            <w14:prstDash w14:val="solid"/>
            <w14:miter w14:val="0"/>
          </w14:textOutline>
        </w:rPr>
      </w:pPr>
    </w:p>
    <w:tbl>
      <w:tblPr>
        <w:tblStyle w:val="11"/>
        <w:tblW w:w="96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054"/>
        <w:gridCol w:w="222"/>
        <w:gridCol w:w="233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9615" w:type="dxa"/>
            <w:gridSpan w:val="3"/>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宋体" w:hAnsi="宋体" w:eastAsia="宋体" w:cs="宋体"/>
                <w:b/>
                <w:bCs/>
                <w:i w:val="0"/>
                <w:iCs w:val="0"/>
                <w:snapToGrid w:val="0"/>
                <w:color w:val="000000"/>
                <w:kern w:val="0"/>
                <w:sz w:val="44"/>
                <w:szCs w:val="44"/>
                <w:u w:val="none"/>
                <w:lang w:val="en-US" w:eastAsia="zh-CN" w:bidi="ar"/>
              </w:rPr>
              <w:t>总   说   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7260" w:type="dxa"/>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工程名称：南阳市第一中学校黄河路校区D1、D2宿舍楼阳台封装</w:t>
            </w:r>
          </w:p>
        </w:tc>
        <w:tc>
          <w:tcPr>
            <w:tcW w:w="2355" w:type="dxa"/>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90" w:hRule="atLeast"/>
        </w:trPr>
        <w:tc>
          <w:tcPr>
            <w:tcW w:w="9615" w:type="dxa"/>
            <w:gridSpan w:val="3"/>
            <w:tcBorders>
              <w:top w:val="single" w:color="000000" w:sz="4" w:space="0"/>
              <w:left w:val="single" w:color="000000" w:sz="4" w:space="0"/>
              <w:bottom w:val="single" w:color="000000" w:sz="4" w:space="0"/>
              <w:right w:val="single" w:color="000000" w:sz="4" w:space="0"/>
            </w:tcBorders>
            <w:shd w:val="clear" w:color="FFFFFF" w:fill="FFFFFF"/>
            <w:vAlign w:val="top"/>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7110" w:type="dxa"/>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0" w:type="dxa"/>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355" w:type="dxa"/>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表-01</w:t>
            </w:r>
          </w:p>
        </w:tc>
      </w:tr>
    </w:tbl>
    <w:p>
      <w:pPr>
        <w:pStyle w:val="5"/>
        <w:spacing w:before="352" w:line="690" w:lineRule="exact"/>
        <w:ind w:left="3276"/>
        <w:rPr>
          <w:spacing w:val="-1"/>
          <w:position w:val="24"/>
          <w:sz w:val="36"/>
          <w:szCs w:val="36"/>
          <w14:textOutline w14:w="2306" w14:cap="flat" w14:cmpd="sng">
            <w14:solidFill>
              <w14:srgbClr w14:val="000000"/>
            </w14:solidFill>
            <w14:prstDash w14:val="solid"/>
            <w14:miter w14:val="0"/>
          </w14:textOutline>
        </w:rPr>
      </w:pPr>
    </w:p>
    <w:p>
      <w:pPr>
        <w:pStyle w:val="5"/>
        <w:spacing w:before="352" w:line="690" w:lineRule="exact"/>
        <w:ind w:left="3276"/>
        <w:rPr>
          <w:spacing w:val="-1"/>
          <w:position w:val="24"/>
          <w:sz w:val="36"/>
          <w:szCs w:val="36"/>
          <w14:textOutline w14:w="2306" w14:cap="flat" w14:cmpd="sng">
            <w14:solidFill>
              <w14:srgbClr w14:val="000000"/>
            </w14:solidFill>
            <w14:prstDash w14:val="solid"/>
            <w14:miter w14:val="0"/>
          </w14:textOutline>
        </w:rPr>
      </w:pPr>
    </w:p>
    <w:p>
      <w:pPr>
        <w:pStyle w:val="5"/>
        <w:spacing w:before="352" w:line="690" w:lineRule="exact"/>
        <w:ind w:left="3276"/>
        <w:rPr>
          <w:spacing w:val="-1"/>
          <w:position w:val="24"/>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both"/>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5"/>
        <w:gridCol w:w="471"/>
        <w:gridCol w:w="32"/>
        <w:gridCol w:w="1296"/>
        <w:gridCol w:w="14"/>
        <w:gridCol w:w="1072"/>
        <w:gridCol w:w="452"/>
        <w:gridCol w:w="355"/>
        <w:gridCol w:w="759"/>
        <w:gridCol w:w="86"/>
        <w:gridCol w:w="311"/>
        <w:gridCol w:w="203"/>
        <w:gridCol w:w="548"/>
        <w:gridCol w:w="100"/>
        <w:gridCol w:w="721"/>
        <w:gridCol w:w="61"/>
        <w:gridCol w:w="128"/>
        <w:gridCol w:w="314"/>
        <w:gridCol w:w="39"/>
        <w:gridCol w:w="295"/>
        <w:gridCol w:w="381"/>
        <w:gridCol w:w="580"/>
        <w:gridCol w:w="1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52" w:type="pct"/>
          <w:trHeight w:val="795" w:hRule="atLeast"/>
        </w:trPr>
        <w:tc>
          <w:tcPr>
            <w:tcW w:w="4447" w:type="pct"/>
            <w:gridSpan w:val="2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pct"/>
          <w:trHeight w:val="510" w:hRule="atLeast"/>
        </w:trPr>
        <w:tc>
          <w:tcPr>
            <w:tcW w:w="2013" w:type="pct"/>
            <w:gridSpan w:val="8"/>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工程名称：南阳市第一中学校黄河路校区D1、D2宿舍楼阳台封装</w:t>
            </w:r>
          </w:p>
        </w:tc>
        <w:tc>
          <w:tcPr>
            <w:tcW w:w="1569" w:type="pct"/>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w:t>
            </w:r>
          </w:p>
        </w:tc>
        <w:tc>
          <w:tcPr>
            <w:tcW w:w="863" w:type="pct"/>
            <w:gridSpan w:val="5"/>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pct"/>
          <w:trHeight w:val="285" w:hRule="atLeast"/>
        </w:trPr>
        <w:tc>
          <w:tcPr>
            <w:tcW w:w="279" w:type="pct"/>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723"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项目编码</w:t>
            </w:r>
          </w:p>
        </w:tc>
        <w:tc>
          <w:tcPr>
            <w:tcW w:w="577"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项目名称</w:t>
            </w:r>
          </w:p>
        </w:tc>
        <w:tc>
          <w:tcPr>
            <w:tcW w:w="842"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项目特征描述</w:t>
            </w:r>
          </w:p>
        </w:tc>
        <w:tc>
          <w:tcPr>
            <w:tcW w:w="213"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计量单位</w:t>
            </w:r>
          </w:p>
        </w:tc>
        <w:tc>
          <w:tcPr>
            <w:tcW w:w="455"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工程量</w:t>
            </w:r>
          </w:p>
        </w:tc>
        <w:tc>
          <w:tcPr>
            <w:tcW w:w="1355" w:type="pct"/>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pct"/>
          <w:trHeight w:val="285" w:hRule="atLeast"/>
        </w:trPr>
        <w:tc>
          <w:tcPr>
            <w:tcW w:w="279" w:type="pct"/>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723"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7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2"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213"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455"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418" w:type="pct"/>
            <w:gridSpan w:val="2"/>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综合单价</w:t>
            </w:r>
          </w:p>
        </w:tc>
        <w:tc>
          <w:tcPr>
            <w:tcW w:w="418" w:type="pct"/>
            <w:gridSpan w:val="4"/>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价</w:t>
            </w:r>
          </w:p>
        </w:tc>
        <w:tc>
          <w:tcPr>
            <w:tcW w:w="51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pct"/>
          <w:trHeight w:val="285" w:hRule="atLeast"/>
        </w:trPr>
        <w:tc>
          <w:tcPr>
            <w:tcW w:w="279" w:type="pct"/>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723"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77"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842"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213"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455"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418" w:type="pct"/>
            <w:gridSpan w:val="2"/>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418" w:type="pct"/>
            <w:gridSpan w:val="4"/>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1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pct"/>
          <w:trHeight w:val="360" w:hRule="atLeast"/>
        </w:trPr>
        <w:tc>
          <w:tcPr>
            <w:tcW w:w="279"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23"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整个项目</w:t>
            </w:r>
          </w:p>
        </w:tc>
        <w:tc>
          <w:tcPr>
            <w:tcW w:w="8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1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1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1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pct"/>
          <w:trHeight w:val="1860" w:hRule="atLeast"/>
        </w:trPr>
        <w:tc>
          <w:tcPr>
            <w:tcW w:w="279"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723"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010807001001</w:t>
            </w:r>
          </w:p>
        </w:tc>
        <w:tc>
          <w:tcPr>
            <w:tcW w:w="57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金属（塑钢、断桥）窗</w:t>
            </w:r>
          </w:p>
        </w:tc>
        <w:tc>
          <w:tcPr>
            <w:tcW w:w="8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1.窗代号及洞口尺寸:推拉窗</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2.框、扇材质:80系节能型1.4mm厚断桥铝合金</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3.玻璃品种、厚度:LOWE（5mm+9mm+5mm）</w:t>
            </w:r>
          </w:p>
        </w:tc>
        <w:tc>
          <w:tcPr>
            <w:tcW w:w="21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1437.7</w:t>
            </w:r>
          </w:p>
        </w:tc>
        <w:tc>
          <w:tcPr>
            <w:tcW w:w="4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1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1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pct"/>
          <w:trHeight w:val="1860" w:hRule="atLeast"/>
        </w:trPr>
        <w:tc>
          <w:tcPr>
            <w:tcW w:w="279"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723"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010807001002</w:t>
            </w:r>
          </w:p>
        </w:tc>
        <w:tc>
          <w:tcPr>
            <w:tcW w:w="57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金属（塑钢、断桥）窗</w:t>
            </w:r>
          </w:p>
        </w:tc>
        <w:tc>
          <w:tcPr>
            <w:tcW w:w="8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1.窗代号及洞口尺寸:固定窗</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2.框、扇材质:80系节能型1.4mm厚断桥铝合金</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3.玻璃品种、厚度:LOWE（5mm+9mm+5mm）</w:t>
            </w:r>
          </w:p>
        </w:tc>
        <w:tc>
          <w:tcPr>
            <w:tcW w:w="21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1880.06</w:t>
            </w:r>
          </w:p>
        </w:tc>
        <w:tc>
          <w:tcPr>
            <w:tcW w:w="4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1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1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pct"/>
          <w:trHeight w:val="735" w:hRule="atLeast"/>
        </w:trPr>
        <w:tc>
          <w:tcPr>
            <w:tcW w:w="279"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723"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010807001003</w:t>
            </w:r>
          </w:p>
        </w:tc>
        <w:tc>
          <w:tcPr>
            <w:tcW w:w="57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金属（塑钢、断桥）窗</w:t>
            </w:r>
          </w:p>
        </w:tc>
        <w:tc>
          <w:tcPr>
            <w:tcW w:w="8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1.窗代号及洞口尺寸:金刚砂固定窗扇</w:t>
            </w:r>
          </w:p>
        </w:tc>
        <w:tc>
          <w:tcPr>
            <w:tcW w:w="21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718.85</w:t>
            </w:r>
          </w:p>
        </w:tc>
        <w:tc>
          <w:tcPr>
            <w:tcW w:w="4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1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1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pct"/>
          <w:trHeight w:val="510" w:hRule="atLeast"/>
        </w:trPr>
        <w:tc>
          <w:tcPr>
            <w:tcW w:w="279"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723"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01B001</w:t>
            </w:r>
          </w:p>
        </w:tc>
        <w:tc>
          <w:tcPr>
            <w:tcW w:w="57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材料人工搬运上楼费</w:t>
            </w:r>
          </w:p>
        </w:tc>
        <w:tc>
          <w:tcPr>
            <w:tcW w:w="8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1.材料人工搬运上楼费</w:t>
            </w:r>
          </w:p>
        </w:tc>
        <w:tc>
          <w:tcPr>
            <w:tcW w:w="21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w:t>
            </w: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4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1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1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pct"/>
          <w:trHeight w:val="360" w:hRule="atLeast"/>
        </w:trPr>
        <w:tc>
          <w:tcPr>
            <w:tcW w:w="279"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23"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措施项目</w:t>
            </w:r>
          </w:p>
        </w:tc>
        <w:tc>
          <w:tcPr>
            <w:tcW w:w="8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1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1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1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pct"/>
          <w:trHeight w:val="360" w:hRule="atLeast"/>
        </w:trPr>
        <w:tc>
          <w:tcPr>
            <w:tcW w:w="279"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23"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1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1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1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pct"/>
          <w:trHeight w:val="360" w:hRule="atLeast"/>
        </w:trPr>
        <w:tc>
          <w:tcPr>
            <w:tcW w:w="279"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23"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1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1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1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pct"/>
          <w:trHeight w:val="360" w:hRule="atLeast"/>
        </w:trPr>
        <w:tc>
          <w:tcPr>
            <w:tcW w:w="279"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23"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1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1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1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pct"/>
          <w:trHeight w:val="360" w:hRule="atLeast"/>
        </w:trPr>
        <w:tc>
          <w:tcPr>
            <w:tcW w:w="279"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23"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1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1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1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pct"/>
          <w:trHeight w:val="360" w:hRule="atLeast"/>
        </w:trPr>
        <w:tc>
          <w:tcPr>
            <w:tcW w:w="279"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23"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1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1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1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pct"/>
          <w:trHeight w:val="360" w:hRule="atLeast"/>
        </w:trPr>
        <w:tc>
          <w:tcPr>
            <w:tcW w:w="279"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23"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1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1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1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pct"/>
          <w:trHeight w:val="360" w:hRule="atLeast"/>
        </w:trPr>
        <w:tc>
          <w:tcPr>
            <w:tcW w:w="279"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23"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1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1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1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pct"/>
          <w:trHeight w:val="360" w:hRule="atLeast"/>
        </w:trPr>
        <w:tc>
          <w:tcPr>
            <w:tcW w:w="279"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23"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1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1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1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pct"/>
          <w:trHeight w:val="360" w:hRule="atLeast"/>
        </w:trPr>
        <w:tc>
          <w:tcPr>
            <w:tcW w:w="279"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23"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1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1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1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pct"/>
          <w:trHeight w:val="360" w:hRule="atLeast"/>
        </w:trPr>
        <w:tc>
          <w:tcPr>
            <w:tcW w:w="279"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23"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1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1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1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pct"/>
          <w:trHeight w:val="360" w:hRule="atLeast"/>
        </w:trPr>
        <w:tc>
          <w:tcPr>
            <w:tcW w:w="279"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23"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1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1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1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pct"/>
          <w:trHeight w:val="360" w:hRule="atLeast"/>
        </w:trPr>
        <w:tc>
          <w:tcPr>
            <w:tcW w:w="279"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23"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1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1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1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pct"/>
          <w:trHeight w:val="360" w:hRule="atLeast"/>
        </w:trPr>
        <w:tc>
          <w:tcPr>
            <w:tcW w:w="279"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23"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1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1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1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pct"/>
          <w:trHeight w:val="360" w:hRule="atLeast"/>
        </w:trPr>
        <w:tc>
          <w:tcPr>
            <w:tcW w:w="279"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23"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7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4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13"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45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1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1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1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pct"/>
          <w:trHeight w:val="360" w:hRule="atLeast"/>
        </w:trPr>
        <w:tc>
          <w:tcPr>
            <w:tcW w:w="3510" w:type="pct"/>
            <w:gridSpan w:val="16"/>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本页小计</w:t>
            </w:r>
          </w:p>
        </w:tc>
        <w:tc>
          <w:tcPr>
            <w:tcW w:w="41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17"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pct"/>
          <w:trHeight w:val="360" w:hRule="atLeast"/>
        </w:trPr>
        <w:tc>
          <w:tcPr>
            <w:tcW w:w="3510" w:type="pct"/>
            <w:gridSpan w:val="1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418" w:type="pct"/>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17" w:type="pct"/>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pct"/>
          <w:trHeight w:val="345" w:hRule="atLeast"/>
        </w:trPr>
        <w:tc>
          <w:tcPr>
            <w:tcW w:w="4447" w:type="pct"/>
            <w:gridSpan w:val="22"/>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注：为计取规费等的使用，可在表中增设其中：“定额人工费”。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52" w:type="pct"/>
          <w:trHeight w:val="345" w:hRule="atLeast"/>
        </w:trPr>
        <w:tc>
          <w:tcPr>
            <w:tcW w:w="2013" w:type="pct"/>
            <w:gridSpan w:val="8"/>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569" w:type="pct"/>
            <w:gridSpan w:val="9"/>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single"/>
              </w:rPr>
            </w:pPr>
          </w:p>
        </w:tc>
        <w:tc>
          <w:tcPr>
            <w:tcW w:w="863" w:type="pct"/>
            <w:gridSpan w:val="5"/>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5" w:type="pct"/>
          <w:trHeight w:val="867" w:hRule="atLeast"/>
        </w:trPr>
        <w:tc>
          <w:tcPr>
            <w:tcW w:w="4974" w:type="pct"/>
            <w:gridSpan w:val="22"/>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5" w:type="pct"/>
          <w:trHeight w:val="510" w:hRule="atLeast"/>
        </w:trPr>
        <w:tc>
          <w:tcPr>
            <w:tcW w:w="2442" w:type="pct"/>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工程名称：南阳市第一中学校黄河路校区D1、D2宿舍楼阳台封装</w:t>
            </w:r>
          </w:p>
        </w:tc>
        <w:tc>
          <w:tcPr>
            <w:tcW w:w="1305" w:type="pct"/>
            <w:gridSpan w:val="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w:t>
            </w:r>
          </w:p>
        </w:tc>
        <w:tc>
          <w:tcPr>
            <w:tcW w:w="1226"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5" w:type="pct"/>
          <w:trHeight w:val="510" w:hRule="atLeast"/>
        </w:trPr>
        <w:tc>
          <w:tcPr>
            <w:tcW w:w="272"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697"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项目编码</w:t>
            </w:r>
          </w:p>
        </w:tc>
        <w:tc>
          <w:tcPr>
            <w:tcW w:w="828"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项目名称</w:t>
            </w:r>
          </w:p>
        </w:tc>
        <w:tc>
          <w:tcPr>
            <w:tcW w:w="921" w:type="pct"/>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 算 基 础</w:t>
            </w:r>
          </w:p>
        </w:tc>
        <w:tc>
          <w:tcPr>
            <w:tcW w:w="292"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费率</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w:t>
            </w:r>
          </w:p>
        </w:tc>
        <w:tc>
          <w:tcPr>
            <w:tcW w:w="442"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c>
          <w:tcPr>
            <w:tcW w:w="271"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调整费</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率(%)</w:t>
            </w:r>
          </w:p>
        </w:tc>
        <w:tc>
          <w:tcPr>
            <w:tcW w:w="385"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调整后</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金额(元)</w:t>
            </w:r>
          </w:p>
        </w:tc>
        <w:tc>
          <w:tcPr>
            <w:tcW w:w="859" w:type="pct"/>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5" w:type="pct"/>
          <w:trHeight w:val="510" w:hRule="atLeast"/>
        </w:trPr>
        <w:tc>
          <w:tcPr>
            <w:tcW w:w="272"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w:t>
            </w:r>
          </w:p>
        </w:tc>
        <w:tc>
          <w:tcPr>
            <w:tcW w:w="82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其他措施费（费率类）</w:t>
            </w:r>
          </w:p>
        </w:tc>
        <w:tc>
          <w:tcPr>
            <w:tcW w:w="921"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7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9"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5" w:type="pct"/>
          <w:trHeight w:val="735" w:hRule="atLeast"/>
        </w:trPr>
        <w:tc>
          <w:tcPr>
            <w:tcW w:w="272"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011707002001</w:t>
            </w:r>
          </w:p>
        </w:tc>
        <w:tc>
          <w:tcPr>
            <w:tcW w:w="82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夜间施工增加费</w:t>
            </w:r>
          </w:p>
        </w:tc>
        <w:tc>
          <w:tcPr>
            <w:tcW w:w="921"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分部分项其他措施费+单价措施其他措施费</w:t>
            </w:r>
          </w:p>
        </w:tc>
        <w:tc>
          <w:tcPr>
            <w:tcW w:w="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7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9"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5" w:type="pct"/>
          <w:trHeight w:val="735" w:hRule="atLeast"/>
        </w:trPr>
        <w:tc>
          <w:tcPr>
            <w:tcW w:w="272"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011707004001</w:t>
            </w:r>
          </w:p>
        </w:tc>
        <w:tc>
          <w:tcPr>
            <w:tcW w:w="82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二次搬运费</w:t>
            </w:r>
          </w:p>
        </w:tc>
        <w:tc>
          <w:tcPr>
            <w:tcW w:w="921"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分部分项其他措施费+单价措施其他措施费</w:t>
            </w:r>
          </w:p>
        </w:tc>
        <w:tc>
          <w:tcPr>
            <w:tcW w:w="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7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9"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5" w:type="pct"/>
          <w:trHeight w:val="735" w:hRule="atLeast"/>
        </w:trPr>
        <w:tc>
          <w:tcPr>
            <w:tcW w:w="272"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011707005001</w:t>
            </w:r>
          </w:p>
        </w:tc>
        <w:tc>
          <w:tcPr>
            <w:tcW w:w="82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冬雨季施工增加费</w:t>
            </w:r>
          </w:p>
        </w:tc>
        <w:tc>
          <w:tcPr>
            <w:tcW w:w="921"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分部分项其他措施费+单价措施其他措施费</w:t>
            </w:r>
          </w:p>
        </w:tc>
        <w:tc>
          <w:tcPr>
            <w:tcW w:w="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7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9"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5" w:type="pct"/>
          <w:trHeight w:val="360" w:hRule="atLeast"/>
        </w:trPr>
        <w:tc>
          <w:tcPr>
            <w:tcW w:w="272"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02</w:t>
            </w:r>
          </w:p>
        </w:tc>
        <w:tc>
          <w:tcPr>
            <w:tcW w:w="82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其他（费率类）</w:t>
            </w:r>
          </w:p>
        </w:tc>
        <w:tc>
          <w:tcPr>
            <w:tcW w:w="921"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7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9"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5" w:type="pct"/>
          <w:trHeight w:val="360" w:hRule="atLeast"/>
        </w:trPr>
        <w:tc>
          <w:tcPr>
            <w:tcW w:w="272"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1"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7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9"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5" w:type="pct"/>
          <w:trHeight w:val="360" w:hRule="atLeast"/>
        </w:trPr>
        <w:tc>
          <w:tcPr>
            <w:tcW w:w="272"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1"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7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9"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5" w:type="pct"/>
          <w:trHeight w:val="360" w:hRule="atLeast"/>
        </w:trPr>
        <w:tc>
          <w:tcPr>
            <w:tcW w:w="272"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1"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7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9"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5" w:type="pct"/>
          <w:trHeight w:val="360" w:hRule="atLeast"/>
        </w:trPr>
        <w:tc>
          <w:tcPr>
            <w:tcW w:w="272"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1"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7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9"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5" w:type="pct"/>
          <w:trHeight w:val="360" w:hRule="atLeast"/>
        </w:trPr>
        <w:tc>
          <w:tcPr>
            <w:tcW w:w="272"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1"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7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9"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5" w:type="pct"/>
          <w:trHeight w:val="360" w:hRule="atLeast"/>
        </w:trPr>
        <w:tc>
          <w:tcPr>
            <w:tcW w:w="272"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1"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7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9"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5" w:type="pct"/>
          <w:trHeight w:val="360" w:hRule="atLeast"/>
        </w:trPr>
        <w:tc>
          <w:tcPr>
            <w:tcW w:w="272"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1"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7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9"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5" w:type="pct"/>
          <w:trHeight w:val="360" w:hRule="atLeast"/>
        </w:trPr>
        <w:tc>
          <w:tcPr>
            <w:tcW w:w="272"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1"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7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9"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5" w:type="pct"/>
          <w:trHeight w:val="360" w:hRule="atLeast"/>
        </w:trPr>
        <w:tc>
          <w:tcPr>
            <w:tcW w:w="272"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1"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7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9"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5" w:type="pct"/>
          <w:trHeight w:val="360" w:hRule="atLeast"/>
        </w:trPr>
        <w:tc>
          <w:tcPr>
            <w:tcW w:w="272"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1"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7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9"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5" w:type="pct"/>
          <w:trHeight w:val="360" w:hRule="atLeast"/>
        </w:trPr>
        <w:tc>
          <w:tcPr>
            <w:tcW w:w="272"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1"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7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9"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5" w:type="pct"/>
          <w:trHeight w:val="360" w:hRule="atLeast"/>
        </w:trPr>
        <w:tc>
          <w:tcPr>
            <w:tcW w:w="272"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1"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7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9"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5" w:type="pct"/>
          <w:trHeight w:val="360" w:hRule="atLeast"/>
        </w:trPr>
        <w:tc>
          <w:tcPr>
            <w:tcW w:w="272"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1"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7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9"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5" w:type="pct"/>
          <w:trHeight w:val="360" w:hRule="atLeast"/>
        </w:trPr>
        <w:tc>
          <w:tcPr>
            <w:tcW w:w="272"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1"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7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9"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5" w:type="pct"/>
          <w:trHeight w:val="360" w:hRule="atLeast"/>
        </w:trPr>
        <w:tc>
          <w:tcPr>
            <w:tcW w:w="272"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1"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7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9"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5" w:type="pct"/>
          <w:trHeight w:val="360" w:hRule="atLeast"/>
        </w:trPr>
        <w:tc>
          <w:tcPr>
            <w:tcW w:w="272"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21"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92"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42"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7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9"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5" w:type="pct"/>
          <w:trHeight w:val="360" w:hRule="atLeast"/>
        </w:trPr>
        <w:tc>
          <w:tcPr>
            <w:tcW w:w="3013" w:type="pct"/>
            <w:gridSpan w:val="1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442"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271"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85"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59" w:type="pct"/>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5" w:type="pct"/>
          <w:trHeight w:val="360" w:hRule="atLeast"/>
        </w:trPr>
        <w:tc>
          <w:tcPr>
            <w:tcW w:w="2442" w:type="pct"/>
            <w:gridSpan w:val="9"/>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编制人（造价人员）：</w:t>
            </w:r>
          </w:p>
        </w:tc>
        <w:tc>
          <w:tcPr>
            <w:tcW w:w="2531" w:type="pct"/>
            <w:gridSpan w:val="13"/>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5" w:type="pct"/>
          <w:trHeight w:val="960" w:hRule="atLeast"/>
        </w:trPr>
        <w:tc>
          <w:tcPr>
            <w:tcW w:w="4974" w:type="pct"/>
            <w:gridSpan w:val="22"/>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注：1.“计算基础”中安全文明施工费可为“定额基价”、“定额人工费”或“定额人工费+定额机械费”，其他项目可为“定额人工费”或“定额人工费+定额机械费”。</w:t>
            </w:r>
            <w:r>
              <w:rPr>
                <w:rFonts w:hint="eastAsia" w:ascii="宋体" w:hAnsi="宋体" w:eastAsia="宋体" w:cs="宋体"/>
                <w:i w:val="0"/>
                <w:iCs w:val="0"/>
                <w:snapToGrid w:val="0"/>
                <w:color w:val="000000"/>
                <w:kern w:val="0"/>
                <w:sz w:val="18"/>
                <w:szCs w:val="18"/>
                <w:u w:val="none"/>
                <w:lang w:val="en-US" w:eastAsia="zh-CN" w:bidi="ar"/>
              </w:rPr>
              <w:br w:type="textWrapping"/>
            </w:r>
            <w:r>
              <w:rPr>
                <w:rFonts w:hint="eastAsia" w:ascii="宋体" w:hAnsi="宋体" w:eastAsia="宋体" w:cs="宋体"/>
                <w:i w:val="0"/>
                <w:iCs w:val="0"/>
                <w:snapToGrid w:val="0"/>
                <w:color w:val="000000"/>
                <w:kern w:val="0"/>
                <w:sz w:val="18"/>
                <w:szCs w:val="18"/>
                <w:u w:val="none"/>
                <w:lang w:val="en-US" w:eastAsia="zh-CN" w:bidi="ar"/>
              </w:rPr>
              <w:t xml:space="preserve">    2.按施工方案计算的措施费，若无“计算基础”和“费率”的数值，也可只填“金额”数值，但应在备注栏说明施工方案出处或计算方法。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wBefore w:w="25" w:type="pct"/>
          <w:trHeight w:val="360" w:hRule="atLeast"/>
        </w:trPr>
        <w:tc>
          <w:tcPr>
            <w:tcW w:w="2442" w:type="pct"/>
            <w:gridSpan w:val="9"/>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305" w:type="pct"/>
            <w:gridSpan w:val="9"/>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226"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表-11</w:t>
            </w:r>
          </w:p>
        </w:tc>
      </w:tr>
    </w:tbl>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60"/>
        <w:gridCol w:w="3818"/>
        <w:gridCol w:w="229"/>
        <w:gridCol w:w="1297"/>
        <w:gridCol w:w="1269"/>
        <w:gridCol w:w="256"/>
        <w:gridCol w:w="166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5" w:hRule="atLeast"/>
        </w:trPr>
        <w:tc>
          <w:tcPr>
            <w:tcW w:w="2586"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工程名称：南阳市第一中学校黄河路校区D1、D2宿舍楼阳台封装</w:t>
            </w:r>
          </w:p>
        </w:tc>
        <w:tc>
          <w:tcPr>
            <w:tcW w:w="1381" w:type="pct"/>
            <w:gridSpan w:val="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w:t>
            </w:r>
          </w:p>
        </w:tc>
        <w:tc>
          <w:tcPr>
            <w:tcW w:w="1031" w:type="pct"/>
            <w:gridSpan w:val="2"/>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409" w:type="pc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2053" w:type="pc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 目 名 称</w:t>
            </w:r>
          </w:p>
        </w:tc>
        <w:tc>
          <w:tcPr>
            <w:tcW w:w="821"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c>
          <w:tcPr>
            <w:tcW w:w="821"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结算金额(元)</w:t>
            </w:r>
          </w:p>
        </w:tc>
        <w:tc>
          <w:tcPr>
            <w:tcW w:w="894" w:type="pc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20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暂列金额</w:t>
            </w: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20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暂估价</w:t>
            </w: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2.1</w:t>
            </w:r>
          </w:p>
        </w:tc>
        <w:tc>
          <w:tcPr>
            <w:tcW w:w="20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材料（工程设备）暂估价</w:t>
            </w: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w:t>
            </w: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2.2</w:t>
            </w:r>
          </w:p>
        </w:tc>
        <w:tc>
          <w:tcPr>
            <w:tcW w:w="20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专业工程暂估价</w:t>
            </w: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20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计日工</w:t>
            </w: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20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总承包服务费</w:t>
            </w: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409"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2053"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4"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463"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821"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21"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894"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7"/>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注：材料（工程设备）暂估单价进入清单项目综合单价，此处不汇总。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586" w:type="pct"/>
            <w:gridSpan w:val="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381" w:type="pct"/>
            <w:gridSpan w:val="2"/>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031" w:type="pct"/>
            <w:gridSpan w:val="2"/>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表—12</w:t>
            </w:r>
          </w:p>
        </w:tc>
      </w:tr>
    </w:tbl>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tbl>
      <w:tblPr>
        <w:tblStyle w:val="11"/>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
        <w:gridCol w:w="17"/>
        <w:gridCol w:w="380"/>
        <w:gridCol w:w="255"/>
        <w:gridCol w:w="15"/>
        <w:gridCol w:w="1135"/>
        <w:gridCol w:w="437"/>
        <w:gridCol w:w="492"/>
        <w:gridCol w:w="165"/>
        <w:gridCol w:w="498"/>
        <w:gridCol w:w="137"/>
        <w:gridCol w:w="398"/>
        <w:gridCol w:w="260"/>
        <w:gridCol w:w="308"/>
        <w:gridCol w:w="78"/>
        <w:gridCol w:w="150"/>
        <w:gridCol w:w="124"/>
        <w:gridCol w:w="613"/>
        <w:gridCol w:w="273"/>
        <w:gridCol w:w="72"/>
        <w:gridCol w:w="11"/>
        <w:gridCol w:w="258"/>
        <w:gridCol w:w="615"/>
        <w:gridCol w:w="301"/>
        <w:gridCol w:w="219"/>
        <w:gridCol w:w="84"/>
        <w:gridCol w:w="54"/>
        <w:gridCol w:w="764"/>
        <w:gridCol w:w="39"/>
        <w:gridCol w:w="10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5"/>
          <w:wAfter w:w="1083" w:type="pct"/>
          <w:trHeight w:val="795" w:hRule="atLeast"/>
        </w:trPr>
        <w:tc>
          <w:tcPr>
            <w:tcW w:w="3916" w:type="pct"/>
            <w:gridSpan w:val="25"/>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暂列金额明细表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735" w:hRule="atLeast"/>
        </w:trPr>
        <w:tc>
          <w:tcPr>
            <w:tcW w:w="1860" w:type="pct"/>
            <w:gridSpan w:val="10"/>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工程名称：南阳市第一中学校黄河路校区D1、D2宿舍楼阳台封装</w:t>
            </w:r>
          </w:p>
        </w:tc>
        <w:tc>
          <w:tcPr>
            <w:tcW w:w="1300" w:type="pct"/>
            <w:gridSpan w:val="10"/>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w:t>
            </w:r>
          </w:p>
        </w:tc>
        <w:tc>
          <w:tcPr>
            <w:tcW w:w="756" w:type="pct"/>
            <w:gridSpan w:val="5"/>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45" w:hRule="atLeast"/>
        </w:trPr>
        <w:tc>
          <w:tcPr>
            <w:tcW w:w="384" w:type="pct"/>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764" w:type="pct"/>
            <w:gridSpan w:val="8"/>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 目 名 称</w:t>
            </w:r>
          </w:p>
        </w:tc>
        <w:tc>
          <w:tcPr>
            <w:tcW w:w="427"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计量单位</w:t>
            </w:r>
          </w:p>
        </w:tc>
        <w:tc>
          <w:tcPr>
            <w:tcW w:w="544"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暂定金额(元)</w:t>
            </w:r>
          </w:p>
        </w:tc>
        <w:tc>
          <w:tcPr>
            <w:tcW w:w="794" w:type="pct"/>
            <w:gridSpan w:val="6"/>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15" w:hRule="atLeast"/>
        </w:trPr>
        <w:tc>
          <w:tcPr>
            <w:tcW w:w="384"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6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2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15" w:hRule="atLeast"/>
        </w:trPr>
        <w:tc>
          <w:tcPr>
            <w:tcW w:w="384"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6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2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15" w:hRule="atLeast"/>
        </w:trPr>
        <w:tc>
          <w:tcPr>
            <w:tcW w:w="384"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6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2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15" w:hRule="atLeast"/>
        </w:trPr>
        <w:tc>
          <w:tcPr>
            <w:tcW w:w="384"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6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2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15" w:hRule="atLeast"/>
        </w:trPr>
        <w:tc>
          <w:tcPr>
            <w:tcW w:w="384"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6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2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15" w:hRule="atLeast"/>
        </w:trPr>
        <w:tc>
          <w:tcPr>
            <w:tcW w:w="384"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6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2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15" w:hRule="atLeast"/>
        </w:trPr>
        <w:tc>
          <w:tcPr>
            <w:tcW w:w="384"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6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2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15" w:hRule="atLeast"/>
        </w:trPr>
        <w:tc>
          <w:tcPr>
            <w:tcW w:w="384"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6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2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15" w:hRule="atLeast"/>
        </w:trPr>
        <w:tc>
          <w:tcPr>
            <w:tcW w:w="384"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6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2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15" w:hRule="atLeast"/>
        </w:trPr>
        <w:tc>
          <w:tcPr>
            <w:tcW w:w="384"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6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2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15" w:hRule="atLeast"/>
        </w:trPr>
        <w:tc>
          <w:tcPr>
            <w:tcW w:w="384"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6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2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15" w:hRule="atLeast"/>
        </w:trPr>
        <w:tc>
          <w:tcPr>
            <w:tcW w:w="384"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6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2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15" w:hRule="atLeast"/>
        </w:trPr>
        <w:tc>
          <w:tcPr>
            <w:tcW w:w="384"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6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2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15" w:hRule="atLeast"/>
        </w:trPr>
        <w:tc>
          <w:tcPr>
            <w:tcW w:w="384"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6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2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15" w:hRule="atLeast"/>
        </w:trPr>
        <w:tc>
          <w:tcPr>
            <w:tcW w:w="384"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6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2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15" w:hRule="atLeast"/>
        </w:trPr>
        <w:tc>
          <w:tcPr>
            <w:tcW w:w="384"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6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2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15" w:hRule="atLeast"/>
        </w:trPr>
        <w:tc>
          <w:tcPr>
            <w:tcW w:w="384"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6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2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15" w:hRule="atLeast"/>
        </w:trPr>
        <w:tc>
          <w:tcPr>
            <w:tcW w:w="384"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6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2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15" w:hRule="atLeast"/>
        </w:trPr>
        <w:tc>
          <w:tcPr>
            <w:tcW w:w="384"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6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2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15" w:hRule="atLeast"/>
        </w:trPr>
        <w:tc>
          <w:tcPr>
            <w:tcW w:w="384"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6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2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15" w:hRule="atLeast"/>
        </w:trPr>
        <w:tc>
          <w:tcPr>
            <w:tcW w:w="384"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6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2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15" w:hRule="atLeast"/>
        </w:trPr>
        <w:tc>
          <w:tcPr>
            <w:tcW w:w="384"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6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2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15" w:hRule="atLeast"/>
        </w:trPr>
        <w:tc>
          <w:tcPr>
            <w:tcW w:w="384"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6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2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15" w:hRule="atLeast"/>
        </w:trPr>
        <w:tc>
          <w:tcPr>
            <w:tcW w:w="384"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6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2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15" w:hRule="atLeast"/>
        </w:trPr>
        <w:tc>
          <w:tcPr>
            <w:tcW w:w="384"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6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2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15" w:hRule="atLeast"/>
        </w:trPr>
        <w:tc>
          <w:tcPr>
            <w:tcW w:w="384"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6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2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15" w:hRule="atLeast"/>
        </w:trPr>
        <w:tc>
          <w:tcPr>
            <w:tcW w:w="384"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6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2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15" w:hRule="atLeast"/>
        </w:trPr>
        <w:tc>
          <w:tcPr>
            <w:tcW w:w="384"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6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2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15" w:hRule="atLeast"/>
        </w:trPr>
        <w:tc>
          <w:tcPr>
            <w:tcW w:w="384"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6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2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15" w:hRule="atLeast"/>
        </w:trPr>
        <w:tc>
          <w:tcPr>
            <w:tcW w:w="384"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6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2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15" w:hRule="atLeast"/>
        </w:trPr>
        <w:tc>
          <w:tcPr>
            <w:tcW w:w="384"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6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2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15" w:hRule="atLeast"/>
        </w:trPr>
        <w:tc>
          <w:tcPr>
            <w:tcW w:w="384"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6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2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15" w:hRule="atLeast"/>
        </w:trPr>
        <w:tc>
          <w:tcPr>
            <w:tcW w:w="384"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6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2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15" w:hRule="atLeast"/>
        </w:trPr>
        <w:tc>
          <w:tcPr>
            <w:tcW w:w="384"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6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2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15" w:hRule="atLeast"/>
        </w:trPr>
        <w:tc>
          <w:tcPr>
            <w:tcW w:w="384"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6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2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15" w:hRule="atLeast"/>
        </w:trPr>
        <w:tc>
          <w:tcPr>
            <w:tcW w:w="384"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764" w:type="pct"/>
            <w:gridSpan w:val="8"/>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2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44"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285" w:hRule="atLeast"/>
        </w:trPr>
        <w:tc>
          <w:tcPr>
            <w:tcW w:w="2577" w:type="pct"/>
            <w:gridSpan w:val="1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544"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94" w:type="pct"/>
            <w:gridSpan w:val="6"/>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30" w:hRule="atLeast"/>
        </w:trPr>
        <w:tc>
          <w:tcPr>
            <w:tcW w:w="3916" w:type="pct"/>
            <w:gridSpan w:val="25"/>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注：此表由招标人填写，如不能详列，也可只列暂定金额总额，投标人应将上述暂列金额计入投标总价中。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5"/>
          <w:wAfter w:w="1083" w:type="pct"/>
          <w:trHeight w:val="375" w:hRule="atLeast"/>
        </w:trPr>
        <w:tc>
          <w:tcPr>
            <w:tcW w:w="1860" w:type="pct"/>
            <w:gridSpan w:val="10"/>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300" w:type="pct"/>
            <w:gridSpan w:val="10"/>
            <w:tcBorders>
              <w:top w:val="nil"/>
              <w:left w:val="nil"/>
              <w:bottom w:val="nil"/>
              <w:right w:val="nil"/>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56" w:type="pct"/>
            <w:gridSpan w:val="5"/>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pct"/>
          <w:wAfter w:w="577" w:type="pct"/>
          <w:trHeight w:val="795" w:hRule="atLeast"/>
        </w:trPr>
        <w:tc>
          <w:tcPr>
            <w:tcW w:w="4387" w:type="pct"/>
            <w:gridSpan w:val="2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材料（工程设备）暂估单价及调整表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pct"/>
          <w:wAfter w:w="577" w:type="pct"/>
          <w:trHeight w:val="510" w:hRule="atLeast"/>
        </w:trPr>
        <w:tc>
          <w:tcPr>
            <w:tcW w:w="1900" w:type="pct"/>
            <w:gridSpan w:val="10"/>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工程名称：南阳市第一中学校黄河路校区D1、D2宿舍楼阳台封装</w:t>
            </w:r>
          </w:p>
        </w:tc>
        <w:tc>
          <w:tcPr>
            <w:tcW w:w="1370" w:type="pct"/>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w:t>
            </w:r>
          </w:p>
        </w:tc>
        <w:tc>
          <w:tcPr>
            <w:tcW w:w="1117" w:type="pct"/>
            <w:gridSpan w:val="7"/>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pct"/>
          <w:wAfter w:w="577" w:type="pct"/>
          <w:trHeight w:val="360" w:hRule="atLeast"/>
        </w:trPr>
        <w:tc>
          <w:tcPr>
            <w:tcW w:w="213" w:type="pct"/>
            <w:gridSpan w:val="2"/>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756" w:type="pct"/>
            <w:gridSpan w:val="3"/>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材料(工程设备)</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名称、规格、型号</w:t>
            </w:r>
          </w:p>
        </w:tc>
        <w:tc>
          <w:tcPr>
            <w:tcW w:w="23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计量</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单位</w:t>
            </w:r>
          </w:p>
        </w:tc>
        <w:tc>
          <w:tcPr>
            <w:tcW w:w="695"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数 量</w:t>
            </w:r>
          </w:p>
        </w:tc>
        <w:tc>
          <w:tcPr>
            <w:tcW w:w="708" w:type="pct"/>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暂 估(元)</w:t>
            </w:r>
          </w:p>
        </w:tc>
        <w:tc>
          <w:tcPr>
            <w:tcW w:w="661" w:type="pct"/>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确 认(元)</w:t>
            </w:r>
          </w:p>
        </w:tc>
        <w:tc>
          <w:tcPr>
            <w:tcW w:w="656"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差额±(元)</w:t>
            </w:r>
          </w:p>
        </w:tc>
        <w:tc>
          <w:tcPr>
            <w:tcW w:w="460" w:type="pct"/>
            <w:gridSpan w:val="3"/>
            <w:vMerge w:val="restart"/>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pct"/>
          <w:wAfter w:w="577" w:type="pct"/>
          <w:trHeight w:val="360" w:hRule="atLeast"/>
        </w:trPr>
        <w:tc>
          <w:tcPr>
            <w:tcW w:w="213" w:type="pct"/>
            <w:gridSpan w:val="2"/>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756" w:type="pct"/>
            <w:gridSpan w:val="3"/>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23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暂 估</w:t>
            </w:r>
          </w:p>
        </w:tc>
        <w:tc>
          <w:tcPr>
            <w:tcW w:w="3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确 认</w:t>
            </w: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 价</w:t>
            </w:r>
          </w:p>
        </w:tc>
        <w:tc>
          <w:tcPr>
            <w:tcW w:w="35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价</w:t>
            </w:r>
          </w:p>
        </w:tc>
        <w:tc>
          <w:tcPr>
            <w:tcW w:w="3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 价</w:t>
            </w:r>
          </w:p>
        </w:tc>
        <w:tc>
          <w:tcPr>
            <w:tcW w:w="33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价</w:t>
            </w:r>
          </w:p>
        </w:tc>
        <w:tc>
          <w:tcPr>
            <w:tcW w:w="3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 价</w:t>
            </w:r>
          </w:p>
        </w:tc>
        <w:tc>
          <w:tcPr>
            <w:tcW w:w="3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价</w:t>
            </w:r>
          </w:p>
        </w:tc>
        <w:tc>
          <w:tcPr>
            <w:tcW w:w="460" w:type="pct"/>
            <w:gridSpan w:val="3"/>
            <w:vMerge w:val="continue"/>
            <w:tcBorders>
              <w:top w:val="single" w:color="000000" w:sz="8" w:space="0"/>
              <w:left w:val="single" w:color="000000" w:sz="4" w:space="0"/>
              <w:bottom w:val="single" w:color="000000" w:sz="4" w:space="0"/>
              <w:right w:val="single" w:color="000000" w:sz="8"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pct"/>
          <w:wAfter w:w="577" w:type="pct"/>
          <w:trHeight w:val="360" w:hRule="atLeast"/>
        </w:trPr>
        <w:tc>
          <w:tcPr>
            <w:tcW w:w="213"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5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6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pct"/>
          <w:wAfter w:w="577" w:type="pct"/>
          <w:trHeight w:val="360" w:hRule="atLeast"/>
        </w:trPr>
        <w:tc>
          <w:tcPr>
            <w:tcW w:w="213"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5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6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pct"/>
          <w:wAfter w:w="577" w:type="pct"/>
          <w:trHeight w:val="360" w:hRule="atLeast"/>
        </w:trPr>
        <w:tc>
          <w:tcPr>
            <w:tcW w:w="213"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5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6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pct"/>
          <w:wAfter w:w="577" w:type="pct"/>
          <w:trHeight w:val="360" w:hRule="atLeast"/>
        </w:trPr>
        <w:tc>
          <w:tcPr>
            <w:tcW w:w="213"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5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6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pct"/>
          <w:wAfter w:w="577" w:type="pct"/>
          <w:trHeight w:val="360" w:hRule="atLeast"/>
        </w:trPr>
        <w:tc>
          <w:tcPr>
            <w:tcW w:w="213"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5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6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pct"/>
          <w:wAfter w:w="577" w:type="pct"/>
          <w:trHeight w:val="360" w:hRule="atLeast"/>
        </w:trPr>
        <w:tc>
          <w:tcPr>
            <w:tcW w:w="213"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5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6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pct"/>
          <w:wAfter w:w="577" w:type="pct"/>
          <w:trHeight w:val="360" w:hRule="atLeast"/>
        </w:trPr>
        <w:tc>
          <w:tcPr>
            <w:tcW w:w="213"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5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6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pct"/>
          <w:wAfter w:w="577" w:type="pct"/>
          <w:trHeight w:val="360" w:hRule="atLeast"/>
        </w:trPr>
        <w:tc>
          <w:tcPr>
            <w:tcW w:w="213"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5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6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pct"/>
          <w:wAfter w:w="577" w:type="pct"/>
          <w:trHeight w:val="360" w:hRule="atLeast"/>
        </w:trPr>
        <w:tc>
          <w:tcPr>
            <w:tcW w:w="213"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5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6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pct"/>
          <w:wAfter w:w="577" w:type="pct"/>
          <w:trHeight w:val="360" w:hRule="atLeast"/>
        </w:trPr>
        <w:tc>
          <w:tcPr>
            <w:tcW w:w="213"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5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6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pct"/>
          <w:wAfter w:w="577" w:type="pct"/>
          <w:trHeight w:val="360" w:hRule="atLeast"/>
        </w:trPr>
        <w:tc>
          <w:tcPr>
            <w:tcW w:w="213"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5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6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pct"/>
          <w:wAfter w:w="577" w:type="pct"/>
          <w:trHeight w:val="360" w:hRule="atLeast"/>
        </w:trPr>
        <w:tc>
          <w:tcPr>
            <w:tcW w:w="213"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5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6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pct"/>
          <w:wAfter w:w="577" w:type="pct"/>
          <w:trHeight w:val="360" w:hRule="atLeast"/>
        </w:trPr>
        <w:tc>
          <w:tcPr>
            <w:tcW w:w="213"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5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6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pct"/>
          <w:wAfter w:w="577" w:type="pct"/>
          <w:trHeight w:val="360" w:hRule="atLeast"/>
        </w:trPr>
        <w:tc>
          <w:tcPr>
            <w:tcW w:w="213"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5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6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pct"/>
          <w:wAfter w:w="577" w:type="pct"/>
          <w:trHeight w:val="360" w:hRule="atLeast"/>
        </w:trPr>
        <w:tc>
          <w:tcPr>
            <w:tcW w:w="213"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5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6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pct"/>
          <w:wAfter w:w="577" w:type="pct"/>
          <w:trHeight w:val="360" w:hRule="atLeast"/>
        </w:trPr>
        <w:tc>
          <w:tcPr>
            <w:tcW w:w="213"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5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6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pct"/>
          <w:wAfter w:w="577" w:type="pct"/>
          <w:trHeight w:val="360" w:hRule="atLeast"/>
        </w:trPr>
        <w:tc>
          <w:tcPr>
            <w:tcW w:w="213"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5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6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pct"/>
          <w:wAfter w:w="577" w:type="pct"/>
          <w:trHeight w:val="360" w:hRule="atLeast"/>
        </w:trPr>
        <w:tc>
          <w:tcPr>
            <w:tcW w:w="213"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5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6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pct"/>
          <w:wAfter w:w="577" w:type="pct"/>
          <w:trHeight w:val="360" w:hRule="atLeast"/>
        </w:trPr>
        <w:tc>
          <w:tcPr>
            <w:tcW w:w="213"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5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6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pct"/>
          <w:wAfter w:w="577" w:type="pct"/>
          <w:trHeight w:val="360" w:hRule="atLeast"/>
        </w:trPr>
        <w:tc>
          <w:tcPr>
            <w:tcW w:w="213"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5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6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pct"/>
          <w:wAfter w:w="577" w:type="pct"/>
          <w:trHeight w:val="360" w:hRule="atLeast"/>
        </w:trPr>
        <w:tc>
          <w:tcPr>
            <w:tcW w:w="213"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5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6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pct"/>
          <w:wAfter w:w="577" w:type="pct"/>
          <w:trHeight w:val="360" w:hRule="atLeast"/>
        </w:trPr>
        <w:tc>
          <w:tcPr>
            <w:tcW w:w="213"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5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6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pct"/>
          <w:wAfter w:w="577" w:type="pct"/>
          <w:trHeight w:val="360" w:hRule="atLeast"/>
        </w:trPr>
        <w:tc>
          <w:tcPr>
            <w:tcW w:w="213"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5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6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pct"/>
          <w:wAfter w:w="577" w:type="pct"/>
          <w:trHeight w:val="360" w:hRule="atLeast"/>
        </w:trPr>
        <w:tc>
          <w:tcPr>
            <w:tcW w:w="213"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5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6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pct"/>
          <w:wAfter w:w="577" w:type="pct"/>
          <w:trHeight w:val="360" w:hRule="atLeast"/>
        </w:trPr>
        <w:tc>
          <w:tcPr>
            <w:tcW w:w="213"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5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6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pct"/>
          <w:wAfter w:w="577" w:type="pct"/>
          <w:trHeight w:val="360" w:hRule="atLeast"/>
        </w:trPr>
        <w:tc>
          <w:tcPr>
            <w:tcW w:w="213"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5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6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pct"/>
          <w:wAfter w:w="577" w:type="pct"/>
          <w:trHeight w:val="360" w:hRule="atLeast"/>
        </w:trPr>
        <w:tc>
          <w:tcPr>
            <w:tcW w:w="213"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5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6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pct"/>
          <w:wAfter w:w="577" w:type="pct"/>
          <w:trHeight w:val="360" w:hRule="atLeast"/>
        </w:trPr>
        <w:tc>
          <w:tcPr>
            <w:tcW w:w="213"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5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6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pct"/>
          <w:wAfter w:w="577" w:type="pct"/>
          <w:trHeight w:val="360" w:hRule="atLeast"/>
        </w:trPr>
        <w:tc>
          <w:tcPr>
            <w:tcW w:w="213"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75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23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4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25"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60" w:type="pct"/>
            <w:gridSpan w:val="3"/>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pct"/>
          <w:wAfter w:w="577" w:type="pct"/>
          <w:trHeight w:val="360" w:hRule="atLeast"/>
        </w:trPr>
        <w:tc>
          <w:tcPr>
            <w:tcW w:w="1204" w:type="pct"/>
            <w:gridSpan w:val="6"/>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35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40"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54"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54" w:type="pct"/>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30"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30" w:type="pct"/>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31"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25"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460" w:type="pct"/>
            <w:gridSpan w:val="3"/>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pct"/>
          <w:wAfter w:w="577" w:type="pct"/>
          <w:trHeight w:val="510" w:hRule="atLeast"/>
        </w:trPr>
        <w:tc>
          <w:tcPr>
            <w:tcW w:w="4387" w:type="pct"/>
            <w:gridSpan w:val="28"/>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注：此表由招标人填写“暂估单价”，并在备注栏说明暂估价的材料、工程设备拟用在那些清单项目上，投标人应将上述材料、工程设备暂估单价计入工程量清单综合单价报价中。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4" w:type="pct"/>
          <w:wAfter w:w="577" w:type="pct"/>
          <w:trHeight w:val="360" w:hRule="atLeast"/>
        </w:trPr>
        <w:tc>
          <w:tcPr>
            <w:tcW w:w="1900" w:type="pct"/>
            <w:gridSpan w:val="10"/>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370" w:type="pct"/>
            <w:gridSpan w:val="11"/>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117" w:type="pct"/>
            <w:gridSpan w:val="7"/>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3" w:type="pct"/>
          <w:trHeight w:val="795" w:hRule="atLeast"/>
        </w:trPr>
        <w:tc>
          <w:tcPr>
            <w:tcW w:w="4956" w:type="pct"/>
            <w:gridSpan w:val="28"/>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专业工程暂估价及结算价表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3" w:type="pct"/>
          <w:trHeight w:val="735" w:hRule="atLeast"/>
        </w:trPr>
        <w:tc>
          <w:tcPr>
            <w:tcW w:w="2453" w:type="pct"/>
            <w:gridSpan w:val="1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工程名称：南阳市第一中学校黄河路校区D1、D2宿舍楼阳台封装</w:t>
            </w:r>
          </w:p>
        </w:tc>
        <w:tc>
          <w:tcPr>
            <w:tcW w:w="1494" w:type="pct"/>
            <w:gridSpan w:val="12"/>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w:t>
            </w:r>
          </w:p>
        </w:tc>
        <w:tc>
          <w:tcPr>
            <w:tcW w:w="1008"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3" w:type="pct"/>
          <w:trHeight w:val="510" w:hRule="atLeast"/>
        </w:trPr>
        <w:tc>
          <w:tcPr>
            <w:tcW w:w="349" w:type="pct"/>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111"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工 程 名 称</w:t>
            </w:r>
          </w:p>
        </w:tc>
        <w:tc>
          <w:tcPr>
            <w:tcW w:w="949" w:type="pct"/>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工 程 内 容</w:t>
            </w:r>
          </w:p>
        </w:tc>
        <w:tc>
          <w:tcPr>
            <w:tcW w:w="712" w:type="pct"/>
            <w:gridSpan w:val="7"/>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暂估金额</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（元）</w:t>
            </w:r>
          </w:p>
        </w:tc>
        <w:tc>
          <w:tcPr>
            <w:tcW w:w="632"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结算金额</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(元)</w:t>
            </w:r>
          </w:p>
        </w:tc>
        <w:tc>
          <w:tcPr>
            <w:tcW w:w="603"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差额±(元)</w:t>
            </w:r>
          </w:p>
        </w:tc>
        <w:tc>
          <w:tcPr>
            <w:tcW w:w="596" w:type="pct"/>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备 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3" w:type="pct"/>
          <w:trHeight w:val="360" w:hRule="atLeast"/>
        </w:trPr>
        <w:tc>
          <w:tcPr>
            <w:tcW w:w="349"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9"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2"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3" w:type="pct"/>
          <w:trHeight w:val="360" w:hRule="atLeast"/>
        </w:trPr>
        <w:tc>
          <w:tcPr>
            <w:tcW w:w="349"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9"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2"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3" w:type="pct"/>
          <w:trHeight w:val="360" w:hRule="atLeast"/>
        </w:trPr>
        <w:tc>
          <w:tcPr>
            <w:tcW w:w="349"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9"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2"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3" w:type="pct"/>
          <w:trHeight w:val="360" w:hRule="atLeast"/>
        </w:trPr>
        <w:tc>
          <w:tcPr>
            <w:tcW w:w="349"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9"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2"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3" w:type="pct"/>
          <w:trHeight w:val="360" w:hRule="atLeast"/>
        </w:trPr>
        <w:tc>
          <w:tcPr>
            <w:tcW w:w="349"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9"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2"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3" w:type="pct"/>
          <w:trHeight w:val="360" w:hRule="atLeast"/>
        </w:trPr>
        <w:tc>
          <w:tcPr>
            <w:tcW w:w="349"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9"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2"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3" w:type="pct"/>
          <w:trHeight w:val="360" w:hRule="atLeast"/>
        </w:trPr>
        <w:tc>
          <w:tcPr>
            <w:tcW w:w="349"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9"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2"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3" w:type="pct"/>
          <w:trHeight w:val="360" w:hRule="atLeast"/>
        </w:trPr>
        <w:tc>
          <w:tcPr>
            <w:tcW w:w="349"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9"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2"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3" w:type="pct"/>
          <w:trHeight w:val="360" w:hRule="atLeast"/>
        </w:trPr>
        <w:tc>
          <w:tcPr>
            <w:tcW w:w="349"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9"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2"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3" w:type="pct"/>
          <w:trHeight w:val="360" w:hRule="atLeast"/>
        </w:trPr>
        <w:tc>
          <w:tcPr>
            <w:tcW w:w="349"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9"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2"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3" w:type="pct"/>
          <w:trHeight w:val="360" w:hRule="atLeast"/>
        </w:trPr>
        <w:tc>
          <w:tcPr>
            <w:tcW w:w="349"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9"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2"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3" w:type="pct"/>
          <w:trHeight w:val="360" w:hRule="atLeast"/>
        </w:trPr>
        <w:tc>
          <w:tcPr>
            <w:tcW w:w="349"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9"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2"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3" w:type="pct"/>
          <w:trHeight w:val="360" w:hRule="atLeast"/>
        </w:trPr>
        <w:tc>
          <w:tcPr>
            <w:tcW w:w="349"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9"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2"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3" w:type="pct"/>
          <w:trHeight w:val="360" w:hRule="atLeast"/>
        </w:trPr>
        <w:tc>
          <w:tcPr>
            <w:tcW w:w="349"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9"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2"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3" w:type="pct"/>
          <w:trHeight w:val="360" w:hRule="atLeast"/>
        </w:trPr>
        <w:tc>
          <w:tcPr>
            <w:tcW w:w="349"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9"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2"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3" w:type="pct"/>
          <w:trHeight w:val="360" w:hRule="atLeast"/>
        </w:trPr>
        <w:tc>
          <w:tcPr>
            <w:tcW w:w="349"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9"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2"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3" w:type="pct"/>
          <w:trHeight w:val="360" w:hRule="atLeast"/>
        </w:trPr>
        <w:tc>
          <w:tcPr>
            <w:tcW w:w="349"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9"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2"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3" w:type="pct"/>
          <w:trHeight w:val="360" w:hRule="atLeast"/>
        </w:trPr>
        <w:tc>
          <w:tcPr>
            <w:tcW w:w="349"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9"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2"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3" w:type="pct"/>
          <w:trHeight w:val="360" w:hRule="atLeast"/>
        </w:trPr>
        <w:tc>
          <w:tcPr>
            <w:tcW w:w="349"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9"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2"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3" w:type="pct"/>
          <w:trHeight w:val="360" w:hRule="atLeast"/>
        </w:trPr>
        <w:tc>
          <w:tcPr>
            <w:tcW w:w="349"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9"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2"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3" w:type="pct"/>
          <w:trHeight w:val="360" w:hRule="atLeast"/>
        </w:trPr>
        <w:tc>
          <w:tcPr>
            <w:tcW w:w="349"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9"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2"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3" w:type="pct"/>
          <w:trHeight w:val="360" w:hRule="atLeast"/>
        </w:trPr>
        <w:tc>
          <w:tcPr>
            <w:tcW w:w="349"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9"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2"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3" w:type="pct"/>
          <w:trHeight w:val="360" w:hRule="atLeast"/>
        </w:trPr>
        <w:tc>
          <w:tcPr>
            <w:tcW w:w="349"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9"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2"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3" w:type="pct"/>
          <w:trHeight w:val="360" w:hRule="atLeast"/>
        </w:trPr>
        <w:tc>
          <w:tcPr>
            <w:tcW w:w="349"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9"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2"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3" w:type="pct"/>
          <w:trHeight w:val="360" w:hRule="atLeast"/>
        </w:trPr>
        <w:tc>
          <w:tcPr>
            <w:tcW w:w="349"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9"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2"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3" w:type="pct"/>
          <w:trHeight w:val="360" w:hRule="atLeast"/>
        </w:trPr>
        <w:tc>
          <w:tcPr>
            <w:tcW w:w="349"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9"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2"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3" w:type="pct"/>
          <w:trHeight w:val="360" w:hRule="atLeast"/>
        </w:trPr>
        <w:tc>
          <w:tcPr>
            <w:tcW w:w="349"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9"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2"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3" w:type="pct"/>
          <w:trHeight w:val="360" w:hRule="atLeast"/>
        </w:trPr>
        <w:tc>
          <w:tcPr>
            <w:tcW w:w="349"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9"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2"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3" w:type="pct"/>
          <w:trHeight w:val="360" w:hRule="atLeast"/>
        </w:trPr>
        <w:tc>
          <w:tcPr>
            <w:tcW w:w="349"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11"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949"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12" w:type="pct"/>
            <w:gridSpan w:val="7"/>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2"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6"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3" w:type="pct"/>
          <w:trHeight w:val="360" w:hRule="atLeast"/>
        </w:trPr>
        <w:tc>
          <w:tcPr>
            <w:tcW w:w="2411" w:type="pct"/>
            <w:gridSpan w:val="12"/>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712" w:type="pct"/>
            <w:gridSpan w:val="7"/>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0.00</w:t>
            </w:r>
          </w:p>
        </w:tc>
        <w:tc>
          <w:tcPr>
            <w:tcW w:w="632"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6" w:type="pct"/>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3" w:type="pct"/>
          <w:trHeight w:val="360" w:hRule="atLeast"/>
        </w:trPr>
        <w:tc>
          <w:tcPr>
            <w:tcW w:w="4956" w:type="pct"/>
            <w:gridSpan w:val="28"/>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注：此表“暂估金额”由招标人填写，投标人应将“暂估金额”计入投标总价中。结算时按合同约定结算金额填写。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43" w:type="pct"/>
          <w:trHeight w:val="360" w:hRule="atLeast"/>
        </w:trPr>
        <w:tc>
          <w:tcPr>
            <w:tcW w:w="2453" w:type="pct"/>
            <w:gridSpan w:val="13"/>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494" w:type="pct"/>
            <w:gridSpan w:val="12"/>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008" w:type="pct"/>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表—12—3</w:t>
            </w:r>
          </w:p>
        </w:tc>
      </w:tr>
    </w:tbl>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732"/>
        <w:gridCol w:w="2126"/>
        <w:gridCol w:w="559"/>
        <w:gridCol w:w="756"/>
        <w:gridCol w:w="407"/>
        <w:gridCol w:w="1162"/>
        <w:gridCol w:w="1227"/>
        <w:gridCol w:w="95"/>
        <w:gridCol w:w="1110"/>
        <w:gridCol w:w="111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5" w:hRule="atLeast"/>
        </w:trPr>
        <w:tc>
          <w:tcPr>
            <w:tcW w:w="5000" w:type="pct"/>
            <w:gridSpan w:val="10"/>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计 日 工 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46" w:type="pct"/>
            <w:gridSpan w:val="4"/>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工程名称：南阳市第一中学校黄河路校区D1、D2宿舍楼阳台封装</w:t>
            </w:r>
          </w:p>
        </w:tc>
        <w:tc>
          <w:tcPr>
            <w:tcW w:w="1504" w:type="pct"/>
            <w:gridSpan w:val="3"/>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w:t>
            </w:r>
          </w:p>
        </w:tc>
        <w:tc>
          <w:tcPr>
            <w:tcW w:w="1248" w:type="pct"/>
            <w:gridSpan w:val="3"/>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4" w:type="pct"/>
            <w:vMerge w:val="restart"/>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编号</w:t>
            </w:r>
          </w:p>
        </w:tc>
        <w:tc>
          <w:tcPr>
            <w:tcW w:w="1144"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 目 名 称</w:t>
            </w:r>
          </w:p>
        </w:tc>
        <w:tc>
          <w:tcPr>
            <w:tcW w:w="301"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单位</w:t>
            </w:r>
          </w:p>
        </w:tc>
        <w:tc>
          <w:tcPr>
            <w:tcW w:w="626"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暂定数量</w:t>
            </w:r>
          </w:p>
        </w:tc>
        <w:tc>
          <w:tcPr>
            <w:tcW w:w="625" w:type="pct"/>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实际数量</w:t>
            </w:r>
          </w:p>
        </w:tc>
        <w:tc>
          <w:tcPr>
            <w:tcW w:w="708" w:type="pct"/>
            <w:gridSpan w:val="2"/>
            <w:vMerge w:val="restart"/>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综合单价</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(元)</w:t>
            </w:r>
          </w:p>
        </w:tc>
        <w:tc>
          <w:tcPr>
            <w:tcW w:w="1198"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4" w:type="pct"/>
            <w:vMerge w:val="continue"/>
            <w:tcBorders>
              <w:top w:val="single" w:color="000000" w:sz="8"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1144"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301"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626"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625" w:type="pct"/>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708" w:type="pct"/>
            <w:gridSpan w:val="2"/>
            <w:vMerge w:val="continue"/>
            <w:tcBorders>
              <w:top w:val="single" w:color="000000" w:sz="8"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暂 定</w:t>
            </w:r>
          </w:p>
        </w:tc>
        <w:tc>
          <w:tcPr>
            <w:tcW w:w="6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实 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一</w:t>
            </w:r>
          </w:p>
        </w:tc>
        <w:tc>
          <w:tcPr>
            <w:tcW w:w="11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人工</w:t>
            </w:r>
          </w:p>
        </w:tc>
        <w:tc>
          <w:tcPr>
            <w:tcW w:w="3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1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801" w:type="pct"/>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人工小计</w:t>
            </w: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二</w:t>
            </w:r>
          </w:p>
        </w:tc>
        <w:tc>
          <w:tcPr>
            <w:tcW w:w="11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材料</w:t>
            </w:r>
          </w:p>
        </w:tc>
        <w:tc>
          <w:tcPr>
            <w:tcW w:w="3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1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801" w:type="pct"/>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材料小计</w:t>
            </w: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三</w:t>
            </w:r>
          </w:p>
        </w:tc>
        <w:tc>
          <w:tcPr>
            <w:tcW w:w="11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施工机械</w:t>
            </w:r>
          </w:p>
        </w:tc>
        <w:tc>
          <w:tcPr>
            <w:tcW w:w="3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7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1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801" w:type="pct"/>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施工机械小计</w:t>
            </w: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801" w:type="pct"/>
            <w:gridSpan w:val="8"/>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四、企业管理费和利润</w:t>
            </w: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94" w:type="pct"/>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144"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01"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26"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25"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708"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97" w:type="pct"/>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4"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3801" w:type="pct"/>
            <w:gridSpan w:val="8"/>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总  计</w:t>
            </w:r>
          </w:p>
        </w:tc>
        <w:tc>
          <w:tcPr>
            <w:tcW w:w="597" w:type="pct"/>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0" w:type="pct"/>
            <w:tcBorders>
              <w:top w:val="single" w:color="000000" w:sz="4" w:space="0"/>
              <w:left w:val="single" w:color="000000" w:sz="4" w:space="0"/>
              <w:bottom w:val="single" w:color="000000" w:sz="8" w:space="0"/>
              <w:right w:val="single" w:color="000000" w:sz="8" w:space="0"/>
            </w:tcBorders>
            <w:shd w:val="clear" w:color="FFFFFF" w:fill="FFFFFF"/>
            <w:vAlign w:val="center"/>
          </w:tcPr>
          <w:p>
            <w:pPr>
              <w:jc w:val="lef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000" w:type="pct"/>
            <w:gridSpan w:val="10"/>
            <w:tcBorders>
              <w:top w:val="nil"/>
              <w:left w:val="nil"/>
              <w:bottom w:val="nil"/>
              <w:right w:val="nil"/>
            </w:tcBorders>
            <w:shd w:val="clear" w:color="FFFFFF" w:fill="FFFFFF"/>
            <w:vAlign w:val="top"/>
          </w:tcPr>
          <w:p>
            <w:pPr>
              <w:keepNext w:val="0"/>
              <w:keepLines w:val="0"/>
              <w:widowControl/>
              <w:suppressLineNumbers w:val="0"/>
              <w:jc w:val="lef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此表项目名称、暂定数量由招标人填写，编制招标控制价时，单价由招标人按有关计价规定确定；投标时，单价由投标人自主报价，按暂定数量计算合价计入投标总价中。结算时，按发承包双方确认的实际数量计算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246" w:type="pct"/>
            <w:gridSpan w:val="4"/>
            <w:tcBorders>
              <w:top w:val="nil"/>
              <w:left w:val="nil"/>
              <w:bottom w:val="nil"/>
              <w:right w:val="nil"/>
            </w:tcBorders>
            <w:shd w:val="clear" w:color="FFFFFF" w:fill="FFFFFF"/>
            <w:vAlign w:val="top"/>
          </w:tcPr>
          <w:p>
            <w:pPr>
              <w:jc w:val="left"/>
              <w:rPr>
                <w:rFonts w:hint="eastAsia" w:ascii="宋体" w:hAnsi="宋体" w:eastAsia="宋体" w:cs="宋体"/>
                <w:i w:val="0"/>
                <w:iCs w:val="0"/>
                <w:color w:val="000000"/>
                <w:sz w:val="18"/>
                <w:szCs w:val="18"/>
                <w:u w:val="none"/>
              </w:rPr>
            </w:pPr>
          </w:p>
        </w:tc>
        <w:tc>
          <w:tcPr>
            <w:tcW w:w="1504" w:type="pct"/>
            <w:gridSpan w:val="3"/>
            <w:tcBorders>
              <w:top w:val="nil"/>
              <w:left w:val="nil"/>
              <w:bottom w:val="nil"/>
              <w:right w:val="nil"/>
            </w:tcBorders>
            <w:shd w:val="clear" w:color="FFFFFF" w:fill="FFFFFF"/>
            <w:vAlign w:val="top"/>
          </w:tcPr>
          <w:p>
            <w:pPr>
              <w:jc w:val="center"/>
              <w:rPr>
                <w:rFonts w:hint="eastAsia" w:ascii="宋体" w:hAnsi="宋体" w:eastAsia="宋体" w:cs="宋体"/>
                <w:i w:val="0"/>
                <w:iCs w:val="0"/>
                <w:color w:val="000000"/>
                <w:sz w:val="18"/>
                <w:szCs w:val="18"/>
                <w:u w:val="none"/>
              </w:rPr>
            </w:pPr>
          </w:p>
        </w:tc>
        <w:tc>
          <w:tcPr>
            <w:tcW w:w="1248" w:type="pct"/>
            <w:gridSpan w:val="3"/>
            <w:tcBorders>
              <w:top w:val="nil"/>
              <w:left w:val="nil"/>
              <w:bottom w:val="nil"/>
              <w:right w:val="nil"/>
            </w:tcBorders>
            <w:shd w:val="clear" w:color="FFFFFF" w:fill="FFFFFF"/>
            <w:vAlign w:val="top"/>
          </w:tcPr>
          <w:p>
            <w:pPr>
              <w:keepNext w:val="0"/>
              <w:keepLines w:val="0"/>
              <w:widowControl/>
              <w:suppressLineNumbers w:val="0"/>
              <w:jc w:val="right"/>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表—12—4</w:t>
            </w:r>
          </w:p>
        </w:tc>
      </w:tr>
    </w:tbl>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tbl>
      <w:tblPr>
        <w:tblStyle w:val="11"/>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
        <w:gridCol w:w="7"/>
        <w:gridCol w:w="492"/>
        <w:gridCol w:w="19"/>
        <w:gridCol w:w="166"/>
        <w:gridCol w:w="205"/>
        <w:gridCol w:w="745"/>
        <w:gridCol w:w="752"/>
        <w:gridCol w:w="230"/>
        <w:gridCol w:w="568"/>
        <w:gridCol w:w="340"/>
        <w:gridCol w:w="20"/>
        <w:gridCol w:w="182"/>
        <w:gridCol w:w="988"/>
        <w:gridCol w:w="24"/>
        <w:gridCol w:w="596"/>
        <w:gridCol w:w="123"/>
        <w:gridCol w:w="208"/>
        <w:gridCol w:w="335"/>
        <w:gridCol w:w="375"/>
        <w:gridCol w:w="13"/>
        <w:gridCol w:w="58"/>
        <w:gridCol w:w="591"/>
        <w:gridCol w:w="95"/>
        <w:gridCol w:w="160"/>
        <w:gridCol w:w="89"/>
        <w:gridCol w:w="776"/>
        <w:gridCol w:w="180"/>
        <w:gridCol w:w="8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3"/>
          <w:wAfter w:w="994" w:type="pct"/>
          <w:trHeight w:val="795" w:hRule="atLeast"/>
        </w:trPr>
        <w:tc>
          <w:tcPr>
            <w:tcW w:w="4005" w:type="pct"/>
            <w:gridSpan w:val="26"/>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总承包服务费计价表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94" w:type="pct"/>
          <w:trHeight w:val="510" w:hRule="atLeast"/>
        </w:trPr>
        <w:tc>
          <w:tcPr>
            <w:tcW w:w="1746" w:type="pct"/>
            <w:gridSpan w:val="10"/>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工程名称：南阳市第一中学校黄河路校区D1、D2宿舍楼阳台封装</w:t>
            </w:r>
          </w:p>
        </w:tc>
        <w:tc>
          <w:tcPr>
            <w:tcW w:w="1224" w:type="pct"/>
            <w:gridSpan w:val="7"/>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w:t>
            </w:r>
          </w:p>
        </w:tc>
        <w:tc>
          <w:tcPr>
            <w:tcW w:w="1035" w:type="pct"/>
            <w:gridSpan w:val="9"/>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94" w:type="pct"/>
          <w:trHeight w:val="375" w:hRule="atLeast"/>
        </w:trPr>
        <w:tc>
          <w:tcPr>
            <w:tcW w:w="301" w:type="pct"/>
            <w:gridSpan w:val="3"/>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015" w:type="pct"/>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 目 名 称</w:t>
            </w:r>
          </w:p>
        </w:tc>
        <w:tc>
          <w:tcPr>
            <w:tcW w:w="624"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项目价值（元）</w:t>
            </w:r>
          </w:p>
        </w:tc>
        <w:tc>
          <w:tcPr>
            <w:tcW w:w="630" w:type="pct"/>
            <w:gridSpan w:val="2"/>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服务内容</w:t>
            </w:r>
          </w:p>
        </w:tc>
        <w:tc>
          <w:tcPr>
            <w:tcW w:w="512"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计算基础</w:t>
            </w:r>
          </w:p>
        </w:tc>
        <w:tc>
          <w:tcPr>
            <w:tcW w:w="389"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费率(%)</w:t>
            </w:r>
          </w:p>
        </w:tc>
        <w:tc>
          <w:tcPr>
            <w:tcW w:w="531" w:type="pct"/>
            <w:gridSpan w:val="5"/>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94" w:type="pct"/>
          <w:trHeight w:val="360" w:hRule="atLeast"/>
        </w:trPr>
        <w:tc>
          <w:tcPr>
            <w:tcW w:w="3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1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38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31"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94" w:type="pct"/>
          <w:trHeight w:val="360" w:hRule="atLeast"/>
        </w:trPr>
        <w:tc>
          <w:tcPr>
            <w:tcW w:w="3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1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38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31"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94" w:type="pct"/>
          <w:trHeight w:val="360" w:hRule="atLeast"/>
        </w:trPr>
        <w:tc>
          <w:tcPr>
            <w:tcW w:w="3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1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38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31"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94" w:type="pct"/>
          <w:trHeight w:val="360" w:hRule="atLeast"/>
        </w:trPr>
        <w:tc>
          <w:tcPr>
            <w:tcW w:w="3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1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38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31"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94" w:type="pct"/>
          <w:trHeight w:val="360" w:hRule="atLeast"/>
        </w:trPr>
        <w:tc>
          <w:tcPr>
            <w:tcW w:w="3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1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38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31"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94" w:type="pct"/>
          <w:trHeight w:val="360" w:hRule="atLeast"/>
        </w:trPr>
        <w:tc>
          <w:tcPr>
            <w:tcW w:w="3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1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38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31"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94" w:type="pct"/>
          <w:trHeight w:val="360" w:hRule="atLeast"/>
        </w:trPr>
        <w:tc>
          <w:tcPr>
            <w:tcW w:w="3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1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38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31"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94" w:type="pct"/>
          <w:trHeight w:val="360" w:hRule="atLeast"/>
        </w:trPr>
        <w:tc>
          <w:tcPr>
            <w:tcW w:w="3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1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38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31"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94" w:type="pct"/>
          <w:trHeight w:val="360" w:hRule="atLeast"/>
        </w:trPr>
        <w:tc>
          <w:tcPr>
            <w:tcW w:w="3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1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38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31"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94" w:type="pct"/>
          <w:trHeight w:val="360" w:hRule="atLeast"/>
        </w:trPr>
        <w:tc>
          <w:tcPr>
            <w:tcW w:w="3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1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38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31"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94" w:type="pct"/>
          <w:trHeight w:val="360" w:hRule="atLeast"/>
        </w:trPr>
        <w:tc>
          <w:tcPr>
            <w:tcW w:w="3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1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38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31"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94" w:type="pct"/>
          <w:trHeight w:val="360" w:hRule="atLeast"/>
        </w:trPr>
        <w:tc>
          <w:tcPr>
            <w:tcW w:w="3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1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38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31"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94" w:type="pct"/>
          <w:trHeight w:val="360" w:hRule="atLeast"/>
        </w:trPr>
        <w:tc>
          <w:tcPr>
            <w:tcW w:w="3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1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38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31"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94" w:type="pct"/>
          <w:trHeight w:val="360" w:hRule="atLeast"/>
        </w:trPr>
        <w:tc>
          <w:tcPr>
            <w:tcW w:w="3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1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38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31"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94" w:type="pct"/>
          <w:trHeight w:val="360" w:hRule="atLeast"/>
        </w:trPr>
        <w:tc>
          <w:tcPr>
            <w:tcW w:w="3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1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38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31"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94" w:type="pct"/>
          <w:trHeight w:val="360" w:hRule="atLeast"/>
        </w:trPr>
        <w:tc>
          <w:tcPr>
            <w:tcW w:w="3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1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38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31"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94" w:type="pct"/>
          <w:trHeight w:val="360" w:hRule="atLeast"/>
        </w:trPr>
        <w:tc>
          <w:tcPr>
            <w:tcW w:w="3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1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38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31"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94" w:type="pct"/>
          <w:trHeight w:val="360" w:hRule="atLeast"/>
        </w:trPr>
        <w:tc>
          <w:tcPr>
            <w:tcW w:w="3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1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38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31"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94" w:type="pct"/>
          <w:trHeight w:val="360" w:hRule="atLeast"/>
        </w:trPr>
        <w:tc>
          <w:tcPr>
            <w:tcW w:w="3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1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38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31"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94" w:type="pct"/>
          <w:trHeight w:val="360" w:hRule="atLeast"/>
        </w:trPr>
        <w:tc>
          <w:tcPr>
            <w:tcW w:w="3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1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38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31"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94" w:type="pct"/>
          <w:trHeight w:val="360" w:hRule="atLeast"/>
        </w:trPr>
        <w:tc>
          <w:tcPr>
            <w:tcW w:w="3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1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38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31"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94" w:type="pct"/>
          <w:trHeight w:val="360" w:hRule="atLeast"/>
        </w:trPr>
        <w:tc>
          <w:tcPr>
            <w:tcW w:w="3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1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38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31"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94" w:type="pct"/>
          <w:trHeight w:val="360" w:hRule="atLeast"/>
        </w:trPr>
        <w:tc>
          <w:tcPr>
            <w:tcW w:w="3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1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38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31"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94" w:type="pct"/>
          <w:trHeight w:val="360" w:hRule="atLeast"/>
        </w:trPr>
        <w:tc>
          <w:tcPr>
            <w:tcW w:w="3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1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38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31"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94" w:type="pct"/>
          <w:trHeight w:val="360" w:hRule="atLeast"/>
        </w:trPr>
        <w:tc>
          <w:tcPr>
            <w:tcW w:w="3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1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38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31"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94" w:type="pct"/>
          <w:trHeight w:val="360" w:hRule="atLeast"/>
        </w:trPr>
        <w:tc>
          <w:tcPr>
            <w:tcW w:w="3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1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38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31"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94" w:type="pct"/>
          <w:trHeight w:val="360" w:hRule="atLeast"/>
        </w:trPr>
        <w:tc>
          <w:tcPr>
            <w:tcW w:w="3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1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38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31"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94" w:type="pct"/>
          <w:trHeight w:val="360" w:hRule="atLeast"/>
        </w:trPr>
        <w:tc>
          <w:tcPr>
            <w:tcW w:w="3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1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38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31"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94" w:type="pct"/>
          <w:trHeight w:val="360" w:hRule="atLeast"/>
        </w:trPr>
        <w:tc>
          <w:tcPr>
            <w:tcW w:w="3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1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38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31"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94" w:type="pct"/>
          <w:trHeight w:val="360" w:hRule="atLeast"/>
        </w:trPr>
        <w:tc>
          <w:tcPr>
            <w:tcW w:w="301" w:type="pct"/>
            <w:gridSpan w:val="3"/>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15"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624"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512"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rPr>
                <w:rFonts w:hint="eastAsia" w:ascii="宋体" w:hAnsi="宋体" w:eastAsia="宋体" w:cs="宋体"/>
                <w:i w:val="0"/>
                <w:iCs w:val="0"/>
                <w:color w:val="000000"/>
                <w:sz w:val="18"/>
                <w:szCs w:val="18"/>
                <w:u w:val="none"/>
              </w:rPr>
            </w:pPr>
          </w:p>
        </w:tc>
        <w:tc>
          <w:tcPr>
            <w:tcW w:w="389"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31" w:type="pct"/>
            <w:gridSpan w:val="5"/>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94" w:type="pct"/>
          <w:trHeight w:val="360" w:hRule="atLeast"/>
        </w:trPr>
        <w:tc>
          <w:tcPr>
            <w:tcW w:w="301" w:type="pct"/>
            <w:gridSpan w:val="3"/>
            <w:tcBorders>
              <w:top w:val="single" w:color="000000" w:sz="4" w:space="0"/>
              <w:left w:val="single" w:color="000000" w:sz="8" w:space="0"/>
              <w:bottom w:val="single" w:color="000000" w:sz="8" w:space="0"/>
              <w:right w:val="single" w:color="000000" w:sz="4" w:space="0"/>
            </w:tcBorders>
            <w:shd w:val="clear" w:color="FFFFFF" w:fill="FFFFFF"/>
            <w:vAlign w:val="center"/>
          </w:tcPr>
          <w:p>
            <w:pPr>
              <w:rPr>
                <w:rFonts w:hint="eastAsia" w:ascii="宋体" w:hAnsi="宋体" w:eastAsia="宋体" w:cs="宋体"/>
                <w:b/>
                <w:bCs/>
                <w:i w:val="0"/>
                <w:iCs w:val="0"/>
                <w:color w:val="000000"/>
                <w:sz w:val="18"/>
                <w:szCs w:val="18"/>
                <w:u w:val="none"/>
              </w:rPr>
            </w:pPr>
          </w:p>
        </w:tc>
        <w:tc>
          <w:tcPr>
            <w:tcW w:w="1015" w:type="pct"/>
            <w:gridSpan w:val="5"/>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合    计</w:t>
            </w:r>
          </w:p>
        </w:tc>
        <w:tc>
          <w:tcPr>
            <w:tcW w:w="624" w:type="pct"/>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630" w:type="pct"/>
            <w:gridSpan w:val="2"/>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w:t>
            </w:r>
          </w:p>
        </w:tc>
        <w:tc>
          <w:tcPr>
            <w:tcW w:w="512" w:type="pct"/>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389"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w:t>
            </w:r>
          </w:p>
        </w:tc>
        <w:tc>
          <w:tcPr>
            <w:tcW w:w="531" w:type="pct"/>
            <w:gridSpan w:val="5"/>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94" w:type="pct"/>
          <w:trHeight w:val="510" w:hRule="atLeast"/>
        </w:trPr>
        <w:tc>
          <w:tcPr>
            <w:tcW w:w="4005" w:type="pct"/>
            <w:gridSpan w:val="26"/>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注：此表项目名称、服务内容由招标人填写，编制招标控制价时，费率及金额由招标人按有关计价规定确定；投标时，费率及金额由投标人自主报价，计入投标总价中。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3"/>
          <w:wAfter w:w="994" w:type="pct"/>
          <w:trHeight w:val="360" w:hRule="atLeast"/>
        </w:trPr>
        <w:tc>
          <w:tcPr>
            <w:tcW w:w="1746" w:type="pct"/>
            <w:gridSpan w:val="10"/>
            <w:tcBorders>
              <w:top w:val="nil"/>
              <w:left w:val="nil"/>
              <w:bottom w:val="nil"/>
              <w:right w:val="nil"/>
            </w:tcBorders>
            <w:shd w:val="clear" w:color="FFFFFF" w:fill="FFFFFF"/>
            <w:vAlign w:val="bottom"/>
          </w:tcPr>
          <w:p>
            <w:pPr>
              <w:jc w:val="left"/>
              <w:rPr>
                <w:rFonts w:hint="eastAsia" w:ascii="宋体" w:hAnsi="宋体" w:eastAsia="宋体" w:cs="宋体"/>
                <w:i w:val="0"/>
                <w:iCs w:val="0"/>
                <w:color w:val="000000"/>
                <w:sz w:val="18"/>
                <w:szCs w:val="18"/>
                <w:u w:val="none"/>
              </w:rPr>
            </w:pPr>
          </w:p>
        </w:tc>
        <w:tc>
          <w:tcPr>
            <w:tcW w:w="1224" w:type="pct"/>
            <w:gridSpan w:val="7"/>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single"/>
              </w:rPr>
            </w:pPr>
          </w:p>
        </w:tc>
        <w:tc>
          <w:tcPr>
            <w:tcW w:w="1035" w:type="pct"/>
            <w:gridSpan w:val="9"/>
            <w:tcBorders>
              <w:top w:val="nil"/>
              <w:left w:val="nil"/>
              <w:bottom w:val="nil"/>
              <w:right w:val="nil"/>
            </w:tcBorders>
            <w:shd w:val="clear" w:color="FFFFFF"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2" w:type="pct"/>
          <w:wAfter w:w="479" w:type="pct"/>
          <w:trHeight w:val="795" w:hRule="atLeast"/>
        </w:trPr>
        <w:tc>
          <w:tcPr>
            <w:tcW w:w="4488" w:type="pct"/>
            <w:gridSpan w:val="2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规费、税金项目计价表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2" w:type="pct"/>
          <w:wAfter w:w="479" w:type="pct"/>
          <w:trHeight w:val="510" w:hRule="atLeast"/>
        </w:trPr>
        <w:tc>
          <w:tcPr>
            <w:tcW w:w="1897" w:type="pct"/>
            <w:gridSpan w:val="10"/>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工程名称：南阳市第一中学校黄河路校区D1、D2宿舍楼阳台封装</w:t>
            </w:r>
          </w:p>
        </w:tc>
        <w:tc>
          <w:tcPr>
            <w:tcW w:w="1573" w:type="pct"/>
            <w:gridSpan w:val="11"/>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标段：</w:t>
            </w:r>
          </w:p>
        </w:tc>
        <w:tc>
          <w:tcPr>
            <w:tcW w:w="1017" w:type="pct"/>
            <w:gridSpan w:val="6"/>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2" w:type="pct"/>
          <w:wAfter w:w="479" w:type="pct"/>
          <w:trHeight w:val="510" w:hRule="atLeast"/>
        </w:trPr>
        <w:tc>
          <w:tcPr>
            <w:tcW w:w="368" w:type="pct"/>
            <w:gridSpan w:val="4"/>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1040"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项 目 名 称</w:t>
            </w:r>
          </w:p>
        </w:tc>
        <w:tc>
          <w:tcPr>
            <w:tcW w:w="1143" w:type="pct"/>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 算 基 础</w:t>
            </w:r>
          </w:p>
        </w:tc>
        <w:tc>
          <w:tcPr>
            <w:tcW w:w="879" w:type="pct"/>
            <w:gridSpan w:val="5"/>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计算基数</w:t>
            </w:r>
          </w:p>
        </w:tc>
        <w:tc>
          <w:tcPr>
            <w:tcW w:w="407"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计算费率</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w:t>
            </w:r>
          </w:p>
        </w:tc>
        <w:tc>
          <w:tcPr>
            <w:tcW w:w="648" w:type="pct"/>
            <w:gridSpan w:val="4"/>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金 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2" w:type="pct"/>
          <w:wAfter w:w="479" w:type="pct"/>
          <w:trHeight w:val="360" w:hRule="atLeast"/>
        </w:trPr>
        <w:tc>
          <w:tcPr>
            <w:tcW w:w="368"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104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规费</w:t>
            </w:r>
          </w:p>
        </w:tc>
        <w:tc>
          <w:tcPr>
            <w:tcW w:w="1143"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定额规费+工程排污费+其他</w:t>
            </w:r>
          </w:p>
        </w:tc>
        <w:tc>
          <w:tcPr>
            <w:tcW w:w="87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0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8"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2" w:type="pct"/>
          <w:wAfter w:w="479" w:type="pct"/>
          <w:trHeight w:val="360" w:hRule="atLeast"/>
        </w:trPr>
        <w:tc>
          <w:tcPr>
            <w:tcW w:w="368"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w:t>
            </w:r>
          </w:p>
        </w:tc>
        <w:tc>
          <w:tcPr>
            <w:tcW w:w="104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定额规费</w:t>
            </w:r>
          </w:p>
        </w:tc>
        <w:tc>
          <w:tcPr>
            <w:tcW w:w="1143"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分部分项规费+单价措施规费</w:t>
            </w:r>
          </w:p>
        </w:tc>
        <w:tc>
          <w:tcPr>
            <w:tcW w:w="87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0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8"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2" w:type="pct"/>
          <w:wAfter w:w="479" w:type="pct"/>
          <w:trHeight w:val="360" w:hRule="atLeast"/>
        </w:trPr>
        <w:tc>
          <w:tcPr>
            <w:tcW w:w="368"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1.2</w:t>
            </w:r>
          </w:p>
        </w:tc>
        <w:tc>
          <w:tcPr>
            <w:tcW w:w="104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工程排污费</w:t>
            </w:r>
          </w:p>
        </w:tc>
        <w:tc>
          <w:tcPr>
            <w:tcW w:w="1143"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0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8"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2" w:type="pct"/>
          <w:wAfter w:w="479" w:type="pct"/>
          <w:trHeight w:val="360" w:hRule="atLeast"/>
        </w:trPr>
        <w:tc>
          <w:tcPr>
            <w:tcW w:w="368"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1.3</w:t>
            </w:r>
          </w:p>
        </w:tc>
        <w:tc>
          <w:tcPr>
            <w:tcW w:w="104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其他</w:t>
            </w:r>
          </w:p>
        </w:tc>
        <w:tc>
          <w:tcPr>
            <w:tcW w:w="1143"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0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8"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2" w:type="pct"/>
          <w:wAfter w:w="479" w:type="pct"/>
          <w:trHeight w:val="360" w:hRule="atLeast"/>
        </w:trPr>
        <w:tc>
          <w:tcPr>
            <w:tcW w:w="368"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104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增值税</w:t>
            </w:r>
          </w:p>
        </w:tc>
        <w:tc>
          <w:tcPr>
            <w:tcW w:w="1143"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不含税工程造价合计</w:t>
            </w:r>
          </w:p>
        </w:tc>
        <w:tc>
          <w:tcPr>
            <w:tcW w:w="87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0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8"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2" w:type="pct"/>
          <w:wAfter w:w="479" w:type="pct"/>
          <w:trHeight w:val="360" w:hRule="atLeast"/>
        </w:trPr>
        <w:tc>
          <w:tcPr>
            <w:tcW w:w="368"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43"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0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8"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2" w:type="pct"/>
          <w:wAfter w:w="479" w:type="pct"/>
          <w:trHeight w:val="360" w:hRule="atLeast"/>
        </w:trPr>
        <w:tc>
          <w:tcPr>
            <w:tcW w:w="368"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43"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0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8"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2" w:type="pct"/>
          <w:wAfter w:w="479" w:type="pct"/>
          <w:trHeight w:val="360" w:hRule="atLeast"/>
        </w:trPr>
        <w:tc>
          <w:tcPr>
            <w:tcW w:w="368"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43"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0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8"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2" w:type="pct"/>
          <w:wAfter w:w="479" w:type="pct"/>
          <w:trHeight w:val="360" w:hRule="atLeast"/>
        </w:trPr>
        <w:tc>
          <w:tcPr>
            <w:tcW w:w="368"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43"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0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8"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2" w:type="pct"/>
          <w:wAfter w:w="479" w:type="pct"/>
          <w:trHeight w:val="360" w:hRule="atLeast"/>
        </w:trPr>
        <w:tc>
          <w:tcPr>
            <w:tcW w:w="368"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43"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0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8"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2" w:type="pct"/>
          <w:wAfter w:w="479" w:type="pct"/>
          <w:trHeight w:val="360" w:hRule="atLeast"/>
        </w:trPr>
        <w:tc>
          <w:tcPr>
            <w:tcW w:w="368"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43"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0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8"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2" w:type="pct"/>
          <w:wAfter w:w="479" w:type="pct"/>
          <w:trHeight w:val="360" w:hRule="atLeast"/>
        </w:trPr>
        <w:tc>
          <w:tcPr>
            <w:tcW w:w="368"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43"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0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8"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2" w:type="pct"/>
          <w:wAfter w:w="479" w:type="pct"/>
          <w:trHeight w:val="360" w:hRule="atLeast"/>
        </w:trPr>
        <w:tc>
          <w:tcPr>
            <w:tcW w:w="368"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43"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0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8"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2" w:type="pct"/>
          <w:wAfter w:w="479" w:type="pct"/>
          <w:trHeight w:val="360" w:hRule="atLeast"/>
        </w:trPr>
        <w:tc>
          <w:tcPr>
            <w:tcW w:w="368"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43"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0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8"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2" w:type="pct"/>
          <w:wAfter w:w="479" w:type="pct"/>
          <w:trHeight w:val="360" w:hRule="atLeast"/>
        </w:trPr>
        <w:tc>
          <w:tcPr>
            <w:tcW w:w="368"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43"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0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8"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2" w:type="pct"/>
          <w:wAfter w:w="479" w:type="pct"/>
          <w:trHeight w:val="360" w:hRule="atLeast"/>
        </w:trPr>
        <w:tc>
          <w:tcPr>
            <w:tcW w:w="368"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43"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0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8"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2" w:type="pct"/>
          <w:wAfter w:w="479" w:type="pct"/>
          <w:trHeight w:val="360" w:hRule="atLeast"/>
        </w:trPr>
        <w:tc>
          <w:tcPr>
            <w:tcW w:w="368"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43"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0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8"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2" w:type="pct"/>
          <w:wAfter w:w="479" w:type="pct"/>
          <w:trHeight w:val="360" w:hRule="atLeast"/>
        </w:trPr>
        <w:tc>
          <w:tcPr>
            <w:tcW w:w="368"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43"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0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8"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2" w:type="pct"/>
          <w:wAfter w:w="479" w:type="pct"/>
          <w:trHeight w:val="360" w:hRule="atLeast"/>
        </w:trPr>
        <w:tc>
          <w:tcPr>
            <w:tcW w:w="368"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43"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0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8"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2" w:type="pct"/>
          <w:wAfter w:w="479" w:type="pct"/>
          <w:trHeight w:val="360" w:hRule="atLeast"/>
        </w:trPr>
        <w:tc>
          <w:tcPr>
            <w:tcW w:w="368"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43"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0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8"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2" w:type="pct"/>
          <w:wAfter w:w="479" w:type="pct"/>
          <w:trHeight w:val="360" w:hRule="atLeast"/>
        </w:trPr>
        <w:tc>
          <w:tcPr>
            <w:tcW w:w="368"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43"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0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8"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2" w:type="pct"/>
          <w:wAfter w:w="479" w:type="pct"/>
          <w:trHeight w:val="360" w:hRule="atLeast"/>
        </w:trPr>
        <w:tc>
          <w:tcPr>
            <w:tcW w:w="368"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43"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0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8"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2" w:type="pct"/>
          <w:wAfter w:w="479" w:type="pct"/>
          <w:trHeight w:val="360" w:hRule="atLeast"/>
        </w:trPr>
        <w:tc>
          <w:tcPr>
            <w:tcW w:w="368"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43"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0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8"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2" w:type="pct"/>
          <w:wAfter w:w="479" w:type="pct"/>
          <w:trHeight w:val="360" w:hRule="atLeast"/>
        </w:trPr>
        <w:tc>
          <w:tcPr>
            <w:tcW w:w="368"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43"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0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8"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2" w:type="pct"/>
          <w:wAfter w:w="479" w:type="pct"/>
          <w:trHeight w:val="360" w:hRule="atLeast"/>
        </w:trPr>
        <w:tc>
          <w:tcPr>
            <w:tcW w:w="368"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43"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0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8"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2" w:type="pct"/>
          <w:wAfter w:w="479" w:type="pct"/>
          <w:trHeight w:val="360" w:hRule="atLeast"/>
        </w:trPr>
        <w:tc>
          <w:tcPr>
            <w:tcW w:w="368"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43"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0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8"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2" w:type="pct"/>
          <w:wAfter w:w="479" w:type="pct"/>
          <w:trHeight w:val="360" w:hRule="atLeast"/>
        </w:trPr>
        <w:tc>
          <w:tcPr>
            <w:tcW w:w="368"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43"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0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8"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2" w:type="pct"/>
          <w:wAfter w:w="479" w:type="pct"/>
          <w:trHeight w:val="360" w:hRule="atLeast"/>
        </w:trPr>
        <w:tc>
          <w:tcPr>
            <w:tcW w:w="368"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43"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0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8"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2" w:type="pct"/>
          <w:wAfter w:w="479" w:type="pct"/>
          <w:trHeight w:val="360" w:hRule="atLeast"/>
        </w:trPr>
        <w:tc>
          <w:tcPr>
            <w:tcW w:w="368" w:type="pct"/>
            <w:gridSpan w:val="4"/>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40"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43"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79" w:type="pct"/>
            <w:gridSpan w:val="5"/>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407"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48" w:type="pct"/>
            <w:gridSpan w:val="4"/>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2" w:type="pct"/>
          <w:wAfter w:w="479" w:type="pct"/>
          <w:trHeight w:val="360" w:hRule="atLeast"/>
        </w:trPr>
        <w:tc>
          <w:tcPr>
            <w:tcW w:w="3432" w:type="pct"/>
            <w:gridSpan w:val="19"/>
            <w:tcBorders>
              <w:top w:val="single" w:color="000000" w:sz="4" w:space="0"/>
              <w:left w:val="single" w:color="000000" w:sz="8" w:space="0"/>
              <w:bottom w:val="single" w:color="000000" w:sz="8"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计</w:t>
            </w:r>
          </w:p>
        </w:tc>
        <w:tc>
          <w:tcPr>
            <w:tcW w:w="407" w:type="pct"/>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rPr>
                <w:rFonts w:hint="eastAsia" w:ascii="宋体" w:hAnsi="宋体" w:eastAsia="宋体" w:cs="宋体"/>
                <w:b/>
                <w:bCs/>
                <w:i w:val="0"/>
                <w:iCs w:val="0"/>
                <w:color w:val="000000"/>
                <w:sz w:val="18"/>
                <w:szCs w:val="18"/>
                <w:u w:val="none"/>
              </w:rPr>
            </w:pPr>
          </w:p>
        </w:tc>
        <w:tc>
          <w:tcPr>
            <w:tcW w:w="648" w:type="pct"/>
            <w:gridSpan w:val="4"/>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2" w:type="pct"/>
          <w:wAfter w:w="479" w:type="pct"/>
          <w:trHeight w:val="360" w:hRule="atLeast"/>
        </w:trPr>
        <w:tc>
          <w:tcPr>
            <w:tcW w:w="1897" w:type="pct"/>
            <w:gridSpan w:val="10"/>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 xml:space="preserve"> 编制人（造价人员）：</w:t>
            </w:r>
          </w:p>
        </w:tc>
        <w:tc>
          <w:tcPr>
            <w:tcW w:w="2590" w:type="pct"/>
            <w:gridSpan w:val="17"/>
            <w:tcBorders>
              <w:top w:val="nil"/>
              <w:left w:val="nil"/>
              <w:bottom w:val="nil"/>
              <w:right w:val="nil"/>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复核人（造价工程师）：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1"/>
          <w:gridAfter w:val="1"/>
          <w:wBefore w:w="32" w:type="pct"/>
          <w:wAfter w:w="479" w:type="pct"/>
          <w:trHeight w:val="360" w:hRule="atLeast"/>
        </w:trPr>
        <w:tc>
          <w:tcPr>
            <w:tcW w:w="1897" w:type="pct"/>
            <w:gridSpan w:val="10"/>
            <w:tcBorders>
              <w:top w:val="nil"/>
              <w:left w:val="nil"/>
              <w:bottom w:val="nil"/>
              <w:right w:val="nil"/>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573" w:type="pct"/>
            <w:gridSpan w:val="11"/>
            <w:tcBorders>
              <w:top w:val="nil"/>
              <w:left w:val="nil"/>
              <w:bottom w:val="nil"/>
              <w:right w:val="nil"/>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1017" w:type="pct"/>
            <w:gridSpan w:val="6"/>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表—13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6" w:type="pct"/>
          <w:trHeight w:val="675" w:hRule="atLeast"/>
        </w:trPr>
        <w:tc>
          <w:tcPr>
            <w:tcW w:w="4963" w:type="pct"/>
            <w:gridSpan w:val="27"/>
            <w:tcBorders>
              <w:top w:val="nil"/>
              <w:left w:val="nil"/>
              <w:bottom w:val="nil"/>
              <w:right w:val="nil"/>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snapToGrid w:val="0"/>
                <w:color w:val="000000"/>
                <w:kern w:val="0"/>
                <w:sz w:val="40"/>
                <w:szCs w:val="40"/>
                <w:u w:val="none"/>
                <w:lang w:val="en-US" w:eastAsia="zh-CN" w:bidi="ar"/>
              </w:rPr>
              <w:t>主要材料价格表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6" w:type="pct"/>
          <w:trHeight w:val="735" w:hRule="atLeast"/>
        </w:trPr>
        <w:tc>
          <w:tcPr>
            <w:tcW w:w="474"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工程名称：</w:t>
            </w:r>
          </w:p>
        </w:tc>
        <w:tc>
          <w:tcPr>
            <w:tcW w:w="3447" w:type="pct"/>
            <w:gridSpan w:val="19"/>
            <w:tcBorders>
              <w:top w:val="nil"/>
              <w:left w:val="nil"/>
              <w:bottom w:val="nil"/>
              <w:right w:val="nil"/>
            </w:tcBorders>
            <w:shd w:val="clear" w:color="FFFFFF" w:fill="FFFFFF"/>
            <w:vAlign w:val="bottom"/>
          </w:tcPr>
          <w:p>
            <w:pPr>
              <w:keepNext w:val="0"/>
              <w:keepLines w:val="0"/>
              <w:widowControl/>
              <w:suppressLineNumbers w:val="0"/>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南阳市第一中学校黄河路校区D1、D2宿舍楼阳台封装</w:t>
            </w:r>
          </w:p>
        </w:tc>
        <w:tc>
          <w:tcPr>
            <w:tcW w:w="1042" w:type="pct"/>
            <w:gridSpan w:val="4"/>
            <w:tcBorders>
              <w:top w:val="nil"/>
              <w:left w:val="nil"/>
              <w:bottom w:val="nil"/>
              <w:right w:val="nil"/>
            </w:tcBorders>
            <w:shd w:val="clear" w:color="FFFFFF" w:fill="FFFFFF"/>
            <w:vAlign w:val="bottom"/>
          </w:tcPr>
          <w:p>
            <w:pPr>
              <w:keepNext w:val="0"/>
              <w:keepLines w:val="0"/>
              <w:widowControl/>
              <w:suppressLineNumbers w:val="0"/>
              <w:jc w:val="righ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6" w:type="pct"/>
          <w:trHeight w:val="510" w:hRule="atLeast"/>
        </w:trPr>
        <w:tc>
          <w:tcPr>
            <w:tcW w:w="275" w:type="pct"/>
            <w:gridSpan w:val="2"/>
            <w:tcBorders>
              <w:top w:val="single" w:color="000000" w:sz="8"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序号</w:t>
            </w:r>
          </w:p>
        </w:tc>
        <w:tc>
          <w:tcPr>
            <w:tcW w:w="600"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材料编码</w:t>
            </w:r>
          </w:p>
        </w:tc>
        <w:tc>
          <w:tcPr>
            <w:tcW w:w="1127" w:type="pct"/>
            <w:gridSpan w:val="6"/>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材料名称</w:t>
            </w:r>
          </w:p>
        </w:tc>
        <w:tc>
          <w:tcPr>
            <w:tcW w:w="866"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规格、型号</w:t>
            </w:r>
            <w:r>
              <w:rPr>
                <w:rFonts w:hint="eastAsia" w:ascii="宋体" w:hAnsi="宋体" w:eastAsia="宋体" w:cs="宋体"/>
                <w:b/>
                <w:bCs/>
                <w:i w:val="0"/>
                <w:iCs w:val="0"/>
                <w:snapToGrid w:val="0"/>
                <w:color w:val="000000"/>
                <w:kern w:val="0"/>
                <w:sz w:val="18"/>
                <w:szCs w:val="18"/>
                <w:u w:val="none"/>
                <w:lang w:val="en-US" w:eastAsia="zh-CN" w:bidi="ar"/>
              </w:rPr>
              <w:br w:type="textWrapping"/>
            </w:r>
            <w:r>
              <w:rPr>
                <w:rFonts w:hint="eastAsia" w:ascii="宋体" w:hAnsi="宋体" w:eastAsia="宋体" w:cs="宋体"/>
                <w:b/>
                <w:bCs/>
                <w:i w:val="0"/>
                <w:iCs w:val="0"/>
                <w:snapToGrid w:val="0"/>
                <w:color w:val="000000"/>
                <w:kern w:val="0"/>
                <w:sz w:val="18"/>
                <w:szCs w:val="18"/>
                <w:u w:val="none"/>
                <w:lang w:val="en-US" w:eastAsia="zh-CN" w:bidi="ar"/>
              </w:rPr>
              <w:t>等特殊要求</w:t>
            </w:r>
          </w:p>
        </w:tc>
        <w:tc>
          <w:tcPr>
            <w:tcW w:w="358" w:type="pct"/>
            <w:gridSpan w:val="3"/>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单位</w:t>
            </w:r>
          </w:p>
        </w:tc>
        <w:tc>
          <w:tcPr>
            <w:tcW w:w="558"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数 量</w:t>
            </w:r>
          </w:p>
        </w:tc>
        <w:tc>
          <w:tcPr>
            <w:tcW w:w="603" w:type="pct"/>
            <w:gridSpan w:val="4"/>
            <w:tcBorders>
              <w:top w:val="single" w:color="000000" w:sz="8"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单 价</w:t>
            </w:r>
          </w:p>
        </w:tc>
        <w:tc>
          <w:tcPr>
            <w:tcW w:w="573" w:type="pct"/>
            <w:gridSpan w:val="2"/>
            <w:tcBorders>
              <w:top w:val="single" w:color="000000" w:sz="8" w:space="0"/>
              <w:left w:val="single" w:color="000000" w:sz="4" w:space="0"/>
              <w:bottom w:val="single" w:color="000000" w:sz="4" w:space="0"/>
              <w:right w:val="single" w:color="000000" w:sz="8"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snapToGrid w:val="0"/>
                <w:color w:val="000000"/>
                <w:kern w:val="0"/>
                <w:sz w:val="18"/>
                <w:szCs w:val="18"/>
                <w:u w:val="none"/>
                <w:lang w:val="en-US" w:eastAsia="zh-CN" w:bidi="ar"/>
              </w:rPr>
              <w:t>合 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6" w:type="pct"/>
          <w:trHeight w:val="360" w:hRule="atLeast"/>
        </w:trPr>
        <w:tc>
          <w:tcPr>
            <w:tcW w:w="275"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w:t>
            </w:r>
          </w:p>
        </w:tc>
        <w:tc>
          <w:tcPr>
            <w:tcW w:w="60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03010619</w:t>
            </w:r>
          </w:p>
        </w:tc>
        <w:tc>
          <w:tcPr>
            <w:tcW w:w="112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镀锌自攻螺钉</w:t>
            </w:r>
          </w:p>
        </w:tc>
        <w:tc>
          <w:tcPr>
            <w:tcW w:w="86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ST5*16</w:t>
            </w:r>
          </w:p>
        </w:tc>
        <w:tc>
          <w:tcPr>
            <w:tcW w:w="3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55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7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6" w:type="pct"/>
          <w:trHeight w:val="360" w:hRule="atLeast"/>
        </w:trPr>
        <w:tc>
          <w:tcPr>
            <w:tcW w:w="275"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2</w:t>
            </w:r>
          </w:p>
        </w:tc>
        <w:tc>
          <w:tcPr>
            <w:tcW w:w="60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03012857</w:t>
            </w:r>
          </w:p>
        </w:tc>
        <w:tc>
          <w:tcPr>
            <w:tcW w:w="112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塑料膨胀螺栓</w:t>
            </w:r>
          </w:p>
        </w:tc>
        <w:tc>
          <w:tcPr>
            <w:tcW w:w="86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套</w:t>
            </w:r>
          </w:p>
        </w:tc>
        <w:tc>
          <w:tcPr>
            <w:tcW w:w="55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7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6" w:type="pct"/>
          <w:trHeight w:val="510" w:hRule="atLeast"/>
        </w:trPr>
        <w:tc>
          <w:tcPr>
            <w:tcW w:w="275"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w:t>
            </w:r>
          </w:p>
        </w:tc>
        <w:tc>
          <w:tcPr>
            <w:tcW w:w="60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03032347</w:t>
            </w:r>
          </w:p>
        </w:tc>
        <w:tc>
          <w:tcPr>
            <w:tcW w:w="112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铝合金门窗配件固定连接铁件(地脚)</w:t>
            </w:r>
          </w:p>
        </w:tc>
        <w:tc>
          <w:tcPr>
            <w:tcW w:w="86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3mm*30mm*300mm</w:t>
            </w:r>
          </w:p>
        </w:tc>
        <w:tc>
          <w:tcPr>
            <w:tcW w:w="3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个</w:t>
            </w:r>
          </w:p>
        </w:tc>
        <w:tc>
          <w:tcPr>
            <w:tcW w:w="55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7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6" w:type="pct"/>
          <w:trHeight w:val="510" w:hRule="atLeast"/>
        </w:trPr>
        <w:tc>
          <w:tcPr>
            <w:tcW w:w="275"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4</w:t>
            </w:r>
          </w:p>
        </w:tc>
        <w:tc>
          <w:tcPr>
            <w:tcW w:w="60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11090211</w:t>
            </w:r>
          </w:p>
        </w:tc>
        <w:tc>
          <w:tcPr>
            <w:tcW w:w="112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隔热断桥铝合金阳台封闭窗(含中空玻璃)</w:t>
            </w:r>
          </w:p>
        </w:tc>
        <w:tc>
          <w:tcPr>
            <w:tcW w:w="86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LOWE（5+9+5）</w:t>
            </w:r>
          </w:p>
        </w:tc>
        <w:tc>
          <w:tcPr>
            <w:tcW w:w="3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55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7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6" w:type="pct"/>
          <w:trHeight w:val="510" w:hRule="atLeast"/>
        </w:trPr>
        <w:tc>
          <w:tcPr>
            <w:tcW w:w="275"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5</w:t>
            </w:r>
          </w:p>
        </w:tc>
        <w:tc>
          <w:tcPr>
            <w:tcW w:w="60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11090226@1</w:t>
            </w:r>
          </w:p>
        </w:tc>
        <w:tc>
          <w:tcPr>
            <w:tcW w:w="112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铝合金隔热断桥推拉窗(含中空玻璃)</w:t>
            </w:r>
          </w:p>
        </w:tc>
        <w:tc>
          <w:tcPr>
            <w:tcW w:w="86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LOWE（5+9+5）</w:t>
            </w:r>
          </w:p>
        </w:tc>
        <w:tc>
          <w:tcPr>
            <w:tcW w:w="3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55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7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6" w:type="pct"/>
          <w:trHeight w:val="360" w:hRule="atLeast"/>
        </w:trPr>
        <w:tc>
          <w:tcPr>
            <w:tcW w:w="275"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6</w:t>
            </w:r>
          </w:p>
        </w:tc>
        <w:tc>
          <w:tcPr>
            <w:tcW w:w="60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11210204</w:t>
            </w:r>
          </w:p>
        </w:tc>
        <w:tc>
          <w:tcPr>
            <w:tcW w:w="112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铝合金隐形纱窗扇</w:t>
            </w:r>
          </w:p>
        </w:tc>
        <w:tc>
          <w:tcPr>
            <w:tcW w:w="86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m2</w:t>
            </w:r>
          </w:p>
        </w:tc>
        <w:tc>
          <w:tcPr>
            <w:tcW w:w="55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7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6" w:type="pct"/>
          <w:trHeight w:val="360" w:hRule="atLeast"/>
        </w:trPr>
        <w:tc>
          <w:tcPr>
            <w:tcW w:w="275"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7</w:t>
            </w:r>
          </w:p>
        </w:tc>
        <w:tc>
          <w:tcPr>
            <w:tcW w:w="60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14410181</w:t>
            </w:r>
          </w:p>
        </w:tc>
        <w:tc>
          <w:tcPr>
            <w:tcW w:w="112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硅酮耐候密封胶</w:t>
            </w:r>
          </w:p>
        </w:tc>
        <w:tc>
          <w:tcPr>
            <w:tcW w:w="86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kg</w:t>
            </w:r>
          </w:p>
        </w:tc>
        <w:tc>
          <w:tcPr>
            <w:tcW w:w="55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7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6" w:type="pct"/>
          <w:trHeight w:val="510" w:hRule="atLeast"/>
        </w:trPr>
        <w:tc>
          <w:tcPr>
            <w:tcW w:w="275"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8</w:t>
            </w:r>
          </w:p>
        </w:tc>
        <w:tc>
          <w:tcPr>
            <w:tcW w:w="60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14410219</w:t>
            </w:r>
          </w:p>
        </w:tc>
        <w:tc>
          <w:tcPr>
            <w:tcW w:w="112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聚氨酯发泡密封胶(750ml/支)</w:t>
            </w:r>
          </w:p>
        </w:tc>
        <w:tc>
          <w:tcPr>
            <w:tcW w:w="86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支</w:t>
            </w:r>
          </w:p>
        </w:tc>
        <w:tc>
          <w:tcPr>
            <w:tcW w:w="55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7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6" w:type="pct"/>
          <w:trHeight w:val="360" w:hRule="atLeast"/>
        </w:trPr>
        <w:tc>
          <w:tcPr>
            <w:tcW w:w="275"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9</w:t>
            </w:r>
          </w:p>
        </w:tc>
        <w:tc>
          <w:tcPr>
            <w:tcW w:w="60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34110103</w:t>
            </w:r>
          </w:p>
        </w:tc>
        <w:tc>
          <w:tcPr>
            <w:tcW w:w="112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电</w:t>
            </w:r>
          </w:p>
        </w:tc>
        <w:tc>
          <w:tcPr>
            <w:tcW w:w="86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kW·h</w:t>
            </w:r>
          </w:p>
        </w:tc>
        <w:tc>
          <w:tcPr>
            <w:tcW w:w="55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7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6" w:type="pct"/>
          <w:trHeight w:val="360" w:hRule="atLeast"/>
        </w:trPr>
        <w:tc>
          <w:tcPr>
            <w:tcW w:w="275"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10</w:t>
            </w:r>
          </w:p>
        </w:tc>
        <w:tc>
          <w:tcPr>
            <w:tcW w:w="60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BCCLF3</w:t>
            </w:r>
          </w:p>
        </w:tc>
        <w:tc>
          <w:tcPr>
            <w:tcW w:w="112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材料人工搬运上楼费</w:t>
            </w:r>
          </w:p>
        </w:tc>
        <w:tc>
          <w:tcPr>
            <w:tcW w:w="86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snapToGrid w:val="0"/>
                <w:color w:val="000000"/>
                <w:kern w:val="0"/>
                <w:sz w:val="18"/>
                <w:szCs w:val="18"/>
                <w:u w:val="none"/>
                <w:lang w:val="en-US" w:eastAsia="zh-CN" w:bidi="ar"/>
              </w:rPr>
              <w:t>项</w:t>
            </w:r>
          </w:p>
        </w:tc>
        <w:tc>
          <w:tcPr>
            <w:tcW w:w="55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7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6" w:type="pct"/>
          <w:trHeight w:val="360" w:hRule="atLeast"/>
        </w:trPr>
        <w:tc>
          <w:tcPr>
            <w:tcW w:w="275"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0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5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7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6" w:type="pct"/>
          <w:trHeight w:val="360" w:hRule="atLeast"/>
        </w:trPr>
        <w:tc>
          <w:tcPr>
            <w:tcW w:w="275"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0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5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7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6" w:type="pct"/>
          <w:trHeight w:val="360" w:hRule="atLeast"/>
        </w:trPr>
        <w:tc>
          <w:tcPr>
            <w:tcW w:w="275"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0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5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7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6" w:type="pct"/>
          <w:trHeight w:val="360" w:hRule="atLeast"/>
        </w:trPr>
        <w:tc>
          <w:tcPr>
            <w:tcW w:w="275"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0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5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7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6" w:type="pct"/>
          <w:trHeight w:val="360" w:hRule="atLeast"/>
        </w:trPr>
        <w:tc>
          <w:tcPr>
            <w:tcW w:w="275"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0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5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7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6" w:type="pct"/>
          <w:trHeight w:val="360" w:hRule="atLeast"/>
        </w:trPr>
        <w:tc>
          <w:tcPr>
            <w:tcW w:w="275"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0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5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7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6" w:type="pct"/>
          <w:trHeight w:val="360" w:hRule="atLeast"/>
        </w:trPr>
        <w:tc>
          <w:tcPr>
            <w:tcW w:w="275"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0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5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7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6" w:type="pct"/>
          <w:trHeight w:val="360" w:hRule="atLeast"/>
        </w:trPr>
        <w:tc>
          <w:tcPr>
            <w:tcW w:w="275"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0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5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7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6" w:type="pct"/>
          <w:trHeight w:val="360" w:hRule="atLeast"/>
        </w:trPr>
        <w:tc>
          <w:tcPr>
            <w:tcW w:w="275"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0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5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7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6" w:type="pct"/>
          <w:trHeight w:val="360" w:hRule="atLeast"/>
        </w:trPr>
        <w:tc>
          <w:tcPr>
            <w:tcW w:w="275"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0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5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7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6" w:type="pct"/>
          <w:trHeight w:val="360" w:hRule="atLeast"/>
        </w:trPr>
        <w:tc>
          <w:tcPr>
            <w:tcW w:w="275"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0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5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7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6" w:type="pct"/>
          <w:trHeight w:val="360" w:hRule="atLeast"/>
        </w:trPr>
        <w:tc>
          <w:tcPr>
            <w:tcW w:w="275"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0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5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7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6" w:type="pct"/>
          <w:trHeight w:val="360" w:hRule="atLeast"/>
        </w:trPr>
        <w:tc>
          <w:tcPr>
            <w:tcW w:w="275"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0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5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7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6" w:type="pct"/>
          <w:trHeight w:val="360" w:hRule="atLeast"/>
        </w:trPr>
        <w:tc>
          <w:tcPr>
            <w:tcW w:w="275"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0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5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7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6" w:type="pct"/>
          <w:trHeight w:val="360" w:hRule="atLeast"/>
        </w:trPr>
        <w:tc>
          <w:tcPr>
            <w:tcW w:w="275"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0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5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7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6" w:type="pct"/>
          <w:trHeight w:val="360" w:hRule="atLeast"/>
        </w:trPr>
        <w:tc>
          <w:tcPr>
            <w:tcW w:w="275"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0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5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7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6" w:type="pct"/>
          <w:trHeight w:val="360" w:hRule="atLeast"/>
        </w:trPr>
        <w:tc>
          <w:tcPr>
            <w:tcW w:w="275"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0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5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7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6" w:type="pct"/>
          <w:trHeight w:val="360" w:hRule="atLeast"/>
        </w:trPr>
        <w:tc>
          <w:tcPr>
            <w:tcW w:w="275"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0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5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7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6" w:type="pct"/>
          <w:trHeight w:val="360" w:hRule="atLeast"/>
        </w:trPr>
        <w:tc>
          <w:tcPr>
            <w:tcW w:w="275"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0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5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7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6" w:type="pct"/>
          <w:trHeight w:val="360" w:hRule="atLeast"/>
        </w:trPr>
        <w:tc>
          <w:tcPr>
            <w:tcW w:w="275" w:type="pct"/>
            <w:gridSpan w:val="2"/>
            <w:tcBorders>
              <w:top w:val="single" w:color="000000" w:sz="4" w:space="0"/>
              <w:left w:val="single" w:color="000000" w:sz="8"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00"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7" w:type="pct"/>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6"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58" w:type="pct"/>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58"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73" w:type="pct"/>
            <w:gridSpan w:val="2"/>
            <w:tcBorders>
              <w:top w:val="single" w:color="000000" w:sz="4" w:space="0"/>
              <w:left w:val="single" w:color="000000" w:sz="4" w:space="0"/>
              <w:bottom w:val="single" w:color="000000" w:sz="4"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Before w:val="2"/>
          <w:wBefore w:w="36" w:type="pct"/>
          <w:trHeight w:val="360" w:hRule="atLeast"/>
        </w:trPr>
        <w:tc>
          <w:tcPr>
            <w:tcW w:w="275" w:type="pct"/>
            <w:gridSpan w:val="2"/>
            <w:tcBorders>
              <w:top w:val="single" w:color="000000" w:sz="4" w:space="0"/>
              <w:left w:val="single" w:color="000000" w:sz="8"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600"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1127" w:type="pct"/>
            <w:gridSpan w:val="6"/>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866"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jc w:val="left"/>
              <w:rPr>
                <w:rFonts w:hint="eastAsia" w:ascii="宋体" w:hAnsi="宋体" w:eastAsia="宋体" w:cs="宋体"/>
                <w:i w:val="0"/>
                <w:iCs w:val="0"/>
                <w:color w:val="000000"/>
                <w:sz w:val="18"/>
                <w:szCs w:val="18"/>
                <w:u w:val="none"/>
              </w:rPr>
            </w:pPr>
          </w:p>
        </w:tc>
        <w:tc>
          <w:tcPr>
            <w:tcW w:w="358" w:type="pct"/>
            <w:gridSpan w:val="3"/>
            <w:tcBorders>
              <w:top w:val="single" w:color="000000" w:sz="4" w:space="0"/>
              <w:left w:val="single" w:color="000000" w:sz="4" w:space="0"/>
              <w:bottom w:val="single" w:color="000000" w:sz="8" w:space="0"/>
              <w:right w:val="single" w:color="000000" w:sz="4" w:space="0"/>
            </w:tcBorders>
            <w:shd w:val="clear" w:color="FFFFFF" w:fill="FFFFFF"/>
            <w:vAlign w:val="center"/>
          </w:tcPr>
          <w:p>
            <w:pPr>
              <w:jc w:val="center"/>
              <w:rPr>
                <w:rFonts w:hint="eastAsia" w:ascii="宋体" w:hAnsi="宋体" w:eastAsia="宋体" w:cs="宋体"/>
                <w:i w:val="0"/>
                <w:iCs w:val="0"/>
                <w:color w:val="000000"/>
                <w:sz w:val="18"/>
                <w:szCs w:val="18"/>
                <w:u w:val="none"/>
              </w:rPr>
            </w:pPr>
          </w:p>
        </w:tc>
        <w:tc>
          <w:tcPr>
            <w:tcW w:w="558" w:type="pct"/>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603" w:type="pct"/>
            <w:gridSpan w:val="4"/>
            <w:tcBorders>
              <w:top w:val="single" w:color="000000" w:sz="4" w:space="0"/>
              <w:left w:val="single" w:color="000000" w:sz="4" w:space="0"/>
              <w:bottom w:val="single" w:color="000000" w:sz="8" w:space="0"/>
              <w:right w:val="single" w:color="000000" w:sz="4" w:space="0"/>
            </w:tcBorders>
            <w:shd w:val="clear" w:color="FFFFFF" w:fill="FFFFFF"/>
            <w:vAlign w:val="center"/>
          </w:tcPr>
          <w:p>
            <w:pPr>
              <w:jc w:val="right"/>
              <w:rPr>
                <w:rFonts w:hint="eastAsia" w:ascii="宋体" w:hAnsi="宋体" w:eastAsia="宋体" w:cs="宋体"/>
                <w:i w:val="0"/>
                <w:iCs w:val="0"/>
                <w:color w:val="000000"/>
                <w:sz w:val="18"/>
                <w:szCs w:val="18"/>
                <w:u w:val="none"/>
              </w:rPr>
            </w:pPr>
          </w:p>
        </w:tc>
        <w:tc>
          <w:tcPr>
            <w:tcW w:w="573" w:type="pct"/>
            <w:gridSpan w:val="2"/>
            <w:tcBorders>
              <w:top w:val="single" w:color="000000" w:sz="4" w:space="0"/>
              <w:left w:val="single" w:color="000000" w:sz="4" w:space="0"/>
              <w:bottom w:val="single" w:color="000000" w:sz="8" w:space="0"/>
              <w:right w:val="single" w:color="000000" w:sz="8" w:space="0"/>
            </w:tcBorders>
            <w:shd w:val="clear" w:color="FFFFFF" w:fill="FFFFFF"/>
            <w:vAlign w:val="center"/>
          </w:tcPr>
          <w:p>
            <w:pPr>
              <w:jc w:val="right"/>
              <w:rPr>
                <w:rFonts w:hint="eastAsia" w:ascii="宋体" w:hAnsi="宋体" w:eastAsia="宋体" w:cs="宋体"/>
                <w:i w:val="0"/>
                <w:iCs w:val="0"/>
                <w:color w:val="000000"/>
                <w:sz w:val="18"/>
                <w:szCs w:val="18"/>
                <w:u w:val="none"/>
              </w:rPr>
            </w:pPr>
          </w:p>
        </w:tc>
      </w:tr>
    </w:tbl>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jc w:val="center"/>
        <w:textAlignment w:val="baseline"/>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pP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第</w:t>
      </w:r>
      <w:r>
        <w:rPr>
          <w:rFonts w:hint="eastAsia" w:asciiTheme="minorEastAsia" w:hAnsiTheme="minorEastAsia" w:eastAsiaTheme="minorEastAsia" w:cstheme="minorEastAsia"/>
          <w:spacing w:val="-1"/>
          <w:sz w:val="36"/>
          <w:szCs w:val="36"/>
          <w:lang w:val="en-US" w:eastAsia="zh-CN"/>
          <w14:textOutline w14:w="2306" w14:cap="flat" w14:cmpd="sng">
            <w14:solidFill>
              <w14:srgbClr w14:val="000000"/>
            </w14:solidFill>
            <w14:prstDash w14:val="solid"/>
            <w14:miter w14:val="0"/>
          </w14:textOutline>
        </w:rPr>
        <w:t>三</w:t>
      </w:r>
      <w:r>
        <w:rPr>
          <w:rFonts w:hint="eastAsia" w:asciiTheme="minorEastAsia" w:hAnsiTheme="minorEastAsia" w:eastAsiaTheme="minorEastAsia" w:cstheme="minorEastAsia"/>
          <w:spacing w:val="-1"/>
          <w:sz w:val="36"/>
          <w:szCs w:val="36"/>
          <w14:textOutline w14:w="2306" w14:cap="flat" w14:cmpd="sng">
            <w14:solidFill>
              <w14:srgbClr w14:val="000000"/>
            </w14:solidFill>
            <w14:prstDash w14:val="solid"/>
            <w14:miter w14:val="0"/>
          </w14:textOutline>
        </w:rPr>
        <w:t>章   供应商须知</w:t>
      </w:r>
    </w:p>
    <w:p>
      <w:pPr>
        <w:pStyle w:val="5"/>
        <w:spacing w:line="220" w:lineRule="auto"/>
        <w:ind w:left="3861"/>
        <w:rPr>
          <w:spacing w:val="-1"/>
          <w:sz w:val="28"/>
          <w:szCs w:val="28"/>
          <w14:textOutline w14:w="1800" w14:cap="flat" w14:cmpd="sng">
            <w14:solidFill>
              <w14:srgbClr w14:val="000000"/>
            </w14:solidFill>
            <w14:prstDash w14:val="solid"/>
            <w14:miter w14:val="0"/>
          </w14:textOutline>
        </w:rPr>
      </w:pPr>
    </w:p>
    <w:p>
      <w:pPr>
        <w:pStyle w:val="5"/>
        <w:spacing w:line="220" w:lineRule="auto"/>
        <w:ind w:left="3861"/>
        <w:rPr>
          <w:spacing w:val="-1"/>
          <w:sz w:val="28"/>
          <w:szCs w:val="28"/>
          <w14:textOutline w14:w="1800" w14:cap="flat" w14:cmpd="sng">
            <w14:solidFill>
              <w14:srgbClr w14:val="000000"/>
            </w14:solidFill>
            <w14:prstDash w14:val="solid"/>
            <w14:miter w14:val="0"/>
          </w14:textOutline>
        </w:rPr>
      </w:pPr>
      <w:r>
        <w:rPr>
          <w:spacing w:val="-1"/>
          <w:sz w:val="28"/>
          <w:szCs w:val="28"/>
          <w14:textOutline w14:w="1800" w14:cap="flat" w14:cmpd="sng">
            <w14:solidFill>
              <w14:srgbClr w14:val="000000"/>
            </w14:solidFill>
            <w14:prstDash w14:val="solid"/>
            <w14:miter w14:val="0"/>
          </w14:textOutline>
        </w:rPr>
        <w:t>供应商须知表</w:t>
      </w:r>
    </w:p>
    <w:tbl>
      <w:tblPr>
        <w:tblStyle w:val="1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82"/>
        <w:gridCol w:w="730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12"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条款</w:t>
            </w:r>
            <w:r>
              <w:rPr>
                <w:rFonts w:hint="eastAsia" w:asciiTheme="minorEastAsia" w:hAnsiTheme="minorEastAsia" w:eastAsiaTheme="minorEastAsia" w:cstheme="minorEastAsia"/>
                <w:sz w:val="24"/>
                <w:szCs w:val="24"/>
                <w:lang w:eastAsia="zh-CN"/>
              </w:rPr>
              <w:t>名称</w:t>
            </w:r>
          </w:p>
        </w:tc>
        <w:tc>
          <w:tcPr>
            <w:tcW w:w="7305" w:type="dxa"/>
            <w:tcBorders>
              <w:top w:val="single" w:color="auto" w:sz="12" w:space="0"/>
              <w:left w:val="single" w:color="auto" w:sz="6" w:space="0"/>
              <w:bottom w:val="single" w:color="auto" w:sz="6" w:space="0"/>
              <w:right w:val="single" w:color="auto" w:sz="12" w:space="0"/>
            </w:tcBorders>
            <w:noWrap w:val="0"/>
            <w:vAlign w:val="center"/>
          </w:tcPr>
          <w:p>
            <w:pPr>
              <w:spacing w:line="240" w:lineRule="atLeast"/>
              <w:ind w:left="1080" w:leftChars="257" w:hanging="540"/>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内      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44"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before="78" w:line="221" w:lineRule="auto"/>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spacing w:val="-3"/>
                <w:sz w:val="24"/>
                <w:szCs w:val="24"/>
              </w:rPr>
              <w:t>项目属性</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pStyle w:val="15"/>
              <w:spacing w:line="220" w:lineRule="auto"/>
              <w:ind w:left="12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rPr>
              <w:t>服务</w:t>
            </w:r>
          </w:p>
          <w:p>
            <w:pPr>
              <w:pStyle w:val="15"/>
              <w:spacing w:before="25" w:line="207" w:lineRule="auto"/>
              <w:ind w:left="126" w:leftChars="0"/>
              <w:jc w:val="center"/>
              <w:rPr>
                <w:rFonts w:hint="eastAsia" w:asciiTheme="minorEastAsia" w:hAnsiTheme="minorEastAsia" w:eastAsiaTheme="minorEastAsia" w:cstheme="minorEastAsia"/>
                <w:spacing w:val="19"/>
                <w:sz w:val="24"/>
                <w:szCs w:val="24"/>
              </w:rPr>
            </w:pPr>
            <w:r>
              <w:rPr>
                <w:rFonts w:hint="eastAsia" w:asciiTheme="minorEastAsia" w:hAnsiTheme="minorEastAsia" w:eastAsiaTheme="minorEastAsia" w:cstheme="minorEastAsia"/>
                <w:spacing w:val="19"/>
                <w:sz w:val="24"/>
                <w:szCs w:val="24"/>
              </w:rPr>
              <w:t>□货物</w:t>
            </w:r>
          </w:p>
          <w:p>
            <w:pPr>
              <w:pStyle w:val="15"/>
              <w:spacing w:before="25" w:line="207" w:lineRule="auto"/>
              <w:ind w:left="126" w:leftChars="0"/>
              <w:jc w:val="center"/>
              <w:rPr>
                <w:rFonts w:hint="eastAsia" w:asciiTheme="minorEastAsia" w:hAnsiTheme="minorEastAsia" w:eastAsiaTheme="minorEastAsia" w:cstheme="minorEastAsia"/>
                <w:spacing w:val="19"/>
                <w:sz w:val="24"/>
                <w:szCs w:val="24"/>
                <w:lang w:val="en-US" w:eastAsia="zh-CN"/>
              </w:rPr>
            </w:pPr>
            <w:r>
              <w:rPr>
                <w:rFonts w:hint="eastAsia" w:asciiTheme="minorEastAsia" w:hAnsiTheme="minorEastAsia" w:eastAsiaTheme="minorEastAsia" w:cstheme="minorEastAsia"/>
                <w:spacing w:val="19"/>
                <w:sz w:val="24"/>
                <w:szCs w:val="24"/>
                <w:lang w:eastAsia="zh-CN"/>
              </w:rPr>
              <w:t>☑</w:t>
            </w:r>
            <w:r>
              <w:rPr>
                <w:rFonts w:hint="eastAsia" w:asciiTheme="minorEastAsia" w:hAnsiTheme="minorEastAsia" w:eastAsiaTheme="minorEastAsia" w:cstheme="minorEastAsia"/>
                <w:spacing w:val="19"/>
                <w:sz w:val="24"/>
                <w:szCs w:val="24"/>
                <w:lang w:val="en-US" w:eastAsia="zh-CN"/>
              </w:rPr>
              <w:t>工程</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before="78" w:line="219" w:lineRule="auto"/>
              <w:ind w:left="134" w:left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科研仪器设备</w:t>
            </w:r>
          </w:p>
        </w:tc>
        <w:tc>
          <w:tcPr>
            <w:tcW w:w="7305" w:type="dxa"/>
            <w:tcBorders>
              <w:top w:val="single" w:color="auto" w:sz="6" w:space="0"/>
              <w:left w:val="single" w:color="auto" w:sz="6" w:space="0"/>
              <w:bottom w:val="single" w:color="auto" w:sz="6" w:space="0"/>
              <w:right w:val="single" w:color="auto" w:sz="12" w:space="0"/>
            </w:tcBorders>
            <w:noWrap w:val="0"/>
            <w:vAlign w:val="top"/>
          </w:tcPr>
          <w:p>
            <w:pPr>
              <w:spacing w:before="37" w:line="238" w:lineRule="auto"/>
              <w:ind w:left="11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是否属于科研仪器设备采购项目：</w:t>
            </w:r>
          </w:p>
          <w:p>
            <w:pPr>
              <w:pStyle w:val="15"/>
              <w:spacing w:line="223" w:lineRule="auto"/>
              <w:ind w:left="126"/>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rPr>
              <w:t>□是</w:t>
            </w:r>
          </w:p>
          <w:p>
            <w:pPr>
              <w:pStyle w:val="15"/>
              <w:spacing w:before="21" w:line="207" w:lineRule="auto"/>
              <w:ind w:left="126" w:leftChars="0"/>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60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jc w:val="center"/>
              <w:textAlignment w:val="baseline"/>
              <w:rPr>
                <w:rFonts w:hint="eastAsia" w:asciiTheme="minorEastAsia" w:hAnsiTheme="minorEastAsia" w:eastAsiaTheme="minorEastAsia" w:cstheme="minorEastAsia"/>
              </w:rPr>
            </w:pP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现场考察</w:t>
            </w:r>
          </w:p>
        </w:tc>
        <w:tc>
          <w:tcPr>
            <w:tcW w:w="7305" w:type="dxa"/>
            <w:tcBorders>
              <w:top w:val="single" w:color="auto" w:sz="6" w:space="0"/>
              <w:left w:val="single" w:color="auto" w:sz="6" w:space="0"/>
              <w:bottom w:val="single" w:color="auto" w:sz="6" w:space="0"/>
              <w:right w:val="single" w:color="auto" w:sz="12" w:space="0"/>
            </w:tcBorders>
            <w:noWrap w:val="0"/>
            <w:vAlign w:val="top"/>
          </w:tcPr>
          <w:p>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不组织</w:t>
            </w:r>
          </w:p>
          <w:p>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□组织，考察时间：</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12"/>
                <w:sz w:val="24"/>
                <w:szCs w:val="24"/>
              </w:rPr>
              <w:t>__年_月_</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12"/>
                <w:sz w:val="24"/>
                <w:szCs w:val="24"/>
              </w:rPr>
              <w:t>日_点_分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5"/>
                <w:sz w:val="24"/>
                <w:szCs w:val="24"/>
              </w:rPr>
              <w:t>考察地点：</w:t>
            </w:r>
            <w:r>
              <w:rPr>
                <w:rFonts w:hint="eastAsia" w:asciiTheme="minorEastAsia" w:hAnsiTheme="minorEastAsia" w:eastAsiaTheme="minorEastAsia" w:cstheme="minorEastAsia"/>
                <w:spacing w:val="17"/>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25"/>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7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jc w:val="center"/>
              <w:textAlignment w:val="baseline"/>
              <w:rPr>
                <w:rFonts w:hint="eastAsia" w:asciiTheme="minorEastAsia" w:hAnsiTheme="minorEastAsia" w:eastAsiaTheme="minorEastAsia" w:cstheme="minorEastAsia"/>
                <w:snapToGrid w:val="0"/>
                <w:color w:val="000000"/>
                <w:kern w:val="0"/>
                <w:sz w:val="24"/>
                <w:szCs w:val="24"/>
                <w:lang w:val="en-US" w:eastAsia="en-US" w:bidi="ar-SA"/>
              </w:rPr>
            </w:pP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w:t>
            </w:r>
          </w:p>
        </w:tc>
        <w:tc>
          <w:tcPr>
            <w:tcW w:w="7305" w:type="dxa"/>
            <w:tcBorders>
              <w:top w:val="single" w:color="auto" w:sz="6" w:space="0"/>
              <w:left w:val="single" w:color="auto" w:sz="6" w:space="0"/>
              <w:bottom w:val="single" w:color="auto" w:sz="6" w:space="0"/>
              <w:right w:val="single" w:color="auto" w:sz="12" w:space="0"/>
            </w:tcBorders>
            <w:noWrap w:val="0"/>
            <w:vAlign w:val="top"/>
          </w:tcPr>
          <w:p>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rPr>
              <w:t>不召开</w:t>
            </w:r>
          </w:p>
          <w:p>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□召开，召开时间：</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12"/>
                <w:sz w:val="24"/>
                <w:szCs w:val="24"/>
              </w:rPr>
              <w:t>__年_月_</w:t>
            </w:r>
            <w:r>
              <w:rPr>
                <w:rFonts w:hint="eastAsia" w:asciiTheme="minorEastAsia" w:hAnsiTheme="minorEastAsia" w:eastAsiaTheme="minorEastAsia" w:cstheme="minorEastAsia"/>
                <w:spacing w:val="-18"/>
                <w:sz w:val="24"/>
                <w:szCs w:val="24"/>
              </w:rPr>
              <w:t xml:space="preserve"> </w:t>
            </w:r>
            <w:r>
              <w:rPr>
                <w:rFonts w:hint="eastAsia" w:asciiTheme="minorEastAsia" w:hAnsiTheme="minorEastAsia" w:eastAsiaTheme="minorEastAsia" w:cstheme="minorEastAsia"/>
                <w:spacing w:val="-12"/>
                <w:sz w:val="24"/>
                <w:szCs w:val="24"/>
              </w:rPr>
              <w:t>日_点_分</w:t>
            </w:r>
          </w:p>
          <w:p>
            <w:pPr>
              <w:keepNext w:val="0"/>
              <w:keepLines w:val="0"/>
              <w:pageBreakBefore w:val="0"/>
              <w:widowControl/>
              <w:kinsoku w:val="0"/>
              <w:wordWrap/>
              <w:overflowPunct/>
              <w:topLinePunct w:val="0"/>
              <w:autoSpaceDE w:val="0"/>
              <w:autoSpaceDN w:val="0"/>
              <w:bidi w:val="0"/>
              <w:adjustRightInd w:val="0"/>
              <w:snapToGrid w:val="0"/>
              <w:spacing w:line="240" w:lineRule="auto"/>
              <w:ind w:left="0" w:leftChars="0"/>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pacing w:val="-26"/>
                <w:sz w:val="24"/>
                <w:szCs w:val="24"/>
              </w:rPr>
              <w:t>召开地点：</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26"/>
                <w:sz w:val="24"/>
                <w:szCs w:val="24"/>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中小企业</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textAlignment w:val="auto"/>
              <w:rPr>
                <w:rFonts w:hint="eastAsia"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napToGrid w:val="0"/>
                <w:color w:val="000000"/>
                <w:spacing w:val="14"/>
                <w:kern w:val="0"/>
                <w:sz w:val="24"/>
                <w:szCs w:val="24"/>
                <w:lang w:val="en-US" w:eastAsia="zh-CN" w:bidi="ar-SA"/>
              </w:rPr>
              <w:t>1、本项目采购标的按照中小企业划分标准属于</w:t>
            </w:r>
            <w:r>
              <w:rPr>
                <w:rFonts w:hint="eastAsia" w:asciiTheme="minorEastAsia" w:hAnsiTheme="minorEastAsia" w:eastAsiaTheme="minorEastAsia" w:cstheme="minorEastAsia"/>
                <w:snapToGrid w:val="0"/>
                <w:color w:val="000000"/>
                <w:spacing w:val="14"/>
                <w:kern w:val="0"/>
                <w:sz w:val="24"/>
                <w:szCs w:val="24"/>
                <w:u w:val="single"/>
                <w:lang w:val="en-US" w:eastAsia="zh-CN" w:bidi="ar-SA"/>
              </w:rPr>
              <w:t xml:space="preserve">   建筑业    </w:t>
            </w:r>
            <w:r>
              <w:rPr>
                <w:rFonts w:hint="eastAsia" w:asciiTheme="minorEastAsia" w:hAnsiTheme="minorEastAsia" w:eastAsiaTheme="minorEastAsia" w:cstheme="minorEastAsia"/>
                <w:snapToGrid w:val="0"/>
                <w:color w:val="000000"/>
                <w:spacing w:val="14"/>
                <w:kern w:val="0"/>
                <w:sz w:val="24"/>
                <w:szCs w:val="24"/>
                <w:lang w:val="en-US" w:eastAsia="zh-CN" w:bidi="ar-SA"/>
              </w:rPr>
              <w:t>；</w:t>
            </w:r>
          </w:p>
          <w:p>
            <w:pPr>
              <w:pStyle w:val="15"/>
              <w:keepNext w:val="0"/>
              <w:keepLines w:val="0"/>
              <w:pageBreakBefore w:val="0"/>
              <w:widowControl/>
              <w:kinsoku w:val="0"/>
              <w:wordWrap/>
              <w:overflowPunct/>
              <w:topLinePunct w:val="0"/>
              <w:autoSpaceDE w:val="0"/>
              <w:autoSpaceDN w:val="0"/>
              <w:bidi w:val="0"/>
              <w:adjustRightInd w:val="0"/>
              <w:snapToGrid w:val="0"/>
              <w:spacing w:line="240" w:lineRule="auto"/>
              <w:ind w:left="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lang w:val="en-US" w:eastAsia="zh-CN"/>
              </w:rPr>
              <w:t>本项目专门面向中小企业采购。</w:t>
            </w:r>
          </w:p>
          <w:p>
            <w:pPr>
              <w:keepNext w:val="0"/>
              <w:keepLines w:val="0"/>
              <w:pageBreakBefore w:val="0"/>
              <w:widowControl/>
              <w:kinsoku/>
              <w:wordWrap/>
              <w:overflowPunct/>
              <w:topLinePunct w:val="0"/>
              <w:autoSpaceDE/>
              <w:autoSpaceDN/>
              <w:bidi w:val="0"/>
              <w:adjustRightInd/>
              <w:snapToGrid/>
              <w:textAlignment w:val="auto"/>
              <w:rPr>
                <w:rFonts w:hint="default" w:asciiTheme="minorEastAsia" w:hAnsiTheme="minorEastAsia" w:eastAsiaTheme="minorEastAsia" w:cstheme="minorEastAsia"/>
                <w:snapToGrid w:val="0"/>
                <w:color w:val="000000"/>
                <w:spacing w:val="14"/>
                <w:kern w:val="0"/>
                <w:sz w:val="24"/>
                <w:szCs w:val="24"/>
                <w:lang w:val="en-US" w:eastAsia="zh-CN" w:bidi="ar-SA"/>
              </w:rPr>
            </w:pP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29"/>
                <w:sz w:val="24"/>
                <w:szCs w:val="24"/>
                <w:lang w:val="en-US" w:eastAsia="zh-CN"/>
              </w:rPr>
              <w:t>本项目中小企业</w:t>
            </w:r>
            <w:r>
              <w:rPr>
                <w:rFonts w:hint="eastAsia" w:asciiTheme="minorEastAsia" w:hAnsiTheme="minorEastAsia" w:eastAsiaTheme="minorEastAsia" w:cstheme="minorEastAsia"/>
                <w:snapToGrid w:val="0"/>
                <w:color w:val="000000"/>
                <w:spacing w:val="29"/>
                <w:kern w:val="0"/>
                <w:sz w:val="24"/>
                <w:szCs w:val="24"/>
                <w:lang w:val="en-US" w:eastAsia="zh-CN" w:bidi="ar-SA"/>
              </w:rPr>
              <w:t>价格折扣比例10%。</w:t>
            </w:r>
          </w:p>
          <w:p>
            <w:pPr>
              <w:keepNext w:val="0"/>
              <w:keepLines w:val="0"/>
              <w:pageBreakBefore w:val="0"/>
              <w:widowControl/>
              <w:kinsoku/>
              <w:wordWrap/>
              <w:overflowPunct/>
              <w:topLinePunct w:val="0"/>
              <w:autoSpaceDE/>
              <w:autoSpaceDN/>
              <w:bidi w:val="0"/>
              <w:adjustRightInd/>
              <w:snapToGrid/>
              <w:textAlignment w:val="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2、成交供应商享受《政府采购促进中小企业发展管理办法》规定的中小企业扶持政策的，采购人、采购代理机构将随中标结果公开成交供应商的《中小企业声明函》。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8"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top"/>
          </w:tcPr>
          <w:p>
            <w:pPr>
              <w:pStyle w:val="15"/>
              <w:spacing w:line="269" w:lineRule="auto"/>
              <w:rPr>
                <w:rFonts w:hint="eastAsia" w:asciiTheme="minorEastAsia" w:hAnsiTheme="minorEastAsia" w:eastAsiaTheme="minorEastAsia" w:cstheme="minorEastAsia"/>
              </w:rPr>
            </w:pPr>
          </w:p>
          <w:p>
            <w:pPr>
              <w:spacing w:before="78" w:line="219" w:lineRule="auto"/>
              <w:ind w:left="377" w:left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磋商</w:t>
            </w:r>
            <w:r>
              <w:rPr>
                <w:rFonts w:hint="eastAsia" w:asciiTheme="minorEastAsia" w:hAnsiTheme="minorEastAsia" w:eastAsiaTheme="minorEastAsia" w:cstheme="minorEastAsia"/>
                <w:spacing w:val="-3"/>
                <w:sz w:val="24"/>
                <w:szCs w:val="24"/>
              </w:rPr>
              <w:t>报价</w:t>
            </w:r>
          </w:p>
        </w:tc>
        <w:tc>
          <w:tcPr>
            <w:tcW w:w="7305" w:type="dxa"/>
            <w:tcBorders>
              <w:top w:val="single" w:color="auto" w:sz="6" w:space="0"/>
              <w:left w:val="single" w:color="auto" w:sz="6" w:space="0"/>
              <w:bottom w:val="single" w:color="auto" w:sz="6" w:space="0"/>
              <w:right w:val="single" w:color="auto" w:sz="12" w:space="0"/>
            </w:tcBorders>
            <w:noWrap w:val="0"/>
            <w:vAlign w:val="top"/>
          </w:tcPr>
          <w:p>
            <w:pPr>
              <w:spacing w:before="40"/>
              <w:ind w:left="1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val="en-US" w:eastAsia="zh-CN"/>
              </w:rPr>
              <w:t>磋商</w:t>
            </w:r>
            <w:r>
              <w:rPr>
                <w:rFonts w:hint="eastAsia" w:asciiTheme="minorEastAsia" w:hAnsiTheme="minorEastAsia" w:eastAsiaTheme="minorEastAsia" w:cstheme="minorEastAsia"/>
                <w:spacing w:val="-7"/>
                <w:sz w:val="24"/>
                <w:szCs w:val="24"/>
              </w:rPr>
              <w:t>报价的特殊规定：</w:t>
            </w:r>
          </w:p>
          <w:p>
            <w:pPr>
              <w:pStyle w:val="15"/>
              <w:spacing w:before="1" w:line="220"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9"/>
                <w:sz w:val="24"/>
                <w:szCs w:val="24"/>
                <w:lang w:eastAsia="zh-CN"/>
              </w:rPr>
              <w:t>☑</w:t>
            </w:r>
            <w:r>
              <w:rPr>
                <w:rFonts w:hint="eastAsia" w:asciiTheme="minorEastAsia" w:hAnsiTheme="minorEastAsia" w:eastAsiaTheme="minorEastAsia" w:cstheme="minorEastAsia"/>
                <w:spacing w:val="29"/>
                <w:sz w:val="24"/>
                <w:szCs w:val="24"/>
              </w:rPr>
              <w:t>无</w:t>
            </w:r>
          </w:p>
          <w:p>
            <w:pPr>
              <w:pStyle w:val="15"/>
              <w:spacing w:before="23" w:line="189" w:lineRule="auto"/>
              <w:ind w:left="12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□有，具体情形：</w:t>
            </w:r>
            <w:r>
              <w:rPr>
                <w:rFonts w:hint="eastAsia" w:asciiTheme="minorEastAsia" w:hAnsiTheme="minorEastAsia" w:eastAsiaTheme="minorEastAsia" w:cstheme="minorEastAsia"/>
                <w:sz w:val="24"/>
                <w:szCs w:val="24"/>
                <w:u w:val="single" w:color="auto"/>
              </w:rPr>
              <w:t xml:space="preserve">                 </w:t>
            </w:r>
            <w:r>
              <w:rPr>
                <w:rFonts w:hint="eastAsia" w:asciiTheme="minorEastAsia" w:hAnsiTheme="minorEastAsia" w:eastAsiaTheme="minorEastAsia" w:cstheme="minorEastAsia"/>
                <w:spacing w:val="-13"/>
                <w:sz w:val="24"/>
                <w:szCs w:val="24"/>
              </w:rPr>
              <w:t>。</w:t>
            </w:r>
          </w:p>
          <w:p>
            <w:pPr>
              <w:pStyle w:val="15"/>
              <w:spacing w:line="19" w:lineRule="exact"/>
              <w:ind w:left="2008" w:leftChars="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1"/>
                <w:position w:val="5"/>
                <w:sz w:val="24"/>
                <w:szCs w:val="24"/>
              </w:rPr>
              <w:t>_____</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项目预算</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val="0"/>
                <w:bCs/>
                <w:sz w:val="24"/>
                <w:szCs w:val="24"/>
                <w:u w:val="single"/>
                <w:lang w:val="en-US" w:eastAsia="zh-CN"/>
              </w:rPr>
              <w:t>187.267434</w:t>
            </w:r>
            <w:r>
              <w:rPr>
                <w:rFonts w:hint="eastAsia" w:asciiTheme="minorEastAsia" w:hAnsiTheme="minorEastAsia" w:eastAsiaTheme="minorEastAsia" w:cstheme="minorEastAsia"/>
                <w:b w:val="0"/>
                <w:bCs/>
                <w:sz w:val="24"/>
                <w:szCs w:val="24"/>
                <w:lang w:val="en-US" w:eastAsia="zh-CN"/>
              </w:rPr>
              <w:t>万元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9"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有效期</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开标之日起</w:t>
            </w:r>
            <w:r>
              <w:rPr>
                <w:rFonts w:hint="eastAsia" w:asciiTheme="minorEastAsia" w:hAnsiTheme="minorEastAsia" w:eastAsiaTheme="minorEastAsia" w:cstheme="minorEastAsia"/>
                <w:sz w:val="24"/>
                <w:szCs w:val="24"/>
                <w:lang w:eastAsia="zh-CN"/>
              </w:rPr>
              <w:t>60</w:t>
            </w:r>
            <w:r>
              <w:rPr>
                <w:rFonts w:hint="eastAsia" w:asciiTheme="minorEastAsia" w:hAnsiTheme="minorEastAsia" w:eastAsiaTheme="minorEastAsia" w:cstheme="minorEastAsia"/>
                <w:sz w:val="24"/>
                <w:szCs w:val="24"/>
              </w:rPr>
              <w:t>日历日</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8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文件</w:t>
            </w:r>
            <w:r>
              <w:rPr>
                <w:rFonts w:hint="eastAsia" w:asciiTheme="minorEastAsia" w:hAnsiTheme="minorEastAsia" w:eastAsiaTheme="minorEastAsia" w:cstheme="minorEastAsia"/>
                <w:sz w:val="24"/>
                <w:szCs w:val="24"/>
                <w:lang w:eastAsia="zh-CN"/>
              </w:rPr>
              <w:t>数量</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文件：1份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1"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上传</w:t>
            </w:r>
            <w:r>
              <w:rPr>
                <w:rFonts w:hint="eastAsia" w:asciiTheme="minorEastAsia" w:hAnsiTheme="minorEastAsia" w:eastAsiaTheme="minorEastAsia" w:cstheme="minorEastAsia"/>
                <w:sz w:val="24"/>
                <w:szCs w:val="24"/>
              </w:rPr>
              <w:t>截止时间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u w:val="single" w:color="auto"/>
                <w:lang w:val="en-US" w:eastAsia="zh-CN"/>
              </w:rPr>
              <w:t>2024</w:t>
            </w:r>
            <w:r>
              <w:rPr>
                <w:rFonts w:hint="eastAsia" w:asciiTheme="minorEastAsia" w:hAnsiTheme="minorEastAsia" w:eastAsiaTheme="minorEastAsia" w:cstheme="minorEastAsia"/>
                <w:spacing w:val="-14"/>
                <w:sz w:val="24"/>
                <w:szCs w:val="24"/>
              </w:rPr>
              <w:t>年</w:t>
            </w:r>
            <w:r>
              <w:rPr>
                <w:rFonts w:hint="eastAsia" w:asciiTheme="minorEastAsia" w:hAnsiTheme="minorEastAsia" w:eastAsiaTheme="minorEastAsia" w:cstheme="minorEastAsia"/>
                <w:spacing w:val="-14"/>
                <w:sz w:val="24"/>
                <w:szCs w:val="24"/>
                <w:u w:val="single" w:color="auto"/>
                <w:lang w:val="en-US" w:eastAsia="zh-CN"/>
              </w:rPr>
              <w:t>1</w:t>
            </w:r>
            <w:r>
              <w:rPr>
                <w:rFonts w:hint="eastAsia" w:asciiTheme="minorEastAsia" w:hAnsiTheme="minorEastAsia" w:eastAsiaTheme="minorEastAsia" w:cstheme="minorEastAsia"/>
                <w:spacing w:val="-14"/>
                <w:sz w:val="24"/>
                <w:szCs w:val="24"/>
              </w:rPr>
              <w:t>月</w:t>
            </w:r>
            <w:r>
              <w:rPr>
                <w:rFonts w:hint="eastAsia" w:asciiTheme="minorEastAsia" w:hAnsiTheme="minorEastAsia" w:eastAsiaTheme="minorEastAsia" w:cstheme="minorEastAsia"/>
                <w:spacing w:val="-14"/>
                <w:sz w:val="24"/>
                <w:szCs w:val="24"/>
                <w:u w:val="single" w:color="auto"/>
                <w:lang w:val="en-US" w:eastAsia="zh-CN"/>
              </w:rPr>
              <w:t>23</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15"/>
                <w:sz w:val="24"/>
                <w:szCs w:val="24"/>
              </w:rPr>
              <w:t>日</w:t>
            </w:r>
            <w:r>
              <w:rPr>
                <w:rFonts w:hint="eastAsia" w:asciiTheme="minorEastAsia" w:hAnsiTheme="minorEastAsia" w:eastAsiaTheme="minorEastAsia" w:cstheme="minorEastAsia"/>
                <w:spacing w:val="60"/>
                <w:sz w:val="24"/>
                <w:szCs w:val="24"/>
                <w:u w:val="single" w:color="auto"/>
                <w:lang w:val="en-US" w:eastAsia="zh-CN"/>
              </w:rPr>
              <w:t>9</w:t>
            </w:r>
            <w:r>
              <w:rPr>
                <w:rFonts w:hint="eastAsia" w:asciiTheme="minorEastAsia" w:hAnsiTheme="minorEastAsia" w:eastAsiaTheme="minorEastAsia" w:cstheme="minorEastAsia"/>
                <w:spacing w:val="-102"/>
                <w:sz w:val="24"/>
                <w:szCs w:val="24"/>
              </w:rPr>
              <w:t xml:space="preserve"> </w:t>
            </w:r>
            <w:r>
              <w:rPr>
                <w:rFonts w:hint="eastAsia" w:asciiTheme="minorEastAsia" w:hAnsiTheme="minorEastAsia" w:eastAsiaTheme="minorEastAsia" w:cstheme="minorEastAsia"/>
                <w:spacing w:val="-15"/>
                <w:sz w:val="24"/>
                <w:szCs w:val="24"/>
              </w:rPr>
              <w:t>点</w:t>
            </w:r>
            <w:r>
              <w:rPr>
                <w:rFonts w:hint="eastAsia" w:asciiTheme="minorEastAsia" w:hAnsiTheme="minorEastAsia" w:eastAsiaTheme="minorEastAsia" w:cstheme="minorEastAsia"/>
                <w:sz w:val="24"/>
                <w:szCs w:val="24"/>
                <w:u w:val="single" w:color="auto"/>
                <w:lang w:val="en-US" w:eastAsia="zh-CN"/>
              </w:rPr>
              <w:t>00</w:t>
            </w:r>
            <w:r>
              <w:rPr>
                <w:rFonts w:hint="eastAsia" w:asciiTheme="minorEastAsia" w:hAnsiTheme="minorEastAsia" w:eastAsiaTheme="minorEastAsia" w:cstheme="minorEastAsia"/>
                <w:spacing w:val="-15"/>
                <w:sz w:val="24"/>
                <w:szCs w:val="24"/>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60"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响应文件开启</w:t>
            </w:r>
            <w:r>
              <w:rPr>
                <w:rFonts w:hint="eastAsia" w:asciiTheme="minorEastAsia" w:hAnsiTheme="minorEastAsia" w:eastAsiaTheme="minorEastAsia" w:cstheme="minorEastAsia"/>
                <w:sz w:val="24"/>
                <w:szCs w:val="24"/>
              </w:rPr>
              <w:t>时间</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sz w:val="24"/>
                <w:szCs w:val="24"/>
                <w:u w:val="single"/>
                <w:lang w:eastAsia="zh-CN"/>
              </w:rPr>
            </w:pPr>
            <w:r>
              <w:rPr>
                <w:rFonts w:hint="eastAsia" w:asciiTheme="minorEastAsia" w:hAnsiTheme="minorEastAsia" w:eastAsiaTheme="minorEastAsia" w:cstheme="minorEastAsia"/>
                <w:sz w:val="24"/>
                <w:szCs w:val="24"/>
                <w:u w:val="single" w:color="auto"/>
                <w:lang w:val="en-US" w:eastAsia="zh-CN"/>
              </w:rPr>
              <w:t>2024</w:t>
            </w:r>
            <w:r>
              <w:rPr>
                <w:rFonts w:hint="eastAsia" w:asciiTheme="minorEastAsia" w:hAnsiTheme="minorEastAsia" w:eastAsiaTheme="minorEastAsia" w:cstheme="minorEastAsia"/>
                <w:spacing w:val="-14"/>
                <w:sz w:val="24"/>
                <w:szCs w:val="24"/>
              </w:rPr>
              <w:t>年</w:t>
            </w:r>
            <w:r>
              <w:rPr>
                <w:rFonts w:hint="eastAsia" w:asciiTheme="minorEastAsia" w:hAnsiTheme="minorEastAsia" w:eastAsiaTheme="minorEastAsia" w:cstheme="minorEastAsia"/>
                <w:spacing w:val="-14"/>
                <w:sz w:val="24"/>
                <w:szCs w:val="24"/>
                <w:u w:val="single" w:color="auto"/>
                <w:lang w:val="en-US" w:eastAsia="zh-CN"/>
              </w:rPr>
              <w:t>1</w:t>
            </w:r>
            <w:r>
              <w:rPr>
                <w:rFonts w:hint="eastAsia" w:asciiTheme="minorEastAsia" w:hAnsiTheme="minorEastAsia" w:eastAsiaTheme="minorEastAsia" w:cstheme="minorEastAsia"/>
                <w:spacing w:val="-14"/>
                <w:sz w:val="24"/>
                <w:szCs w:val="24"/>
              </w:rPr>
              <w:t>月</w:t>
            </w:r>
            <w:r>
              <w:rPr>
                <w:rFonts w:hint="eastAsia" w:asciiTheme="minorEastAsia" w:hAnsiTheme="minorEastAsia" w:eastAsiaTheme="minorEastAsia" w:cstheme="minorEastAsia"/>
                <w:spacing w:val="-14"/>
                <w:sz w:val="24"/>
                <w:szCs w:val="24"/>
                <w:u w:val="single" w:color="auto"/>
                <w:lang w:val="en-US" w:eastAsia="zh-CN"/>
              </w:rPr>
              <w:t>23</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15"/>
                <w:sz w:val="24"/>
                <w:szCs w:val="24"/>
              </w:rPr>
              <w:t>日</w:t>
            </w:r>
            <w:r>
              <w:rPr>
                <w:rFonts w:hint="eastAsia" w:asciiTheme="minorEastAsia" w:hAnsiTheme="minorEastAsia" w:eastAsiaTheme="minorEastAsia" w:cstheme="minorEastAsia"/>
                <w:spacing w:val="60"/>
                <w:sz w:val="24"/>
                <w:szCs w:val="24"/>
                <w:u w:val="single" w:color="auto"/>
                <w:lang w:val="en-US" w:eastAsia="zh-CN"/>
              </w:rPr>
              <w:t>9</w:t>
            </w:r>
            <w:r>
              <w:rPr>
                <w:rFonts w:hint="eastAsia" w:asciiTheme="minorEastAsia" w:hAnsiTheme="minorEastAsia" w:eastAsiaTheme="minorEastAsia" w:cstheme="minorEastAsia"/>
                <w:spacing w:val="-102"/>
                <w:sz w:val="24"/>
                <w:szCs w:val="24"/>
              </w:rPr>
              <w:t xml:space="preserve"> </w:t>
            </w:r>
            <w:r>
              <w:rPr>
                <w:rFonts w:hint="eastAsia" w:asciiTheme="minorEastAsia" w:hAnsiTheme="minorEastAsia" w:eastAsiaTheme="minorEastAsia" w:cstheme="minorEastAsia"/>
                <w:spacing w:val="-15"/>
                <w:sz w:val="24"/>
                <w:szCs w:val="24"/>
              </w:rPr>
              <w:t>点</w:t>
            </w:r>
            <w:r>
              <w:rPr>
                <w:rFonts w:hint="eastAsia" w:asciiTheme="minorEastAsia" w:hAnsiTheme="minorEastAsia" w:eastAsiaTheme="minorEastAsia" w:cstheme="minorEastAsia"/>
                <w:sz w:val="24"/>
                <w:szCs w:val="24"/>
                <w:u w:val="single" w:color="auto"/>
                <w:lang w:val="en-US" w:eastAsia="zh-CN"/>
              </w:rPr>
              <w:t>00</w:t>
            </w:r>
            <w:r>
              <w:rPr>
                <w:rFonts w:hint="eastAsia" w:asciiTheme="minorEastAsia" w:hAnsiTheme="minorEastAsia" w:eastAsiaTheme="minorEastAsia" w:cstheme="minorEastAsia"/>
                <w:spacing w:val="-15"/>
                <w:sz w:val="24"/>
                <w:szCs w:val="24"/>
              </w:rPr>
              <w:t>分（北京时间）。</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6" w:hRule="atLeast"/>
          <w:jc w:val="center"/>
        </w:trPr>
        <w:tc>
          <w:tcPr>
            <w:tcW w:w="1582" w:type="dxa"/>
            <w:tcBorders>
              <w:top w:val="single" w:color="auto" w:sz="6" w:space="0"/>
              <w:left w:val="single" w:color="auto" w:sz="12" w:space="0"/>
              <w:bottom w:val="single" w:color="auto" w:sz="6"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评标方法</w:t>
            </w:r>
          </w:p>
        </w:tc>
        <w:tc>
          <w:tcPr>
            <w:tcW w:w="7305" w:type="dxa"/>
            <w:tcBorders>
              <w:top w:val="single" w:color="auto" w:sz="6" w:space="0"/>
              <w:left w:val="single" w:color="auto" w:sz="6" w:space="0"/>
              <w:bottom w:val="single" w:color="auto" w:sz="6" w:space="0"/>
              <w:right w:val="single" w:color="auto" w:sz="12" w:space="0"/>
            </w:tcBorders>
            <w:noWrap w:val="0"/>
            <w:vAlign w:val="center"/>
          </w:tcPr>
          <w:p>
            <w:pPr>
              <w:spacing w:line="240" w:lineRule="atLeast"/>
              <w:rPr>
                <w:rFonts w:hint="eastAsia" w:asciiTheme="minorEastAsia" w:hAnsiTheme="minorEastAsia" w:eastAsiaTheme="minorEastAsia" w:cstheme="minorEastAsia"/>
                <w:i/>
                <w:sz w:val="24"/>
                <w:szCs w:val="24"/>
                <w:lang w:eastAsia="zh-CN"/>
              </w:rPr>
            </w:pPr>
            <w:r>
              <w:rPr>
                <w:rFonts w:hint="eastAsia" w:asciiTheme="minorEastAsia" w:hAnsiTheme="minorEastAsia" w:eastAsiaTheme="minorEastAsia" w:cstheme="minorEastAsia"/>
                <w:sz w:val="24"/>
                <w:szCs w:val="24"/>
                <w:lang w:eastAsia="zh-CN"/>
              </w:rPr>
              <w:t>综合评分法　</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46" w:hRule="atLeast"/>
          <w:jc w:val="center"/>
        </w:trPr>
        <w:tc>
          <w:tcPr>
            <w:tcW w:w="1582" w:type="dxa"/>
            <w:tcBorders>
              <w:top w:val="single" w:color="auto" w:sz="6" w:space="0"/>
              <w:left w:val="single" w:color="auto" w:sz="12" w:space="0"/>
              <w:bottom w:val="single" w:color="auto" w:sz="12" w:space="0"/>
              <w:right w:val="single" w:color="auto" w:sz="6" w:space="0"/>
            </w:tcBorders>
            <w:noWrap w:val="0"/>
            <w:vAlign w:val="center"/>
          </w:tcPr>
          <w:p>
            <w:pPr>
              <w:spacing w:line="240" w:lineRule="atLeas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确定中标人</w:t>
            </w:r>
          </w:p>
        </w:tc>
        <w:tc>
          <w:tcPr>
            <w:tcW w:w="7305" w:type="dxa"/>
            <w:tcBorders>
              <w:top w:val="single" w:color="auto" w:sz="6" w:space="0"/>
              <w:left w:val="single" w:color="auto" w:sz="6" w:space="0"/>
              <w:bottom w:val="single" w:color="auto" w:sz="12" w:space="0"/>
              <w:right w:val="single" w:color="auto" w:sz="12" w:space="0"/>
            </w:tcBorders>
            <w:noWrap w:val="0"/>
            <w:vAlign w:val="center"/>
          </w:tcPr>
          <w:p>
            <w:pPr>
              <w:spacing w:line="240" w:lineRule="atLeas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采购人</w:t>
            </w:r>
            <w:r>
              <w:rPr>
                <w:rFonts w:hint="eastAsia" w:asciiTheme="minorEastAsia" w:hAnsiTheme="minorEastAsia" w:eastAsiaTheme="minorEastAsia" w:cstheme="minorEastAsia"/>
                <w:sz w:val="24"/>
                <w:szCs w:val="24"/>
                <w:lang w:eastAsia="zh-CN"/>
              </w:rPr>
              <w:t>是否委托</w:t>
            </w:r>
            <w:r>
              <w:rPr>
                <w:rFonts w:hint="eastAsia" w:asciiTheme="minorEastAsia" w:hAnsiTheme="minorEastAsia" w:eastAsiaTheme="minorEastAsia" w:cstheme="minorEastAsia"/>
                <w:sz w:val="24"/>
                <w:szCs w:val="24"/>
                <w:lang w:val="en-US" w:eastAsia="zh-CN"/>
              </w:rPr>
              <w:t>磋商小组</w:t>
            </w:r>
            <w:r>
              <w:rPr>
                <w:rFonts w:hint="eastAsia" w:asciiTheme="minorEastAsia" w:hAnsiTheme="minorEastAsia" w:eastAsiaTheme="minorEastAsia" w:cstheme="minorEastAsia"/>
                <w:sz w:val="24"/>
                <w:szCs w:val="24"/>
                <w:lang w:eastAsia="zh-CN"/>
              </w:rPr>
              <w:t>直接确定</w:t>
            </w:r>
            <w:r>
              <w:rPr>
                <w:rFonts w:hint="eastAsia" w:asciiTheme="minorEastAsia" w:hAnsiTheme="minorEastAsia" w:eastAsiaTheme="minorEastAsia" w:cstheme="minorEastAsia"/>
                <w:sz w:val="24"/>
                <w:szCs w:val="24"/>
                <w:lang w:val="en-US" w:eastAsia="zh-CN"/>
              </w:rPr>
              <w:t>成交</w:t>
            </w:r>
            <w:r>
              <w:rPr>
                <w:rFonts w:hint="eastAsia" w:asciiTheme="minorEastAsia" w:hAnsiTheme="minorEastAsia" w:eastAsiaTheme="minorEastAsia" w:cstheme="minorEastAsia"/>
                <w:sz w:val="24"/>
                <w:szCs w:val="24"/>
                <w:lang w:eastAsia="zh-CN"/>
              </w:rPr>
              <w:t>人：</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z w:val="24"/>
                <w:szCs w:val="24"/>
                <w:lang w:eastAsia="zh-CN"/>
              </w:rPr>
              <w:t>是</w:t>
            </w:r>
            <w:r>
              <w:rPr>
                <w:rFonts w:hint="eastAsia" w:asciiTheme="minorEastAsia" w:hAnsiTheme="minorEastAsia" w:eastAsiaTheme="minorEastAsia" w:cstheme="minorEastAsia"/>
                <w:spacing w:val="14"/>
                <w:sz w:val="24"/>
                <w:szCs w:val="24"/>
                <w:lang w:eastAsia="zh-CN"/>
              </w:rPr>
              <w:t>☑</w:t>
            </w:r>
            <w:r>
              <w:rPr>
                <w:rFonts w:hint="eastAsia" w:asciiTheme="minorEastAsia" w:hAnsiTheme="minorEastAsia" w:eastAsiaTheme="minorEastAsia" w:cstheme="minorEastAsia"/>
                <w:spacing w:val="14"/>
                <w:sz w:val="24"/>
                <w:szCs w:val="24"/>
                <w:lang w:val="en-US" w:eastAsia="zh-CN"/>
              </w:rPr>
              <w:t>否</w:t>
            </w:r>
          </w:p>
        </w:tc>
      </w:tr>
    </w:tbl>
    <w:p>
      <w:pPr>
        <w:spacing w:line="371" w:lineRule="auto"/>
        <w:rPr>
          <w:rFonts w:ascii="Arial"/>
          <w:sz w:val="21"/>
        </w:rPr>
      </w:pPr>
    </w:p>
    <w:p>
      <w:pPr>
        <w:spacing w:line="371" w:lineRule="auto"/>
        <w:rPr>
          <w:rFonts w:ascii="Arial"/>
          <w:sz w:val="21"/>
        </w:rPr>
      </w:pPr>
    </w:p>
    <w:p>
      <w:pPr>
        <w:spacing w:line="371" w:lineRule="auto"/>
        <w:rPr>
          <w:rFonts w:ascii="Arial"/>
          <w:sz w:val="21"/>
        </w:rPr>
      </w:pPr>
    </w:p>
    <w:p>
      <w:pPr>
        <w:spacing w:line="371" w:lineRule="auto"/>
        <w:rPr>
          <w:rFonts w:ascii="Arial"/>
          <w:sz w:val="21"/>
        </w:rPr>
      </w:pPr>
    </w:p>
    <w:p>
      <w:pPr>
        <w:spacing w:line="371" w:lineRule="auto"/>
        <w:rPr>
          <w:rFonts w:ascii="Arial"/>
          <w:sz w:val="21"/>
        </w:rPr>
      </w:pPr>
    </w:p>
    <w:p>
      <w:pPr>
        <w:spacing w:line="371" w:lineRule="auto"/>
        <w:rPr>
          <w:rFonts w:ascii="Arial"/>
          <w:sz w:val="21"/>
        </w:rPr>
      </w:pPr>
    </w:p>
    <w:p>
      <w:pPr>
        <w:spacing w:line="371" w:lineRule="auto"/>
        <w:rPr>
          <w:rFonts w:ascii="Arial"/>
          <w:sz w:val="21"/>
        </w:rPr>
      </w:pPr>
    </w:p>
    <w:p>
      <w:pPr>
        <w:pStyle w:val="5"/>
        <w:spacing w:before="91" w:line="220" w:lineRule="auto"/>
        <w:ind w:left="3844"/>
        <w:rPr>
          <w:sz w:val="28"/>
          <w:szCs w:val="28"/>
        </w:rPr>
      </w:pPr>
      <w:r>
        <w:rPr>
          <w:spacing w:val="-1"/>
          <w:sz w:val="28"/>
          <w:szCs w:val="28"/>
          <w14:textOutline w14:w="1800" w14:cap="flat" w14:cmpd="sng">
            <w14:solidFill>
              <w14:srgbClr w14:val="000000"/>
            </w14:solidFill>
            <w14:prstDash w14:val="solid"/>
            <w14:miter w14:val="0"/>
          </w14:textOutline>
        </w:rPr>
        <w:t>供应商须知</w:t>
      </w:r>
    </w:p>
    <w:p>
      <w:pPr>
        <w:pStyle w:val="5"/>
        <w:spacing w:before="270" w:line="221" w:lineRule="auto"/>
        <w:ind w:left="3836"/>
        <w:rPr>
          <w:sz w:val="28"/>
          <w:szCs w:val="28"/>
        </w:rPr>
      </w:pPr>
      <w:r>
        <w:rPr>
          <w:spacing w:val="-10"/>
          <w:sz w:val="28"/>
          <w:szCs w:val="28"/>
          <w14:textOutline w14:w="1800" w14:cap="flat" w14:cmpd="sng">
            <w14:solidFill>
              <w14:srgbClr w14:val="000000"/>
            </w14:solidFill>
            <w14:prstDash w14:val="solid"/>
            <w14:miter w14:val="0"/>
          </w14:textOutline>
        </w:rPr>
        <w:t>一</w:t>
      </w:r>
      <w:r>
        <w:rPr>
          <w:rFonts w:hint="eastAsia"/>
          <w:spacing w:val="5"/>
          <w:sz w:val="28"/>
          <w:szCs w:val="28"/>
          <w:lang w:eastAsia="zh-CN"/>
        </w:rPr>
        <w:t>、</w:t>
      </w:r>
      <w:r>
        <w:rPr>
          <w:spacing w:val="-10"/>
          <w:sz w:val="28"/>
          <w:szCs w:val="28"/>
          <w14:textOutline w14:w="1800" w14:cap="flat" w14:cmpd="sng">
            <w14:solidFill>
              <w14:srgbClr w14:val="000000"/>
            </w14:solidFill>
            <w14:prstDash w14:val="solid"/>
            <w14:miter w14:val="0"/>
          </w14:textOutline>
        </w:rPr>
        <w:t>说</w:t>
      </w:r>
      <w:r>
        <w:rPr>
          <w:spacing w:val="19"/>
          <w:sz w:val="28"/>
          <w:szCs w:val="28"/>
        </w:rPr>
        <w:t xml:space="preserve">  </w:t>
      </w:r>
      <w:r>
        <w:rPr>
          <w:spacing w:val="-10"/>
          <w:sz w:val="28"/>
          <w:szCs w:val="28"/>
          <w14:textOutline w14:w="1800" w14:cap="flat" w14:cmpd="sng">
            <w14:solidFill>
              <w14:srgbClr w14:val="000000"/>
            </w14:solidFill>
            <w14:prstDash w14:val="solid"/>
            <w14:miter w14:val="0"/>
          </w14:textOutline>
        </w:rPr>
        <w:t>明</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pacing w:val="-1"/>
          <w:sz w:val="24"/>
          <w:szCs w:val="24"/>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
          <w:sz w:val="24"/>
          <w:szCs w:val="24"/>
          <w:lang w:val="en-US" w:eastAsia="zh-CN"/>
        </w:rPr>
        <w:t>.</w:t>
      </w:r>
      <w:r>
        <w:rPr>
          <w:rFonts w:hint="eastAsia" w:asciiTheme="minorEastAsia" w:hAnsiTheme="minorEastAsia" w:eastAsiaTheme="minorEastAsia" w:cstheme="minorEastAsia"/>
          <w:b/>
          <w:bCs/>
          <w:spacing w:val="-1"/>
          <w:sz w:val="24"/>
          <w:szCs w:val="24"/>
        </w:rPr>
        <w:t xml:space="preserve"> 采购人、采购代理机构、</w:t>
      </w:r>
      <w:r>
        <w:rPr>
          <w:rFonts w:hint="eastAsia" w:asciiTheme="minorEastAsia" w:hAnsiTheme="minorEastAsia" w:eastAsiaTheme="minorEastAsia" w:cstheme="minorEastAsia"/>
          <w:b/>
          <w:bCs/>
          <w:spacing w:val="-4"/>
          <w:sz w:val="24"/>
          <w:szCs w:val="24"/>
          <w:lang w:val="en-US" w:eastAsia="zh-CN"/>
        </w:rPr>
        <w:t>供应商</w:t>
      </w:r>
      <w:r>
        <w:rPr>
          <w:rFonts w:hint="eastAsia" w:asciiTheme="minorEastAsia" w:hAnsiTheme="minorEastAsia" w:eastAsiaTheme="minorEastAsia" w:cstheme="minorEastAsia"/>
          <w:b/>
          <w:bCs/>
          <w:spacing w:val="-1"/>
          <w:sz w:val="24"/>
          <w:szCs w:val="24"/>
        </w:rPr>
        <w:t>、联合体</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1.1 采购人、采购代理机构：指依法进行政府采购的国家机关、事业单位、团体 组织， 及其委托的采购代理机构。本项目采购人、采购代理机构见第一章《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1.2 供应商（也称申请人）：指向采购人</w:t>
      </w:r>
      <w:r>
        <w:rPr>
          <w:rFonts w:hint="eastAsia" w:asciiTheme="minorEastAsia" w:hAnsiTheme="minorEastAsia" w:eastAsiaTheme="minorEastAsia" w:cstheme="minorEastAsia"/>
          <w:spacing w:val="2"/>
          <w:sz w:val="24"/>
          <w:szCs w:val="24"/>
          <w:lang w:val="en-US" w:eastAsia="zh-CN"/>
        </w:rPr>
        <w:t>提</w:t>
      </w:r>
      <w:r>
        <w:rPr>
          <w:rFonts w:hint="eastAsia" w:asciiTheme="minorEastAsia" w:hAnsiTheme="minorEastAsia" w:eastAsiaTheme="minorEastAsia" w:cstheme="minorEastAsia"/>
          <w:spacing w:val="2"/>
          <w:sz w:val="24"/>
          <w:szCs w:val="24"/>
        </w:rPr>
        <w:t>供货物、工程或者服务的法人、其他组织或者自然人。</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1.3联合体：指两个以上的自然人、法人或者其他组织组成一个联合体，以一个供应商的身份共同参加政府采购。</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资金来源、项目属性、科研仪器设备采购</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jc w:val="left"/>
        <w:textAlignment w:val="baseline"/>
        <w:rPr>
          <w:rFonts w:hint="eastAsia" w:asciiTheme="minorEastAsia" w:hAnsiTheme="minorEastAsia" w:eastAsiaTheme="minorEastAsia" w:cstheme="minorEastAsia"/>
          <w:sz w:val="24"/>
          <w:szCs w:val="24"/>
          <w:highlight w:val="yellow"/>
        </w:rPr>
      </w:pPr>
      <w:r>
        <w:rPr>
          <w:rFonts w:hint="eastAsia" w:asciiTheme="minorEastAsia" w:hAnsiTheme="minorEastAsia" w:eastAsiaTheme="minorEastAsia" w:cstheme="minorEastAsia"/>
          <w:spacing w:val="7"/>
          <w:sz w:val="24"/>
          <w:szCs w:val="24"/>
          <w:highlight w:val="yellow"/>
        </w:rPr>
        <w:t>2.1资金来源为财政性资金</w:t>
      </w:r>
      <w:r>
        <w:rPr>
          <w:rFonts w:hint="eastAsia" w:asciiTheme="minorEastAsia" w:hAnsiTheme="minorEastAsia" w:eastAsiaTheme="minorEastAsia" w:cstheme="minorEastAsia"/>
          <w:spacing w:val="7"/>
          <w:sz w:val="24"/>
          <w:szCs w:val="24"/>
          <w:highlight w:val="yellow"/>
          <w:u w:val="single"/>
          <w:lang w:val="en-US" w:eastAsia="zh-CN"/>
        </w:rPr>
        <w:t>0</w:t>
      </w:r>
      <w:r>
        <w:rPr>
          <w:rFonts w:hint="eastAsia" w:asciiTheme="minorEastAsia" w:hAnsiTheme="minorEastAsia" w:eastAsiaTheme="minorEastAsia" w:cstheme="minorEastAsia"/>
          <w:spacing w:val="7"/>
          <w:sz w:val="24"/>
          <w:szCs w:val="24"/>
          <w:highlight w:val="yellow"/>
          <w:u w:val="none"/>
          <w:lang w:val="en-US" w:eastAsia="zh-CN"/>
        </w:rPr>
        <w:t>万元</w:t>
      </w:r>
      <w:r>
        <w:rPr>
          <w:rFonts w:hint="eastAsia" w:asciiTheme="minorEastAsia" w:hAnsiTheme="minorEastAsia" w:eastAsiaTheme="minorEastAsia" w:cstheme="minorEastAsia"/>
          <w:spacing w:val="7"/>
          <w:sz w:val="24"/>
          <w:szCs w:val="24"/>
          <w:highlight w:val="yellow"/>
        </w:rPr>
        <w:t>和/或本项目采购中无法与财</w:t>
      </w:r>
      <w:r>
        <w:rPr>
          <w:rFonts w:hint="eastAsia" w:asciiTheme="minorEastAsia" w:hAnsiTheme="minorEastAsia" w:eastAsiaTheme="minorEastAsia" w:cstheme="minorEastAsia"/>
          <w:spacing w:val="6"/>
          <w:sz w:val="24"/>
          <w:szCs w:val="24"/>
          <w:highlight w:val="yellow"/>
        </w:rPr>
        <w:t>政性资金分割的非财政</w:t>
      </w:r>
      <w:r>
        <w:rPr>
          <w:rFonts w:hint="eastAsia" w:asciiTheme="minorEastAsia" w:hAnsiTheme="minorEastAsia" w:eastAsiaTheme="minorEastAsia" w:cstheme="minorEastAsia"/>
          <w:spacing w:val="-9"/>
          <w:sz w:val="24"/>
          <w:szCs w:val="24"/>
          <w:highlight w:val="yellow"/>
        </w:rPr>
        <w:t>性资金</w:t>
      </w:r>
      <w:r>
        <w:rPr>
          <w:rFonts w:hint="eastAsia" w:asciiTheme="minorEastAsia" w:hAnsiTheme="minorEastAsia" w:eastAsiaTheme="minorEastAsia" w:cstheme="minorEastAsia"/>
          <w:spacing w:val="-9"/>
          <w:sz w:val="24"/>
          <w:szCs w:val="24"/>
          <w:highlight w:val="yellow"/>
          <w:u w:val="single"/>
          <w:lang w:val="en-US" w:eastAsia="zh-CN"/>
        </w:rPr>
        <w:t>187.267434</w:t>
      </w:r>
      <w:r>
        <w:rPr>
          <w:rFonts w:hint="eastAsia" w:asciiTheme="minorEastAsia" w:hAnsiTheme="minorEastAsia" w:eastAsiaTheme="minorEastAsia" w:cstheme="minorEastAsia"/>
          <w:spacing w:val="7"/>
          <w:sz w:val="24"/>
          <w:szCs w:val="24"/>
          <w:highlight w:val="yellow"/>
          <w:u w:val="none"/>
          <w:lang w:val="en-US" w:eastAsia="zh-CN"/>
        </w:rPr>
        <w:t>万元</w:t>
      </w:r>
      <w:r>
        <w:rPr>
          <w:rFonts w:hint="eastAsia" w:asciiTheme="minorEastAsia" w:hAnsiTheme="minorEastAsia" w:eastAsiaTheme="minorEastAsia" w:cstheme="minorEastAsia"/>
          <w:spacing w:val="-9"/>
          <w:sz w:val="24"/>
          <w:szCs w:val="24"/>
          <w:highlight w:val="yellow"/>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2.2项目属性见《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2.3是否属于科研仪器设备采购见《</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lang w:eastAsia="zh-CN"/>
        </w:rPr>
        <w:t>须知表</w:t>
      </w:r>
      <w:r>
        <w:rPr>
          <w:rFonts w:hint="eastAsia" w:asciiTheme="minorEastAsia" w:hAnsiTheme="minorEastAsia" w:eastAsiaTheme="minorEastAsia" w:cstheme="minorEastAsia"/>
          <w:spacing w:val="2"/>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2" w:firstLineChars="20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b/>
          <w:bCs/>
          <w:sz w:val="24"/>
          <w:szCs w:val="24"/>
          <w:lang w:val="en-US" w:eastAsia="zh-CN"/>
        </w:rPr>
        <w:t>.</w:t>
      </w:r>
      <w:r>
        <w:rPr>
          <w:rFonts w:hint="eastAsia" w:asciiTheme="minorEastAsia" w:hAnsiTheme="minorEastAsia" w:eastAsiaTheme="minorEastAsia" w:cstheme="minorEastAsia"/>
          <w:b/>
          <w:bCs/>
          <w:sz w:val="24"/>
          <w:szCs w:val="24"/>
        </w:rPr>
        <w:t>现场考察、开标前答疑会</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3.1若《</w:t>
      </w:r>
      <w:r>
        <w:rPr>
          <w:rFonts w:hint="eastAsia" w:asciiTheme="minorEastAsia" w:hAnsiTheme="minorEastAsia" w:eastAsiaTheme="minorEastAsia" w:cstheme="minorEastAsia"/>
          <w:spacing w:val="3"/>
          <w:sz w:val="24"/>
          <w:szCs w:val="24"/>
          <w:lang w:val="en-US" w:eastAsia="zh-CN"/>
        </w:rPr>
        <w:t>供应商</w:t>
      </w:r>
      <w:r>
        <w:rPr>
          <w:rFonts w:hint="eastAsia" w:asciiTheme="minorEastAsia" w:hAnsiTheme="minorEastAsia" w:eastAsiaTheme="minorEastAsia" w:cstheme="minorEastAsia"/>
          <w:spacing w:val="3"/>
          <w:sz w:val="24"/>
          <w:szCs w:val="24"/>
          <w:lang w:eastAsia="zh-CN"/>
        </w:rPr>
        <w:t>须知表</w:t>
      </w:r>
      <w:r>
        <w:rPr>
          <w:rFonts w:hint="eastAsia" w:asciiTheme="minorEastAsia" w:hAnsiTheme="minorEastAsia" w:eastAsiaTheme="minorEastAsia" w:cstheme="minorEastAsia"/>
          <w:spacing w:val="3"/>
          <w:sz w:val="24"/>
          <w:szCs w:val="24"/>
        </w:rPr>
        <w:t>》中规定了组</w:t>
      </w:r>
      <w:r>
        <w:rPr>
          <w:rFonts w:hint="eastAsia" w:asciiTheme="minorEastAsia" w:hAnsiTheme="minorEastAsia" w:eastAsiaTheme="minorEastAsia" w:cstheme="minorEastAsia"/>
          <w:spacing w:val="2"/>
          <w:sz w:val="24"/>
          <w:szCs w:val="24"/>
        </w:rPr>
        <w:t>织现场考察、召开</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前答疑会，则供应商</w:t>
      </w:r>
      <w:r>
        <w:rPr>
          <w:rFonts w:hint="eastAsia" w:asciiTheme="minorEastAsia" w:hAnsiTheme="minorEastAsia" w:eastAsiaTheme="minorEastAsia" w:cstheme="minorEastAsia"/>
          <w:spacing w:val="-3"/>
          <w:sz w:val="24"/>
          <w:szCs w:val="24"/>
        </w:rPr>
        <w:t>应按要求在规定的时间和地点参加。</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3.2由于未参加现场考察或</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前答疑会而导致对项目实际情况不了解，影响</w:t>
      </w:r>
      <w:r>
        <w:rPr>
          <w:rFonts w:hint="eastAsia" w:asciiTheme="minorEastAsia" w:hAnsiTheme="minorEastAsia" w:eastAsiaTheme="minorEastAsia" w:cstheme="minorEastAsia"/>
          <w:spacing w:val="2"/>
          <w:sz w:val="24"/>
          <w:szCs w:val="24"/>
          <w:lang w:val="en-US" w:eastAsia="zh-CN"/>
        </w:rPr>
        <w:t>响应</w:t>
      </w:r>
      <w:r>
        <w:rPr>
          <w:rFonts w:hint="eastAsia" w:asciiTheme="minorEastAsia" w:hAnsiTheme="minorEastAsia" w:eastAsiaTheme="minorEastAsia" w:cstheme="minorEastAsia"/>
          <w:spacing w:val="2"/>
          <w:sz w:val="24"/>
          <w:szCs w:val="24"/>
        </w:rPr>
        <w:t>文件编制、</w:t>
      </w:r>
      <w:r>
        <w:rPr>
          <w:rFonts w:hint="eastAsia" w:asciiTheme="minorEastAsia" w:hAnsiTheme="minorEastAsia" w:eastAsiaTheme="minorEastAsia" w:cstheme="minorEastAsia"/>
          <w:spacing w:val="2"/>
          <w:sz w:val="24"/>
          <w:szCs w:val="24"/>
          <w:lang w:val="en-US" w:eastAsia="zh-CN"/>
        </w:rPr>
        <w:t>磋商</w:t>
      </w:r>
      <w:r>
        <w:rPr>
          <w:rFonts w:hint="eastAsia" w:asciiTheme="minorEastAsia" w:hAnsiTheme="minorEastAsia" w:eastAsiaTheme="minorEastAsia" w:cstheme="minorEastAsia"/>
          <w:spacing w:val="2"/>
          <w:sz w:val="24"/>
          <w:szCs w:val="24"/>
        </w:rPr>
        <w:t>报价准确性、综合因素响应不全面等问题的，由</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2"/>
          <w:sz w:val="24"/>
          <w:szCs w:val="24"/>
        </w:rPr>
        <w:t>自行承担不利评审后果。</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8" w:firstLineChars="20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1"/>
          <w:position w:val="17"/>
          <w:sz w:val="24"/>
          <w:szCs w:val="24"/>
          <w:lang w:val="en-US" w:eastAsia="zh-CN"/>
        </w:rPr>
        <w:t>4.</w:t>
      </w:r>
      <w:r>
        <w:rPr>
          <w:rFonts w:hint="eastAsia" w:asciiTheme="minorEastAsia" w:hAnsiTheme="minorEastAsia" w:eastAsiaTheme="minorEastAsia" w:cstheme="minorEastAsia"/>
          <w:b/>
          <w:bCs/>
          <w:spacing w:val="-1"/>
          <w:position w:val="17"/>
          <w:sz w:val="24"/>
          <w:szCs w:val="24"/>
        </w:rPr>
        <w:t>政府采购政策（包括但不限于下列具体政策要求）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.1采购本国货物、工程和服务</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.1.1 政府采购应当采购本国货物、工程和服务。但有《中华人民共和国政府采购法》第十条规定情形的除外。</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.1.2本项目如接受非本国货</w:t>
      </w:r>
      <w:r>
        <w:rPr>
          <w:rFonts w:hint="eastAsia" w:asciiTheme="minorEastAsia" w:hAnsiTheme="minorEastAsia" w:eastAsiaTheme="minorEastAsia" w:cstheme="minorEastAsia"/>
          <w:spacing w:val="-5"/>
          <w:sz w:val="24"/>
          <w:szCs w:val="24"/>
        </w:rPr>
        <w:t>物、工程、服务参与</w:t>
      </w:r>
      <w:r>
        <w:rPr>
          <w:rFonts w:hint="eastAsia" w:asciiTheme="minorEastAsia" w:hAnsiTheme="minorEastAsia" w:eastAsiaTheme="minorEastAsia" w:cstheme="minorEastAsia"/>
          <w:spacing w:val="-5"/>
          <w:sz w:val="24"/>
          <w:szCs w:val="24"/>
          <w:lang w:val="en-US" w:eastAsia="zh-CN"/>
        </w:rPr>
        <w:t>磋商</w:t>
      </w:r>
      <w:r>
        <w:rPr>
          <w:rFonts w:hint="eastAsia" w:asciiTheme="minorEastAsia" w:hAnsiTheme="minorEastAsia" w:eastAsiaTheme="minorEastAsia" w:cstheme="minorEastAsia"/>
          <w:spacing w:val="-5"/>
          <w:sz w:val="24"/>
          <w:szCs w:val="24"/>
        </w:rPr>
        <w:t>，则具体要求见第</w:t>
      </w:r>
      <w:r>
        <w:rPr>
          <w:rFonts w:hint="eastAsia" w:asciiTheme="minorEastAsia" w:hAnsiTheme="minorEastAsia" w:eastAsiaTheme="minorEastAsia" w:cstheme="minorEastAsia"/>
          <w:spacing w:val="-5"/>
          <w:sz w:val="24"/>
          <w:szCs w:val="24"/>
          <w:lang w:val="en-US" w:eastAsia="zh-CN"/>
        </w:rPr>
        <w:t>二</w:t>
      </w:r>
      <w:r>
        <w:rPr>
          <w:rFonts w:hint="eastAsia" w:asciiTheme="minorEastAsia" w:hAnsiTheme="minorEastAsia" w:eastAsiaTheme="minorEastAsia" w:cstheme="minorEastAsia"/>
          <w:spacing w:val="-19"/>
          <w:sz w:val="24"/>
          <w:szCs w:val="24"/>
        </w:rPr>
        <w:t>章《采购需求》。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val="en-US" w:eastAsia="zh-CN"/>
        </w:rPr>
        <w:t>4</w:t>
      </w:r>
      <w:r>
        <w:rPr>
          <w:rFonts w:hint="eastAsia" w:asciiTheme="minorEastAsia" w:hAnsiTheme="minorEastAsia" w:eastAsiaTheme="minorEastAsia" w:cstheme="minorEastAsia"/>
          <w:spacing w:val="6"/>
          <w:sz w:val="24"/>
          <w:szCs w:val="24"/>
        </w:rPr>
        <w:t>.1.3进口产品指通过中国海关</w:t>
      </w:r>
      <w:r>
        <w:rPr>
          <w:rFonts w:hint="eastAsia" w:asciiTheme="minorEastAsia" w:hAnsiTheme="minorEastAsia" w:eastAsiaTheme="minorEastAsia" w:cstheme="minorEastAsia"/>
          <w:spacing w:val="5"/>
          <w:sz w:val="24"/>
          <w:szCs w:val="24"/>
        </w:rPr>
        <w:t>报关验放进入中国境内且产自关境外的产</w:t>
      </w:r>
      <w:r>
        <w:rPr>
          <w:rFonts w:hint="eastAsia" w:asciiTheme="minorEastAsia" w:hAnsiTheme="minorEastAsia" w:eastAsiaTheme="minorEastAsia" w:cstheme="minorEastAsia"/>
          <w:spacing w:val="-5"/>
          <w:sz w:val="24"/>
          <w:szCs w:val="24"/>
        </w:rPr>
        <w:t>品，包括已经进入中国境内的进口产品。关于进口产品的相关规定依据《政府采购进口产品管理办法》（财库〔2007〕119 号文）、《关</w:t>
      </w:r>
      <w:r>
        <w:rPr>
          <w:rFonts w:hint="eastAsia" w:asciiTheme="minorEastAsia" w:hAnsiTheme="minorEastAsia" w:eastAsiaTheme="minorEastAsia" w:cstheme="minorEastAsia"/>
          <w:spacing w:val="5"/>
          <w:sz w:val="24"/>
          <w:szCs w:val="24"/>
        </w:rPr>
        <w:t>于政府采购进口产品管理有关问题的通知》（财办库〔</w:t>
      </w:r>
      <w:r>
        <w:rPr>
          <w:rFonts w:hint="eastAsia" w:asciiTheme="minorEastAsia" w:hAnsiTheme="minorEastAsia" w:eastAsiaTheme="minorEastAsia" w:cstheme="minorEastAsia"/>
          <w:spacing w:val="4"/>
          <w:sz w:val="24"/>
          <w:szCs w:val="24"/>
        </w:rPr>
        <w:t>2008〕248</w:t>
      </w:r>
      <w:r>
        <w:rPr>
          <w:rFonts w:hint="eastAsia" w:asciiTheme="minorEastAsia" w:hAnsiTheme="minorEastAsia" w:eastAsiaTheme="minorEastAsia" w:cstheme="minorEastAsia"/>
          <w:spacing w:val="-38"/>
          <w:sz w:val="24"/>
          <w:szCs w:val="24"/>
        </w:rPr>
        <w:t>号文）</w:t>
      </w:r>
      <w:r>
        <w:rPr>
          <w:rFonts w:hint="eastAsia" w:asciiTheme="minorEastAsia" w:hAnsiTheme="minorEastAsia" w:eastAsiaTheme="minorEastAsia" w:cstheme="minorEastAsia"/>
          <w:spacing w:val="5"/>
          <w:sz w:val="24"/>
          <w:szCs w:val="24"/>
          <w:lang w:val="en-US" w:eastAsia="zh-CN"/>
        </w:rPr>
        <w:t>以及南阳市财政局的具体规定</w:t>
      </w:r>
      <w:r>
        <w:rPr>
          <w:rFonts w:hint="eastAsia" w:asciiTheme="minorEastAsia" w:hAnsiTheme="minorEastAsia" w:eastAsiaTheme="minorEastAsia" w:cstheme="minorEastAsia"/>
          <w:spacing w:val="5"/>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.2中小企业、监狱企业及残疾人福利性单位</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72"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.2.1中小企业定义：</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"5.2.1.1"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.2.1.1</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中小企业是指在中华人民共和国境内依法设立，依据国务院批准的中小企业划分标准确定的中型企业、小型企业和微型企业，但与大企业的负责人为同一人， 或者与大企业存在直接控股、管理关系的除外。符合中小企业划分标准的个体工商户， 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号）、《关于印发中小企业划型标准规定的通知》（工信部联企业〔2011〕300号）</w:t>
      </w:r>
      <w:r>
        <w:rPr>
          <w:rFonts w:hint="eastAsia" w:asciiTheme="minorEastAsia" w:hAnsiTheme="minorEastAsia" w:eastAsiaTheme="minorEastAsia" w:cstheme="minorEastAsia"/>
          <w:spacing w:val="-4"/>
          <w:sz w:val="24"/>
          <w:szCs w:val="24"/>
          <w:lang w:val="en-US" w:eastAsia="zh-CN"/>
        </w:rPr>
        <w:t>执行</w:t>
      </w:r>
      <w:r>
        <w:rPr>
          <w:rFonts w:hint="eastAsia" w:asciiTheme="minorEastAsia" w:hAnsiTheme="minorEastAsia" w:eastAsiaTheme="minorEastAsia" w:cstheme="minorEastAsia"/>
          <w:spacing w:val="-4"/>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"5.2.1.2"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.2.1.2</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供的货物、工程或者服务符合下列情形的，享受中小企业扶持政策：</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（1）在货物采购项目中，货物由中小企业制造，即货物由中小企业生产且使用该中小企业商号或者注册商标；</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（2）在工程采购项目中，工程由中小企业承建，即工程施工单位为中小企业；</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（3）在服务采购项目中，服务由中小企业承接，即</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供服务的人员为中小企业依照《中华人民共和国劳动合同法》订立劳动合同的从业人员。</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"5.2.1.3"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.2.1.3</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在货物采购项目中，供应商</w:t>
      </w:r>
      <w:r>
        <w:rPr>
          <w:rFonts w:hint="eastAsia" w:asciiTheme="minorEastAsia" w:hAnsiTheme="minorEastAsia" w:eastAsiaTheme="minorEastAsia" w:cstheme="minorEastAsia"/>
          <w:spacing w:val="-4"/>
          <w:sz w:val="24"/>
          <w:szCs w:val="24"/>
          <w:lang w:val="en-US" w:eastAsia="zh-CN"/>
        </w:rPr>
        <w:t>提</w:t>
      </w:r>
      <w:r>
        <w:rPr>
          <w:rFonts w:hint="eastAsia" w:asciiTheme="minorEastAsia" w:hAnsiTheme="minorEastAsia" w:eastAsiaTheme="minorEastAsia" w:cstheme="minorEastAsia"/>
          <w:spacing w:val="-4"/>
          <w:sz w:val="24"/>
          <w:szCs w:val="24"/>
        </w:rPr>
        <w:t>供的货物既有中小企业制造货物，也有大型企业制造货物的，不享受中小企业扶持政策。</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fldChar w:fldCharType="begin"/>
      </w:r>
      <w:r>
        <w:rPr>
          <w:rFonts w:hint="eastAsia" w:asciiTheme="minorEastAsia" w:hAnsiTheme="minorEastAsia" w:eastAsiaTheme="minorEastAsia" w:cstheme="minorEastAsia"/>
          <w:spacing w:val="-4"/>
          <w:sz w:val="24"/>
          <w:szCs w:val="24"/>
        </w:rPr>
        <w:instrText xml:space="preserve"> HYPERLINK "5.2.1.4" </w:instrText>
      </w:r>
      <w:r>
        <w:rPr>
          <w:rFonts w:hint="eastAsia" w:asciiTheme="minorEastAsia" w:hAnsiTheme="minorEastAsia" w:eastAsiaTheme="minorEastAsia" w:cstheme="minorEastAsia"/>
          <w:spacing w:val="-4"/>
          <w:sz w:val="24"/>
          <w:szCs w:val="24"/>
        </w:rPr>
        <w:fldChar w:fldCharType="separate"/>
      </w: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.2.1.4</w:t>
      </w:r>
      <w:r>
        <w:rPr>
          <w:rFonts w:hint="eastAsia" w:asciiTheme="minorEastAsia" w:hAnsiTheme="minorEastAsia" w:eastAsiaTheme="minorEastAsia" w:cstheme="minorEastAsia"/>
          <w:spacing w:val="-4"/>
          <w:sz w:val="24"/>
          <w:szCs w:val="24"/>
        </w:rPr>
        <w:fldChar w:fldCharType="end"/>
      </w:r>
      <w:r>
        <w:rPr>
          <w:rFonts w:hint="eastAsia" w:asciiTheme="minorEastAsia" w:hAnsiTheme="minorEastAsia" w:eastAsiaTheme="minorEastAsia" w:cstheme="minorEastAsia"/>
          <w:spacing w:val="-4"/>
          <w:sz w:val="24"/>
          <w:szCs w:val="24"/>
        </w:rPr>
        <w:t xml:space="preserve"> 以联合体形式参加政府采购活动，联合体各方均为中小企业的， 联合体视同中小企业。其中，联合体各方均为小微企业的，联合体视同小微企业。</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64"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lang w:val="en-US" w:eastAsia="zh-CN"/>
        </w:rPr>
        <w:t>4</w:t>
      </w:r>
      <w:r>
        <w:rPr>
          <w:rFonts w:hint="eastAsia" w:asciiTheme="minorEastAsia" w:hAnsiTheme="minorEastAsia" w:eastAsiaTheme="minorEastAsia" w:cstheme="minorEastAsia"/>
          <w:spacing w:val="-4"/>
          <w:sz w:val="24"/>
          <w:szCs w:val="24"/>
        </w:rPr>
        <w:t>.2.2 在政府采购活动中，监狱企业视同小型、微型企业，享受预留份额、评审中价格扣除等政府采购促进中小企业发展的政府采购政策。监狱</w:t>
      </w:r>
      <w:r>
        <w:rPr>
          <w:rFonts w:hint="eastAsia" w:asciiTheme="minorEastAsia" w:hAnsiTheme="minorEastAsia" w:eastAsiaTheme="minorEastAsia" w:cstheme="minorEastAsia"/>
          <w:spacing w:val="-6"/>
          <w:sz w:val="24"/>
          <w:szCs w:val="24"/>
        </w:rPr>
        <w:t>企业定义：是指由司法部认定的为罪犯、戒</w:t>
      </w:r>
      <w:r>
        <w:rPr>
          <w:rFonts w:hint="eastAsia" w:asciiTheme="minorEastAsia" w:hAnsiTheme="minorEastAsia" w:eastAsiaTheme="minorEastAsia" w:cstheme="minorEastAsia"/>
          <w:spacing w:val="-7"/>
          <w:sz w:val="24"/>
          <w:szCs w:val="24"/>
        </w:rPr>
        <w:t>毒人员</w:t>
      </w:r>
      <w:r>
        <w:rPr>
          <w:rFonts w:hint="eastAsia" w:asciiTheme="minorEastAsia" w:hAnsiTheme="minorEastAsia" w:eastAsiaTheme="minorEastAsia" w:cstheme="minorEastAsia"/>
          <w:spacing w:val="-7"/>
          <w:sz w:val="24"/>
          <w:szCs w:val="24"/>
          <w:lang w:val="en-US" w:eastAsia="zh-CN"/>
        </w:rPr>
        <w:t>提</w:t>
      </w:r>
      <w:r>
        <w:rPr>
          <w:rFonts w:hint="eastAsia" w:asciiTheme="minorEastAsia" w:hAnsiTheme="minorEastAsia" w:eastAsiaTheme="minorEastAsia" w:cstheme="minorEastAsia"/>
          <w:spacing w:val="-7"/>
          <w:sz w:val="24"/>
          <w:szCs w:val="24"/>
        </w:rPr>
        <w:t>供生产项目和劳</w:t>
      </w:r>
      <w:r>
        <w:rPr>
          <w:rFonts w:hint="eastAsia" w:asciiTheme="minorEastAsia" w:hAnsiTheme="minorEastAsia" w:eastAsiaTheme="minorEastAsia" w:cstheme="minorEastAsia"/>
          <w:spacing w:val="-8"/>
          <w:sz w:val="24"/>
          <w:szCs w:val="24"/>
        </w:rPr>
        <w:t>动对象，且全部产权属于司法部监狱管理局、戒毒管理局、直属煤矿</w:t>
      </w:r>
      <w:r>
        <w:rPr>
          <w:rFonts w:hint="eastAsia" w:asciiTheme="minorEastAsia" w:hAnsiTheme="minorEastAsia" w:eastAsiaTheme="minorEastAsia" w:cstheme="minorEastAsia"/>
          <w:spacing w:val="-13"/>
          <w:sz w:val="24"/>
          <w:szCs w:val="24"/>
        </w:rPr>
        <w:t>管理局，各省、自治区、直辖市监狱管理</w:t>
      </w:r>
      <w:r>
        <w:rPr>
          <w:rFonts w:hint="eastAsia" w:asciiTheme="minorEastAsia" w:hAnsiTheme="minorEastAsia" w:eastAsiaTheme="minorEastAsia" w:cstheme="minorEastAsia"/>
          <w:spacing w:val="-14"/>
          <w:sz w:val="24"/>
          <w:szCs w:val="24"/>
        </w:rPr>
        <w:t>局、戒毒管理局，各地（设</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3"/>
          <w:sz w:val="24"/>
          <w:szCs w:val="24"/>
        </w:rPr>
        <w:t>区的市）监狱、强制隔离戒毒所、戒毒康复所，以及新疆生产建设兵</w:t>
      </w:r>
      <w:r>
        <w:rPr>
          <w:rFonts w:hint="eastAsia" w:asciiTheme="minorEastAsia" w:hAnsiTheme="minorEastAsia" w:eastAsiaTheme="minorEastAsia" w:cstheme="minorEastAsia"/>
          <w:spacing w:val="-4"/>
          <w:sz w:val="24"/>
          <w:szCs w:val="24"/>
        </w:rPr>
        <w:t>团监狱管理局、戒毒管理局的企业。</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 在政府采购活动中，残疾人福利性单位视同小型、微型企业</w:t>
      </w:r>
      <w:r>
        <w:rPr>
          <w:rFonts w:hint="eastAsia" w:asciiTheme="minorEastAsia" w:hAnsiTheme="minorEastAsia" w:eastAsiaTheme="minorEastAsia" w:cstheme="minorEastAsia"/>
          <w:spacing w:val="-9"/>
          <w:sz w:val="24"/>
          <w:szCs w:val="24"/>
        </w:rPr>
        <w:t>，享受预</w:t>
      </w:r>
      <w:r>
        <w:rPr>
          <w:rFonts w:hint="eastAsia" w:asciiTheme="minorEastAsia" w:hAnsiTheme="minorEastAsia" w:eastAsiaTheme="minorEastAsia" w:cstheme="minorEastAsia"/>
          <w:spacing w:val="-5"/>
          <w:sz w:val="24"/>
          <w:szCs w:val="24"/>
        </w:rPr>
        <w:t>留份额、评审中价格扣除等促进中小企业发展的政府采购政策。残疾</w:t>
      </w:r>
      <w:r>
        <w:rPr>
          <w:rFonts w:hint="eastAsia" w:asciiTheme="minorEastAsia" w:hAnsiTheme="minorEastAsia" w:eastAsiaTheme="minorEastAsia" w:cstheme="minorEastAsia"/>
          <w:spacing w:val="-7"/>
          <w:sz w:val="24"/>
          <w:szCs w:val="24"/>
        </w:rPr>
        <w:t>人福利性单位定义：</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7"/>
          <w:sz w:val="24"/>
          <w:szCs w:val="24"/>
        </w:rPr>
        <w:t>享受政府采购支持政策的残疾人福利性单位应当</w:t>
      </w:r>
      <w:r>
        <w:rPr>
          <w:rFonts w:hint="eastAsia" w:asciiTheme="minorEastAsia" w:hAnsiTheme="minorEastAsia" w:eastAsiaTheme="minorEastAsia" w:cstheme="minorEastAsia"/>
          <w:spacing w:val="-9"/>
          <w:sz w:val="24"/>
          <w:szCs w:val="24"/>
        </w:rPr>
        <w:t>同时满足以下条件：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"5.2.3.1"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.2.3.1</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安置的残疾人占本单位在职职工人数的比例不低于25%（含25%），并且安置的残疾人人数不少于 10人（含10人）；</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"5.2.3.2"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.2.3.2</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依法与安置的每位残疾人签订了一年以上（含一年）的劳动合同或服务协议；</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"5.2.3.3"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为安置的每位残疾人按月足额缴纳了基本养老、医疗、失业</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工伤和生育等社会保险费；</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"5.2.3.4"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.2.3.4</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通过银行等金融机构向安置的每位残疾人，按月支付了不低于单位所在区县的月最低工资标准的工资；</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"5.2.3.5"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.2.3.5</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供本单位制造的货物、承担的工程或者服务（以下简称产品），或者</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供其他残疾人福利性单位制造的货物（不包括使用非残疾人福利性单位注册商标的货物）；</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fldChar w:fldCharType="begin"/>
      </w:r>
      <w:r>
        <w:rPr>
          <w:rFonts w:hint="eastAsia" w:asciiTheme="minorEastAsia" w:hAnsiTheme="minorEastAsia" w:eastAsiaTheme="minorEastAsia" w:cstheme="minorEastAsia"/>
          <w:spacing w:val="-8"/>
          <w:sz w:val="24"/>
          <w:szCs w:val="24"/>
        </w:rPr>
        <w:instrText xml:space="preserve"> HYPERLINK "5.2.3.6" </w:instrText>
      </w:r>
      <w:r>
        <w:rPr>
          <w:rFonts w:hint="eastAsia" w:asciiTheme="minorEastAsia" w:hAnsiTheme="minorEastAsia" w:eastAsiaTheme="minorEastAsia" w:cstheme="minorEastAsia"/>
          <w:spacing w:val="-8"/>
          <w:sz w:val="24"/>
          <w:szCs w:val="24"/>
        </w:rPr>
        <w:fldChar w:fldCharType="separate"/>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.2.3.6</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8"/>
          <w:sz w:val="24"/>
          <w:szCs w:val="24"/>
        </w:rPr>
        <w:t xml:space="preserve"> 前款所称残疾人是指法定劳动年龄内，持有《中华人民共和国残疾人证》或者《中华人民共和国残疾军人证（1至8级）》 的自然人，包括具有劳动条件和劳动意愿的精神残疾人。在职职工人数是指与残疾人福利性单位建立劳动关系并依法签订劳动合同或服务协议的雇员人数。</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.2.4 本项目是否专门面向中小企业预留采购份额见第一章《</w:t>
      </w:r>
      <w:r>
        <w:rPr>
          <w:rFonts w:hint="eastAsia" w:asciiTheme="minorEastAsia" w:hAnsiTheme="minorEastAsia" w:eastAsiaTheme="minorEastAsia" w:cstheme="minorEastAsia"/>
          <w:spacing w:val="-8"/>
          <w:sz w:val="24"/>
          <w:szCs w:val="24"/>
          <w:lang w:val="en-US" w:eastAsia="zh-CN"/>
        </w:rPr>
        <w:t>竞争性磋商公告</w:t>
      </w:r>
      <w:r>
        <w:rPr>
          <w:rFonts w:hint="eastAsia" w:asciiTheme="minorEastAsia" w:hAnsiTheme="minorEastAsia" w:eastAsiaTheme="minorEastAsia" w:cstheme="minorEastAsia"/>
          <w:spacing w:val="-8"/>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.2.5 采购标的对应的中小企业划分标准所属行业见《</w:t>
      </w:r>
      <w:r>
        <w:rPr>
          <w:rFonts w:hint="eastAsia" w:asciiTheme="minorEastAsia" w:hAnsiTheme="minorEastAsia" w:eastAsiaTheme="minorEastAsia" w:cstheme="minorEastAsia"/>
          <w:spacing w:val="-8"/>
          <w:sz w:val="24"/>
          <w:szCs w:val="24"/>
          <w:lang w:val="en-US" w:eastAsia="zh-CN"/>
        </w:rPr>
        <w:t>供应商</w:t>
      </w:r>
      <w:r>
        <w:rPr>
          <w:rFonts w:hint="eastAsia" w:asciiTheme="minorEastAsia" w:hAnsiTheme="minorEastAsia" w:eastAsiaTheme="minorEastAsia" w:cstheme="minorEastAsia"/>
          <w:spacing w:val="-8"/>
          <w:sz w:val="24"/>
          <w:szCs w:val="24"/>
          <w:lang w:eastAsia="zh-CN"/>
        </w:rPr>
        <w:t>须知表</w:t>
      </w:r>
      <w:r>
        <w:rPr>
          <w:rFonts w:hint="eastAsia" w:asciiTheme="minorEastAsia" w:hAnsiTheme="minorEastAsia" w:eastAsiaTheme="minorEastAsia" w:cstheme="minorEastAsia"/>
          <w:spacing w:val="-8"/>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.2.6 小微企业价格评审优惠的政策调整：见第四章《评</w:t>
      </w:r>
      <w:r>
        <w:rPr>
          <w:rFonts w:hint="eastAsia" w:asciiTheme="minorEastAsia" w:hAnsiTheme="minorEastAsia" w:eastAsiaTheme="minorEastAsia" w:cstheme="minorEastAsia"/>
          <w:spacing w:val="-8"/>
          <w:sz w:val="24"/>
          <w:szCs w:val="24"/>
          <w:lang w:val="en-US" w:eastAsia="zh-CN"/>
        </w:rPr>
        <w:t>审</w:t>
      </w:r>
      <w:r>
        <w:rPr>
          <w:rFonts w:hint="eastAsia" w:asciiTheme="minorEastAsia" w:hAnsiTheme="minorEastAsia" w:eastAsiaTheme="minorEastAsia" w:cstheme="minorEastAsia"/>
          <w:spacing w:val="-8"/>
          <w:sz w:val="24"/>
          <w:szCs w:val="24"/>
        </w:rPr>
        <w:t>程序、评审方法和评审标准》。</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 政府采购节能产品、环境标志产品</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.3.1政府采购节能产品、环境标志产品实施品目清单管理。财政部、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3.2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b/>
          <w:bCs/>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.3.3 如本项目采购产品属于实施政府强制采购品目清单范围的节能产品，则</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8"/>
          <w:sz w:val="24"/>
          <w:szCs w:val="24"/>
        </w:rPr>
        <w:t>所报产品必须获得国家确定的认证机构出具的、处于有效期之内的节能产品认证证书，</w:t>
      </w:r>
      <w:r>
        <w:rPr>
          <w:rFonts w:hint="eastAsia" w:asciiTheme="minorEastAsia" w:hAnsiTheme="minorEastAsia" w:eastAsiaTheme="minorEastAsia" w:cstheme="minorEastAsia"/>
          <w:b/>
          <w:bCs/>
          <w:spacing w:val="-8"/>
          <w:sz w:val="24"/>
          <w:szCs w:val="24"/>
        </w:rPr>
        <w:t>否则</w:t>
      </w:r>
      <w:r>
        <w:rPr>
          <w:rFonts w:hint="eastAsia" w:asciiTheme="minorEastAsia" w:hAnsiTheme="minorEastAsia" w:eastAsiaTheme="minorEastAsia" w:cstheme="minorEastAsia"/>
          <w:b/>
          <w:bCs/>
          <w:spacing w:val="-8"/>
          <w:sz w:val="24"/>
          <w:szCs w:val="24"/>
          <w:lang w:val="en-US" w:eastAsia="zh-CN"/>
        </w:rPr>
        <w:t>响应</w:t>
      </w:r>
      <w:r>
        <w:rPr>
          <w:rFonts w:hint="eastAsia" w:asciiTheme="minorEastAsia" w:hAnsiTheme="minorEastAsia" w:eastAsiaTheme="minorEastAsia" w:cstheme="minorEastAsia"/>
          <w:b/>
          <w:bCs/>
          <w:spacing w:val="-8"/>
          <w:sz w:val="24"/>
          <w:szCs w:val="24"/>
        </w:rPr>
        <w:t>无效；</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.3.4 非政府强制采购的节能产品或环境标志产品，依据品目清单和认证证书实施政府优先采购。优先采购的具体规定见第四章《评</w:t>
      </w:r>
      <w:r>
        <w:rPr>
          <w:rFonts w:hint="eastAsia" w:asciiTheme="minorEastAsia" w:hAnsiTheme="minorEastAsia" w:eastAsiaTheme="minorEastAsia" w:cstheme="minorEastAsia"/>
          <w:spacing w:val="-8"/>
          <w:sz w:val="24"/>
          <w:szCs w:val="24"/>
          <w:lang w:val="en-US" w:eastAsia="zh-CN"/>
        </w:rPr>
        <w:t>审</w:t>
      </w:r>
      <w:r>
        <w:rPr>
          <w:rFonts w:hint="eastAsia" w:asciiTheme="minorEastAsia" w:hAnsiTheme="minorEastAsia" w:eastAsiaTheme="minorEastAsia" w:cstheme="minorEastAsia"/>
          <w:spacing w:val="-8"/>
          <w:sz w:val="24"/>
          <w:szCs w:val="24"/>
        </w:rPr>
        <w:t>程序、评审方法和评审标准》。（如涉及）。</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 正版软件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48" w:firstLineChars="200"/>
        <w:jc w:val="left"/>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.4.1 依据《财政部</w:t>
      </w:r>
      <w:r>
        <w:rPr>
          <w:rFonts w:hint="eastAsia" w:asciiTheme="minorEastAsia" w:hAnsiTheme="minorEastAsia" w:eastAsiaTheme="minorEastAsia" w:cstheme="minorEastAsia"/>
          <w:spacing w:val="-8"/>
          <w:sz w:val="24"/>
          <w:szCs w:val="24"/>
          <w:lang w:eastAsia="zh-CN"/>
        </w:rPr>
        <w:t>、</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信息产业部关于印发无线局域网产品政府采购实施意见的通知》（财库〔2005〕366号），采购无线局域网产品和含有无线局域网功能的计算机、通信设备、打印机、复印机、投影仪等产品的，优先采购符合国家无线局域网安全标准（GB 15629.11/1102）并通过国家产品认证的产品。其中，国家有特殊信息安全要求的项目必须采购认证产品，否则</w:t>
      </w:r>
      <w:r>
        <w:rPr>
          <w:rFonts w:hint="eastAsia" w:asciiTheme="minorEastAsia" w:hAnsiTheme="minorEastAsia" w:eastAsiaTheme="minorEastAsia" w:cstheme="minorEastAsia"/>
          <w:spacing w:val="-8"/>
          <w:sz w:val="24"/>
          <w:szCs w:val="24"/>
          <w:lang w:val="en-US" w:eastAsia="zh-CN"/>
        </w:rPr>
        <w:t>响应</w:t>
      </w:r>
      <w:r>
        <w:rPr>
          <w:rFonts w:hint="eastAsia" w:asciiTheme="minorEastAsia" w:hAnsiTheme="minorEastAsia" w:eastAsiaTheme="minorEastAsia" w:cstheme="minorEastAsia"/>
          <w:spacing w:val="-8"/>
          <w:sz w:val="24"/>
          <w:szCs w:val="24"/>
        </w:rPr>
        <w:t>无效。财政部、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、信息产业部根据政府采购改革进展和无线局域网产品技术及市场成熟等情况，从国家指定的认证机构认证的生产厂商和产品型号中确定优先采购的产品， 并以无线局域网认证产品政府采购 清单（以下简称清单）的形式公布。清单中新增认证产品厂商和型号，由财政部、</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begin"/>
      </w:r>
      <w:r>
        <w:rPr>
          <w:rFonts w:hint="default" w:asciiTheme="minorEastAsia" w:hAnsiTheme="minorEastAsia" w:eastAsiaTheme="minorEastAsia" w:cstheme="minorEastAsia"/>
          <w:b w:val="0"/>
          <w:snapToGrid w:val="0"/>
          <w:color w:val="000000"/>
          <w:spacing w:val="-8"/>
          <w:kern w:val="0"/>
          <w:sz w:val="24"/>
          <w:szCs w:val="24"/>
          <w:lang w:val="en-US" w:eastAsia="en-US" w:bidi="ar-SA"/>
        </w:rPr>
        <w:instrText xml:space="preserve"> HYPERLINK "https://www.baidu.com/link?url=pV2gqlWQVIfLHb2GO1RMJVp24ETQ1a_TiqQ-2CHpcULsECvXubLhLHJTcTJbIedy&amp;wd=&amp;eqid=88c7d5f9006c2d6b0000000265780e74" \t "https://www.baidu.com/_blank" </w:instrTex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separate"/>
      </w:r>
      <w:r>
        <w:rPr>
          <w:rFonts w:hint="default" w:asciiTheme="minorEastAsia" w:hAnsiTheme="minorEastAsia" w:eastAsiaTheme="minorEastAsia" w:cstheme="minorEastAsia"/>
          <w:b w:val="0"/>
          <w:snapToGrid w:val="0"/>
          <w:color w:val="000000"/>
          <w:spacing w:val="-8"/>
          <w:kern w:val="0"/>
          <w:sz w:val="24"/>
          <w:szCs w:val="24"/>
          <w:lang w:val="en-US" w:eastAsia="en-US" w:bidi="ar-SA"/>
        </w:rPr>
        <w:t>中华人民共和国国家发展和改革委员会</w:t>
      </w:r>
      <w:r>
        <w:rPr>
          <w:rFonts w:hint="default" w:asciiTheme="minorEastAsia" w:hAnsiTheme="minorEastAsia" w:eastAsiaTheme="minorEastAsia" w:cstheme="minorEastAsia"/>
          <w:b w:val="0"/>
          <w:snapToGrid w:val="0"/>
          <w:color w:val="000000"/>
          <w:spacing w:val="-8"/>
          <w:kern w:val="0"/>
          <w:sz w:val="24"/>
          <w:szCs w:val="24"/>
          <w:lang w:val="en-US" w:eastAsia="en-US" w:bidi="ar-SA"/>
        </w:rPr>
        <w:fldChar w:fldCharType="end"/>
      </w:r>
      <w:r>
        <w:rPr>
          <w:rFonts w:hint="eastAsia" w:asciiTheme="minorEastAsia" w:hAnsiTheme="minorEastAsia" w:eastAsiaTheme="minorEastAsia" w:cstheme="minorEastAsia"/>
          <w:spacing w:val="-8"/>
          <w:sz w:val="24"/>
          <w:szCs w:val="24"/>
        </w:rPr>
        <w:t>、信息产业部以文件形式确定、公布并适时调整。</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6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.4.2 各级政府部门在购置计算机办公设备时，必须采购预装正版操作系统</w:t>
      </w:r>
      <w:r>
        <w:rPr>
          <w:rFonts w:hint="eastAsia" w:asciiTheme="minorEastAsia" w:hAnsiTheme="minorEastAsia" w:eastAsiaTheme="minorEastAsia" w:cstheme="minorEastAsia"/>
          <w:spacing w:val="-9"/>
          <w:sz w:val="24"/>
          <w:szCs w:val="24"/>
        </w:rPr>
        <w:t>软件的计算机产品，相关规定依据《国家版权局、信息产业</w:t>
      </w:r>
      <w:r>
        <w:rPr>
          <w:rFonts w:hint="eastAsia" w:asciiTheme="minorEastAsia" w:hAnsiTheme="minorEastAsia" w:eastAsiaTheme="minorEastAsia" w:cstheme="minorEastAsia"/>
          <w:spacing w:val="-10"/>
          <w:sz w:val="24"/>
          <w:szCs w:val="24"/>
        </w:rPr>
        <w:t>部、财政</w:t>
      </w:r>
      <w:r>
        <w:rPr>
          <w:rFonts w:hint="eastAsia" w:asciiTheme="minorEastAsia" w:hAnsiTheme="minorEastAsia" w:eastAsiaTheme="minorEastAsia" w:cstheme="minorEastAsia"/>
          <w:spacing w:val="-4"/>
          <w:sz w:val="24"/>
          <w:szCs w:val="24"/>
        </w:rPr>
        <w:t>部、国务院机关事务管理局关于政府部门购置计算机办公设备必须采</w:t>
      </w:r>
      <w:r>
        <w:rPr>
          <w:rFonts w:hint="eastAsia" w:asciiTheme="minorEastAsia" w:hAnsiTheme="minorEastAsia" w:eastAsiaTheme="minorEastAsia" w:cstheme="minorEastAsia"/>
          <w:spacing w:val="-3"/>
          <w:sz w:val="24"/>
          <w:szCs w:val="24"/>
        </w:rPr>
        <w:t>购已预装正版操作系统软件产品的通知》（国权联〔200</w:t>
      </w:r>
      <w:r>
        <w:rPr>
          <w:rFonts w:hint="eastAsia" w:asciiTheme="minorEastAsia" w:hAnsiTheme="minorEastAsia" w:eastAsiaTheme="minorEastAsia" w:cstheme="minorEastAsia"/>
          <w:spacing w:val="-4"/>
          <w:sz w:val="24"/>
          <w:szCs w:val="24"/>
        </w:rPr>
        <w:t>6〕1 号）、</w:t>
      </w:r>
      <w:r>
        <w:rPr>
          <w:rFonts w:hint="eastAsia" w:asciiTheme="minorEastAsia" w:hAnsiTheme="minorEastAsia" w:eastAsiaTheme="minorEastAsia" w:cstheme="minorEastAsia"/>
          <w:sz w:val="24"/>
          <w:szCs w:val="24"/>
        </w:rPr>
        <w:t>《国务院办公厅关于进一步做好政府机关使用正版</w:t>
      </w:r>
      <w:r>
        <w:rPr>
          <w:rFonts w:hint="eastAsia" w:asciiTheme="minorEastAsia" w:hAnsiTheme="minorEastAsia" w:eastAsiaTheme="minorEastAsia" w:cstheme="minorEastAsia"/>
          <w:spacing w:val="-1"/>
          <w:sz w:val="24"/>
          <w:szCs w:val="24"/>
        </w:rPr>
        <w:t>软件工作的通知》</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rPr>
        <w:t>（国办发〔2010〕47 号）、《财政部关于进一步做好政府机关使用</w:t>
      </w:r>
      <w:r>
        <w:rPr>
          <w:rFonts w:hint="eastAsia" w:asciiTheme="minorEastAsia" w:hAnsiTheme="minorEastAsia" w:eastAsiaTheme="minorEastAsia" w:cstheme="minorEastAsia"/>
          <w:spacing w:val="-6"/>
          <w:sz w:val="24"/>
          <w:szCs w:val="24"/>
        </w:rPr>
        <w:t>正版软件工作的通知》（财预〔2010〕536 号）。</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.5</w:t>
      </w:r>
      <w:r>
        <w:rPr>
          <w:rFonts w:hint="eastAsia" w:asciiTheme="minorEastAsia" w:hAnsiTheme="minorEastAsia" w:eastAsiaTheme="minorEastAsia" w:cstheme="minorEastAsia"/>
          <w:spacing w:val="7"/>
          <w:sz w:val="24"/>
          <w:szCs w:val="24"/>
        </w:rPr>
        <w:t xml:space="preserve"> </w:t>
      </w:r>
      <w:r>
        <w:rPr>
          <w:rFonts w:hint="eastAsia" w:asciiTheme="minorEastAsia" w:hAnsiTheme="minorEastAsia" w:eastAsiaTheme="minorEastAsia" w:cstheme="minorEastAsia"/>
          <w:sz w:val="24"/>
          <w:szCs w:val="24"/>
        </w:rPr>
        <w:t>网络安全专用产品</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6"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4</w:t>
      </w:r>
      <w:r>
        <w:rPr>
          <w:rFonts w:hint="eastAsia" w:asciiTheme="minorEastAsia" w:hAnsiTheme="minorEastAsia" w:eastAsiaTheme="minorEastAsia" w:cstheme="minorEastAsia"/>
          <w:spacing w:val="-1"/>
          <w:sz w:val="24"/>
          <w:szCs w:val="24"/>
        </w:rPr>
        <w:t>.5.1所投产品属于列入《网络关键设备和网络安全专用产品目录》的网络</w:t>
      </w:r>
      <w:r>
        <w:rPr>
          <w:rFonts w:hint="eastAsia" w:asciiTheme="minorEastAsia" w:hAnsiTheme="minorEastAsia" w:eastAsiaTheme="minorEastAsia" w:cstheme="minorEastAsia"/>
          <w:spacing w:val="-2"/>
          <w:sz w:val="24"/>
          <w:szCs w:val="24"/>
        </w:rPr>
        <w:t>安全专用产品，应当在国家互联网信息办公室会同工业和信息化部、</w:t>
      </w:r>
      <w:r>
        <w:rPr>
          <w:rFonts w:hint="eastAsia" w:asciiTheme="minorEastAsia" w:hAnsiTheme="minorEastAsia" w:eastAsiaTheme="minorEastAsia" w:cstheme="minorEastAsia"/>
          <w:spacing w:val="-4"/>
          <w:sz w:val="24"/>
          <w:szCs w:val="24"/>
        </w:rPr>
        <w:t>公安部、国家认证认可监督管理委员会统一公布和更新</w:t>
      </w:r>
      <w:r>
        <w:rPr>
          <w:rFonts w:hint="eastAsia" w:asciiTheme="minorEastAsia" w:hAnsiTheme="minorEastAsia" w:eastAsiaTheme="minorEastAsia" w:cstheme="minorEastAsia"/>
          <w:spacing w:val="-5"/>
          <w:sz w:val="24"/>
          <w:szCs w:val="24"/>
        </w:rPr>
        <w:t>的符合要求的</w:t>
      </w:r>
      <w:r>
        <w:rPr>
          <w:rFonts w:hint="eastAsia" w:asciiTheme="minorEastAsia" w:hAnsiTheme="minorEastAsia" w:eastAsiaTheme="minorEastAsia" w:cstheme="minorEastAsia"/>
          <w:spacing w:val="-4"/>
          <w:sz w:val="24"/>
          <w:szCs w:val="24"/>
        </w:rPr>
        <w:t>网络关键设备和网络安全专用产品清单中。</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 xml:space="preserve"> 采购需求标准</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eastAsia="zh-CN"/>
        </w:rPr>
        <w:t>4</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lang w:val="en-US" w:eastAsia="zh-CN"/>
        </w:rPr>
        <w:t>6</w:t>
      </w:r>
      <w:r>
        <w:rPr>
          <w:rFonts w:hint="eastAsia" w:asciiTheme="minorEastAsia" w:hAnsiTheme="minorEastAsia" w:eastAsiaTheme="minorEastAsia" w:cstheme="minorEastAsia"/>
          <w:spacing w:val="2"/>
          <w:sz w:val="24"/>
          <w:szCs w:val="24"/>
        </w:rPr>
        <w:t>.1 商品包装、快递包装政府采购需求标准（试行）</w:t>
      </w:r>
      <w:r>
        <w:rPr>
          <w:rFonts w:hint="eastAsia" w:asciiTheme="minorEastAsia" w:hAnsiTheme="minorEastAsia" w:eastAsiaTheme="minorEastAsia" w:cstheme="minorEastAsia"/>
          <w:spacing w:val="-12"/>
          <w:sz w:val="24"/>
          <w:szCs w:val="24"/>
        </w:rPr>
        <w:t>为助力打好污染防治攻坚战， 推广使用绿色包装，根据财政部关于印发《商品包装政府采购需求标准（试行）》《快递包装政府采购需求</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3"/>
          <w:sz w:val="24"/>
          <w:szCs w:val="24"/>
        </w:rPr>
        <w:t>标准（试行）》的通知（财办库〔2020〕1</w:t>
      </w:r>
      <w:r>
        <w:rPr>
          <w:rFonts w:hint="eastAsia" w:asciiTheme="minorEastAsia" w:hAnsiTheme="minorEastAsia" w:eastAsiaTheme="minorEastAsia" w:cstheme="minorEastAsia"/>
          <w:spacing w:val="-4"/>
          <w:sz w:val="24"/>
          <w:szCs w:val="24"/>
        </w:rPr>
        <w:t>23 号</w:t>
      </w:r>
      <w:r>
        <w:rPr>
          <w:rFonts w:hint="eastAsia" w:asciiTheme="minorEastAsia" w:hAnsiTheme="minorEastAsia" w:eastAsiaTheme="minorEastAsia" w:cstheme="minorEastAsia"/>
          <w:spacing w:val="-28"/>
          <w:sz w:val="24"/>
          <w:szCs w:val="24"/>
        </w:rPr>
        <w:t>），</w:t>
      </w:r>
      <w:r>
        <w:rPr>
          <w:rFonts w:hint="eastAsia" w:asciiTheme="minorEastAsia" w:hAnsiTheme="minorEastAsia" w:eastAsiaTheme="minorEastAsia" w:cstheme="minorEastAsia"/>
          <w:spacing w:val="-4"/>
          <w:sz w:val="24"/>
          <w:szCs w:val="24"/>
        </w:rPr>
        <w:t>本项目如涉及商</w:t>
      </w:r>
      <w:r>
        <w:rPr>
          <w:rFonts w:hint="eastAsia" w:asciiTheme="minorEastAsia" w:hAnsiTheme="minorEastAsia" w:eastAsiaTheme="minorEastAsia" w:cstheme="minorEastAsia"/>
          <w:spacing w:val="-6"/>
          <w:sz w:val="24"/>
          <w:szCs w:val="24"/>
        </w:rPr>
        <w:t>品包装和快递包装的，则其具体要求见第</w:t>
      </w:r>
      <w:r>
        <w:rPr>
          <w:rFonts w:hint="eastAsia" w:asciiTheme="minorEastAsia" w:hAnsiTheme="minorEastAsia" w:eastAsiaTheme="minorEastAsia" w:cstheme="minorEastAsia"/>
          <w:spacing w:val="-6"/>
          <w:sz w:val="24"/>
          <w:szCs w:val="24"/>
          <w:lang w:val="en-US" w:eastAsia="zh-CN"/>
        </w:rPr>
        <w:t>二</w:t>
      </w:r>
      <w:r>
        <w:rPr>
          <w:rFonts w:hint="eastAsia" w:asciiTheme="minorEastAsia" w:hAnsiTheme="minorEastAsia" w:eastAsiaTheme="minorEastAsia" w:cstheme="minorEastAsia"/>
          <w:spacing w:val="-6"/>
          <w:sz w:val="24"/>
          <w:szCs w:val="24"/>
        </w:rPr>
        <w:t>章《采购需求》。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lang w:val="en-US" w:eastAsia="zh-CN"/>
        </w:rPr>
        <w:t>4</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12"/>
          <w:sz w:val="24"/>
          <w:szCs w:val="24"/>
          <w:lang w:val="en-US" w:eastAsia="zh-CN"/>
        </w:rPr>
        <w:t>6</w:t>
      </w:r>
      <w:r>
        <w:rPr>
          <w:rFonts w:hint="eastAsia" w:asciiTheme="minorEastAsia" w:hAnsiTheme="minorEastAsia" w:eastAsiaTheme="minorEastAsia" w:cstheme="minorEastAsia"/>
          <w:spacing w:val="-12"/>
          <w:sz w:val="24"/>
          <w:szCs w:val="24"/>
        </w:rPr>
        <w:t>.2绿色数据中心政府采购需求标准（试行）</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32" w:firstLineChars="200"/>
        <w:jc w:val="left"/>
        <w:textAlignment w:val="baseline"/>
        <w:rPr>
          <w:rFonts w:hint="eastAsia" w:asciiTheme="minorEastAsia" w:hAnsiTheme="minorEastAsia" w:eastAsiaTheme="minorEastAsia" w:cstheme="minorEastAsia"/>
          <w:spacing w:val="-12"/>
          <w:sz w:val="24"/>
          <w:szCs w:val="24"/>
        </w:rPr>
      </w:pPr>
      <w:r>
        <w:rPr>
          <w:rFonts w:hint="eastAsia" w:asciiTheme="minorEastAsia" w:hAnsiTheme="minorEastAsia" w:eastAsiaTheme="minorEastAsia" w:cstheme="minorEastAsia"/>
          <w:spacing w:val="-12"/>
          <w:sz w:val="24"/>
          <w:szCs w:val="24"/>
        </w:rPr>
        <w:t>为加快数据中心绿色转型， 根据财政部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生态环境部</w:t>
      </w:r>
      <w:r>
        <w:rPr>
          <w:rFonts w:hint="eastAsia" w:asciiTheme="minorEastAsia" w:hAnsiTheme="minorEastAsia" w:eastAsiaTheme="minorEastAsia" w:cstheme="minorEastAsia"/>
          <w:spacing w:val="-12"/>
          <w:sz w:val="24"/>
          <w:szCs w:val="24"/>
          <w:lang w:eastAsia="zh-CN"/>
        </w:rPr>
        <w:t>、</w:t>
      </w:r>
      <w:r>
        <w:rPr>
          <w:rFonts w:hint="eastAsia" w:asciiTheme="minorEastAsia" w:hAnsiTheme="minorEastAsia" w:eastAsiaTheme="minorEastAsia" w:cstheme="minorEastAsia"/>
          <w:spacing w:val="-12"/>
          <w:sz w:val="24"/>
          <w:szCs w:val="24"/>
        </w:rPr>
        <w:t>工业和信息化部关于印发《绿色数据中心政府采购需求标准（试行）》的通知（财库〔2023〕7 号），本项目如涉及绿色数据中心，则具体要求见第</w:t>
      </w:r>
      <w:r>
        <w:rPr>
          <w:rFonts w:hint="eastAsia" w:asciiTheme="minorEastAsia" w:hAnsiTheme="minorEastAsia" w:eastAsiaTheme="minorEastAsia" w:cstheme="minorEastAsia"/>
          <w:spacing w:val="-12"/>
          <w:sz w:val="24"/>
          <w:szCs w:val="24"/>
          <w:lang w:val="en-US" w:eastAsia="zh-CN"/>
        </w:rPr>
        <w:t>二</w:t>
      </w:r>
      <w:r>
        <w:rPr>
          <w:rFonts w:hint="eastAsia" w:asciiTheme="minorEastAsia" w:hAnsiTheme="minorEastAsia" w:eastAsiaTheme="minorEastAsia" w:cstheme="minorEastAsia"/>
          <w:spacing w:val="-12"/>
          <w:sz w:val="24"/>
          <w:szCs w:val="24"/>
        </w:rPr>
        <w:t>章《采购需求》。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74" w:firstLineChars="200"/>
        <w:jc w:val="left"/>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pacing w:val="-2"/>
          <w:sz w:val="24"/>
          <w:szCs w:val="24"/>
          <w:lang w:val="en-US" w:eastAsia="zh-CN"/>
        </w:rPr>
        <w:t>5.采购</w:t>
      </w:r>
      <w:r>
        <w:rPr>
          <w:rFonts w:hint="eastAsia" w:asciiTheme="minorEastAsia" w:hAnsiTheme="minorEastAsia" w:eastAsiaTheme="minorEastAsia" w:cstheme="minorEastAsia"/>
          <w:b/>
          <w:bCs/>
          <w:spacing w:val="-2"/>
          <w:sz w:val="24"/>
          <w:szCs w:val="24"/>
        </w:rPr>
        <w:t>费用</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8"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4"/>
          <w:sz w:val="24"/>
          <w:szCs w:val="24"/>
        </w:rPr>
        <w:t>应自行承担所有与准备和参加</w:t>
      </w:r>
      <w:r>
        <w:rPr>
          <w:rFonts w:hint="eastAsia" w:asciiTheme="minorEastAsia" w:hAnsiTheme="minorEastAsia" w:eastAsiaTheme="minorEastAsia" w:cstheme="minorEastAsia"/>
          <w:spacing w:val="-4"/>
          <w:sz w:val="24"/>
          <w:szCs w:val="24"/>
          <w:lang w:val="en-US" w:eastAsia="zh-CN"/>
        </w:rPr>
        <w:t>本次采购</w:t>
      </w:r>
      <w:r>
        <w:rPr>
          <w:rFonts w:hint="eastAsia" w:asciiTheme="minorEastAsia" w:hAnsiTheme="minorEastAsia" w:eastAsiaTheme="minorEastAsia" w:cstheme="minorEastAsia"/>
          <w:spacing w:val="-4"/>
          <w:sz w:val="24"/>
          <w:szCs w:val="24"/>
        </w:rPr>
        <w:t>有关的费用</w:t>
      </w:r>
      <w:r>
        <w:rPr>
          <w:rFonts w:hint="eastAsia" w:asciiTheme="minorEastAsia" w:hAnsiTheme="minorEastAsia" w:eastAsiaTheme="minorEastAsia" w:cstheme="minorEastAsia"/>
          <w:spacing w:val="-5"/>
          <w:sz w:val="24"/>
          <w:szCs w:val="24"/>
        </w:rPr>
        <w:t>，无论</w:t>
      </w:r>
      <w:r>
        <w:rPr>
          <w:rFonts w:hint="eastAsia" w:asciiTheme="minorEastAsia" w:hAnsiTheme="minorEastAsia" w:eastAsiaTheme="minorEastAsia" w:cstheme="minorEastAsia"/>
          <w:spacing w:val="-5"/>
          <w:sz w:val="24"/>
          <w:szCs w:val="24"/>
          <w:lang w:val="en-US" w:eastAsia="zh-CN"/>
        </w:rPr>
        <w:t>磋商</w:t>
      </w:r>
      <w:r>
        <w:rPr>
          <w:rFonts w:hint="eastAsia" w:asciiTheme="minorEastAsia" w:hAnsiTheme="minorEastAsia" w:eastAsiaTheme="minorEastAsia" w:cstheme="minorEastAsia"/>
          <w:spacing w:val="-5"/>
          <w:sz w:val="24"/>
          <w:szCs w:val="24"/>
        </w:rPr>
        <w:t>的结果如何，</w:t>
      </w:r>
      <w:r>
        <w:rPr>
          <w:rFonts w:hint="eastAsia" w:asciiTheme="minorEastAsia" w:hAnsiTheme="minorEastAsia" w:eastAsiaTheme="minorEastAsia" w:cstheme="minorEastAsia"/>
          <w:spacing w:val="-1"/>
          <w:sz w:val="24"/>
          <w:szCs w:val="24"/>
        </w:rPr>
        <w:t>采购人或采购代理机构在任何情况下均无承担</w:t>
      </w:r>
      <w:r>
        <w:rPr>
          <w:rFonts w:hint="eastAsia" w:asciiTheme="minorEastAsia" w:hAnsiTheme="minorEastAsia" w:eastAsiaTheme="minorEastAsia" w:cstheme="minorEastAsia"/>
          <w:spacing w:val="-2"/>
          <w:sz w:val="24"/>
          <w:szCs w:val="24"/>
        </w:rPr>
        <w:t>这些费用的义务和责任。</w:t>
      </w:r>
    </w:p>
    <w:p>
      <w:pPr>
        <w:spacing w:line="360" w:lineRule="auto"/>
        <w:ind w:firstLine="567"/>
        <w:rPr>
          <w:rFonts w:hint="eastAsia" w:asciiTheme="minorEastAsia" w:hAnsiTheme="minorEastAsia" w:eastAsiaTheme="minorEastAsia" w:cstheme="minorEastAsia"/>
          <w:b/>
          <w:bCs/>
          <w:snapToGrid w:val="0"/>
          <w:color w:val="000000"/>
          <w:spacing w:val="-2"/>
          <w:kern w:val="0"/>
          <w:sz w:val="24"/>
          <w:szCs w:val="24"/>
          <w:lang w:val="en-US" w:eastAsia="zh-CN" w:bidi="ar-SA"/>
        </w:rPr>
      </w:pPr>
      <w:r>
        <w:rPr>
          <w:rFonts w:hint="eastAsia" w:asciiTheme="minorEastAsia" w:hAnsiTheme="minorEastAsia" w:eastAsiaTheme="minorEastAsia" w:cstheme="minorEastAsia"/>
          <w:b/>
          <w:bCs/>
          <w:snapToGrid w:val="0"/>
          <w:color w:val="000000"/>
          <w:spacing w:val="-2"/>
          <w:kern w:val="0"/>
          <w:sz w:val="24"/>
          <w:szCs w:val="24"/>
          <w:lang w:val="en-US" w:eastAsia="zh-CN" w:bidi="ar-SA"/>
        </w:rPr>
        <w:t>6、采购范围及适用法律</w:t>
      </w:r>
    </w:p>
    <w:p>
      <w:pPr>
        <w:spacing w:line="360" w:lineRule="auto"/>
        <w:ind w:firstLine="567"/>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6.1本次采购适用的法律、法规为《中华人民共和国政府采购法》《中华人民共和国政府采购法实施条例》《政府采购竞争性磋商采购方式管理暂行办法》《财政部关于竞争性磋商采购方式管理暂行办法有关问题的补充通知》《中华人民共和国民法典》以及其他相关政府采购法律法规。</w:t>
      </w:r>
    </w:p>
    <w:p>
      <w:pPr>
        <w:spacing w:line="360" w:lineRule="auto"/>
        <w:ind w:firstLine="567"/>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pPr>
      <w:r>
        <w:rPr>
          <w:rFonts w:hint="eastAsia" w:asciiTheme="minorEastAsia" w:hAnsiTheme="minorEastAsia" w:eastAsiaTheme="minorEastAsia" w:cstheme="minorEastAsia"/>
          <w:snapToGrid w:val="0"/>
          <w:color w:val="000000"/>
          <w:spacing w:val="-2"/>
          <w:kern w:val="0"/>
          <w:sz w:val="24"/>
          <w:szCs w:val="24"/>
          <w:highlight w:val="none"/>
          <w:lang w:val="en-US" w:eastAsia="zh-CN" w:bidi="ar-SA"/>
        </w:rPr>
        <w:t>6.2 “监督管理部门”是指南阳市财政局。</w:t>
      </w:r>
    </w:p>
    <w:p>
      <w:pPr>
        <w:spacing w:line="360" w:lineRule="auto"/>
        <w:ind w:firstLine="567"/>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6.3“货物”指供应商按采购文件规定，须向采购人提供的与本次采购相关的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  </w:t>
      </w:r>
      <w:r>
        <w:rPr>
          <w:rFonts w:hint="eastAsia" w:asciiTheme="minorEastAsia" w:hAnsiTheme="minorEastAsia" w:eastAsiaTheme="minorEastAsia" w:cstheme="minorEastAsia"/>
          <w:snapToGrid w:val="0"/>
          <w:color w:val="000000"/>
          <w:spacing w:val="-2"/>
          <w:kern w:val="0"/>
          <w:sz w:val="24"/>
          <w:szCs w:val="24"/>
          <w:u w:val="none"/>
          <w:lang w:val="en-US" w:eastAsia="zh-CN" w:bidi="ar-SA"/>
        </w:rPr>
        <w:t xml:space="preserve">。   </w:t>
      </w:r>
    </w:p>
    <w:p>
      <w:pPr>
        <w:spacing w:line="360" w:lineRule="auto"/>
        <w:ind w:firstLine="567"/>
        <w:rPr>
          <w:rFonts w:hint="eastAsia" w:asciiTheme="minorEastAsia" w:hAnsiTheme="minorEastAsia" w:eastAsiaTheme="minorEastAsia" w:cstheme="minorEastAsia"/>
          <w:snapToGrid w:val="0"/>
          <w:color w:val="000000"/>
          <w:spacing w:val="-2"/>
          <w:kern w:val="0"/>
          <w:sz w:val="24"/>
          <w:szCs w:val="24"/>
          <w:lang w:val="en-US" w:eastAsia="zh-CN" w:bidi="ar-SA"/>
        </w:rPr>
      </w:pPr>
      <w:r>
        <w:rPr>
          <w:rFonts w:hint="eastAsia" w:asciiTheme="minorEastAsia" w:hAnsiTheme="minorEastAsia" w:eastAsiaTheme="minorEastAsia" w:cstheme="minorEastAsia"/>
          <w:snapToGrid w:val="0"/>
          <w:color w:val="000000"/>
          <w:spacing w:val="-2"/>
          <w:kern w:val="0"/>
          <w:sz w:val="24"/>
          <w:szCs w:val="24"/>
          <w:lang w:val="en-US" w:eastAsia="zh-CN" w:bidi="ar-SA"/>
        </w:rPr>
        <w:t>6.4“服务”指采购文件规定供应商应承担的</w:t>
      </w:r>
      <w:r>
        <w:rPr>
          <w:rFonts w:hint="eastAsia" w:asciiTheme="minorEastAsia" w:hAnsiTheme="minorEastAsia" w:eastAsiaTheme="minorEastAsia" w:cstheme="minorEastAsia"/>
          <w:snapToGrid w:val="0"/>
          <w:color w:val="000000"/>
          <w:spacing w:val="-2"/>
          <w:kern w:val="0"/>
          <w:sz w:val="24"/>
          <w:szCs w:val="24"/>
          <w:u w:val="single"/>
          <w:lang w:val="en-US" w:eastAsia="zh-CN" w:bidi="ar-SA"/>
        </w:rPr>
        <w:t xml:space="preserve">    /    </w:t>
      </w:r>
      <w:r>
        <w:rPr>
          <w:rFonts w:hint="eastAsia" w:asciiTheme="minorEastAsia" w:hAnsiTheme="minorEastAsia" w:eastAsiaTheme="minorEastAsia" w:cstheme="minorEastAsia"/>
          <w:snapToGrid w:val="0"/>
          <w:color w:val="000000"/>
          <w:spacing w:val="-2"/>
          <w:kern w:val="0"/>
          <w:sz w:val="24"/>
          <w:szCs w:val="24"/>
          <w:lang w:val="en-US" w:eastAsia="zh-CN" w:bidi="ar-SA"/>
        </w:rPr>
        <w:t>服务。</w:t>
      </w:r>
    </w:p>
    <w:p>
      <w:pPr>
        <w:pStyle w:val="5"/>
        <w:spacing w:before="181" w:line="219" w:lineRule="auto"/>
        <w:ind w:left="1088"/>
        <w:rPr>
          <w:sz w:val="24"/>
          <w:szCs w:val="24"/>
        </w:rPr>
      </w:pPr>
    </w:p>
    <w:p>
      <w:pPr>
        <w:spacing w:line="291" w:lineRule="auto"/>
        <w:rPr>
          <w:rFonts w:ascii="Arial"/>
          <w:sz w:val="21"/>
        </w:rPr>
      </w:pPr>
    </w:p>
    <w:p>
      <w:pPr>
        <w:spacing w:line="292" w:lineRule="auto"/>
        <w:rPr>
          <w:rFonts w:ascii="Arial"/>
          <w:sz w:val="21"/>
        </w:rPr>
      </w:pPr>
    </w:p>
    <w:p>
      <w:pPr>
        <w:pStyle w:val="5"/>
        <w:spacing w:before="91" w:line="221" w:lineRule="auto"/>
        <w:ind w:left="3217"/>
        <w:rPr>
          <w:sz w:val="28"/>
          <w:szCs w:val="28"/>
        </w:rPr>
      </w:pPr>
      <w:r>
        <w:rPr>
          <w:spacing w:val="-1"/>
          <w:sz w:val="28"/>
          <w:szCs w:val="28"/>
          <w14:textOutline w14:w="1800" w14:cap="flat" w14:cmpd="sng">
            <w14:solidFill>
              <w14:srgbClr w14:val="000000"/>
            </w14:solidFill>
            <w14:prstDash w14:val="solid"/>
            <w14:miter w14:val="0"/>
          </w14:textOutline>
        </w:rPr>
        <w:t>二</w:t>
      </w:r>
      <w:r>
        <w:rPr>
          <w:rFonts w:hint="eastAsia"/>
          <w:spacing w:val="-1"/>
          <w:sz w:val="28"/>
          <w:szCs w:val="28"/>
          <w:lang w:eastAsia="zh-CN"/>
        </w:rPr>
        <w:t>、</w:t>
      </w:r>
      <w:r>
        <w:rPr>
          <w:spacing w:val="-1"/>
          <w:sz w:val="28"/>
          <w:szCs w:val="28"/>
          <w14:textOutline w14:w="1800" w14:cap="flat" w14:cmpd="sng">
            <w14:solidFill>
              <w14:srgbClr w14:val="000000"/>
            </w14:solidFill>
            <w14:prstDash w14:val="solid"/>
            <w14:miter w14:val="0"/>
          </w14:textOutline>
        </w:rPr>
        <w:t>竞争性磋商文件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sz w:val="24"/>
          <w:szCs w:val="24"/>
          <w:lang w:val="en-US"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b/>
          <w:bCs/>
          <w:sz w:val="24"/>
          <w:szCs w:val="24"/>
        </w:rPr>
      </w:pPr>
      <w:r>
        <w:rPr>
          <w:rFonts w:hint="eastAsia"/>
          <w:b/>
          <w:bCs/>
          <w:sz w:val="24"/>
          <w:szCs w:val="24"/>
          <w:lang w:val="en-US" w:eastAsia="zh-CN"/>
        </w:rPr>
        <w:t>7.</w:t>
      </w:r>
      <w:r>
        <w:rPr>
          <w:b/>
          <w:bCs/>
          <w:sz w:val="24"/>
          <w:szCs w:val="24"/>
        </w:rPr>
        <w:t>竞争性磋商文件构成</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spacing w:val="-1"/>
          <w:sz w:val="24"/>
          <w:szCs w:val="24"/>
        </w:rPr>
      </w:pPr>
      <w:r>
        <w:rPr>
          <w:rFonts w:hint="eastAsia"/>
          <w:spacing w:val="-1"/>
          <w:sz w:val="24"/>
          <w:szCs w:val="24"/>
          <w:lang w:val="en-US" w:eastAsia="zh-CN"/>
        </w:rPr>
        <w:t>7</w:t>
      </w:r>
      <w:r>
        <w:rPr>
          <w:spacing w:val="-1"/>
          <w:sz w:val="24"/>
          <w:szCs w:val="24"/>
        </w:rPr>
        <w:t>.1</w:t>
      </w:r>
      <w:r>
        <w:rPr>
          <w:rFonts w:hint="eastAsia"/>
          <w:spacing w:val="-1"/>
          <w:sz w:val="24"/>
          <w:szCs w:val="24"/>
          <w:lang w:val="en-US" w:eastAsia="zh-CN"/>
        </w:rPr>
        <w:t xml:space="preserve"> </w:t>
      </w:r>
      <w:r>
        <w:rPr>
          <w:spacing w:val="-1"/>
          <w:sz w:val="24"/>
          <w:szCs w:val="24"/>
        </w:rPr>
        <w:t>竞争性磋商文件包括以下部分：</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spacing w:val="-1"/>
          <w:sz w:val="24"/>
          <w:szCs w:val="24"/>
        </w:rPr>
      </w:pPr>
      <w:r>
        <w:rPr>
          <w:spacing w:val="-1"/>
          <w:sz w:val="24"/>
          <w:szCs w:val="24"/>
        </w:rPr>
        <w:fldChar w:fldCharType="begin"/>
      </w:r>
      <w:r>
        <w:rPr>
          <w:spacing w:val="-1"/>
          <w:sz w:val="24"/>
          <w:szCs w:val="24"/>
        </w:rPr>
        <w:instrText xml:space="preserve"> HYPERLINK \l "bookmark1" </w:instrText>
      </w:r>
      <w:r>
        <w:rPr>
          <w:spacing w:val="-1"/>
          <w:sz w:val="24"/>
          <w:szCs w:val="24"/>
        </w:rPr>
        <w:fldChar w:fldCharType="separate"/>
      </w:r>
      <w:r>
        <w:rPr>
          <w:spacing w:val="-1"/>
          <w:sz w:val="24"/>
          <w:szCs w:val="24"/>
        </w:rPr>
        <w:t xml:space="preserve">第一章   </w:t>
      </w:r>
      <w:r>
        <w:rPr>
          <w:rFonts w:hint="eastAsia"/>
          <w:spacing w:val="-1"/>
          <w:sz w:val="24"/>
          <w:szCs w:val="24"/>
          <w:lang w:eastAsia="zh-CN"/>
        </w:rPr>
        <w:t>竞争性磋商公告</w:t>
      </w:r>
      <w:r>
        <w:rPr>
          <w:spacing w:val="-1"/>
          <w:sz w:val="24"/>
          <w:szCs w:val="24"/>
        </w:rPr>
        <w:t xml:space="preserve"> </w:t>
      </w:r>
      <w:r>
        <w:rPr>
          <w:spacing w:val="-1"/>
          <w:sz w:val="24"/>
          <w:szCs w:val="24"/>
        </w:rPr>
        <w:fldChar w:fldCharType="end"/>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spacing w:val="-1"/>
          <w:sz w:val="24"/>
          <w:szCs w:val="24"/>
        </w:rPr>
      </w:pPr>
      <w:r>
        <w:rPr>
          <w:spacing w:val="-1"/>
          <w:sz w:val="24"/>
          <w:szCs w:val="24"/>
        </w:rPr>
        <w:t>第二章   采购需求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spacing w:val="-1"/>
          <w:sz w:val="24"/>
          <w:szCs w:val="24"/>
        </w:rPr>
      </w:pPr>
      <w:r>
        <w:rPr>
          <w:spacing w:val="-1"/>
          <w:sz w:val="24"/>
          <w:szCs w:val="24"/>
        </w:rPr>
        <w:t xml:space="preserve">第三章   供应商须知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spacing w:val="-1"/>
          <w:sz w:val="24"/>
          <w:szCs w:val="24"/>
        </w:rPr>
      </w:pPr>
      <w:r>
        <w:rPr>
          <w:spacing w:val="-1"/>
          <w:sz w:val="24"/>
          <w:szCs w:val="24"/>
        </w:rPr>
        <w:t xml:space="preserve">第四章   </w:t>
      </w:r>
      <w:r>
        <w:rPr>
          <w:rFonts w:hint="eastAsia"/>
          <w:spacing w:val="-1"/>
          <w:sz w:val="24"/>
          <w:szCs w:val="24"/>
        </w:rPr>
        <w:t>评</w:t>
      </w:r>
      <w:r>
        <w:rPr>
          <w:rFonts w:hint="eastAsia"/>
          <w:spacing w:val="-1"/>
          <w:sz w:val="24"/>
          <w:szCs w:val="24"/>
          <w:lang w:val="en-US" w:eastAsia="zh-CN"/>
        </w:rPr>
        <w:t>审</w:t>
      </w:r>
      <w:r>
        <w:rPr>
          <w:rFonts w:hint="eastAsia"/>
          <w:spacing w:val="-1"/>
          <w:sz w:val="24"/>
          <w:szCs w:val="24"/>
        </w:rPr>
        <w:t>程序、</w:t>
      </w:r>
      <w:r>
        <w:rPr>
          <w:spacing w:val="-1"/>
          <w:sz w:val="24"/>
          <w:szCs w:val="24"/>
        </w:rPr>
        <w:t xml:space="preserve">评审方法和评审标准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spacing w:val="-1"/>
          <w:sz w:val="24"/>
          <w:szCs w:val="24"/>
        </w:rPr>
      </w:pPr>
      <w:r>
        <w:rPr>
          <w:spacing w:val="-1"/>
          <w:sz w:val="24"/>
          <w:szCs w:val="24"/>
        </w:rPr>
        <w:t xml:space="preserve">第五章   </w:t>
      </w:r>
      <w:r>
        <w:rPr>
          <w:rFonts w:hint="eastAsia"/>
          <w:spacing w:val="-1"/>
          <w:sz w:val="24"/>
          <w:szCs w:val="24"/>
          <w:lang w:eastAsia="zh-CN"/>
        </w:rPr>
        <w:t>政府采购合同（草案）</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spacing w:val="-1"/>
          <w:sz w:val="24"/>
          <w:szCs w:val="24"/>
        </w:rPr>
      </w:pPr>
      <w:r>
        <w:rPr>
          <w:spacing w:val="-1"/>
          <w:sz w:val="24"/>
          <w:szCs w:val="24"/>
        </w:rPr>
        <w:t>第六章   响应文件格式</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spacing w:val="-1"/>
          <w:sz w:val="24"/>
          <w:szCs w:val="24"/>
          <w:lang w:val="en-US" w:eastAsia="zh-CN"/>
        </w:rPr>
      </w:pPr>
      <w:r>
        <w:rPr>
          <w:rFonts w:hint="eastAsia"/>
          <w:spacing w:val="-1"/>
          <w:sz w:val="24"/>
          <w:szCs w:val="24"/>
          <w:lang w:val="en-US" w:eastAsia="zh-CN"/>
        </w:rPr>
        <w:t>7.2供应商应认真阅读竞争性磋商文件的全部内容。供应商应按照竞争性磋商文件要求提交响应文件并保证所提供的全部资料的真实性，并对竞争性磋商文件做出实质性响应，否则响应无效。</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78" w:firstLineChars="200"/>
        <w:textAlignment w:val="baseline"/>
        <w:rPr>
          <w:rFonts w:hint="eastAsia"/>
          <w:b/>
          <w:bCs/>
          <w:spacing w:val="-1"/>
          <w:sz w:val="24"/>
          <w:szCs w:val="24"/>
          <w:lang w:val="en-US" w:eastAsia="zh-CN"/>
        </w:rPr>
      </w:pPr>
      <w:r>
        <w:rPr>
          <w:rFonts w:hint="eastAsia"/>
          <w:b/>
          <w:bCs/>
          <w:spacing w:val="-1"/>
          <w:sz w:val="24"/>
          <w:szCs w:val="24"/>
          <w:lang w:val="en-US" w:eastAsia="zh-CN"/>
        </w:rPr>
        <w:t>8.对竞争性磋商文件的澄清或修改</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spacing w:val="-1"/>
          <w:sz w:val="24"/>
          <w:szCs w:val="24"/>
          <w:lang w:val="en-US" w:eastAsia="zh-CN"/>
        </w:rPr>
      </w:pPr>
      <w:r>
        <w:rPr>
          <w:rFonts w:hint="eastAsia"/>
          <w:spacing w:val="-1"/>
          <w:sz w:val="24"/>
          <w:szCs w:val="24"/>
          <w:lang w:val="en-US" w:eastAsia="zh-CN"/>
        </w:rPr>
        <w:t>8.1</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可用补充文件的方式修正竞争性磋商文件，补充文件内容以公告的形式告知所有竞争性磋商文件收受人，该补充文件将成为竞争性磋商文件的组成部分，并替代所修正的部分。</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spacing w:val="-1"/>
          <w:sz w:val="24"/>
          <w:szCs w:val="24"/>
          <w:lang w:val="en-US" w:eastAsia="zh-CN"/>
        </w:rPr>
      </w:pPr>
      <w:r>
        <w:rPr>
          <w:rFonts w:hint="eastAsia"/>
          <w:spacing w:val="-1"/>
          <w:sz w:val="24"/>
          <w:szCs w:val="24"/>
          <w:lang w:val="en-US" w:eastAsia="zh-CN"/>
        </w:rPr>
        <w:t>8.2</w:t>
      </w:r>
      <w:r>
        <w:rPr>
          <w:rFonts w:hint="eastAsia" w:asciiTheme="minorEastAsia" w:hAnsiTheme="minorEastAsia" w:eastAsiaTheme="minorEastAsia" w:cstheme="minorEastAsia"/>
          <w:spacing w:val="-8"/>
          <w:sz w:val="24"/>
          <w:szCs w:val="24"/>
          <w:lang w:val="en-US" w:eastAsia="zh-CN"/>
        </w:rPr>
        <w:t>采购人或采购代理机构</w:t>
      </w:r>
      <w:r>
        <w:rPr>
          <w:rFonts w:hint="eastAsia"/>
          <w:spacing w:val="-1"/>
          <w:sz w:val="24"/>
          <w:szCs w:val="24"/>
          <w:lang w:val="en-US" w:eastAsia="zh-CN"/>
        </w:rPr>
        <w:t>可以酌情延长上传截止时间，并将此变更以公告形式通知所有竞争性磋商文件收受人。</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spacing w:val="-1"/>
          <w:sz w:val="24"/>
          <w:szCs w:val="24"/>
          <w:lang w:val="en-US" w:eastAsia="zh-CN"/>
        </w:rPr>
      </w:pPr>
      <w:r>
        <w:rPr>
          <w:rFonts w:hint="eastAsia"/>
          <w:spacing w:val="-1"/>
          <w:sz w:val="24"/>
          <w:szCs w:val="24"/>
          <w:lang w:val="en-US" w:eastAsia="zh-CN"/>
        </w:rPr>
        <w:t>8.3澄清或者修改的内容为竞争性磋商文件的组成部分，并对所有获取竞争性磋商文件的潜在供应商具有约束力。澄清或者修改的内容可能影响响应文件编制的，将在提交首次响应文件截止之日5日前，以书面形式</w:t>
      </w:r>
      <w:r>
        <w:rPr>
          <w:rFonts w:hint="eastAsia" w:asciiTheme="minorEastAsia" w:hAnsiTheme="minorEastAsia" w:eastAsiaTheme="minorEastAsia" w:cstheme="minorEastAsia"/>
          <w:spacing w:val="-8"/>
          <w:sz w:val="24"/>
          <w:szCs w:val="24"/>
          <w:lang w:val="en-US" w:eastAsia="zh-CN"/>
        </w:rPr>
        <w:t>（必须在原公告发布媒体上发布公告）</w:t>
      </w:r>
      <w:r>
        <w:rPr>
          <w:rFonts w:hint="eastAsia"/>
          <w:spacing w:val="-1"/>
          <w:sz w:val="24"/>
          <w:szCs w:val="24"/>
          <w:lang w:val="en-US" w:eastAsia="zh-CN"/>
        </w:rPr>
        <w:t>通知所有获取磋商文件的供应商；不足5日的，将顺延上传响应文件截止时间。</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78" w:firstLineChars="200"/>
        <w:textAlignment w:val="baseline"/>
        <w:rPr>
          <w:rFonts w:hint="eastAsia"/>
          <w:b/>
          <w:bCs/>
          <w:spacing w:val="-1"/>
          <w:sz w:val="24"/>
          <w:szCs w:val="24"/>
          <w:lang w:val="en-US" w:eastAsia="zh-CN"/>
        </w:rPr>
      </w:pPr>
      <w:r>
        <w:rPr>
          <w:rFonts w:hint="eastAsia"/>
          <w:b/>
          <w:bCs/>
          <w:spacing w:val="-1"/>
          <w:sz w:val="24"/>
          <w:szCs w:val="24"/>
          <w:lang w:val="en-US" w:eastAsia="zh-CN"/>
        </w:rPr>
        <w:t>8.4政府采购项目实行网上受理，开标前所有信息保密。因此，</w:t>
      </w:r>
      <w:r>
        <w:rPr>
          <w:rFonts w:hint="eastAsia" w:asciiTheme="minorEastAsia" w:hAnsiTheme="minorEastAsia" w:eastAsiaTheme="minorEastAsia" w:cstheme="minorEastAsia"/>
          <w:b/>
          <w:bCs/>
          <w:spacing w:val="-8"/>
          <w:sz w:val="24"/>
          <w:szCs w:val="24"/>
          <w:lang w:val="en-US" w:eastAsia="zh-CN"/>
        </w:rPr>
        <w:t>采购人或采购代理机构</w:t>
      </w:r>
      <w:r>
        <w:rPr>
          <w:rFonts w:hint="eastAsia"/>
          <w:b/>
          <w:bCs/>
          <w:spacing w:val="-1"/>
          <w:sz w:val="24"/>
          <w:szCs w:val="24"/>
          <w:lang w:val="en-US" w:eastAsia="zh-CN"/>
        </w:rPr>
        <w:t>发布的一切公告信息（包括采购公告、变更公告、澄清公告等）均在“河南省政府采购网”“南阳市公共资源交易中心网”等媒体发布，请潜在供应商随时查询有关公告信息。若因潜在供应商没有及时查看到公告信息而造成的失误，责任自负。</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50" w:firstLineChars="200"/>
        <w:jc w:val="left"/>
        <w:textAlignment w:val="baseline"/>
        <w:rPr>
          <w:rFonts w:hint="default" w:asciiTheme="minorEastAsia" w:hAnsiTheme="minorEastAsia" w:eastAsiaTheme="minorEastAsia" w:cstheme="minorEastAsia"/>
          <w:b/>
          <w:bCs/>
          <w:spacing w:val="-8"/>
          <w:sz w:val="24"/>
          <w:szCs w:val="24"/>
          <w:lang w:val="en-US" w:eastAsia="zh-CN"/>
        </w:rPr>
      </w:pPr>
      <w:r>
        <w:rPr>
          <w:rFonts w:hint="eastAsia" w:asciiTheme="minorEastAsia" w:hAnsiTheme="minorEastAsia" w:eastAsiaTheme="minorEastAsia" w:cstheme="minorEastAsia"/>
          <w:b/>
          <w:bCs/>
          <w:spacing w:val="-8"/>
          <w:sz w:val="24"/>
          <w:szCs w:val="24"/>
          <w:lang w:val="en-US" w:eastAsia="zh-CN"/>
        </w:rPr>
        <w:t>8.5供应商应关注是否有发布最新的澄清更正公告和更正的最新磋商文件（电子答疑文件），如有则需下载最新的磋商文件，并在此基础上制作最新的响应文件并上传。</w:t>
      </w:r>
    </w:p>
    <w:p>
      <w:pPr>
        <w:pStyle w:val="6"/>
        <w:rPr>
          <w:rFonts w:hint="eastAsia"/>
          <w:lang w:val="en-US" w:eastAsia="zh-CN"/>
        </w:rPr>
      </w:pPr>
    </w:p>
    <w:p>
      <w:pPr>
        <w:pStyle w:val="5"/>
        <w:spacing w:before="179" w:line="220" w:lineRule="auto"/>
        <w:ind w:left="20"/>
        <w:rPr>
          <w:sz w:val="24"/>
          <w:szCs w:val="24"/>
        </w:rPr>
      </w:pPr>
    </w:p>
    <w:p>
      <w:pPr>
        <w:pStyle w:val="5"/>
        <w:spacing w:before="179" w:line="220" w:lineRule="auto"/>
        <w:ind w:left="20"/>
        <w:rPr>
          <w:sz w:val="24"/>
          <w:szCs w:val="24"/>
        </w:rPr>
      </w:pPr>
    </w:p>
    <w:p>
      <w:pPr>
        <w:pStyle w:val="5"/>
        <w:spacing w:before="91" w:line="221" w:lineRule="auto"/>
        <w:ind w:left="3213"/>
        <w:rPr>
          <w:sz w:val="28"/>
          <w:szCs w:val="28"/>
        </w:rPr>
      </w:pPr>
      <w:r>
        <w:rPr>
          <w:spacing w:val="-4"/>
          <w:sz w:val="28"/>
          <w:szCs w:val="28"/>
          <w14:textOutline w14:w="1800" w14:cap="flat" w14:cmpd="sng">
            <w14:solidFill>
              <w14:srgbClr w14:val="000000"/>
            </w14:solidFill>
            <w14:prstDash w14:val="solid"/>
            <w14:miter w14:val="0"/>
          </w14:textOutline>
        </w:rPr>
        <w:t>三</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响应文件的编制</w:t>
      </w:r>
    </w:p>
    <w:p>
      <w:pPr>
        <w:pStyle w:val="5"/>
        <w:spacing w:before="204" w:line="220" w:lineRule="auto"/>
        <w:ind w:left="16"/>
        <w:rPr>
          <w:rFonts w:hint="eastAsia" w:ascii="Arial" w:hAnsi="Arial" w:eastAsia="宋体" w:cs="Arial"/>
          <w:sz w:val="24"/>
          <w:szCs w:val="24"/>
          <w:lang w:val="en-US"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78" w:firstLineChars="200"/>
        <w:textAlignment w:val="baseline"/>
        <w:rPr>
          <w:rFonts w:hint="eastAsia"/>
          <w:spacing w:val="-1"/>
          <w:sz w:val="24"/>
          <w:szCs w:val="24"/>
          <w:lang w:val="en-US" w:eastAsia="zh-CN"/>
        </w:rPr>
      </w:pPr>
      <w:r>
        <w:rPr>
          <w:rFonts w:hint="eastAsia"/>
          <w:b/>
          <w:bCs/>
          <w:spacing w:val="-1"/>
          <w:sz w:val="24"/>
          <w:szCs w:val="24"/>
          <w:lang w:val="en-US" w:eastAsia="zh-CN"/>
        </w:rPr>
        <w:t>9. 响应范围、竞争性磋商文件中计量单位的使用及磋商语言</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spacing w:val="-1"/>
          <w:sz w:val="24"/>
          <w:szCs w:val="24"/>
          <w:lang w:val="en-US" w:eastAsia="zh-CN"/>
        </w:rPr>
      </w:pPr>
      <w:r>
        <w:rPr>
          <w:rFonts w:hint="eastAsia"/>
          <w:spacing w:val="-1"/>
          <w:sz w:val="24"/>
          <w:szCs w:val="24"/>
          <w:lang w:val="en-US" w:eastAsia="zh-CN"/>
        </w:rPr>
        <w:t>9.1本项目如划分采购包，供应商可以对本项目的其中一个采购包进行响应，也可同时对多个采购包进行响应。供应商应当对所参与采购包对应第二章《采购需求》所列的全部内容进行响应，不得将一个采购包中的内容拆分响应，否则其对该采购包的响应将被认定为无效响应。</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spacing w:val="-1"/>
          <w:sz w:val="24"/>
          <w:szCs w:val="24"/>
          <w:lang w:val="en-US" w:eastAsia="zh-CN"/>
        </w:rPr>
      </w:pPr>
      <w:r>
        <w:rPr>
          <w:rFonts w:hint="eastAsia"/>
          <w:spacing w:val="-1"/>
          <w:sz w:val="24"/>
          <w:szCs w:val="24"/>
          <w:lang w:val="en-US" w:eastAsia="zh-CN"/>
        </w:rPr>
        <w:t>9.2除竞争性磋商文件有特殊要求外，本项目磋商所使用的计量单位，应采用中华人民共和国法定计量单位。</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spacing w:val="-1"/>
          <w:sz w:val="24"/>
          <w:szCs w:val="24"/>
          <w:lang w:val="en-US" w:eastAsia="zh-CN"/>
        </w:rPr>
      </w:pPr>
      <w:r>
        <w:rPr>
          <w:rFonts w:hint="eastAsia"/>
          <w:spacing w:val="-1"/>
          <w:sz w:val="24"/>
          <w:szCs w:val="24"/>
          <w:lang w:val="en-US" w:eastAsia="zh-CN"/>
        </w:rPr>
        <w:t>9.3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78" w:firstLineChars="200"/>
        <w:textAlignment w:val="baseline"/>
        <w:rPr>
          <w:rFonts w:hint="eastAsia"/>
          <w:spacing w:val="-1"/>
          <w:sz w:val="24"/>
          <w:szCs w:val="24"/>
          <w:lang w:val="en-US" w:eastAsia="zh-CN"/>
        </w:rPr>
      </w:pPr>
      <w:r>
        <w:rPr>
          <w:rFonts w:hint="eastAsia"/>
          <w:b/>
          <w:bCs/>
          <w:spacing w:val="-1"/>
          <w:sz w:val="24"/>
          <w:szCs w:val="24"/>
          <w:lang w:val="en-US" w:eastAsia="zh-CN"/>
        </w:rPr>
        <w:t>10.响应文件构成</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spacing w:val="-1"/>
          <w:sz w:val="24"/>
          <w:szCs w:val="24"/>
          <w:lang w:val="en-US" w:eastAsia="zh-CN"/>
        </w:rPr>
      </w:pPr>
      <w:r>
        <w:rPr>
          <w:rFonts w:hint="eastAsia"/>
          <w:spacing w:val="-1"/>
          <w:sz w:val="24"/>
          <w:szCs w:val="24"/>
          <w:lang w:val="en-US" w:eastAsia="zh-CN"/>
        </w:rPr>
        <w:t>10.1供应商应当按照竞争性磋商文件的要求编制响应文件，并对其提交的响应文件的真实性、合法性承担法律责任。响应文件的部分格式要求，见第六章《响应文件格式》。</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76" w:firstLineChars="200"/>
        <w:textAlignment w:val="baseline"/>
        <w:rPr>
          <w:rFonts w:hint="eastAsia"/>
          <w:spacing w:val="-1"/>
          <w:sz w:val="24"/>
          <w:szCs w:val="24"/>
          <w:lang w:val="en-US" w:eastAsia="zh-CN"/>
        </w:rPr>
      </w:pPr>
      <w:r>
        <w:rPr>
          <w:rFonts w:hint="eastAsia"/>
          <w:spacing w:val="-1"/>
          <w:sz w:val="24"/>
          <w:szCs w:val="24"/>
          <w:lang w:val="en-US" w:eastAsia="zh-CN"/>
        </w:rPr>
        <w:t>10.2对于竞争性磋商文件中标记了实质性格式文件的，供应商不得改变格式中给定的文字所表达的含义，不得删减格式中的实质性内容，不得对应当填写的空格不填写或不实质性响应，否则响应无效。未标记实质性格式的文件和竞争性磋商文件未提供格式的内容，可由供应商自行编写。</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 xml:space="preserve">10.3 </w:t>
      </w:r>
      <w:r>
        <w:rPr>
          <w:rFonts w:hint="eastAsia" w:asciiTheme="minorEastAsia" w:hAnsiTheme="minorEastAsia" w:eastAsiaTheme="minorEastAsia" w:cstheme="minorEastAsia"/>
          <w:sz w:val="24"/>
          <w:szCs w:val="24"/>
          <w:lang w:eastAsia="zh-CN"/>
        </w:rPr>
        <w:t>电子</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文件应使用CA数字证书</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企业电子营业执照生成并在截止时间前上传其加密版本，</w:t>
      </w:r>
      <w:r>
        <w:rPr>
          <w:rFonts w:hint="eastAsia" w:asciiTheme="minorEastAsia" w:hAnsiTheme="minorEastAsia" w:eastAsiaTheme="minorEastAsia" w:cstheme="minorEastAsia"/>
          <w:sz w:val="24"/>
          <w:szCs w:val="24"/>
          <w:lang w:val="en-US" w:eastAsia="zh-CN"/>
        </w:rPr>
        <w:t>根据磋商文件中规定的下载平台要求，</w:t>
      </w:r>
      <w:r>
        <w:rPr>
          <w:rFonts w:hint="eastAsia" w:asciiTheme="minorEastAsia" w:hAnsiTheme="minorEastAsia" w:eastAsiaTheme="minorEastAsia" w:cstheme="minorEastAsia"/>
          <w:sz w:val="24"/>
          <w:szCs w:val="24"/>
          <w:lang w:eastAsia="zh-CN"/>
        </w:rPr>
        <w:t>具体详见《投标文件制作工具操作手册》</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eastAsia="zh-CN"/>
        </w:rPr>
        <w:t>《电子营业执照应用平台系统操作手册-投标单位》。</w:t>
      </w:r>
      <w:r>
        <w:rPr>
          <w:rFonts w:hint="eastAsia" w:asciiTheme="minorEastAsia" w:hAnsiTheme="minorEastAsia" w:eastAsiaTheme="minorEastAsia" w:cstheme="minorEastAsia"/>
          <w:b/>
          <w:bCs/>
          <w:sz w:val="24"/>
          <w:szCs w:val="24"/>
          <w:lang w:eastAsia="zh-CN"/>
        </w:rPr>
        <w:t>否则，被视为无效</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文件，将被平台系统拒绝。</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10.4</w:t>
      </w:r>
      <w:r>
        <w:rPr>
          <w:rFonts w:hint="eastAsia" w:asciiTheme="minorEastAsia" w:hAnsiTheme="minorEastAsia" w:eastAsiaTheme="minorEastAsia" w:cstheme="minorEastAsia"/>
          <w:sz w:val="24"/>
          <w:szCs w:val="24"/>
        </w:rPr>
        <w:t>第四章《</w:t>
      </w:r>
      <w:r>
        <w:rPr>
          <w:rFonts w:hint="eastAsia"/>
          <w:spacing w:val="-1"/>
          <w:sz w:val="24"/>
          <w:szCs w:val="24"/>
        </w:rPr>
        <w:t>评</w:t>
      </w:r>
      <w:r>
        <w:rPr>
          <w:rFonts w:hint="eastAsia"/>
          <w:spacing w:val="-1"/>
          <w:sz w:val="24"/>
          <w:szCs w:val="24"/>
          <w:lang w:val="en-US" w:eastAsia="zh-CN"/>
        </w:rPr>
        <w:t>审</w:t>
      </w:r>
      <w:r>
        <w:rPr>
          <w:rFonts w:hint="eastAsia"/>
          <w:spacing w:val="-1"/>
          <w:sz w:val="24"/>
          <w:szCs w:val="24"/>
        </w:rPr>
        <w:t>程序、</w:t>
      </w:r>
      <w:r>
        <w:rPr>
          <w:spacing w:val="-1"/>
          <w:sz w:val="24"/>
          <w:szCs w:val="24"/>
        </w:rPr>
        <w:t>评审方法和评审标准</w:t>
      </w:r>
      <w:r>
        <w:rPr>
          <w:rFonts w:hint="eastAsia" w:asciiTheme="minorEastAsia" w:hAnsiTheme="minorEastAsia" w:eastAsiaTheme="minorEastAsia" w:cstheme="minorEastAsia"/>
          <w:sz w:val="24"/>
          <w:szCs w:val="24"/>
        </w:rPr>
        <w:t>》中涉及的证明文件。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10.</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对照第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章《采购需求》，说明所</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供货物</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服务</w:t>
      </w:r>
      <w:r>
        <w:rPr>
          <w:rFonts w:hint="eastAsia" w:asciiTheme="minorEastAsia" w:hAnsiTheme="minorEastAsia" w:eastAsiaTheme="minorEastAsia" w:cstheme="minorEastAsia"/>
          <w:sz w:val="24"/>
          <w:szCs w:val="24"/>
          <w:lang w:val="en-US" w:eastAsia="zh-CN"/>
        </w:rPr>
        <w:t>或工程</w:t>
      </w:r>
      <w:r>
        <w:rPr>
          <w:rFonts w:hint="eastAsia" w:asciiTheme="minorEastAsia" w:hAnsiTheme="minorEastAsia" w:eastAsiaTheme="minorEastAsia" w:cstheme="minorEastAsia"/>
          <w:sz w:val="24"/>
          <w:szCs w:val="24"/>
        </w:rPr>
        <w:t>已对第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章《采购需求》做出了响应，或申明与第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章《采购需求》的偏差和例外。如第</w:t>
      </w:r>
      <w:r>
        <w:rPr>
          <w:rFonts w:hint="eastAsia" w:asciiTheme="minorEastAsia" w:hAnsiTheme="minorEastAsia" w:eastAsiaTheme="minorEastAsia" w:cstheme="minorEastAsia"/>
          <w:sz w:val="24"/>
          <w:szCs w:val="24"/>
          <w:lang w:val="en-US" w:eastAsia="zh-CN"/>
        </w:rPr>
        <w:t>二</w:t>
      </w:r>
      <w:r>
        <w:rPr>
          <w:rFonts w:hint="eastAsia" w:asciiTheme="minorEastAsia" w:hAnsiTheme="minorEastAsia" w:eastAsiaTheme="minorEastAsia" w:cstheme="minorEastAsia"/>
          <w:sz w:val="24"/>
          <w:szCs w:val="24"/>
        </w:rPr>
        <w:t>章《采购需求》中要求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供证明文件的，</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rPr>
        <w:t>应当按具体要求</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10.6</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编制响应文件时，涉及营业执照、资质、业绩、财务、社保、纳税及各类证书、报告等内容，必须是原件的扫描件。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10.7</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z w:val="24"/>
          <w:szCs w:val="24"/>
          <w:lang w:val="en-US" w:eastAsia="zh-CN"/>
        </w:rPr>
        <w:t>认为应附的其他材料。</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b/>
          <w:bCs/>
          <w:sz w:val="24"/>
          <w:szCs w:val="24"/>
          <w:lang w:val="en-US" w:eastAsia="zh-CN"/>
        </w:rPr>
        <w:t>11.报价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11.1 </w:t>
      </w:r>
      <w:r>
        <w:rPr>
          <w:rFonts w:hint="eastAsia" w:asciiTheme="minorEastAsia" w:hAnsiTheme="minorEastAsia" w:eastAsiaTheme="minorEastAsia" w:cstheme="minorEastAsia"/>
          <w:sz w:val="24"/>
          <w:szCs w:val="24"/>
          <w:lang w:val="en-US" w:eastAsia="zh-CN"/>
        </w:rPr>
        <w:t>报价</w:t>
      </w:r>
      <w:r>
        <w:rPr>
          <w:rFonts w:hint="eastAsia" w:asciiTheme="minorEastAsia" w:hAnsiTheme="minorEastAsia" w:eastAsiaTheme="minorEastAsia" w:cstheme="minorEastAsia"/>
          <w:sz w:val="24"/>
          <w:szCs w:val="24"/>
        </w:rPr>
        <w:t>均以人民币报价。</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11.2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的报价应包括为完成本项目所发生的一切费用和税费，采购人将不再 支付报价以外的任何费用。</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的报价应包括但不限于下列内容，</w:t>
      </w:r>
      <w:r>
        <w:rPr>
          <w:rFonts w:hint="eastAsia" w:asciiTheme="minorEastAsia" w:hAnsiTheme="minorEastAsia" w:eastAsiaTheme="minorEastAsia" w:cstheme="minorEastAsia"/>
          <w:sz w:val="24"/>
          <w:szCs w:val="24"/>
          <w:lang w:val="en-US" w:eastAsia="zh-CN"/>
        </w:rPr>
        <w:t>磋商文件</w:t>
      </w:r>
      <w:r>
        <w:rPr>
          <w:rFonts w:hint="eastAsia" w:asciiTheme="minorEastAsia" w:hAnsiTheme="minorEastAsia" w:eastAsiaTheme="minorEastAsia" w:cstheme="minorEastAsia"/>
          <w:sz w:val="24"/>
          <w:szCs w:val="24"/>
        </w:rPr>
        <w:t>中有特殊规定的，从其规定。</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11.2.1 </w:t>
      </w:r>
      <w:r>
        <w:rPr>
          <w:rFonts w:hint="eastAsia" w:asciiTheme="minorEastAsia" w:hAnsiTheme="minorEastAsia" w:eastAsiaTheme="minorEastAsia" w:cstheme="minorEastAsia"/>
          <w:sz w:val="24"/>
          <w:szCs w:val="24"/>
          <w:lang w:eastAsia="zh-CN"/>
        </w:rPr>
        <w:t>所投</w:t>
      </w:r>
      <w:r>
        <w:rPr>
          <w:rFonts w:hint="eastAsia" w:asciiTheme="minorEastAsia" w:hAnsiTheme="minorEastAsia" w:eastAsiaTheme="minorEastAsia" w:cstheme="minorEastAsia"/>
          <w:sz w:val="24"/>
          <w:szCs w:val="24"/>
        </w:rPr>
        <w:t>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r>
        <w:rPr>
          <w:rFonts w:hint="eastAsia" w:asciiTheme="minorEastAsia" w:hAnsiTheme="minorEastAsia" w:eastAsiaTheme="minorEastAsia" w:cstheme="minorEastAsia"/>
          <w:sz w:val="24"/>
          <w:szCs w:val="24"/>
          <w:lang w:eastAsia="zh-CN"/>
        </w:rPr>
        <w:t>报价时应详细列出所投产品的生产厂商、品牌、型号、单价、数量、总价等。</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11.2.2 </w:t>
      </w:r>
      <w:r>
        <w:rPr>
          <w:rFonts w:hint="eastAsia" w:asciiTheme="minorEastAsia" w:hAnsiTheme="minorEastAsia" w:eastAsiaTheme="minorEastAsia" w:cstheme="minorEastAsia"/>
          <w:sz w:val="24"/>
          <w:szCs w:val="24"/>
          <w:lang w:eastAsia="zh-CN"/>
        </w:rPr>
        <w:t>服务项目</w:t>
      </w:r>
      <w:r>
        <w:rPr>
          <w:rFonts w:hint="eastAsia" w:asciiTheme="minorEastAsia" w:hAnsiTheme="minorEastAsia" w:eastAsiaTheme="minorEastAsia" w:cstheme="minorEastAsia"/>
          <w:sz w:val="24"/>
          <w:szCs w:val="24"/>
        </w:rPr>
        <w:t>按照</w:t>
      </w:r>
      <w:r>
        <w:rPr>
          <w:rFonts w:hint="eastAsia" w:asciiTheme="minorEastAsia" w:hAnsiTheme="minorEastAsia" w:eastAsiaTheme="minorEastAsia" w:cstheme="minorEastAsia"/>
          <w:sz w:val="24"/>
          <w:szCs w:val="24"/>
          <w:lang w:eastAsia="zh-CN"/>
        </w:rPr>
        <w:t>磋商</w:t>
      </w:r>
      <w:r>
        <w:rPr>
          <w:rFonts w:hint="eastAsia" w:asciiTheme="minorEastAsia" w:hAnsiTheme="minorEastAsia" w:eastAsiaTheme="minorEastAsia" w:cstheme="minorEastAsia"/>
          <w:sz w:val="24"/>
          <w:szCs w:val="24"/>
        </w:rPr>
        <w:t>文件要求完成本项目的全部相关费用。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11.3 采购人不得向供应商索要或者接受其给予的赠品、回扣或者与采购无关的其他商品、服务。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11.4</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不能</w:t>
      </w:r>
      <w:r>
        <w:rPr>
          <w:rFonts w:hint="eastAsia" w:asciiTheme="minorEastAsia" w:hAnsiTheme="minorEastAsia" w:eastAsiaTheme="minorEastAsia" w:cstheme="minorEastAsia"/>
          <w:sz w:val="24"/>
          <w:szCs w:val="24"/>
          <w:lang w:val="en-US" w:eastAsia="zh-CN"/>
        </w:rPr>
        <w:t>提</w:t>
      </w:r>
      <w:r>
        <w:rPr>
          <w:rFonts w:hint="eastAsia" w:asciiTheme="minorEastAsia" w:hAnsiTheme="minorEastAsia" w:eastAsiaTheme="minorEastAsia" w:cstheme="minorEastAsia"/>
          <w:sz w:val="24"/>
          <w:szCs w:val="24"/>
        </w:rPr>
        <w:t>供任何有选择性或可调整的报价（</w:t>
      </w:r>
      <w:r>
        <w:rPr>
          <w:rFonts w:hint="eastAsia" w:asciiTheme="minorEastAsia" w:hAnsiTheme="minorEastAsia" w:eastAsiaTheme="minorEastAsia" w:cstheme="minorEastAsia"/>
          <w:snapToGrid w:val="0"/>
          <w:color w:val="000000"/>
          <w:spacing w:val="-2"/>
          <w:kern w:val="0"/>
          <w:sz w:val="24"/>
          <w:szCs w:val="24"/>
          <w:lang w:val="en-US" w:eastAsia="zh-CN" w:bidi="ar-SA"/>
        </w:rPr>
        <w:t>竞争性磋商</w:t>
      </w:r>
      <w:r>
        <w:rPr>
          <w:rFonts w:hint="eastAsia" w:asciiTheme="minorEastAsia" w:hAnsiTheme="minorEastAsia" w:eastAsiaTheme="minorEastAsia" w:cstheme="minorEastAsia"/>
          <w:sz w:val="24"/>
          <w:szCs w:val="24"/>
        </w:rPr>
        <w:t>文件另有规定的除外），否则其</w:t>
      </w: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rPr>
        <w:t>无效。</w:t>
      </w:r>
    </w:p>
    <w:p>
      <w:pPr>
        <w:keepNext w:val="0"/>
        <w:keepLines w:val="0"/>
        <w:pageBreakBefore w:val="0"/>
        <w:widowControl/>
        <w:kinsoku/>
        <w:wordWrap/>
        <w:overflowPunct/>
        <w:topLinePunct w:val="0"/>
        <w:autoSpaceDE/>
        <w:autoSpaceDN/>
        <w:bidi w:val="0"/>
        <w:adjustRightInd/>
        <w:snapToGrid/>
        <w:spacing w:after="0" w:line="360" w:lineRule="auto"/>
        <w:ind w:firstLine="476" w:firstLineChars="200"/>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11.5本项目将按供应商所提交的单价和总价来支付本项目所需的费用。对供应商没有填写单价和总价的内容,将被认为这些项目费用已包括在报价中。</w:t>
      </w:r>
    </w:p>
    <w:p>
      <w:pPr>
        <w:keepNext w:val="0"/>
        <w:keepLines w:val="0"/>
        <w:pageBreakBefore w:val="0"/>
        <w:widowControl/>
        <w:kinsoku/>
        <w:wordWrap/>
        <w:overflowPunct/>
        <w:topLinePunct w:val="0"/>
        <w:autoSpaceDE/>
        <w:autoSpaceDN/>
        <w:bidi w:val="0"/>
        <w:adjustRightInd/>
        <w:snapToGrid/>
        <w:spacing w:after="0" w:line="360" w:lineRule="auto"/>
        <w:ind w:firstLine="476" w:firstLineChars="200"/>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11.6磋商结束，供应商进行网上最终报价。</w:t>
      </w:r>
    </w:p>
    <w:p>
      <w:pPr>
        <w:keepNext w:val="0"/>
        <w:keepLines w:val="0"/>
        <w:pageBreakBefore w:val="0"/>
        <w:widowControl/>
        <w:kinsoku/>
        <w:wordWrap/>
        <w:overflowPunct/>
        <w:topLinePunct w:val="0"/>
        <w:autoSpaceDE/>
        <w:autoSpaceDN/>
        <w:bidi w:val="0"/>
        <w:adjustRightInd/>
        <w:snapToGrid/>
        <w:spacing w:after="0" w:line="360" w:lineRule="auto"/>
        <w:ind w:firstLine="476" w:firstLineChars="200"/>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11.7本次采购设有预算，供应商最终报价超过预算的，磋商小组将不予评议。</w:t>
      </w:r>
    </w:p>
    <w:p>
      <w:pPr>
        <w:keepNext w:val="0"/>
        <w:keepLines w:val="0"/>
        <w:pageBreakBefore w:val="0"/>
        <w:widowControl/>
        <w:kinsoku/>
        <w:wordWrap/>
        <w:overflowPunct/>
        <w:topLinePunct w:val="0"/>
        <w:autoSpaceDE/>
        <w:autoSpaceDN/>
        <w:bidi w:val="0"/>
        <w:adjustRightInd/>
        <w:snapToGrid/>
        <w:spacing w:after="0" w:line="360" w:lineRule="auto"/>
        <w:ind w:firstLine="476" w:firstLineChars="200"/>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11.8供应商的所有报价不得低于成本恶意竞争。</w:t>
      </w:r>
    </w:p>
    <w:p>
      <w:pPr>
        <w:keepNext w:val="0"/>
        <w:keepLines w:val="0"/>
        <w:pageBreakBefore w:val="0"/>
        <w:widowControl/>
        <w:kinsoku/>
        <w:wordWrap/>
        <w:overflowPunct/>
        <w:topLinePunct w:val="0"/>
        <w:autoSpaceDE/>
        <w:autoSpaceDN/>
        <w:bidi w:val="0"/>
        <w:adjustRightInd/>
        <w:snapToGrid/>
        <w:spacing w:after="0" w:line="360" w:lineRule="auto"/>
        <w:ind w:firstLine="478" w:firstLineChars="200"/>
        <w:textAlignment w:val="auto"/>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12.响应有效期</w:t>
      </w:r>
    </w:p>
    <w:p>
      <w:pPr>
        <w:keepNext w:val="0"/>
        <w:keepLines w:val="0"/>
        <w:pageBreakBefore w:val="0"/>
        <w:widowControl/>
        <w:kinsoku/>
        <w:wordWrap/>
        <w:overflowPunct/>
        <w:topLinePunct w:val="0"/>
        <w:autoSpaceDE/>
        <w:autoSpaceDN/>
        <w:bidi w:val="0"/>
        <w:adjustRightInd/>
        <w:snapToGrid/>
        <w:spacing w:after="0" w:line="360" w:lineRule="auto"/>
        <w:ind w:firstLine="476" w:firstLineChars="200"/>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12.1 响应文件应在本竞争性磋商文件《供应商须知表》中规定的响应有效期内保持有效，响应有效期少于磋商文件规定期限的，其响应无效。成交人的响应有效期延长至项目验收合格之日。</w:t>
      </w:r>
    </w:p>
    <w:p>
      <w:pPr>
        <w:keepNext w:val="0"/>
        <w:keepLines w:val="0"/>
        <w:pageBreakBefore w:val="0"/>
        <w:widowControl/>
        <w:kinsoku/>
        <w:wordWrap/>
        <w:overflowPunct/>
        <w:topLinePunct w:val="0"/>
        <w:autoSpaceDE/>
        <w:autoSpaceDN/>
        <w:bidi w:val="0"/>
        <w:adjustRightInd/>
        <w:snapToGrid/>
        <w:spacing w:after="0" w:line="360" w:lineRule="auto"/>
        <w:ind w:firstLine="476" w:firstLineChars="200"/>
        <w:textAlignment w:val="auto"/>
        <w:rPr>
          <w:rFonts w:hint="eastAsia" w:ascii="宋体" w:hAnsi="宋体" w:eastAsia="宋体" w:cs="宋体"/>
          <w:snapToGrid w:val="0"/>
          <w:color w:val="000000"/>
          <w:spacing w:val="-1"/>
          <w:kern w:val="0"/>
          <w:sz w:val="24"/>
          <w:szCs w:val="24"/>
          <w:lang w:val="en-US" w:eastAsia="zh-CN" w:bidi="ar-SA"/>
        </w:rPr>
      </w:pPr>
      <w:r>
        <w:rPr>
          <w:rFonts w:hint="eastAsia" w:ascii="宋体" w:hAnsi="宋体" w:eastAsia="宋体" w:cs="宋体"/>
          <w:snapToGrid w:val="0"/>
          <w:color w:val="000000"/>
          <w:spacing w:val="-1"/>
          <w:kern w:val="0"/>
          <w:sz w:val="24"/>
          <w:szCs w:val="24"/>
          <w:lang w:val="en-US" w:eastAsia="zh-CN" w:bidi="ar-SA"/>
        </w:rPr>
        <w:t>12.2、特别情况下，采购代理机构、采购人可于响应有效期满之前要求供应商同意延长有效期，要求与答复均为书面形式。供应商可以拒绝上述要求。对于同意该要求的供应商，既不要求也不允许其修改响应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2" w:firstLineChars="200"/>
        <w:textAlignment w:val="baseline"/>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13.响应</w:t>
      </w:r>
      <w:r>
        <w:rPr>
          <w:rFonts w:hint="eastAsia" w:asciiTheme="minorEastAsia" w:hAnsiTheme="minorEastAsia" w:eastAsiaTheme="minorEastAsia" w:cstheme="minorEastAsia"/>
          <w:b/>
          <w:bCs/>
          <w:sz w:val="24"/>
          <w:szCs w:val="24"/>
        </w:rPr>
        <w:t>文件的签署、盖章</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13.1 电子响应文件必须在规定签章处电子签章或手写签字后扫描上传进响应文件。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13.2 竞争性磋商文件要求盖章的内容，一般通过CA或电子营业执照加盖电子签章。</w:t>
      </w:r>
    </w:p>
    <w:p>
      <w:pPr>
        <w:pStyle w:val="5"/>
        <w:spacing w:before="122" w:line="190" w:lineRule="auto"/>
        <w:ind w:left="3239"/>
        <w:rPr>
          <w:spacing w:val="-4"/>
          <w:sz w:val="28"/>
          <w:szCs w:val="28"/>
          <w14:textOutline w14:w="1800" w14:cap="flat" w14:cmpd="sng">
            <w14:solidFill>
              <w14:srgbClr w14:val="000000"/>
            </w14:solidFill>
            <w14:prstDash w14:val="solid"/>
            <w14:miter w14:val="0"/>
          </w14:textOutline>
        </w:rPr>
      </w:pPr>
    </w:p>
    <w:p>
      <w:pPr>
        <w:pStyle w:val="5"/>
        <w:spacing w:before="122" w:line="190" w:lineRule="auto"/>
        <w:ind w:left="3239"/>
        <w:rPr>
          <w:spacing w:val="-4"/>
          <w:sz w:val="28"/>
          <w:szCs w:val="28"/>
          <w14:textOutline w14:w="1800" w14:cap="flat" w14:cmpd="sng">
            <w14:solidFill>
              <w14:srgbClr w14:val="000000"/>
            </w14:solidFill>
            <w14:prstDash w14:val="solid"/>
            <w14:miter w14:val="0"/>
          </w14:textOutline>
        </w:rPr>
      </w:pPr>
    </w:p>
    <w:p>
      <w:pPr>
        <w:pStyle w:val="5"/>
        <w:spacing w:before="122" w:line="190" w:lineRule="auto"/>
        <w:jc w:val="center"/>
        <w:rPr>
          <w:rFonts w:ascii="Arial Unicode MS" w:hAnsi="Arial Unicode MS" w:eastAsia="Arial Unicode MS" w:cs="Arial Unicode MS"/>
          <w:sz w:val="28"/>
          <w:szCs w:val="28"/>
        </w:rPr>
      </w:pPr>
      <w:r>
        <w:rPr>
          <w:spacing w:val="-4"/>
          <w:sz w:val="28"/>
          <w:szCs w:val="28"/>
          <w14:textOutline w14:w="1800" w14:cap="flat" w14:cmpd="sng">
            <w14:solidFill>
              <w14:srgbClr w14:val="000000"/>
            </w14:solidFill>
            <w14:prstDash w14:val="solid"/>
            <w14:miter w14:val="0"/>
          </w14:textOutline>
        </w:rPr>
        <w:t>四</w:t>
      </w:r>
      <w:r>
        <w:rPr>
          <w:rFonts w:hint="eastAsia"/>
          <w:spacing w:val="10"/>
          <w:sz w:val="28"/>
          <w:szCs w:val="28"/>
          <w:lang w:eastAsia="zh-CN"/>
        </w:rPr>
        <w:t>、</w:t>
      </w:r>
      <w:r>
        <w:rPr>
          <w:spacing w:val="-4"/>
          <w:sz w:val="28"/>
          <w:szCs w:val="28"/>
          <w14:textOutline w14:w="1800" w14:cap="flat" w14:cmpd="sng">
            <w14:solidFill>
              <w14:srgbClr w14:val="000000"/>
            </w14:solidFill>
            <w14:prstDash w14:val="solid"/>
            <w14:miter w14:val="0"/>
          </w14:textOutline>
        </w:rPr>
        <w:t>响应文件的</w:t>
      </w:r>
      <w:r>
        <w:rPr>
          <w:rFonts w:hint="eastAsia" w:ascii="Arial Unicode MS" w:hAnsi="Arial Unicode MS" w:eastAsia="宋体" w:cs="Arial Unicode MS"/>
          <w:spacing w:val="-4"/>
          <w:sz w:val="28"/>
          <w:szCs w:val="28"/>
          <w:lang w:eastAsia="zh-CN"/>
          <w14:textOutline w14:w="1800" w14:cap="flat" w14:cmpd="sng">
            <w14:solidFill>
              <w14:srgbClr w14:val="000000"/>
            </w14:solidFill>
            <w14:prstDash w14:val="solid"/>
            <w14:miter w14:val="0"/>
          </w14:textOutline>
        </w:rPr>
        <w:t>提</w:t>
      </w:r>
      <w:r>
        <w:rPr>
          <w:rFonts w:ascii="Arial Unicode MS" w:hAnsi="Arial Unicode MS" w:eastAsia="Arial Unicode MS" w:cs="Arial Unicode MS"/>
          <w:spacing w:val="-4"/>
          <w:sz w:val="28"/>
          <w:szCs w:val="28"/>
          <w14:textOutline w14:w="1800" w14:cap="flat" w14:cmpd="sng">
            <w14:solidFill>
              <w14:srgbClr w14:val="000000"/>
            </w14:solidFill>
            <w14:prstDash w14:val="solid"/>
            <w14:miter w14:val="0"/>
          </w14:textOutline>
        </w:rPr>
        <w:t>交</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76" w:firstLineChars="200"/>
        <w:textAlignment w:val="baseline"/>
        <w:rPr>
          <w:rFonts w:hint="eastAsia" w:ascii="宋体" w:hAnsi="宋体" w:eastAsia="宋体" w:cs="宋体"/>
          <w:snapToGrid w:val="0"/>
          <w:color w:val="000000"/>
          <w:spacing w:val="-1"/>
          <w:kern w:val="0"/>
          <w:sz w:val="24"/>
          <w:szCs w:val="24"/>
          <w:lang w:val="en-US" w:eastAsia="zh-CN" w:bidi="ar-SA"/>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78" w:firstLineChars="200"/>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14.响应文件的提交</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2" w:firstLineChars="200"/>
        <w:jc w:val="left"/>
        <w:textAlignment w:val="baseline"/>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1</w:t>
      </w:r>
      <w:r>
        <w:rPr>
          <w:rFonts w:hint="eastAsia" w:asciiTheme="minorEastAsia" w:hAnsiTheme="minorEastAsia" w:eastAsiaTheme="minorEastAsia" w:cstheme="minorEastAsia"/>
          <w:spacing w:val="3"/>
          <w:sz w:val="24"/>
          <w:szCs w:val="24"/>
          <w:lang w:val="en-US" w:eastAsia="zh-CN"/>
        </w:rPr>
        <w:t>电子响应文件的提交是指使用南阳市公共资源交易中心网上交易系统或南阳市公共资源电子营业执照应用平台系统在上传截止时间前完成制作软件生成的加密电子响应文件的上传。未在上传截止时间前完成上传的，视为逾期提交。逾期提交的响应文件不予受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92" w:firstLineChars="200"/>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14.2 采购人及采购代理机构拒绝接受通过电子交易平台以外任何形式提交的响应文件。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78" w:firstLineChars="200"/>
        <w:textAlignment w:val="baseline"/>
        <w:rPr>
          <w:rFonts w:hint="eastAsia" w:ascii="宋体" w:hAnsi="宋体" w:eastAsia="宋体" w:cs="宋体"/>
          <w:b/>
          <w:bCs/>
          <w:snapToGrid w:val="0"/>
          <w:color w:val="000000"/>
          <w:spacing w:val="-1"/>
          <w:kern w:val="0"/>
          <w:sz w:val="24"/>
          <w:szCs w:val="24"/>
          <w:lang w:val="en-US" w:eastAsia="zh-CN" w:bidi="ar-SA"/>
        </w:rPr>
      </w:pPr>
      <w:r>
        <w:rPr>
          <w:rFonts w:hint="eastAsia" w:ascii="宋体" w:hAnsi="宋体" w:eastAsia="宋体" w:cs="宋体"/>
          <w:b/>
          <w:bCs/>
          <w:snapToGrid w:val="0"/>
          <w:color w:val="000000"/>
          <w:spacing w:val="-1"/>
          <w:kern w:val="0"/>
          <w:sz w:val="24"/>
          <w:szCs w:val="24"/>
          <w:lang w:val="en-US" w:eastAsia="zh-CN" w:bidi="ar-SA"/>
        </w:rPr>
        <w:t>15.响应文件上传截止时间</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92" w:firstLineChars="200"/>
        <w:jc w:val="left"/>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15.1 供应商应在竞争性磋商文件要求响应文件上传截止时间前，将电子响应文件提交至电子交易平台。</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494" w:firstLineChars="200"/>
        <w:jc w:val="left"/>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16.响应文件的修改与撤回</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92" w:firstLineChars="200"/>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16.1在采购文件规定的电子响应文件上传截止时间前，供应商可以修改或撤回已上传的电子响应文件，最终电子响应文件以上传截止时间前完成上传至南阳市公共资源交易电子交易平台最后一份加密电子响应文件为准。</w:t>
      </w:r>
      <w:r>
        <w:rPr>
          <w:rFonts w:hint="eastAsia" w:asciiTheme="minorEastAsia" w:hAnsiTheme="minorEastAsia" w:eastAsiaTheme="minorEastAsia" w:cstheme="minorEastAsia"/>
          <w:spacing w:val="3"/>
          <w:sz w:val="24"/>
          <w:szCs w:val="24"/>
          <w:lang w:val="en-US" w:eastAsia="zh-CN"/>
        </w:rPr>
        <w:t>上传截止时间之后，供应商不得修改或撤回电子响应文件。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492" w:firstLineChars="200"/>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p>
    <w:p>
      <w:pPr>
        <w:spacing w:line="256" w:lineRule="auto"/>
        <w:rPr>
          <w:rFonts w:ascii="Arial"/>
          <w:sz w:val="21"/>
        </w:rPr>
      </w:pPr>
    </w:p>
    <w:p>
      <w:pPr>
        <w:pStyle w:val="5"/>
        <w:spacing w:before="353" w:line="219" w:lineRule="auto"/>
        <w:jc w:val="center"/>
        <w:rPr>
          <w:sz w:val="36"/>
          <w:szCs w:val="36"/>
          <w14:textOutline w14:w="2306" w14:cap="flat" w14:cmpd="sng">
            <w14:solidFill>
              <w14:srgbClr w14:val="000000"/>
            </w14:solidFill>
            <w14:prstDash w14:val="solid"/>
            <w14:miter w14:val="0"/>
          </w14:textOutline>
        </w:rPr>
      </w:pPr>
      <w:r>
        <w:rPr>
          <w:sz w:val="36"/>
          <w:szCs w:val="36"/>
          <w14:textOutline w14:w="2306" w14:cap="flat" w14:cmpd="sng">
            <w14:solidFill>
              <w14:srgbClr w14:val="000000"/>
            </w14:solidFill>
            <w14:prstDash w14:val="solid"/>
            <w14:miter w14:val="0"/>
          </w14:textOutline>
        </w:rPr>
        <w:t>第</w:t>
      </w:r>
      <w:r>
        <w:rPr>
          <w:rFonts w:hint="eastAsia"/>
          <w:sz w:val="36"/>
          <w:szCs w:val="36"/>
          <w:lang w:val="en-US" w:eastAsia="zh-CN"/>
          <w14:textOutline w14:w="2306" w14:cap="flat" w14:cmpd="sng">
            <w14:solidFill>
              <w14:srgbClr w14:val="000000"/>
            </w14:solidFill>
            <w14:prstDash w14:val="solid"/>
            <w14:miter w14:val="0"/>
          </w14:textOutline>
        </w:rPr>
        <w:t>四</w:t>
      </w:r>
      <w:r>
        <w:rPr>
          <w:sz w:val="36"/>
          <w:szCs w:val="36"/>
          <w14:textOutline w14:w="2306" w14:cap="flat" w14:cmpd="sng">
            <w14:solidFill>
              <w14:srgbClr w14:val="000000"/>
            </w14:solidFill>
            <w14:prstDash w14:val="solid"/>
            <w14:miter w14:val="0"/>
          </w14:textOutline>
        </w:rPr>
        <w:t xml:space="preserve">章   </w:t>
      </w:r>
      <w:r>
        <w:rPr>
          <w:rFonts w:hint="eastAsia"/>
          <w:sz w:val="36"/>
          <w:szCs w:val="36"/>
          <w14:textOutline w14:w="2306" w14:cap="flat" w14:cmpd="sng">
            <w14:solidFill>
              <w14:srgbClr w14:val="000000"/>
            </w14:solidFill>
            <w14:prstDash w14:val="solid"/>
            <w14:miter w14:val="0"/>
          </w14:textOutline>
        </w:rPr>
        <w:t>评</w:t>
      </w:r>
      <w:r>
        <w:rPr>
          <w:rFonts w:hint="eastAsia"/>
          <w:sz w:val="36"/>
          <w:szCs w:val="36"/>
          <w:lang w:val="en-US" w:eastAsia="zh-CN"/>
          <w14:textOutline w14:w="2306" w14:cap="flat" w14:cmpd="sng">
            <w14:solidFill>
              <w14:srgbClr w14:val="000000"/>
            </w14:solidFill>
            <w14:prstDash w14:val="solid"/>
            <w14:miter w14:val="0"/>
          </w14:textOutline>
        </w:rPr>
        <w:t>审</w:t>
      </w:r>
      <w:r>
        <w:rPr>
          <w:rFonts w:hint="eastAsia"/>
          <w:sz w:val="36"/>
          <w:szCs w:val="36"/>
          <w14:textOutline w14:w="2306" w14:cap="flat" w14:cmpd="sng">
            <w14:solidFill>
              <w14:srgbClr w14:val="000000"/>
            </w14:solidFill>
            <w14:prstDash w14:val="solid"/>
            <w14:miter w14:val="0"/>
          </w14:textOutline>
        </w:rPr>
        <w:t>程序、</w:t>
      </w:r>
      <w:r>
        <w:rPr>
          <w:sz w:val="36"/>
          <w:szCs w:val="36"/>
          <w14:textOutline w14:w="2306" w14:cap="flat" w14:cmpd="sng">
            <w14:solidFill>
              <w14:srgbClr w14:val="000000"/>
            </w14:solidFill>
            <w14:prstDash w14:val="solid"/>
            <w14:miter w14:val="0"/>
          </w14:textOutline>
        </w:rPr>
        <w:t>评审方法和评审标准</w:t>
      </w:r>
    </w:p>
    <w:p>
      <w:pPr>
        <w:pStyle w:val="5"/>
        <w:spacing w:before="256" w:line="220" w:lineRule="auto"/>
        <w:ind w:left="3702"/>
        <w:outlineLvl w:val="1"/>
        <w:rPr>
          <w:spacing w:val="-2"/>
          <w:sz w:val="24"/>
          <w:szCs w:val="24"/>
          <w14:textOutline w14:w="1537" w14:cap="flat" w14:cmpd="sng">
            <w14:solidFill>
              <w14:srgbClr w14:val="000000"/>
            </w14:solidFill>
            <w14:prstDash w14:val="solid"/>
            <w14:miter w14:val="0"/>
          </w14:textOutline>
        </w:rPr>
      </w:pPr>
    </w:p>
    <w:p>
      <w:pPr>
        <w:spacing w:after="0" w:line="360" w:lineRule="auto"/>
        <w:ind w:firstLine="494" w:firstLineChars="200"/>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一、编制、确认竞争性磋商文件</w:t>
      </w:r>
    </w:p>
    <w:p>
      <w:pPr>
        <w:spacing w:after="0" w:line="360" w:lineRule="auto"/>
        <w:ind w:firstLine="492" w:firstLineChars="200"/>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pacing w:val="3"/>
          <w:sz w:val="24"/>
          <w:szCs w:val="24"/>
          <w:lang w:val="en-US" w:eastAsia="zh-CN"/>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zh-CN" w:bidi="ar-SA"/>
        </w:rPr>
        <w:t>根据采购项目特点和采购实际需求编制竞争性磋商文件，编制的竞争性磋商文件应由采购人审核并确认。</w:t>
      </w:r>
    </w:p>
    <w:p>
      <w:pPr>
        <w:tabs>
          <w:tab w:val="left" w:pos="743"/>
        </w:tabs>
        <w:spacing w:after="0"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 xml:space="preserve">    </w:t>
      </w:r>
    </w:p>
    <w:p>
      <w:pPr>
        <w:keepNext w:val="0"/>
        <w:keepLines w:val="0"/>
        <w:pageBreakBefore w:val="0"/>
        <w:widowControl/>
        <w:tabs>
          <w:tab w:val="left" w:pos="743"/>
        </w:tabs>
        <w:kinsoku w:val="0"/>
        <w:wordWrap/>
        <w:overflowPunct/>
        <w:topLinePunct w:val="0"/>
        <w:autoSpaceDE w:val="0"/>
        <w:autoSpaceDN w:val="0"/>
        <w:bidi w:val="0"/>
        <w:adjustRightInd w:val="0"/>
        <w:snapToGrid w:val="0"/>
        <w:spacing w:after="0" w:line="360" w:lineRule="auto"/>
        <w:ind w:firstLine="494" w:firstLineChars="200"/>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二、发布竞争性磋商公告，邀请供应商参加磋商</w:t>
      </w:r>
    </w:p>
    <w:p>
      <w:pPr>
        <w:spacing w:after="0" w:line="360" w:lineRule="auto"/>
        <w:ind w:firstLine="492" w:firstLineChars="200"/>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竞争性磋商文件经采购人书面确认后，将在指定媒体和南阳市公共资源交易中心网发布竞争性磋商公告。供应商按照公告和竞争性磋商文件要求制作并递交响应文件。</w:t>
      </w:r>
    </w:p>
    <w:p>
      <w:pPr>
        <w:spacing w:after="0" w:line="360" w:lineRule="auto"/>
        <w:ind w:firstLine="480"/>
        <w:rPr>
          <w:rFonts w:hint="eastAsia" w:asciiTheme="minorEastAsia" w:hAnsiTheme="minorEastAsia" w:eastAsiaTheme="minorEastAsia" w:cstheme="minorEastAsia"/>
          <w:snapToGrid w:val="0"/>
          <w:color w:val="000000"/>
          <w:spacing w:val="3"/>
          <w:kern w:val="0"/>
          <w:sz w:val="24"/>
          <w:szCs w:val="24"/>
          <w:lang w:val="en-US" w:eastAsia="zh-CN" w:bidi="ar-SA"/>
        </w:rPr>
      </w:pPr>
    </w:p>
    <w:p>
      <w:pPr>
        <w:spacing w:after="0" w:line="360" w:lineRule="auto"/>
        <w:ind w:firstLine="480"/>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三、组建磋商小组</w:t>
      </w:r>
    </w:p>
    <w:p>
      <w:pPr>
        <w:spacing w:after="0" w:line="360" w:lineRule="auto"/>
        <w:ind w:firstLine="492" w:firstLineChars="200"/>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根据</w:t>
      </w:r>
      <w:r>
        <w:rPr>
          <w:rFonts w:hint="eastAsia" w:asciiTheme="minorEastAsia" w:hAnsiTheme="minorEastAsia" w:eastAsiaTheme="minorEastAsia" w:cstheme="minorEastAsia"/>
          <w:snapToGrid w:val="0"/>
          <w:color w:val="000000"/>
          <w:spacing w:val="-2"/>
          <w:kern w:val="0"/>
          <w:sz w:val="24"/>
          <w:szCs w:val="24"/>
          <w:lang w:val="en-US" w:eastAsia="zh-CN" w:bidi="ar-SA"/>
        </w:rPr>
        <w:t>《中华人民共和国政府采购法》《中华人民共和国政府采购法实施条例》《政府采购竞争性磋商采购方式管理暂行办法》《财政部关于竞争性磋商采购方式管理暂行办法有关问题的补充通知》</w:t>
      </w:r>
      <w:r>
        <w:rPr>
          <w:rFonts w:hint="eastAsia" w:asciiTheme="minorEastAsia" w:hAnsiTheme="minorEastAsia" w:eastAsiaTheme="minorEastAsia" w:cstheme="minorEastAsia"/>
          <w:snapToGrid w:val="0"/>
          <w:color w:val="000000"/>
          <w:spacing w:val="3"/>
          <w:kern w:val="0"/>
          <w:sz w:val="24"/>
          <w:szCs w:val="24"/>
          <w:lang w:val="en-US" w:eastAsia="zh-CN" w:bidi="ar-SA"/>
        </w:rPr>
        <w:t>的规定和采购项目的特点组建竞争性磋商小组，竞争性磋商小组由采购人代表和评审专家共3人以上单数组成，其中评审专家人数不得少于磋商小组成员总数的2/3。评审专家应当从政府采购评审专家库内相关专业的专家名单中随机抽取。技术复杂、专业性强的采购项目，评审专家中应当包含1名法律专家。</w:t>
      </w:r>
    </w:p>
    <w:p>
      <w:pPr>
        <w:spacing w:after="0" w:line="360" w:lineRule="auto"/>
        <w:ind w:firstLine="492" w:firstLineChars="200"/>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竞争性磋商小组负责对响应文件进行评审、质疑、评估、比较、评分，组织磋商和最后报价。</w:t>
      </w:r>
    </w:p>
    <w:p>
      <w:pPr>
        <w:spacing w:after="0" w:line="360" w:lineRule="auto"/>
        <w:ind w:firstLine="492" w:firstLineChars="200"/>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评审专家应当严格遵守评审工作纪律，按照客观、公正、审慎的原则，根据磋商文件规定的评审程序、评审方法和评审标准进行独立评审。</w:t>
      </w:r>
    </w:p>
    <w:p>
      <w:pPr>
        <w:spacing w:after="0" w:line="360" w:lineRule="auto"/>
        <w:ind w:firstLine="492" w:firstLineChars="200"/>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应当在评审报告上使用本人CA锁进行签章，对自己的评审意见承担法律责任。对需要共同认定的事项存在争议的，按照少数服从多数的原则做出结论。对评审报告有异议的，应当在评审报告上签署不同意见并说明理由，否则视为同意评审报告。</w:t>
      </w:r>
    </w:p>
    <w:p>
      <w:pPr>
        <w:spacing w:after="0" w:line="360" w:lineRule="auto"/>
        <w:ind w:firstLine="492" w:firstLineChars="200"/>
        <w:rPr>
          <w:rFonts w:hint="eastAsia" w:asciiTheme="minorEastAsia" w:hAnsiTheme="minorEastAsia" w:eastAsiaTheme="minorEastAsia" w:cstheme="minorEastAsia"/>
          <w:spacing w:val="3"/>
          <w:sz w:val="24"/>
          <w:szCs w:val="24"/>
          <w:lang w:val="en-US" w:eastAsia="zh-CN"/>
        </w:rPr>
      </w:pPr>
      <w:r>
        <w:rPr>
          <w:rFonts w:hint="eastAsia" w:asciiTheme="minorEastAsia" w:hAnsiTheme="minorEastAsia" w:eastAsiaTheme="minorEastAsia" w:cstheme="minorEastAsia"/>
          <w:spacing w:val="3"/>
          <w:sz w:val="24"/>
          <w:szCs w:val="24"/>
          <w:lang w:val="en-US" w:eastAsia="zh-CN"/>
        </w:rPr>
        <w:t>评审活动结束，按照《河南省政府采购评审专家劳务报酬支付标准》的通知(豫财购〔2017〕9 号)的规定，发放劳务报酬。</w:t>
      </w:r>
    </w:p>
    <w:p>
      <w:pPr>
        <w:spacing w:after="0" w:line="360" w:lineRule="auto"/>
        <w:ind w:firstLine="492" w:firstLineChars="200"/>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评审专家未完成评审工作擅自离开评审现场，或者在评审活动中有违法违规行为的，不得获取劳务报酬和报销异地评审差旅费。评审专家以外的其他人员不得获取评审劳务报酬。</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94" w:firstLineChars="200"/>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leftChars="0" w:firstLine="494" w:firstLineChars="200"/>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四、解密电子响应文件</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92" w:firstLineChars="200"/>
        <w:textAlignment w:val="baseline"/>
        <w:outlineLvl w:val="1"/>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供应商解密：供应商制作电子响应文件时，必须使用本单位的CA或电子营业执照扫码进行加密，供应商在解密前须自行检查CA或电子营业执照的有效性。解密时未在开启响应文件时间后30分钟内进行解密成功的视为撤销其响应文件（因电子开标系统原因除外）。</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94" w:firstLineChars="200"/>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94" w:firstLineChars="200"/>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五、评审</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92" w:firstLineChars="200"/>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磋商小组对供应商提交的响应文件进行评审。主要对响应文件的有效性、完整性和响应程度进行审查，具体包括：</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92" w:firstLineChars="200"/>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1.资格性审查。</w:t>
      </w:r>
    </w:p>
    <w:tbl>
      <w:tblPr>
        <w:tblStyle w:val="14"/>
        <w:tblW w:w="92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9"/>
        <w:gridCol w:w="1050"/>
        <w:gridCol w:w="4065"/>
        <w:gridCol w:w="344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8" w:hRule="atLeast"/>
        </w:trPr>
        <w:tc>
          <w:tcPr>
            <w:tcW w:w="729" w:type="dxa"/>
            <w:vAlign w:val="top"/>
          </w:tcPr>
          <w:p>
            <w:pPr>
              <w:spacing w:before="119" w:line="222"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序号</w:t>
            </w:r>
          </w:p>
        </w:tc>
        <w:tc>
          <w:tcPr>
            <w:tcW w:w="1050" w:type="dxa"/>
            <w:vAlign w:val="top"/>
          </w:tcPr>
          <w:p>
            <w:pPr>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审查因素</w:t>
            </w:r>
          </w:p>
        </w:tc>
        <w:tc>
          <w:tcPr>
            <w:tcW w:w="4065" w:type="dxa"/>
            <w:vAlign w:val="top"/>
          </w:tcPr>
          <w:p>
            <w:pPr>
              <w:spacing w:before="119" w:line="22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14:textOutline w14:w="1537" w14:cap="flat" w14:cmpd="sng">
                  <w14:solidFill>
                    <w14:srgbClr w14:val="000000"/>
                  </w14:solidFill>
                  <w14:prstDash w14:val="solid"/>
                  <w14:miter w14:val="0"/>
                </w14:textOutline>
              </w:rPr>
              <w:t>审查内容</w:t>
            </w:r>
          </w:p>
        </w:tc>
        <w:tc>
          <w:tcPr>
            <w:tcW w:w="3449" w:type="dxa"/>
            <w:vAlign w:val="top"/>
          </w:tcPr>
          <w:p>
            <w:pPr>
              <w:spacing w:before="119" w:line="220" w:lineRule="auto"/>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2"/>
                <w:sz w:val="24"/>
                <w:szCs w:val="24"/>
                <w:lang w:val="en-US" w:eastAsia="zh-CN"/>
                <w14:textOutline w14:w="1537" w14:cap="flat" w14:cmpd="sng">
                  <w14:solidFill>
                    <w14:srgbClr w14:val="000000"/>
                  </w14:solidFill>
                  <w14:prstDash w14:val="solid"/>
                  <w14:miter w14:val="0"/>
                </w14:textOutline>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49" w:hRule="atLeast"/>
        </w:trPr>
        <w:tc>
          <w:tcPr>
            <w:tcW w:w="729" w:type="dxa"/>
            <w:vAlign w:val="center"/>
          </w:tcPr>
          <w:p>
            <w:pPr>
              <w:pStyle w:val="15"/>
              <w:spacing w:line="454" w:lineRule="auto"/>
              <w:jc w:val="center"/>
              <w:rPr>
                <w:rFonts w:hint="eastAsia" w:asciiTheme="minorEastAsia" w:hAnsiTheme="minorEastAsia" w:eastAsiaTheme="minorEastAsia" w:cstheme="minorEastAsia"/>
              </w:rPr>
            </w:pPr>
          </w:p>
          <w:p>
            <w:pPr>
              <w:pStyle w:val="15"/>
              <w:spacing w:before="69" w:line="199" w:lineRule="auto"/>
              <w:ind w:left="372"/>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050" w:type="dxa"/>
            <w:vAlign w:val="center"/>
          </w:tcPr>
          <w:p>
            <w:pPr>
              <w:spacing w:before="32" w:line="232" w:lineRule="auto"/>
              <w:ind w:left="112" w:right="105"/>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满足第一章《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spacing w:val="-2"/>
                <w:sz w:val="24"/>
                <w:szCs w:val="24"/>
                <w:lang w:val="en-US" w:eastAsia="zh-CN"/>
              </w:rPr>
              <w:t>具备的</w:t>
            </w:r>
            <w:r>
              <w:rPr>
                <w:rFonts w:hint="eastAsia" w:asciiTheme="minorEastAsia" w:hAnsiTheme="minorEastAsia" w:eastAsiaTheme="minorEastAsia" w:cstheme="minorEastAsia"/>
                <w:spacing w:val="-2"/>
                <w:sz w:val="24"/>
                <w:szCs w:val="24"/>
              </w:rPr>
              <w:t>资格要求</w:t>
            </w:r>
          </w:p>
        </w:tc>
        <w:tc>
          <w:tcPr>
            <w:tcW w:w="4065" w:type="dxa"/>
            <w:vAlign w:val="top"/>
          </w:tcPr>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napToGrid w:val="0"/>
                <w:color w:val="000000"/>
                <w:spacing w:val="-14"/>
                <w:kern w:val="0"/>
                <w:sz w:val="24"/>
                <w:szCs w:val="24"/>
                <w:lang w:val="en-US" w:eastAsia="zh-CN" w:bidi="ar-SA"/>
              </w:rPr>
              <w:t>1.</w:t>
            </w:r>
            <w:r>
              <w:rPr>
                <w:rFonts w:hint="eastAsia" w:asciiTheme="minorEastAsia" w:hAnsiTheme="minorEastAsia" w:eastAsiaTheme="minorEastAsia" w:cstheme="minorEastAsia"/>
                <w:spacing w:val="-2"/>
                <w:sz w:val="24"/>
                <w:szCs w:val="24"/>
                <w:lang w:val="en-US" w:eastAsia="zh-CN"/>
              </w:rPr>
              <w:t>注册于中华人民共和国境内，具有独立承担民事责任能力；</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2.具有良好的商业信誉和健全的财务会计制度；</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3.具有履行合同所必需的设备和专业技术能力；</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4.有依法缴纳税收和社会保障资金的良好记录；</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5.近三年以来在经营活动中没有重大违法记录；</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6.根据《关于在政府采购活动中查询及使用信用记录有关问题的通知》(财库</w:t>
            </w:r>
            <w:r>
              <w:rPr>
                <w:rFonts w:hint="eastAsia" w:asciiTheme="minorEastAsia" w:hAnsiTheme="minorEastAsia" w:eastAsiaTheme="minorEastAsia" w:cstheme="minorEastAsia"/>
                <w:spacing w:val="-12"/>
                <w:sz w:val="24"/>
                <w:szCs w:val="24"/>
              </w:rPr>
              <w:t>〔20</w:t>
            </w:r>
            <w:r>
              <w:rPr>
                <w:rFonts w:hint="eastAsia" w:asciiTheme="minorEastAsia" w:hAnsiTheme="minorEastAsia" w:eastAsiaTheme="minorEastAsia" w:cstheme="minorEastAsia"/>
                <w:spacing w:val="-12"/>
                <w:sz w:val="24"/>
                <w:szCs w:val="24"/>
                <w:lang w:val="en-US" w:eastAsia="zh-CN"/>
              </w:rPr>
              <w:t>16</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spacing w:val="-2"/>
                <w:sz w:val="24"/>
                <w:szCs w:val="24"/>
                <w:lang w:val="en-US" w:eastAsia="zh-CN"/>
              </w:rPr>
              <w:t>125号)的规定，对列入失信被执行人、重大税收违法案件当事人名单、政府采购严重违法失信行为记录名单的供应商，拒绝参与本项目政府采购活动【查询渠道：“信用中国”网站（www.creditchina.gov.cn）、中国政府采购网（www.ccgp.gov.cn）】，查询时间为发布公告之日起到投标截止时间；</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7.遵守国家有关法律、法规、规章。</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8.投标人须具备建筑工程施工总承包贰级及建筑装修装饰工程专业承包壹级及以上资质，并具有有效的安全生产许可证；拟任项目经理需具备相关专业贰级及以上注册建造师职业资格（不含临时执业证），具备有效的安全生产考核合格证书，且项目经理不得在其他在建项目中担任职务。</w:t>
            </w:r>
          </w:p>
          <w:p>
            <w:pPr>
              <w:spacing w:before="32" w:line="232" w:lineRule="auto"/>
              <w:ind w:left="112" w:right="105"/>
              <w:jc w:val="both"/>
              <w:rPr>
                <w:rFonts w:hint="eastAsia"/>
                <w:b/>
                <w:bCs/>
              </w:rPr>
            </w:pPr>
            <w:r>
              <w:rPr>
                <w:rFonts w:hint="eastAsia" w:asciiTheme="minorEastAsia" w:hAnsiTheme="minorEastAsia" w:eastAsiaTheme="minorEastAsia" w:cstheme="minorEastAsia"/>
                <w:spacing w:val="-2"/>
                <w:sz w:val="24"/>
                <w:szCs w:val="24"/>
                <w:lang w:val="en-US" w:eastAsia="zh-CN"/>
              </w:rPr>
              <w:t>9.投标人须提供无行贿犯罪记录承诺函（承诺对象包括企业、企业法定代表人、）,并对其真实性负责，格式自拟，若承诺不实，造成的后果由投标人自行负责；</w:t>
            </w:r>
          </w:p>
        </w:tc>
        <w:tc>
          <w:tcPr>
            <w:tcW w:w="3449" w:type="dxa"/>
            <w:vAlign w:val="top"/>
          </w:tcPr>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供应商为企业（包括合伙企业、个体工商户）的，应提供有效的营业执照；</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供应商为事业单位的，应提供有效的事业单位法人证书；</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供应商是非企业机构的，应提供有效的执业许可证、登记证书等证明文件；</w:t>
            </w:r>
          </w:p>
          <w:p>
            <w:pPr>
              <w:spacing w:before="32" w:line="232" w:lineRule="auto"/>
              <w:ind w:left="112" w:right="105"/>
              <w:jc w:val="both"/>
              <w:rPr>
                <w:rFonts w:hint="eastAsia" w:asciiTheme="minorEastAsia" w:hAnsiTheme="minorEastAsia" w:eastAsiaTheme="minorEastAsia" w:cstheme="minorEastAsia"/>
                <w:spacing w:val="-2"/>
                <w:sz w:val="24"/>
                <w:szCs w:val="24"/>
                <w:lang w:val="en-US" w:eastAsia="zh-CN"/>
              </w:rPr>
            </w:pPr>
            <w:r>
              <w:rPr>
                <w:rFonts w:hint="eastAsia" w:asciiTheme="minorEastAsia" w:hAnsiTheme="minorEastAsia" w:eastAsiaTheme="minorEastAsia" w:cstheme="minorEastAsia"/>
                <w:spacing w:val="-2"/>
                <w:sz w:val="24"/>
                <w:szCs w:val="24"/>
                <w:lang w:val="en-US" w:eastAsia="zh-CN"/>
              </w:rPr>
              <w:t>供应商是自然人的，应提供有效的自然人身份证明。</w:t>
            </w:r>
          </w:p>
          <w:p>
            <w:pPr>
              <w:spacing w:before="32" w:line="232" w:lineRule="auto"/>
              <w:ind w:left="112" w:right="105"/>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pacing w:val="-2"/>
                <w:sz w:val="24"/>
                <w:szCs w:val="24"/>
                <w:lang w:val="en-US" w:eastAsia="zh-CN"/>
              </w:rPr>
              <w:t>分支机构参加采购的，应提供该分支机构或其所属法人/其他组织的相应证明文件；同时还应提供其所属法人/其他组织出具的授权其参与本项目的授权书（格式自拟，须加盖其所属法人/其他组织的公章）；对于银行、 保险、石油石化、电力、电信等行业的分支机构，可以提供上述授权，也可以提供其所属法人/其他组织的有关文件或制度等能够证明授权其独立开展业务的证明材料。</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729" w:type="dxa"/>
            <w:vAlign w:val="top"/>
          </w:tcPr>
          <w:p>
            <w:pPr>
              <w:pStyle w:val="15"/>
              <w:spacing w:before="137" w:line="201" w:lineRule="auto"/>
              <w:ind w:left="24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val="en-US" w:eastAsia="zh-CN"/>
              </w:rPr>
              <w:t>2</w:t>
            </w:r>
          </w:p>
        </w:tc>
        <w:tc>
          <w:tcPr>
            <w:tcW w:w="1050" w:type="dxa"/>
            <w:vAlign w:val="top"/>
          </w:tcPr>
          <w:p>
            <w:pPr>
              <w:spacing w:before="116" w:line="221" w:lineRule="auto"/>
              <w:ind w:left="136"/>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rPr>
              <w:t>中小企业政策</w:t>
            </w:r>
          </w:p>
        </w:tc>
        <w:tc>
          <w:tcPr>
            <w:tcW w:w="4065" w:type="dxa"/>
            <w:vAlign w:val="top"/>
          </w:tcPr>
          <w:p>
            <w:pPr>
              <w:spacing w:before="116" w:line="219" w:lineRule="auto"/>
              <w:ind w:left="11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具体要求见第一章《</w:t>
            </w:r>
            <w:r>
              <w:rPr>
                <w:rFonts w:hint="eastAsia" w:asciiTheme="minorEastAsia" w:hAnsiTheme="minorEastAsia" w:eastAsiaTheme="minorEastAsia" w:cstheme="minorEastAsia"/>
                <w:spacing w:val="-2"/>
                <w:sz w:val="24"/>
                <w:szCs w:val="24"/>
                <w:lang w:eastAsia="zh-CN"/>
              </w:rPr>
              <w:t>竞争性磋商公告</w:t>
            </w:r>
            <w:r>
              <w:rPr>
                <w:rFonts w:hint="eastAsia" w:asciiTheme="minorEastAsia" w:hAnsiTheme="minorEastAsia" w:eastAsiaTheme="minorEastAsia" w:cstheme="minorEastAsia"/>
                <w:spacing w:val="-2"/>
                <w:sz w:val="24"/>
                <w:szCs w:val="24"/>
              </w:rPr>
              <w:t>》</w:t>
            </w:r>
          </w:p>
        </w:tc>
        <w:tc>
          <w:tcPr>
            <w:tcW w:w="3449" w:type="dxa"/>
            <w:vAlign w:val="top"/>
          </w:tcPr>
          <w:p>
            <w:pPr>
              <w:pStyle w:val="15"/>
              <w:rPr>
                <w:rFonts w:hint="eastAsia" w:asciiTheme="minorEastAsia" w:hAnsiTheme="minorEastAsia" w:eastAsiaTheme="minorEastAsia" w:cstheme="minorEastAsia"/>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94" w:hRule="atLeast"/>
        </w:trPr>
        <w:tc>
          <w:tcPr>
            <w:tcW w:w="729" w:type="dxa"/>
            <w:vAlign w:val="top"/>
          </w:tcPr>
          <w:p>
            <w:pPr>
              <w:pStyle w:val="15"/>
              <w:spacing w:line="258" w:lineRule="auto"/>
              <w:rPr>
                <w:rFonts w:hint="eastAsia" w:asciiTheme="minorEastAsia" w:hAnsiTheme="minorEastAsia" w:eastAsiaTheme="minorEastAsia" w:cstheme="minorEastAsia"/>
              </w:rPr>
            </w:pPr>
          </w:p>
          <w:p>
            <w:pPr>
              <w:pStyle w:val="15"/>
              <w:spacing w:line="258" w:lineRule="auto"/>
              <w:rPr>
                <w:rFonts w:hint="eastAsia" w:asciiTheme="minorEastAsia" w:hAnsiTheme="minorEastAsia" w:eastAsiaTheme="minorEastAsia" w:cstheme="minorEastAsia"/>
              </w:rPr>
            </w:pPr>
          </w:p>
          <w:p>
            <w:pPr>
              <w:pStyle w:val="15"/>
              <w:spacing w:line="258" w:lineRule="auto"/>
              <w:rPr>
                <w:rFonts w:hint="eastAsia" w:asciiTheme="minorEastAsia" w:hAnsiTheme="minorEastAsia" w:eastAsiaTheme="minorEastAsia" w:cstheme="minorEastAsia"/>
              </w:rPr>
            </w:pPr>
          </w:p>
          <w:p>
            <w:pPr>
              <w:pStyle w:val="15"/>
              <w:spacing w:line="258" w:lineRule="auto"/>
              <w:rPr>
                <w:rFonts w:hint="eastAsia" w:asciiTheme="minorEastAsia" w:hAnsiTheme="minorEastAsia" w:eastAsiaTheme="minorEastAsia" w:cstheme="minorEastAsia"/>
              </w:rPr>
            </w:pPr>
          </w:p>
          <w:p>
            <w:pPr>
              <w:pStyle w:val="15"/>
              <w:spacing w:line="258" w:lineRule="auto"/>
              <w:rPr>
                <w:rFonts w:hint="eastAsia" w:asciiTheme="minorEastAsia" w:hAnsiTheme="minorEastAsia" w:eastAsiaTheme="minorEastAsia" w:cstheme="minorEastAsia"/>
              </w:rPr>
            </w:pPr>
          </w:p>
          <w:p>
            <w:pPr>
              <w:pStyle w:val="15"/>
              <w:spacing w:line="259" w:lineRule="auto"/>
              <w:rPr>
                <w:rFonts w:hint="eastAsia" w:asciiTheme="minorEastAsia" w:hAnsiTheme="minorEastAsia" w:eastAsiaTheme="minorEastAsia" w:cstheme="minorEastAsia"/>
              </w:rPr>
            </w:pPr>
          </w:p>
          <w:p>
            <w:pPr>
              <w:pStyle w:val="15"/>
              <w:spacing w:line="259" w:lineRule="auto"/>
              <w:rPr>
                <w:rFonts w:hint="eastAsia" w:asciiTheme="minorEastAsia" w:hAnsiTheme="minorEastAsia" w:eastAsiaTheme="minorEastAsia" w:cstheme="minorEastAsia"/>
              </w:rPr>
            </w:pPr>
          </w:p>
          <w:p>
            <w:pPr>
              <w:pStyle w:val="15"/>
              <w:spacing w:line="259" w:lineRule="auto"/>
              <w:rPr>
                <w:rFonts w:hint="eastAsia" w:asciiTheme="minorEastAsia" w:hAnsiTheme="minorEastAsia" w:eastAsiaTheme="minorEastAsia" w:cstheme="minorEastAsia"/>
              </w:rPr>
            </w:pPr>
          </w:p>
          <w:p>
            <w:pPr>
              <w:pStyle w:val="15"/>
              <w:spacing w:line="259" w:lineRule="auto"/>
              <w:rPr>
                <w:rFonts w:hint="eastAsia" w:asciiTheme="minorEastAsia" w:hAnsiTheme="minorEastAsia" w:eastAsiaTheme="minorEastAsia" w:cstheme="minorEastAsia"/>
              </w:rPr>
            </w:pPr>
          </w:p>
          <w:p>
            <w:pPr>
              <w:pStyle w:val="15"/>
              <w:spacing w:before="49" w:line="19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2-1</w:t>
            </w:r>
          </w:p>
        </w:tc>
        <w:tc>
          <w:tcPr>
            <w:tcW w:w="1050" w:type="dxa"/>
            <w:vAlign w:val="top"/>
          </w:tcPr>
          <w:p>
            <w:pPr>
              <w:pStyle w:val="15"/>
              <w:spacing w:line="253" w:lineRule="auto"/>
              <w:rPr>
                <w:rFonts w:hint="eastAsia" w:asciiTheme="minorEastAsia" w:hAnsiTheme="minorEastAsia" w:eastAsiaTheme="minorEastAsia" w:cstheme="minorEastAsia"/>
              </w:rPr>
            </w:pPr>
          </w:p>
          <w:p>
            <w:pPr>
              <w:pStyle w:val="15"/>
              <w:spacing w:line="253" w:lineRule="auto"/>
              <w:rPr>
                <w:rFonts w:hint="eastAsia" w:asciiTheme="minorEastAsia" w:hAnsiTheme="minorEastAsia" w:eastAsiaTheme="minorEastAsia" w:cstheme="minorEastAsia"/>
              </w:rPr>
            </w:pPr>
          </w:p>
          <w:p>
            <w:pPr>
              <w:pStyle w:val="15"/>
              <w:spacing w:line="253" w:lineRule="auto"/>
              <w:rPr>
                <w:rFonts w:hint="eastAsia" w:asciiTheme="minorEastAsia" w:hAnsiTheme="minorEastAsia" w:eastAsiaTheme="minorEastAsia" w:cstheme="minorEastAsia"/>
              </w:rPr>
            </w:pPr>
          </w:p>
          <w:p>
            <w:pPr>
              <w:pStyle w:val="15"/>
              <w:spacing w:line="253" w:lineRule="auto"/>
              <w:rPr>
                <w:rFonts w:hint="eastAsia" w:asciiTheme="minorEastAsia" w:hAnsiTheme="minorEastAsia" w:eastAsiaTheme="minorEastAsia" w:cstheme="minorEastAsia"/>
              </w:rPr>
            </w:pPr>
          </w:p>
          <w:p>
            <w:pPr>
              <w:pStyle w:val="15"/>
              <w:spacing w:line="253" w:lineRule="auto"/>
              <w:rPr>
                <w:rFonts w:hint="eastAsia" w:asciiTheme="minorEastAsia" w:hAnsiTheme="minorEastAsia" w:eastAsiaTheme="minorEastAsia" w:cstheme="minorEastAsia"/>
              </w:rPr>
            </w:pPr>
          </w:p>
          <w:p>
            <w:pPr>
              <w:pStyle w:val="15"/>
              <w:spacing w:line="253" w:lineRule="auto"/>
              <w:rPr>
                <w:rFonts w:hint="eastAsia" w:asciiTheme="minorEastAsia" w:hAnsiTheme="minorEastAsia" w:eastAsiaTheme="minorEastAsia" w:cstheme="minorEastAsia"/>
              </w:rPr>
            </w:pPr>
          </w:p>
          <w:p>
            <w:pPr>
              <w:pStyle w:val="15"/>
              <w:spacing w:line="254" w:lineRule="auto"/>
              <w:rPr>
                <w:rFonts w:hint="eastAsia" w:asciiTheme="minorEastAsia" w:hAnsiTheme="minorEastAsia" w:eastAsiaTheme="minorEastAsia" w:cstheme="minorEastAsia"/>
              </w:rPr>
            </w:pPr>
          </w:p>
          <w:p>
            <w:pPr>
              <w:pStyle w:val="15"/>
              <w:spacing w:line="254" w:lineRule="auto"/>
              <w:rPr>
                <w:rFonts w:hint="eastAsia" w:asciiTheme="minorEastAsia" w:hAnsiTheme="minorEastAsia" w:eastAsiaTheme="minorEastAsia" w:cstheme="minorEastAsia"/>
              </w:rPr>
            </w:pPr>
          </w:p>
          <w:p>
            <w:pPr>
              <w:pStyle w:val="15"/>
              <w:spacing w:line="254" w:lineRule="auto"/>
              <w:rPr>
                <w:rFonts w:hint="eastAsia" w:asciiTheme="minorEastAsia" w:hAnsiTheme="minorEastAsia" w:eastAsiaTheme="minorEastAsia" w:cstheme="minorEastAsia"/>
              </w:rPr>
            </w:pPr>
          </w:p>
          <w:p>
            <w:pPr>
              <w:spacing w:before="78" w:line="229" w:lineRule="auto"/>
              <w:ind w:left="112" w:right="105" w:firstLine="2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中小企业证明文</w:t>
            </w:r>
            <w:r>
              <w:rPr>
                <w:rFonts w:hint="eastAsia" w:asciiTheme="minorEastAsia" w:hAnsiTheme="minorEastAsia" w:eastAsiaTheme="minorEastAsia" w:cstheme="minorEastAsia"/>
                <w:sz w:val="24"/>
                <w:szCs w:val="24"/>
              </w:rPr>
              <w:t>件</w:t>
            </w:r>
          </w:p>
        </w:tc>
        <w:tc>
          <w:tcPr>
            <w:tcW w:w="4065" w:type="dxa"/>
            <w:vAlign w:val="top"/>
          </w:tcPr>
          <w:p>
            <w:pPr>
              <w:spacing w:before="36" w:line="215" w:lineRule="auto"/>
              <w:ind w:left="115" w:right="102" w:firstLine="1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当本项目（包）涉及预留份额专门面向中小企业采购，此时</w:t>
            </w:r>
            <w:r>
              <w:rPr>
                <w:rFonts w:hint="eastAsia" w:asciiTheme="minorEastAsia" w:hAnsiTheme="minorEastAsia" w:eastAsiaTheme="minorEastAsia" w:cstheme="minorEastAsia"/>
                <w:spacing w:val="1"/>
                <w:sz w:val="24"/>
                <w:szCs w:val="24"/>
                <w:lang w:val="en-US" w:eastAsia="zh-CN"/>
              </w:rPr>
              <w:t>须在</w:t>
            </w:r>
            <w:r>
              <w:rPr>
                <w:rFonts w:hint="eastAsia" w:asciiTheme="minorEastAsia" w:hAnsiTheme="minorEastAsia" w:eastAsiaTheme="minorEastAsia" w:cstheme="minorEastAsia"/>
                <w:spacing w:val="1"/>
                <w:sz w:val="24"/>
                <w:szCs w:val="24"/>
              </w:rPr>
              <w:t>《资格证明文件》中</w:t>
            </w:r>
            <w:r>
              <w:rPr>
                <w:rFonts w:hint="eastAsia" w:asciiTheme="minorEastAsia" w:hAnsiTheme="minorEastAsia" w:eastAsiaTheme="minorEastAsia" w:cstheme="minorEastAsia"/>
                <w:spacing w:val="15"/>
                <w:sz w:val="24"/>
                <w:szCs w:val="24"/>
                <w:lang w:val="en-US" w:eastAsia="zh-CN"/>
              </w:rPr>
              <w:t>提</w:t>
            </w:r>
            <w:r>
              <w:rPr>
                <w:rFonts w:hint="eastAsia" w:asciiTheme="minorEastAsia" w:hAnsiTheme="minorEastAsia" w:eastAsiaTheme="minorEastAsia" w:cstheme="minorEastAsia"/>
                <w:spacing w:val="-5"/>
                <w:sz w:val="24"/>
                <w:szCs w:val="24"/>
              </w:rPr>
              <w:t>供。</w:t>
            </w:r>
          </w:p>
          <w:p>
            <w:pPr>
              <w:pStyle w:val="15"/>
              <w:spacing w:before="4" w:line="220" w:lineRule="auto"/>
              <w:ind w:left="116" w:right="102" w:firstLine="1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1、</w:t>
            </w:r>
            <w:r>
              <w:rPr>
                <w:rFonts w:hint="eastAsia" w:asciiTheme="minorEastAsia" w:hAnsiTheme="minorEastAsia" w:eastAsiaTheme="minorEastAsia" w:cstheme="minorEastAsia"/>
                <w:spacing w:val="-2"/>
                <w:sz w:val="24"/>
                <w:szCs w:val="24"/>
                <w:lang w:val="en-US" w:eastAsia="zh-CN"/>
              </w:rPr>
              <w:t>供应商</w:t>
            </w:r>
            <w:r>
              <w:rPr>
                <w:rFonts w:hint="eastAsia" w:asciiTheme="minorEastAsia" w:hAnsiTheme="minorEastAsia" w:eastAsiaTheme="minorEastAsia" w:cstheme="minorEastAsia"/>
                <w:spacing w:val="-5"/>
                <w:sz w:val="24"/>
                <w:szCs w:val="24"/>
              </w:rPr>
              <w:t>单独</w:t>
            </w:r>
            <w:r>
              <w:rPr>
                <w:rFonts w:hint="eastAsia" w:asciiTheme="minorEastAsia" w:hAnsiTheme="minorEastAsia" w:eastAsiaTheme="minorEastAsia" w:cstheme="minorEastAsia"/>
                <w:spacing w:val="-5"/>
                <w:sz w:val="24"/>
                <w:szCs w:val="24"/>
                <w:lang w:val="en-US" w:eastAsia="zh-CN"/>
              </w:rPr>
              <w:t>参与</w:t>
            </w:r>
            <w:r>
              <w:rPr>
                <w:rFonts w:hint="eastAsia" w:asciiTheme="minorEastAsia" w:hAnsiTheme="minorEastAsia" w:eastAsiaTheme="minorEastAsia" w:cstheme="minorEastAsia"/>
                <w:spacing w:val="-5"/>
                <w:sz w:val="24"/>
                <w:szCs w:val="24"/>
              </w:rPr>
              <w:t>的，应</w:t>
            </w:r>
            <w:r>
              <w:rPr>
                <w:rFonts w:hint="eastAsia" w:asciiTheme="minorEastAsia" w:hAnsiTheme="minorEastAsia" w:eastAsiaTheme="minorEastAsia" w:cstheme="minorEastAsia"/>
                <w:spacing w:val="-5"/>
                <w:sz w:val="24"/>
                <w:szCs w:val="24"/>
                <w:lang w:val="en-US" w:eastAsia="zh-CN"/>
              </w:rPr>
              <w:t>提</w:t>
            </w:r>
            <w:r>
              <w:rPr>
                <w:rFonts w:hint="eastAsia" w:asciiTheme="minorEastAsia" w:hAnsiTheme="minorEastAsia" w:eastAsiaTheme="minorEastAsia" w:cstheme="minorEastAsia"/>
                <w:spacing w:val="-5"/>
                <w:sz w:val="24"/>
                <w:szCs w:val="24"/>
              </w:rPr>
              <w:t>供《中小企业声</w:t>
            </w:r>
            <w:r>
              <w:rPr>
                <w:rFonts w:hint="eastAsia" w:asciiTheme="minorEastAsia" w:hAnsiTheme="minorEastAsia" w:eastAsiaTheme="minorEastAsia" w:cstheme="minorEastAsia"/>
                <w:spacing w:val="1"/>
                <w:sz w:val="24"/>
                <w:szCs w:val="24"/>
              </w:rPr>
              <w:t>明函》或《残疾人福利性单位声明函》或由省级以上监狱管理局、戒毒管理局（含新疆生产建设兵团）出具的属于监狱企业的证明</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11"/>
                <w:sz w:val="24"/>
                <w:szCs w:val="24"/>
              </w:rPr>
              <w:t>文件。</w:t>
            </w:r>
          </w:p>
          <w:p>
            <w:pPr>
              <w:pStyle w:val="15"/>
              <w:spacing w:before="20" w:line="236" w:lineRule="auto"/>
              <w:ind w:left="113" w:right="102" w:firstLine="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2、如</w:t>
            </w:r>
            <w:r>
              <w:rPr>
                <w:rFonts w:hint="eastAsia" w:asciiTheme="minorEastAsia" w:hAnsiTheme="minorEastAsia" w:eastAsiaTheme="minorEastAsia" w:cstheme="minorEastAsia"/>
                <w:spacing w:val="-6"/>
                <w:sz w:val="24"/>
                <w:szCs w:val="24"/>
                <w:lang w:eastAsia="zh-CN"/>
              </w:rPr>
              <w:t>采购</w:t>
            </w:r>
            <w:r>
              <w:rPr>
                <w:rFonts w:hint="eastAsia" w:asciiTheme="minorEastAsia" w:hAnsiTheme="minorEastAsia" w:eastAsiaTheme="minorEastAsia" w:cstheme="minorEastAsia"/>
                <w:spacing w:val="-6"/>
                <w:sz w:val="24"/>
                <w:szCs w:val="24"/>
              </w:rPr>
              <w:t>文件要求以联合体形式参加</w:t>
            </w:r>
            <w:r>
              <w:rPr>
                <w:rFonts w:hint="eastAsia" w:asciiTheme="minorEastAsia" w:hAnsiTheme="minorEastAsia" w:eastAsiaTheme="minorEastAsia" w:cstheme="minorEastAsia"/>
                <w:spacing w:val="1"/>
                <w:sz w:val="24"/>
                <w:szCs w:val="24"/>
              </w:rPr>
              <w:t>，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w:t>
            </w:r>
            <w:r>
              <w:rPr>
                <w:rFonts w:hint="eastAsia" w:asciiTheme="minorEastAsia" w:hAnsiTheme="minorEastAsia" w:eastAsiaTheme="minorEastAsia" w:cstheme="minorEastAsia"/>
                <w:snapToGrid w:val="0"/>
                <w:color w:val="000000"/>
                <w:spacing w:val="-2"/>
                <w:kern w:val="0"/>
                <w:sz w:val="24"/>
                <w:szCs w:val="24"/>
                <w:lang w:val="en-US" w:eastAsia="zh-CN" w:bidi="ar-SA"/>
              </w:rPr>
              <w:t>竞争性磋商</w:t>
            </w:r>
            <w:r>
              <w:rPr>
                <w:rFonts w:hint="eastAsia" w:asciiTheme="minorEastAsia" w:hAnsiTheme="minorEastAsia" w:eastAsiaTheme="minorEastAsia" w:cstheme="minorEastAsia"/>
                <w:spacing w:val="1"/>
                <w:sz w:val="24"/>
                <w:szCs w:val="24"/>
              </w:rPr>
              <w:t>文件</w:t>
            </w:r>
            <w:r>
              <w:rPr>
                <w:rFonts w:hint="eastAsia" w:asciiTheme="minorEastAsia" w:hAnsiTheme="minorEastAsia" w:eastAsiaTheme="minorEastAsia" w:cstheme="minorEastAsia"/>
                <w:spacing w:val="-4"/>
                <w:sz w:val="24"/>
                <w:szCs w:val="24"/>
              </w:rPr>
              <w:t>关于预留份额的要求。</w:t>
            </w:r>
          </w:p>
        </w:tc>
        <w:tc>
          <w:tcPr>
            <w:tcW w:w="3449" w:type="dxa"/>
            <w:vAlign w:val="top"/>
          </w:tcPr>
          <w:p>
            <w:pPr>
              <w:pStyle w:val="15"/>
              <w:spacing w:line="253" w:lineRule="auto"/>
              <w:rPr>
                <w:rFonts w:hint="eastAsia" w:asciiTheme="minorEastAsia" w:hAnsiTheme="minorEastAsia" w:eastAsiaTheme="minorEastAsia" w:cstheme="minorEastAsia"/>
              </w:rPr>
            </w:pPr>
          </w:p>
          <w:p>
            <w:pPr>
              <w:pStyle w:val="15"/>
              <w:spacing w:line="253" w:lineRule="auto"/>
              <w:rPr>
                <w:rFonts w:hint="eastAsia" w:asciiTheme="minorEastAsia" w:hAnsiTheme="minorEastAsia" w:eastAsiaTheme="minorEastAsia" w:cstheme="minorEastAsia"/>
              </w:rPr>
            </w:pPr>
          </w:p>
          <w:p>
            <w:pPr>
              <w:pStyle w:val="15"/>
              <w:spacing w:line="253" w:lineRule="auto"/>
              <w:rPr>
                <w:rFonts w:hint="eastAsia" w:asciiTheme="minorEastAsia" w:hAnsiTheme="minorEastAsia" w:eastAsiaTheme="minorEastAsia" w:cstheme="minorEastAsia"/>
              </w:rPr>
            </w:pPr>
          </w:p>
          <w:p>
            <w:pPr>
              <w:pStyle w:val="15"/>
              <w:spacing w:line="253" w:lineRule="auto"/>
              <w:rPr>
                <w:rFonts w:hint="eastAsia" w:asciiTheme="minorEastAsia" w:hAnsiTheme="minorEastAsia" w:eastAsiaTheme="minorEastAsia" w:cstheme="minorEastAsia"/>
              </w:rPr>
            </w:pPr>
          </w:p>
          <w:p>
            <w:pPr>
              <w:pStyle w:val="15"/>
              <w:spacing w:line="253" w:lineRule="auto"/>
              <w:rPr>
                <w:rFonts w:hint="eastAsia" w:asciiTheme="minorEastAsia" w:hAnsiTheme="minorEastAsia" w:eastAsiaTheme="minorEastAsia" w:cstheme="minorEastAsia"/>
              </w:rPr>
            </w:pPr>
          </w:p>
          <w:p>
            <w:pPr>
              <w:pStyle w:val="15"/>
              <w:spacing w:line="253" w:lineRule="auto"/>
              <w:rPr>
                <w:rFonts w:hint="eastAsia" w:asciiTheme="minorEastAsia" w:hAnsiTheme="minorEastAsia" w:eastAsiaTheme="minorEastAsia" w:cstheme="minorEastAsia"/>
              </w:rPr>
            </w:pPr>
          </w:p>
          <w:p>
            <w:pPr>
              <w:pStyle w:val="15"/>
              <w:spacing w:line="254" w:lineRule="auto"/>
              <w:rPr>
                <w:rFonts w:hint="eastAsia" w:asciiTheme="minorEastAsia" w:hAnsiTheme="minorEastAsia" w:eastAsiaTheme="minorEastAsia" w:cstheme="minorEastAsia"/>
              </w:rPr>
            </w:pPr>
          </w:p>
          <w:p>
            <w:pPr>
              <w:pStyle w:val="15"/>
              <w:spacing w:line="254" w:lineRule="auto"/>
              <w:rPr>
                <w:rFonts w:hint="eastAsia" w:asciiTheme="minorEastAsia" w:hAnsiTheme="minorEastAsia" w:eastAsiaTheme="minorEastAsia" w:cstheme="minorEastAsia"/>
              </w:rPr>
            </w:pPr>
          </w:p>
          <w:p>
            <w:pPr>
              <w:pStyle w:val="15"/>
              <w:spacing w:line="254" w:lineRule="auto"/>
              <w:rPr>
                <w:rFonts w:hint="eastAsia" w:asciiTheme="minorEastAsia" w:hAnsiTheme="minorEastAsia" w:eastAsiaTheme="minorEastAsia" w:cstheme="minorEastAsia"/>
              </w:rPr>
            </w:pPr>
          </w:p>
          <w:p>
            <w:pPr>
              <w:spacing w:before="78" w:line="229" w:lineRule="auto"/>
              <w:ind w:left="118" w:right="116" w:hanging="1"/>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格式见《</w:t>
            </w:r>
            <w:r>
              <w:rPr>
                <w:rFonts w:hint="eastAsia" w:asciiTheme="minorEastAsia" w:hAnsiTheme="minorEastAsia" w:eastAsiaTheme="minorEastAsia" w:cstheme="minorEastAsia"/>
                <w:spacing w:val="-6"/>
                <w:sz w:val="24"/>
                <w:szCs w:val="24"/>
                <w:lang w:val="en-US" w:eastAsia="zh-CN"/>
              </w:rPr>
              <w:t>响应</w:t>
            </w:r>
            <w:r>
              <w:rPr>
                <w:rFonts w:hint="eastAsia" w:asciiTheme="minorEastAsia" w:hAnsiTheme="minorEastAsia" w:eastAsiaTheme="minorEastAsia" w:cstheme="minorEastAsia"/>
                <w:spacing w:val="-4"/>
                <w:sz w:val="24"/>
                <w:szCs w:val="24"/>
              </w:rPr>
              <w:t>文件格式》</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729" w:type="dxa"/>
            <w:vAlign w:val="top"/>
          </w:tcPr>
          <w:p>
            <w:pPr>
              <w:pStyle w:val="15"/>
              <w:spacing w:before="213" w:line="201" w:lineRule="auto"/>
              <w:ind w:left="36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1050" w:type="dxa"/>
            <w:vAlign w:val="top"/>
          </w:tcPr>
          <w:p>
            <w:pPr>
              <w:spacing w:before="35" w:line="224" w:lineRule="auto"/>
              <w:ind w:left="113" w:right="1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本项目的</w:t>
            </w:r>
            <w:r>
              <w:rPr>
                <w:rFonts w:hint="eastAsia" w:asciiTheme="minorEastAsia" w:hAnsiTheme="minorEastAsia" w:eastAsiaTheme="minorEastAsia" w:cstheme="minorEastAsia"/>
                <w:spacing w:val="10"/>
                <w:sz w:val="24"/>
                <w:szCs w:val="24"/>
                <w:lang w:val="en-US" w:eastAsia="zh-CN"/>
              </w:rPr>
              <w:t>其他</w:t>
            </w:r>
            <w:r>
              <w:rPr>
                <w:rFonts w:hint="eastAsia" w:asciiTheme="minorEastAsia" w:hAnsiTheme="minorEastAsia" w:eastAsiaTheme="minorEastAsia" w:cstheme="minorEastAsia"/>
                <w:spacing w:val="10"/>
                <w:sz w:val="24"/>
                <w:szCs w:val="24"/>
              </w:rPr>
              <w:t>资</w:t>
            </w:r>
            <w:r>
              <w:rPr>
                <w:rFonts w:hint="eastAsia" w:asciiTheme="minorEastAsia" w:hAnsiTheme="minorEastAsia" w:eastAsiaTheme="minorEastAsia" w:cstheme="minorEastAsia"/>
                <w:spacing w:val="-3"/>
                <w:sz w:val="24"/>
                <w:szCs w:val="24"/>
              </w:rPr>
              <w:t>格要求</w:t>
            </w:r>
          </w:p>
        </w:tc>
        <w:tc>
          <w:tcPr>
            <w:tcW w:w="4065" w:type="dxa"/>
            <w:vAlign w:val="top"/>
          </w:tcPr>
          <w:p>
            <w:pPr>
              <w:spacing w:before="192" w:line="219" w:lineRule="auto"/>
              <w:ind w:left="11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如有，见第一章《</w:t>
            </w:r>
            <w:r>
              <w:rPr>
                <w:rFonts w:hint="eastAsia" w:asciiTheme="minorEastAsia" w:hAnsiTheme="minorEastAsia" w:eastAsiaTheme="minorEastAsia" w:cstheme="minorEastAsia"/>
                <w:spacing w:val="-2"/>
                <w:sz w:val="24"/>
                <w:szCs w:val="24"/>
                <w:lang w:val="en-US" w:eastAsia="zh-CN"/>
              </w:rPr>
              <w:t>竞争性磋商公告</w:t>
            </w:r>
            <w:r>
              <w:rPr>
                <w:rFonts w:hint="eastAsia" w:asciiTheme="minorEastAsia" w:hAnsiTheme="minorEastAsia" w:eastAsiaTheme="minorEastAsia" w:cstheme="minorEastAsia"/>
                <w:spacing w:val="-2"/>
                <w:sz w:val="24"/>
                <w:szCs w:val="24"/>
              </w:rPr>
              <w:t>》</w:t>
            </w:r>
          </w:p>
        </w:tc>
        <w:tc>
          <w:tcPr>
            <w:tcW w:w="3449" w:type="dxa"/>
            <w:vAlign w:val="top"/>
          </w:tcPr>
          <w:p>
            <w:pPr>
              <w:pStyle w:val="15"/>
              <w:rPr>
                <w:rFonts w:hint="eastAsia" w:asciiTheme="minorEastAsia" w:hAnsiTheme="minorEastAsia" w:eastAsiaTheme="minorEastAsia" w:cstheme="minorEastAsia"/>
              </w:rPr>
            </w:pPr>
          </w:p>
        </w:tc>
      </w:tr>
    </w:tbl>
    <w:p>
      <w:pPr>
        <w:keepNext w:val="0"/>
        <w:keepLines w:val="0"/>
        <w:pageBreakBefore w:val="0"/>
        <w:widowControl w:val="0"/>
        <w:kinsoku/>
        <w:wordWrap/>
        <w:overflowPunct/>
        <w:topLinePunct w:val="0"/>
        <w:autoSpaceDE w:val="0"/>
        <w:autoSpaceDN w:val="0"/>
        <w:bidi w:val="0"/>
        <w:adjustRightInd w:val="0"/>
        <w:snapToGrid/>
        <w:spacing w:line="360" w:lineRule="auto"/>
        <w:ind w:firstLine="482" w:firstLineChars="200"/>
        <w:textAlignment w:val="auto"/>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说明：按照南阳市财政局《关于在政府采购活动中施行供应商资格信用承诺制的通知》宛财购〔2023〕4号的要求，对于市本级政府采购项目，全部实施供应商资格信用承诺，供应商在响应时，按照规定提供“南阳市政府采购供应商信用承诺函”（详见附件）的，无需再提交序号1中2-6项证明材料”。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4" w:firstLineChars="200"/>
        <w:textAlignment w:val="baseline"/>
        <w:rPr>
          <w:rFonts w:hint="eastAsia" w:asciiTheme="minorEastAsia" w:hAnsiTheme="minorEastAsia" w:eastAsiaTheme="minorEastAsia" w:cstheme="minorEastAsia"/>
          <w:snapToGrid w:val="0"/>
          <w:color w:val="000000"/>
          <w:spacing w:val="1"/>
          <w:kern w:val="0"/>
          <w:sz w:val="24"/>
          <w:szCs w:val="24"/>
          <w:lang w:val="en-US" w:eastAsia="zh-CN" w:bidi="ar-SA"/>
        </w:rPr>
      </w:pPr>
      <w:r>
        <w:rPr>
          <w:rFonts w:hint="eastAsia" w:asciiTheme="minorEastAsia" w:hAnsiTheme="minorEastAsia" w:eastAsiaTheme="minorEastAsia" w:cstheme="minorEastAsia"/>
          <w:snapToGrid w:val="0"/>
          <w:color w:val="000000"/>
          <w:spacing w:val="1"/>
          <w:kern w:val="0"/>
          <w:sz w:val="24"/>
          <w:szCs w:val="24"/>
          <w:lang w:val="en-US" w:eastAsia="zh-CN" w:bidi="ar-SA"/>
        </w:rPr>
        <w:t>2.</w:t>
      </w:r>
      <w:r>
        <w:rPr>
          <w:rFonts w:hint="eastAsia" w:asciiTheme="minorEastAsia" w:hAnsiTheme="minorEastAsia" w:eastAsiaTheme="minorEastAsia" w:cstheme="minorEastAsia"/>
          <w:snapToGrid w:val="0"/>
          <w:color w:val="000000"/>
          <w:spacing w:val="1"/>
          <w:kern w:val="0"/>
          <w:sz w:val="24"/>
          <w:szCs w:val="24"/>
          <w:lang w:val="en-US" w:eastAsia="en-US" w:bidi="ar-SA"/>
        </w:rPr>
        <w:t>符合性审查</w:t>
      </w:r>
      <w:r>
        <w:rPr>
          <w:rFonts w:hint="eastAsia" w:asciiTheme="minorEastAsia" w:hAnsiTheme="minorEastAsia" w:eastAsiaTheme="minorEastAsia" w:cstheme="minorEastAsia"/>
          <w:snapToGrid w:val="0"/>
          <w:color w:val="000000"/>
          <w:spacing w:val="1"/>
          <w:kern w:val="0"/>
          <w:sz w:val="24"/>
          <w:szCs w:val="24"/>
          <w:lang w:val="en-US" w:eastAsia="zh-CN" w:bidi="ar-SA"/>
        </w:rPr>
        <w:t>。</w:t>
      </w:r>
    </w:p>
    <w:p>
      <w:pPr>
        <w:spacing w:after="0" w:line="360" w:lineRule="auto"/>
        <w:ind w:firstLine="492" w:firstLineChars="2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磋商小组依据竞争性磋商文件的规定检查供应商</w:t>
      </w:r>
      <w:r>
        <w:rPr>
          <w:rFonts w:hint="eastAsia" w:asciiTheme="minorEastAsia" w:hAnsiTheme="minorEastAsia" w:eastAsiaTheme="minorEastAsia" w:cstheme="minorEastAsia"/>
          <w:snapToGrid w:val="0"/>
          <w:color w:val="000000"/>
          <w:spacing w:val="3"/>
          <w:kern w:val="0"/>
          <w:sz w:val="24"/>
          <w:szCs w:val="24"/>
          <w:lang w:val="en-US" w:eastAsia="zh-CN" w:bidi="ar-SA"/>
        </w:rPr>
        <w:t>响应文件</w:t>
      </w:r>
      <w:r>
        <w:rPr>
          <w:rFonts w:hint="eastAsia" w:asciiTheme="minorEastAsia" w:hAnsiTheme="minorEastAsia" w:eastAsiaTheme="minorEastAsia" w:cstheme="minorEastAsia"/>
          <w:snapToGrid w:val="0"/>
          <w:color w:val="000000"/>
          <w:spacing w:val="3"/>
          <w:kern w:val="0"/>
          <w:sz w:val="24"/>
          <w:szCs w:val="24"/>
          <w:lang w:val="en-US" w:eastAsia="en-US" w:bidi="ar-SA"/>
        </w:rPr>
        <w:t>制作内容</w:t>
      </w:r>
      <w:r>
        <w:rPr>
          <w:rFonts w:hint="eastAsia" w:asciiTheme="minorEastAsia" w:hAnsiTheme="minorEastAsia" w:eastAsiaTheme="minorEastAsia" w:cstheme="minorEastAsia"/>
          <w:snapToGrid w:val="0"/>
          <w:color w:val="000000"/>
          <w:spacing w:val="3"/>
          <w:kern w:val="0"/>
          <w:sz w:val="24"/>
          <w:szCs w:val="24"/>
          <w:lang w:val="en-US" w:eastAsia="zh-CN" w:bidi="ar-SA"/>
        </w:rPr>
        <w:t>的完整度和符合性</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是否符合竞争性磋商文件的各项要求。</w:t>
      </w:r>
    </w:p>
    <w:p>
      <w:pPr>
        <w:spacing w:after="0" w:line="360" w:lineRule="auto"/>
        <w:ind w:firstLine="492" w:firstLineChars="2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只有通过以上审查的供应商的响应文件，方可进入商务和技术评估，综合比较与评价。</w:t>
      </w:r>
    </w:p>
    <w:p>
      <w:pPr>
        <w:spacing w:after="0" w:line="360" w:lineRule="auto"/>
        <w:ind w:firstLine="492" w:firstLineChars="2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3、技术（服务）审查。磋商小组依据竞争性磋商文件的规定审查各供应商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所响应设备的技术指标、技术性能、产品技术说明或项目方案、人员配备等</w:t>
      </w:r>
      <w:r>
        <w:rPr>
          <w:rFonts w:hint="eastAsia" w:asciiTheme="minorEastAsia" w:hAnsiTheme="minorEastAsia" w:eastAsiaTheme="minorEastAsia" w:cstheme="minorEastAsia"/>
          <w:snapToGrid w:val="0"/>
          <w:color w:val="000000"/>
          <w:spacing w:val="3"/>
          <w:kern w:val="0"/>
          <w:sz w:val="24"/>
          <w:szCs w:val="24"/>
          <w:lang w:val="en-US" w:eastAsia="en-US" w:bidi="ar-SA"/>
        </w:rPr>
        <w:t>是否符合最低要求。</w:t>
      </w:r>
    </w:p>
    <w:p>
      <w:pPr>
        <w:spacing w:after="0" w:line="360" w:lineRule="auto"/>
        <w:ind w:firstLine="492" w:firstLineChars="2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4、综合比较与评价。对各供应商</w:t>
      </w:r>
      <w:r>
        <w:rPr>
          <w:rFonts w:hint="eastAsia" w:asciiTheme="minorEastAsia" w:hAnsiTheme="minorEastAsia" w:eastAsiaTheme="minorEastAsia" w:cstheme="minorEastAsia"/>
          <w:snapToGrid w:val="0"/>
          <w:color w:val="000000"/>
          <w:spacing w:val="3"/>
          <w:kern w:val="0"/>
          <w:sz w:val="24"/>
          <w:szCs w:val="24"/>
          <w:lang w:val="en-US" w:eastAsia="zh-CN" w:bidi="ar-SA"/>
        </w:rPr>
        <w:t>对磋商文件的符合性和技术响应程度、项目方案或技术响应程度、综合实力、售后服务以及报价等因素，</w:t>
      </w:r>
      <w:r>
        <w:rPr>
          <w:rFonts w:hint="eastAsia" w:asciiTheme="minorEastAsia" w:hAnsiTheme="minorEastAsia" w:eastAsiaTheme="minorEastAsia" w:cstheme="minorEastAsia"/>
          <w:snapToGrid w:val="0"/>
          <w:color w:val="000000"/>
          <w:spacing w:val="3"/>
          <w:kern w:val="0"/>
          <w:sz w:val="24"/>
          <w:szCs w:val="24"/>
          <w:lang w:val="en-US" w:eastAsia="en-US" w:bidi="ar-SA"/>
        </w:rPr>
        <w:t>进行综合评比。</w:t>
      </w:r>
    </w:p>
    <w:p>
      <w:pPr>
        <w:spacing w:after="0" w:line="360" w:lineRule="auto"/>
        <w:ind w:firstLine="492" w:firstLineChars="2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5、未实质性响应磋商文件的响应文件按无效响应处理，磋商小组应当告知提交响应文件的供应商。</w:t>
      </w:r>
    </w:p>
    <w:p>
      <w:pPr>
        <w:spacing w:after="0" w:line="360" w:lineRule="auto"/>
        <w:ind w:firstLine="494" w:firstLineChars="200"/>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响应文件无效的情形：</w:t>
      </w:r>
    </w:p>
    <w:p>
      <w:pPr>
        <w:spacing w:after="0" w:line="360" w:lineRule="auto"/>
        <w:ind w:firstLine="494" w:firstLineChars="200"/>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在资格性和符合性审查时，如发现下列情形之一的，响应文件将被视为无效：</w:t>
      </w:r>
    </w:p>
    <w:p>
      <w:pPr>
        <w:spacing w:after="0" w:line="360" w:lineRule="auto"/>
        <w:ind w:firstLine="494" w:firstLineChars="200"/>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5.1.1</w:t>
      </w:r>
      <w:r>
        <w:rPr>
          <w:rFonts w:hint="eastAsia" w:asciiTheme="minorEastAsia" w:hAnsiTheme="minorEastAsia" w:eastAsiaTheme="minorEastAsia" w:cstheme="minorEastAsia"/>
          <w:b/>
          <w:bCs/>
          <w:snapToGrid w:val="0"/>
          <w:color w:val="000000"/>
          <w:spacing w:val="3"/>
          <w:kern w:val="0"/>
          <w:sz w:val="24"/>
          <w:szCs w:val="24"/>
          <w:lang w:val="en-US" w:eastAsia="en-US" w:bidi="ar-SA"/>
        </w:rPr>
        <w:t>资格证明文件不全的，或者不符合竞争性磋商文件标明的资格要求的；</w:t>
      </w:r>
    </w:p>
    <w:p>
      <w:pPr>
        <w:spacing w:after="0" w:line="360" w:lineRule="auto"/>
        <w:ind w:firstLine="494" w:firstLineChars="200"/>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5.1.2</w:t>
      </w:r>
      <w:r>
        <w:rPr>
          <w:rFonts w:hint="eastAsia" w:asciiTheme="minorEastAsia" w:hAnsiTheme="minorEastAsia" w:eastAsiaTheme="minorEastAsia" w:cstheme="minorEastAsia"/>
          <w:b/>
          <w:bCs/>
          <w:snapToGrid w:val="0"/>
          <w:color w:val="000000"/>
          <w:spacing w:val="3"/>
          <w:kern w:val="0"/>
          <w:sz w:val="24"/>
          <w:szCs w:val="24"/>
          <w:lang w:val="en-US" w:eastAsia="en-US" w:bidi="ar-SA"/>
        </w:rPr>
        <w:t>响应文件无法定代表人或负责人签字,或未提供法定代表人或负责人授权委托书、</w:t>
      </w:r>
      <w:r>
        <w:rPr>
          <w:rFonts w:hint="eastAsia" w:asciiTheme="minorEastAsia" w:hAnsiTheme="minorEastAsia" w:eastAsiaTheme="minorEastAsia" w:cstheme="minorEastAsia"/>
          <w:b/>
          <w:bCs/>
          <w:snapToGrid w:val="0"/>
          <w:color w:val="000000"/>
          <w:spacing w:val="3"/>
          <w:kern w:val="0"/>
          <w:sz w:val="24"/>
          <w:szCs w:val="24"/>
          <w:lang w:val="en-US" w:eastAsia="zh-CN" w:bidi="ar-SA"/>
        </w:rPr>
        <w:t>承诺</w:t>
      </w:r>
      <w:r>
        <w:rPr>
          <w:rFonts w:hint="eastAsia" w:asciiTheme="minorEastAsia" w:hAnsiTheme="minorEastAsia" w:eastAsiaTheme="minorEastAsia" w:cstheme="minorEastAsia"/>
          <w:b/>
          <w:bCs/>
          <w:snapToGrid w:val="0"/>
          <w:color w:val="000000"/>
          <w:spacing w:val="3"/>
          <w:kern w:val="0"/>
          <w:sz w:val="24"/>
          <w:szCs w:val="24"/>
          <w:lang w:val="en-US" w:eastAsia="en-US" w:bidi="ar-SA"/>
        </w:rPr>
        <w:t>书或者填写项目不齐全的；</w:t>
      </w:r>
    </w:p>
    <w:p>
      <w:pPr>
        <w:spacing w:after="0" w:line="360" w:lineRule="auto"/>
        <w:ind w:firstLine="494" w:firstLineChars="200"/>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5.1.3</w:t>
      </w:r>
      <w:r>
        <w:rPr>
          <w:rFonts w:hint="eastAsia" w:asciiTheme="minorEastAsia" w:hAnsiTheme="minorEastAsia" w:eastAsiaTheme="minorEastAsia" w:cstheme="minorEastAsia"/>
          <w:b/>
          <w:bCs/>
          <w:snapToGrid w:val="0"/>
          <w:color w:val="000000"/>
          <w:spacing w:val="3"/>
          <w:kern w:val="0"/>
          <w:sz w:val="24"/>
          <w:szCs w:val="24"/>
          <w:lang w:val="en-US" w:eastAsia="en-US" w:bidi="ar-SA"/>
        </w:rPr>
        <w:t>授权代表人未能出具身份证明或与法定代表人或负责人授权委托人身份不符的；</w:t>
      </w:r>
    </w:p>
    <w:p>
      <w:pPr>
        <w:spacing w:after="0" w:line="360" w:lineRule="auto"/>
        <w:ind w:firstLine="494" w:firstLineChars="200"/>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5.1.4</w:t>
      </w:r>
      <w:r>
        <w:rPr>
          <w:rFonts w:hint="eastAsia" w:asciiTheme="minorEastAsia" w:hAnsiTheme="minorEastAsia" w:eastAsiaTheme="minorEastAsia" w:cstheme="minorEastAsia"/>
          <w:b/>
          <w:bCs/>
          <w:snapToGrid w:val="0"/>
          <w:color w:val="000000"/>
          <w:spacing w:val="3"/>
          <w:kern w:val="0"/>
          <w:sz w:val="24"/>
          <w:szCs w:val="24"/>
          <w:lang w:val="en-US" w:eastAsia="en-US" w:bidi="ar-SA"/>
        </w:rPr>
        <w:t>电子响应文件未使用</w:t>
      </w:r>
      <w:r>
        <w:rPr>
          <w:rFonts w:hint="eastAsia" w:asciiTheme="minorEastAsia" w:hAnsiTheme="minorEastAsia" w:eastAsiaTheme="minorEastAsia" w:cstheme="minorEastAsia"/>
          <w:b/>
          <w:bCs/>
          <w:snapToGrid w:val="0"/>
          <w:color w:val="000000"/>
          <w:spacing w:val="3"/>
          <w:kern w:val="0"/>
          <w:sz w:val="24"/>
          <w:szCs w:val="24"/>
          <w:lang w:val="en-US" w:eastAsia="zh-CN" w:bidi="ar-SA"/>
        </w:rPr>
        <w:t>CA或电子营业执照</w:t>
      </w:r>
      <w:r>
        <w:rPr>
          <w:rFonts w:hint="eastAsia" w:asciiTheme="minorEastAsia" w:hAnsiTheme="minorEastAsia" w:eastAsiaTheme="minorEastAsia" w:cstheme="minorEastAsia"/>
          <w:b/>
          <w:bCs/>
          <w:snapToGrid w:val="0"/>
          <w:color w:val="000000"/>
          <w:spacing w:val="3"/>
          <w:kern w:val="0"/>
          <w:sz w:val="24"/>
          <w:szCs w:val="24"/>
          <w:lang w:val="en-US" w:eastAsia="en-US" w:bidi="ar-SA"/>
        </w:rPr>
        <w:t>认证并加密的；</w:t>
      </w:r>
    </w:p>
    <w:p>
      <w:pPr>
        <w:spacing w:after="0" w:line="360" w:lineRule="auto"/>
        <w:ind w:firstLine="494" w:firstLineChars="200"/>
        <w:rPr>
          <w:rFonts w:hint="default"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5.1.5其他不符合磋商文件实质性要求的。</w:t>
      </w:r>
    </w:p>
    <w:p>
      <w:pPr>
        <w:spacing w:after="0" w:line="360" w:lineRule="auto"/>
        <w:ind w:firstLine="494" w:firstLineChars="200"/>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5.2</w:t>
      </w:r>
      <w:r>
        <w:rPr>
          <w:rFonts w:hint="eastAsia" w:asciiTheme="minorEastAsia" w:hAnsiTheme="minorEastAsia" w:eastAsiaTheme="minorEastAsia" w:cstheme="minorEastAsia"/>
          <w:b/>
          <w:bCs/>
          <w:snapToGrid w:val="0"/>
          <w:color w:val="000000"/>
          <w:spacing w:val="3"/>
          <w:kern w:val="0"/>
          <w:sz w:val="24"/>
          <w:szCs w:val="24"/>
          <w:lang w:val="en-US" w:eastAsia="en-US" w:bidi="ar-SA"/>
        </w:rPr>
        <w:t>在报价评审时，如发现下列情形之一的，响应文件将被视为无效：</w:t>
      </w:r>
    </w:p>
    <w:p>
      <w:pPr>
        <w:spacing w:after="0" w:line="360" w:lineRule="auto"/>
        <w:ind w:firstLine="494" w:firstLineChars="200"/>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5.2.1</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未采用人民币报价的；</w:t>
      </w:r>
    </w:p>
    <w:p>
      <w:pPr>
        <w:spacing w:after="0" w:line="360" w:lineRule="auto"/>
        <w:ind w:firstLine="494" w:firstLineChars="200"/>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5.2.2</w:t>
      </w:r>
      <w:r>
        <w:rPr>
          <w:rFonts w:hint="eastAsia" w:asciiTheme="minorEastAsia" w:hAnsiTheme="minorEastAsia" w:eastAsiaTheme="minorEastAsia" w:cstheme="minorEastAsia"/>
          <w:b/>
          <w:bCs/>
          <w:snapToGrid w:val="0"/>
          <w:color w:val="000000"/>
          <w:spacing w:val="3"/>
          <w:kern w:val="0"/>
          <w:sz w:val="24"/>
          <w:szCs w:val="24"/>
          <w:lang w:val="en-US" w:eastAsia="en-US" w:bidi="ar-SA"/>
        </w:rPr>
        <w:t xml:space="preserve">报价具有选择性； </w:t>
      </w:r>
    </w:p>
    <w:p>
      <w:pPr>
        <w:spacing w:after="0" w:line="360" w:lineRule="auto"/>
        <w:ind w:firstLine="494" w:firstLineChars="200"/>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5.2.3</w:t>
      </w:r>
      <w:r>
        <w:rPr>
          <w:rFonts w:hint="eastAsia" w:asciiTheme="minorEastAsia" w:hAnsiTheme="minorEastAsia" w:eastAsiaTheme="minorEastAsia" w:cstheme="minorEastAsia"/>
          <w:b/>
          <w:bCs/>
          <w:snapToGrid w:val="0"/>
          <w:color w:val="000000"/>
          <w:spacing w:val="3"/>
          <w:kern w:val="0"/>
          <w:sz w:val="24"/>
          <w:szCs w:val="24"/>
          <w:lang w:val="en-US" w:eastAsia="en-US" w:bidi="ar-SA"/>
        </w:rPr>
        <w:t>未进行最后报价或最后报价高于采购人预算的</w:t>
      </w:r>
      <w:r>
        <w:rPr>
          <w:rFonts w:hint="eastAsia" w:asciiTheme="minorEastAsia" w:hAnsiTheme="minorEastAsia" w:eastAsiaTheme="minorEastAsia" w:cstheme="minorEastAsia"/>
          <w:b/>
          <w:bCs/>
          <w:snapToGrid w:val="0"/>
          <w:color w:val="000000"/>
          <w:spacing w:val="3"/>
          <w:kern w:val="0"/>
          <w:sz w:val="24"/>
          <w:szCs w:val="24"/>
          <w:lang w:val="en-US" w:eastAsia="zh-CN" w:bidi="ar-SA"/>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sz w:val="24"/>
          <w:szCs w:val="24"/>
        </w:rPr>
      </w:pPr>
      <w:r>
        <w:rPr>
          <w:rFonts w:hint="eastAsia"/>
          <w:sz w:val="24"/>
          <w:szCs w:val="24"/>
          <w:lang w:val="en-US" w:eastAsia="zh-CN"/>
        </w:rPr>
        <w:t>6.</w:t>
      </w:r>
      <w:r>
        <w:rPr>
          <w:sz w:val="24"/>
          <w:szCs w:val="24"/>
        </w:rPr>
        <w:t>磋商、响应文件有关事项的澄清、说明或者更正和最后报价</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sz w:val="24"/>
          <w:szCs w:val="24"/>
        </w:rPr>
      </w:pPr>
      <w:r>
        <w:rPr>
          <w:rFonts w:hint="eastAsia"/>
          <w:sz w:val="24"/>
          <w:szCs w:val="24"/>
          <w:lang w:val="en-US" w:eastAsia="zh-CN"/>
        </w:rPr>
        <w:t>6</w:t>
      </w:r>
      <w:r>
        <w:rPr>
          <w:sz w:val="24"/>
          <w:szCs w:val="24"/>
        </w:rPr>
        <w:t>.1 磋商小组所有成员将集中与单一供应商分别进行磋商，并给予所有参加磋商的供应商平等的磋商机会。</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sz w:val="24"/>
          <w:szCs w:val="24"/>
        </w:rPr>
      </w:pPr>
      <w:r>
        <w:rPr>
          <w:rFonts w:hint="eastAsia"/>
          <w:sz w:val="24"/>
          <w:szCs w:val="24"/>
          <w:lang w:val="en-US" w:eastAsia="zh-CN"/>
        </w:rPr>
        <w:t>6</w:t>
      </w:r>
      <w:r>
        <w:rPr>
          <w:sz w:val="24"/>
          <w:szCs w:val="24"/>
        </w:rPr>
        <w:t>.2在磋商过程中，磋商小组可以根据磋商文件和磋商情况实质性变动采购需求中的技术、服务要求以及合同草案条款，但不得变动磋商文件中的其他内容。实质性变动的内容，须经采购人代表确认。</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sz w:val="24"/>
          <w:szCs w:val="24"/>
        </w:rPr>
      </w:pPr>
      <w:r>
        <w:rPr>
          <w:rFonts w:hint="eastAsia"/>
          <w:sz w:val="24"/>
          <w:szCs w:val="24"/>
          <w:lang w:val="en-US" w:eastAsia="zh-CN"/>
        </w:rPr>
        <w:t>6</w:t>
      </w:r>
      <w:r>
        <w:rPr>
          <w:sz w:val="24"/>
          <w:szCs w:val="24"/>
        </w:rPr>
        <w:t>.3对磋商文件作出的实质性变动是磋商文件的有效组成部分，磋商小组应当及时</w:t>
      </w:r>
      <w:r>
        <w:rPr>
          <w:rFonts w:hint="eastAsia"/>
          <w:sz w:val="24"/>
          <w:szCs w:val="24"/>
          <w:lang w:val="en-US" w:eastAsia="zh-CN"/>
        </w:rPr>
        <w:t>通过</w:t>
      </w:r>
      <w:r>
        <w:rPr>
          <w:rFonts w:hint="eastAsia"/>
          <w:sz w:val="24"/>
          <w:szCs w:val="24"/>
        </w:rPr>
        <w:t>评标系统通知</w:t>
      </w:r>
      <w:r>
        <w:rPr>
          <w:sz w:val="24"/>
          <w:szCs w:val="24"/>
        </w:rPr>
        <w:t>所有参加磋商的供应商。</w:t>
      </w:r>
      <w:r>
        <w:rPr>
          <w:rFonts w:hint="eastAsia"/>
          <w:sz w:val="24"/>
          <w:szCs w:val="24"/>
        </w:rPr>
        <w:t>具体磋商内容由磋商小组根据磋商实际情况确定。</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.4</w:t>
      </w:r>
      <w:r>
        <w:rPr>
          <w:rFonts w:hint="eastAsia" w:ascii="宋体" w:hAnsi="宋体" w:eastAsia="宋体" w:cs="宋体"/>
          <w:snapToGrid w:val="0"/>
          <w:color w:val="000000"/>
          <w:kern w:val="0"/>
          <w:sz w:val="24"/>
          <w:szCs w:val="24"/>
          <w:lang w:val="en-US" w:eastAsia="en-US" w:bidi="ar-SA"/>
        </w:rPr>
        <w:t>供应商应当按照竞争性磋商文件的变动情况和磋商小组的要求，通过</w:t>
      </w:r>
      <w:r>
        <w:rPr>
          <w:rFonts w:hint="eastAsia" w:ascii="宋体" w:hAnsi="宋体" w:eastAsia="宋体" w:cs="宋体"/>
          <w:snapToGrid w:val="0"/>
          <w:color w:val="000000"/>
          <w:kern w:val="0"/>
          <w:sz w:val="24"/>
          <w:szCs w:val="24"/>
          <w:lang w:val="en-US" w:eastAsia="zh-CN" w:bidi="ar-SA"/>
        </w:rPr>
        <w:t>评标</w:t>
      </w:r>
      <w:r>
        <w:rPr>
          <w:rFonts w:hint="eastAsia" w:ascii="宋体" w:hAnsi="宋体" w:eastAsia="宋体" w:cs="宋体"/>
          <w:snapToGrid w:val="0"/>
          <w:color w:val="000000"/>
          <w:kern w:val="0"/>
          <w:sz w:val="24"/>
          <w:szCs w:val="24"/>
          <w:lang w:val="en-US" w:eastAsia="en-US" w:bidi="ar-SA"/>
        </w:rPr>
        <w:t>系统以在线形式提交承诺，并用</w:t>
      </w:r>
      <w:r>
        <w:rPr>
          <w:rFonts w:hint="eastAsia" w:ascii="宋体" w:hAnsi="宋体" w:eastAsia="宋体" w:cs="宋体"/>
          <w:snapToGrid w:val="0"/>
          <w:color w:val="000000"/>
          <w:kern w:val="0"/>
          <w:sz w:val="24"/>
          <w:szCs w:val="24"/>
          <w:lang w:val="en-US" w:eastAsia="zh-CN" w:bidi="ar-SA"/>
        </w:rPr>
        <w:t>CA或</w:t>
      </w:r>
      <w:r>
        <w:rPr>
          <w:rFonts w:hint="eastAsia" w:ascii="宋体" w:hAnsi="宋体" w:eastAsia="宋体" w:cs="宋体"/>
          <w:snapToGrid w:val="0"/>
          <w:color w:val="000000"/>
          <w:kern w:val="0"/>
          <w:sz w:val="24"/>
          <w:szCs w:val="24"/>
          <w:lang w:val="en-US" w:eastAsia="en-US" w:bidi="ar-SA"/>
        </w:rPr>
        <w:t>电子营业执照签章。</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ascii="宋体" w:hAnsi="宋体" w:eastAsia="宋体" w:cs="宋体"/>
          <w:snapToGrid w:val="0"/>
          <w:color w:val="000000"/>
          <w:kern w:val="0"/>
          <w:sz w:val="24"/>
          <w:szCs w:val="24"/>
          <w:lang w:val="en-US" w:eastAsia="en-US" w:bidi="ar-SA"/>
        </w:rPr>
        <w:t>.5响应文件的澄清、说明或者更正：</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.5.1磋商小组在对响应文件的有效性、完整性和响应程度进行审查时，可以要求供应商对响应文件中含义不明确、同类问题表述不一致或者有明显文字和计算错误的内容等作出必要的澄清、说明或者更正。</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.5.</w:t>
      </w:r>
      <w:r>
        <w:rPr>
          <w:rFonts w:hint="eastAsia"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供应商的澄清、说明或者更正不得超出响应文件的范围或者改变响应文件的实质性内容。供应商的澄清、说明或者更正应当由法定代表人（若供应商为事业单位或其他组织或分支机构，可为单位负责人）或其授权代表签字</w:t>
      </w:r>
      <w:r>
        <w:rPr>
          <w:rFonts w:hint="eastAsia" w:cs="宋体"/>
          <w:snapToGrid w:val="0"/>
          <w:color w:val="000000"/>
          <w:kern w:val="0"/>
          <w:sz w:val="24"/>
          <w:szCs w:val="24"/>
          <w:lang w:val="en-US" w:eastAsia="zh-CN" w:bidi="ar-SA"/>
        </w:rPr>
        <w:t>、</w:t>
      </w:r>
      <w:r>
        <w:rPr>
          <w:rFonts w:hint="eastAsia" w:ascii="宋体" w:hAnsi="宋体" w:eastAsia="宋体" w:cs="宋体"/>
          <w:snapToGrid w:val="0"/>
          <w:color w:val="000000"/>
          <w:kern w:val="0"/>
          <w:sz w:val="24"/>
          <w:szCs w:val="24"/>
          <w:lang w:val="en-US" w:eastAsia="en-US" w:bidi="ar-SA"/>
        </w:rPr>
        <w:t>加盖公章。供应商为自然人的，应当由本人签字并附身份证明。澄清、说明或者更正文件将作为响应文件内容的一部分。</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.6磋商结束后，磋商小组通过电子评标系统向所有实质性响应的供应商发出要求最后报价要求，各供应商在会员系统中收到有关信息后，必须在规定时间内给出答复，并在签章后提交。提交最后报价的供应商不</w:t>
      </w:r>
      <w:r>
        <w:rPr>
          <w:rFonts w:hint="eastAsia" w:ascii="宋体" w:hAnsi="宋体" w:eastAsia="宋体" w:cs="宋体"/>
          <w:snapToGrid w:val="0"/>
          <w:color w:val="000000"/>
          <w:kern w:val="0"/>
          <w:sz w:val="24"/>
          <w:szCs w:val="24"/>
          <w:lang w:val="en-US" w:eastAsia="zh-CN" w:bidi="ar-SA"/>
        </w:rPr>
        <w:t>得</w:t>
      </w:r>
      <w:r>
        <w:rPr>
          <w:rFonts w:hint="eastAsia" w:ascii="宋体" w:hAnsi="宋体" w:eastAsia="宋体" w:cs="宋体"/>
          <w:snapToGrid w:val="0"/>
          <w:color w:val="000000"/>
          <w:kern w:val="0"/>
          <w:sz w:val="24"/>
          <w:szCs w:val="24"/>
          <w:lang w:val="en-US" w:eastAsia="en-US" w:bidi="ar-SA"/>
        </w:rPr>
        <w:t>少于</w:t>
      </w: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家。《</w:t>
      </w:r>
      <w:r>
        <w:rPr>
          <w:rFonts w:hint="eastAsia" w:asciiTheme="minorEastAsia" w:hAnsiTheme="minorEastAsia" w:eastAsiaTheme="minorEastAsia" w:cstheme="minorEastAsia"/>
          <w:snapToGrid w:val="0"/>
          <w:color w:val="000000"/>
          <w:spacing w:val="-2"/>
          <w:kern w:val="0"/>
          <w:sz w:val="24"/>
          <w:szCs w:val="24"/>
          <w:lang w:val="en-US" w:eastAsia="zh-CN" w:bidi="ar-SA"/>
        </w:rPr>
        <w:t>政府采购竞争性磋商采购方式管理暂行办法</w:t>
      </w:r>
      <w:r>
        <w:rPr>
          <w:rFonts w:hint="eastAsia" w:ascii="宋体" w:hAnsi="宋体" w:eastAsia="宋体" w:cs="宋体"/>
          <w:snapToGrid w:val="0"/>
          <w:color w:val="000000"/>
          <w:kern w:val="0"/>
          <w:sz w:val="24"/>
          <w:szCs w:val="24"/>
          <w:lang w:val="en-US" w:eastAsia="en-US" w:bidi="ar-SA"/>
        </w:rPr>
        <w:t>》第</w:t>
      </w:r>
      <w:r>
        <w:rPr>
          <w:rFonts w:hint="eastAsia" w:ascii="宋体" w:hAnsi="宋体" w:eastAsia="宋体" w:cs="宋体"/>
          <w:snapToGrid w:val="0"/>
          <w:color w:val="000000"/>
          <w:kern w:val="0"/>
          <w:sz w:val="24"/>
          <w:szCs w:val="24"/>
          <w:lang w:val="en-US" w:eastAsia="zh-CN" w:bidi="ar-SA"/>
        </w:rPr>
        <w:t>三</w:t>
      </w:r>
      <w:r>
        <w:rPr>
          <w:rFonts w:hint="eastAsia" w:ascii="宋体" w:hAnsi="宋体" w:eastAsia="宋体" w:cs="宋体"/>
          <w:snapToGrid w:val="0"/>
          <w:color w:val="000000"/>
          <w:kern w:val="0"/>
          <w:sz w:val="24"/>
          <w:szCs w:val="24"/>
          <w:lang w:val="en-US" w:eastAsia="en-US" w:bidi="ar-SA"/>
        </w:rPr>
        <w:t>条第</w:t>
      </w:r>
      <w:r>
        <w:rPr>
          <w:rFonts w:hint="eastAsia" w:ascii="宋体" w:hAnsi="宋体" w:eastAsia="宋体" w:cs="宋体"/>
          <w:snapToGrid w:val="0"/>
          <w:color w:val="000000"/>
          <w:kern w:val="0"/>
          <w:sz w:val="24"/>
          <w:szCs w:val="24"/>
          <w:lang w:val="en-US" w:eastAsia="zh-CN" w:bidi="ar-SA"/>
        </w:rPr>
        <w:t>四项</w:t>
      </w:r>
      <w:r>
        <w:rPr>
          <w:rFonts w:hint="eastAsia" w:ascii="宋体" w:hAnsi="宋体" w:eastAsia="宋体" w:cs="宋体"/>
          <w:snapToGrid w:val="0"/>
          <w:color w:val="000000"/>
          <w:kern w:val="0"/>
          <w:sz w:val="24"/>
          <w:szCs w:val="24"/>
          <w:lang w:val="en-US" w:eastAsia="en-US" w:bidi="ar-SA"/>
        </w:rPr>
        <w:t>规定的情形除外。最后报价是响应文件的有效组成部分。</w:t>
      </w:r>
    </w:p>
    <w:p>
      <w:pPr>
        <w:spacing w:after="0" w:line="360" w:lineRule="auto"/>
        <w:ind w:firstLine="480" w:firstLineChars="200"/>
        <w:rPr>
          <w:sz w:val="24"/>
          <w:szCs w:val="24"/>
        </w:rPr>
      </w:pPr>
      <w:r>
        <w:rPr>
          <w:rFonts w:hint="eastAsia" w:ascii="宋体" w:hAnsi="宋体" w:eastAsia="宋体" w:cs="宋体"/>
          <w:snapToGrid w:val="0"/>
          <w:color w:val="000000"/>
          <w:kern w:val="0"/>
          <w:sz w:val="24"/>
          <w:szCs w:val="24"/>
          <w:lang w:val="en-US" w:eastAsia="zh-CN" w:bidi="ar-SA"/>
        </w:rPr>
        <w:t>6</w:t>
      </w:r>
      <w:r>
        <w:rPr>
          <w:rFonts w:hint="eastAsia" w:ascii="宋体" w:hAnsi="宋体" w:eastAsia="宋体" w:cs="宋体"/>
          <w:snapToGrid w:val="0"/>
          <w:color w:val="000000"/>
          <w:kern w:val="0"/>
          <w:sz w:val="24"/>
          <w:szCs w:val="24"/>
          <w:lang w:val="en-US" w:eastAsia="en-US" w:bidi="ar-SA"/>
        </w:rPr>
        <w:t>.7磋商文件不能详细列明采购标的的技术、服务要求，需经磋商由供应商</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供最终设计方案或解决方案的，磋商结束后，磋商小组应当按照少数服从多数的原则投票推荐3家以上供应商的设计方案或者解决方案，并要求其在规定时间内</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交最后报价。市场竞争不充分的科研项目，以及需要扶持的科技成果转化项目，</w:t>
      </w:r>
      <w:r>
        <w:rPr>
          <w:rFonts w:hint="eastAsia" w:ascii="宋体" w:hAnsi="宋体" w:eastAsia="宋体" w:cs="宋体"/>
          <w:snapToGrid w:val="0"/>
          <w:color w:val="000000"/>
          <w:kern w:val="0"/>
          <w:sz w:val="24"/>
          <w:szCs w:val="24"/>
          <w:lang w:val="en-US" w:eastAsia="zh-CN" w:bidi="ar-SA"/>
        </w:rPr>
        <w:t>提</w:t>
      </w:r>
      <w:r>
        <w:rPr>
          <w:rFonts w:hint="eastAsia" w:ascii="宋体" w:hAnsi="宋体" w:eastAsia="宋体" w:cs="宋体"/>
          <w:snapToGrid w:val="0"/>
          <w:color w:val="000000"/>
          <w:kern w:val="0"/>
          <w:sz w:val="24"/>
          <w:szCs w:val="24"/>
          <w:lang w:val="en-US" w:eastAsia="en-US" w:bidi="ar-SA"/>
        </w:rPr>
        <w:t>交最后报价的供应商可以为2家；政府购买服务项目（含政府和社会资本合作项目），在采购过程中符合要求的供应商（社会资本）只有2家的，竞争性磋商采购活动可以继续进行。</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6</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已</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交响应文件的供应商，在</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交最后报价之前，可以根据磋商情况退出磋商。</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7.</w:t>
      </w:r>
      <w:r>
        <w:rPr>
          <w:rFonts w:hint="eastAsia" w:cs="宋体"/>
          <w:snapToGrid w:val="0"/>
          <w:color w:val="000000"/>
          <w:kern w:val="0"/>
          <w:sz w:val="24"/>
          <w:szCs w:val="24"/>
          <w:lang w:val="en-US" w:eastAsia="en-US" w:bidi="ar-SA"/>
        </w:rPr>
        <w:t>最后报价的算术修正及政策调整</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eastAsia="宋体" w:cs="宋体"/>
          <w:snapToGrid w:val="0"/>
          <w:color w:val="000000"/>
          <w:kern w:val="0"/>
          <w:sz w:val="24"/>
          <w:szCs w:val="24"/>
          <w:lang w:val="en-US" w:eastAsia="zh-CN" w:bidi="ar-SA"/>
        </w:rPr>
      </w:pPr>
      <w:r>
        <w:rPr>
          <w:rFonts w:hint="eastAsia" w:cs="宋体"/>
          <w:snapToGrid w:val="0"/>
          <w:color w:val="000000"/>
          <w:kern w:val="0"/>
          <w:sz w:val="24"/>
          <w:szCs w:val="24"/>
          <w:lang w:val="en-US" w:eastAsia="zh-CN" w:bidi="ar-SA"/>
        </w:rPr>
        <w:t>7</w:t>
      </w:r>
      <w:r>
        <w:rPr>
          <w:rFonts w:hint="eastAsia" w:cs="宋体"/>
          <w:snapToGrid w:val="0"/>
          <w:color w:val="000000"/>
          <w:kern w:val="0"/>
          <w:sz w:val="24"/>
          <w:szCs w:val="24"/>
          <w:lang w:val="en-US" w:eastAsia="en-US" w:bidi="ar-SA"/>
        </w:rPr>
        <w:t>.1最后报价须包含竞争性磋商文件全部内容，最后报价出现大写金额和小写金额不一致的，以大写金额为准</w:t>
      </w:r>
      <w:r>
        <w:rPr>
          <w:rFonts w:hint="eastAsia" w:cs="宋体"/>
          <w:snapToGrid w:val="0"/>
          <w:color w:val="000000"/>
          <w:kern w:val="0"/>
          <w:sz w:val="24"/>
          <w:szCs w:val="24"/>
          <w:lang w:val="en-US" w:eastAsia="zh-CN" w:bidi="ar-SA"/>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评审方法和评审标准</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.1本项目采用的评审方法为</w:t>
      </w: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综合评分法。综合评分法，是指响应文件满足磋商文件全部实质性要求且按评审因素的量化指标评审得分最高的供应商为成交候选供应商的评审方法。</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.2竞争性磋商文件中没有规定的评审标准不得作为评审依据。</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.3非政府强制采购的节能产品或环境标志产品，依据品目清单和认证证书实施政府优先采购。优先采购的具体规定（如涉及</w:t>
      </w:r>
      <w:r>
        <w:rPr>
          <w:rFonts w:hint="eastAsia" w:cs="宋体"/>
          <w:snapToGrid w:val="0"/>
          <w:color w:val="000000"/>
          <w:kern w:val="0"/>
          <w:sz w:val="24"/>
          <w:szCs w:val="24"/>
          <w:u w:val="single"/>
          <w:lang w:val="en-US" w:eastAsia="en-US" w:bidi="ar-SA"/>
        </w:rPr>
        <w:t xml:space="preserve">）       </w:t>
      </w:r>
      <w:r>
        <w:rPr>
          <w:rFonts w:hint="eastAsia" w:cs="宋体"/>
          <w:snapToGrid w:val="0"/>
          <w:color w:val="000000"/>
          <w:kern w:val="0"/>
          <w:sz w:val="24"/>
          <w:szCs w:val="24"/>
          <w:lang w:val="en-US" w:eastAsia="en-US" w:bidi="ar-SA"/>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sz w:val="24"/>
          <w:szCs w:val="24"/>
        </w:rPr>
      </w:pPr>
      <w:r>
        <w:rPr>
          <w:rFonts w:hint="eastAsia" w:cs="宋体"/>
          <w:snapToGrid w:val="0"/>
          <w:color w:val="000000"/>
          <w:kern w:val="0"/>
          <w:sz w:val="24"/>
          <w:szCs w:val="24"/>
          <w:lang w:val="en-US" w:eastAsia="zh-CN" w:bidi="ar-SA"/>
        </w:rPr>
        <w:t>8</w:t>
      </w:r>
      <w:r>
        <w:rPr>
          <w:rFonts w:hint="eastAsia" w:cs="宋体"/>
          <w:snapToGrid w:val="0"/>
          <w:color w:val="000000"/>
          <w:kern w:val="0"/>
          <w:sz w:val="24"/>
          <w:szCs w:val="24"/>
          <w:lang w:val="en-US" w:eastAsia="en-US" w:bidi="ar-SA"/>
        </w:rPr>
        <w:t>.4 关于无线局域网认证产品政府采购清单中的产品，优先采购的具体规定（如涉及）</w:t>
      </w:r>
      <w:r>
        <w:rPr>
          <w:rFonts w:hint="eastAsia" w:cs="宋体"/>
          <w:snapToGrid w:val="0"/>
          <w:color w:val="000000"/>
          <w:kern w:val="0"/>
          <w:sz w:val="24"/>
          <w:szCs w:val="24"/>
          <w:u w:val="single"/>
          <w:lang w:val="en-US" w:eastAsia="en-US" w:bidi="ar-SA"/>
        </w:rPr>
        <w:t xml:space="preserve">       </w:t>
      </w:r>
      <w:r>
        <w:rPr>
          <w:spacing w:val="-25"/>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确定成交候选人名单</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1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2" w:firstLineChars="200"/>
        <w:textAlignment w:val="baseline"/>
        <w:rPr>
          <w:rFonts w:hint="eastAsia" w:cs="宋体"/>
          <w:b/>
          <w:bCs/>
          <w:snapToGrid w:val="0"/>
          <w:color w:val="000000"/>
          <w:kern w:val="0"/>
          <w:sz w:val="24"/>
          <w:szCs w:val="24"/>
          <w:lang w:val="en-US" w:eastAsia="en-US" w:bidi="ar-SA"/>
        </w:rPr>
      </w:pPr>
      <w:r>
        <w:rPr>
          <w:rFonts w:hint="eastAsia" w:cs="宋体"/>
          <w:b/>
          <w:bCs/>
          <w:snapToGrid w:val="0"/>
          <w:color w:val="000000"/>
          <w:kern w:val="0"/>
          <w:sz w:val="24"/>
          <w:szCs w:val="24"/>
          <w:lang w:val="en-US" w:eastAsia="zh-CN" w:bidi="ar-SA"/>
        </w:rPr>
        <w:t>9</w:t>
      </w:r>
      <w:r>
        <w:rPr>
          <w:rFonts w:hint="eastAsia" w:cs="宋体"/>
          <w:b/>
          <w:bCs/>
          <w:snapToGrid w:val="0"/>
          <w:color w:val="000000"/>
          <w:kern w:val="0"/>
          <w:sz w:val="24"/>
          <w:szCs w:val="24"/>
          <w:lang w:val="en-US" w:eastAsia="en-US" w:bidi="ar-SA"/>
        </w:rPr>
        <w:t>.</w:t>
      </w:r>
      <w:r>
        <w:rPr>
          <w:rFonts w:hint="eastAsia" w:cs="宋体"/>
          <w:b/>
          <w:bCs/>
          <w:snapToGrid w:val="0"/>
          <w:color w:val="000000"/>
          <w:kern w:val="0"/>
          <w:sz w:val="24"/>
          <w:szCs w:val="24"/>
          <w:lang w:val="en-US" w:eastAsia="zh-CN" w:bidi="ar-SA"/>
        </w:rPr>
        <w:t>2</w:t>
      </w:r>
      <w:r>
        <w:rPr>
          <w:rFonts w:hint="eastAsia" w:cs="宋体"/>
          <w:b/>
          <w:bCs/>
          <w:snapToGrid w:val="0"/>
          <w:color w:val="000000"/>
          <w:kern w:val="0"/>
          <w:sz w:val="24"/>
          <w:szCs w:val="24"/>
          <w:lang w:val="en-US" w:eastAsia="en-US" w:bidi="ar-SA"/>
        </w:rPr>
        <w:t>磋商小组要对评分汇总情况进行复核，特别是对排名第一的、报价最低的、响应文件被认定为无效的情形进行重点复核。</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9</w:t>
      </w:r>
      <w:r>
        <w:rPr>
          <w:rFonts w:hint="eastAsia" w:cs="宋体"/>
          <w:snapToGrid w:val="0"/>
          <w:color w:val="000000"/>
          <w:kern w:val="0"/>
          <w:sz w:val="24"/>
          <w:szCs w:val="24"/>
          <w:lang w:val="en-US" w:eastAsia="en-US" w:bidi="ar-SA"/>
        </w:rPr>
        <w:t>.</w:t>
      </w:r>
      <w:r>
        <w:rPr>
          <w:rFonts w:hint="eastAsia" w:cs="宋体"/>
          <w:snapToGrid w:val="0"/>
          <w:color w:val="000000"/>
          <w:kern w:val="0"/>
          <w:sz w:val="24"/>
          <w:szCs w:val="24"/>
          <w:lang w:val="en-US" w:eastAsia="zh-CN" w:bidi="ar-SA"/>
        </w:rPr>
        <w:t>3□</w:t>
      </w:r>
      <w:r>
        <w:rPr>
          <w:rFonts w:hint="eastAsia" w:cs="宋体"/>
          <w:snapToGrid w:val="0"/>
          <w:color w:val="000000"/>
          <w:kern w:val="0"/>
          <w:sz w:val="24"/>
          <w:szCs w:val="24"/>
          <w:lang w:val="en-US" w:eastAsia="en-US" w:bidi="ar-SA"/>
        </w:rPr>
        <w:t>磋商小组根据上述供应商排序，依次推荐排序前</w:t>
      </w:r>
      <w:r>
        <w:rPr>
          <w:rFonts w:hint="eastAsia" w:cs="宋体"/>
          <w:snapToGrid w:val="0"/>
          <w:color w:val="000000"/>
          <w:kern w:val="0"/>
          <w:sz w:val="24"/>
          <w:szCs w:val="24"/>
          <w:lang w:val="en-US" w:eastAsia="zh-CN" w:bidi="ar-SA"/>
        </w:rPr>
        <w:t>3</w:t>
      </w:r>
      <w:r>
        <w:rPr>
          <w:rFonts w:hint="eastAsia" w:cs="宋体"/>
          <w:snapToGrid w:val="0"/>
          <w:color w:val="000000"/>
          <w:kern w:val="0"/>
          <w:sz w:val="24"/>
          <w:szCs w:val="24"/>
          <w:lang w:val="en-US" w:eastAsia="en-US" w:bidi="ar-SA"/>
        </w:rPr>
        <w:t>名的供应商为成交候选供应商。采购人应当自收到评审报告之日起5个工作日内在评审报告推荐的成交候选人中按顺序确定成交供应商。</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w:t>
      </w:r>
      <w:r>
        <w:rPr>
          <w:rFonts w:hint="eastAsia" w:cs="宋体"/>
          <w:snapToGrid w:val="0"/>
          <w:color w:val="000000"/>
          <w:kern w:val="0"/>
          <w:sz w:val="24"/>
          <w:szCs w:val="24"/>
          <w:lang w:val="en-US" w:eastAsia="en-US" w:bidi="ar-SA"/>
        </w:rPr>
        <w:t>采购人书面授权磋商小组直接确定成交供应商。</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hint="eastAsia" w:cs="宋体"/>
          <w:snapToGrid w:val="0"/>
          <w:color w:val="000000"/>
          <w:kern w:val="0"/>
          <w:sz w:val="24"/>
          <w:szCs w:val="24"/>
          <w:lang w:val="en-US" w:eastAsia="en-US" w:bidi="ar-SA"/>
        </w:rPr>
      </w:pPr>
      <w:r>
        <w:rPr>
          <w:rFonts w:hint="eastAsia" w:cs="宋体"/>
          <w:snapToGrid w:val="0"/>
          <w:color w:val="000000"/>
          <w:kern w:val="0"/>
          <w:sz w:val="24"/>
          <w:szCs w:val="24"/>
          <w:lang w:val="en-US" w:eastAsia="zh-CN" w:bidi="ar-SA"/>
        </w:rPr>
        <w:t>10.</w:t>
      </w:r>
      <w:r>
        <w:rPr>
          <w:rFonts w:hint="eastAsia" w:cs="宋体"/>
          <w:snapToGrid w:val="0"/>
          <w:color w:val="000000"/>
          <w:kern w:val="0"/>
          <w:sz w:val="24"/>
          <w:szCs w:val="24"/>
          <w:lang w:val="en-US" w:eastAsia="en-US" w:bidi="ar-SA"/>
        </w:rPr>
        <w:t>报告违法行为</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80" w:firstLineChars="200"/>
        <w:textAlignment w:val="baseline"/>
        <w:rPr>
          <w:rFonts w:ascii="Arial"/>
          <w:sz w:val="21"/>
        </w:rPr>
      </w:pPr>
      <w:r>
        <w:rPr>
          <w:rFonts w:hint="eastAsia" w:cs="宋体"/>
          <w:snapToGrid w:val="0"/>
          <w:color w:val="000000"/>
          <w:kern w:val="0"/>
          <w:sz w:val="24"/>
          <w:szCs w:val="24"/>
          <w:lang w:val="en-US" w:eastAsia="zh-CN" w:bidi="ar-SA"/>
        </w:rPr>
        <w:t>10</w:t>
      </w:r>
      <w:r>
        <w:rPr>
          <w:rFonts w:hint="eastAsia" w:cs="宋体"/>
          <w:snapToGrid w:val="0"/>
          <w:color w:val="000000"/>
          <w:kern w:val="0"/>
          <w:sz w:val="24"/>
          <w:szCs w:val="24"/>
          <w:lang w:val="en-US" w:eastAsia="en-US" w:bidi="ar-SA"/>
        </w:rPr>
        <w:t>.1磋商小组在评审过程中发现供应商有行贿、</w:t>
      </w:r>
      <w:r>
        <w:rPr>
          <w:rFonts w:hint="eastAsia" w:cs="宋体"/>
          <w:snapToGrid w:val="0"/>
          <w:color w:val="000000"/>
          <w:kern w:val="0"/>
          <w:sz w:val="24"/>
          <w:szCs w:val="24"/>
          <w:lang w:val="en-US" w:eastAsia="zh-CN" w:bidi="ar-SA"/>
        </w:rPr>
        <w:t>提</w:t>
      </w:r>
      <w:r>
        <w:rPr>
          <w:rFonts w:hint="eastAsia" w:cs="宋体"/>
          <w:snapToGrid w:val="0"/>
          <w:color w:val="000000"/>
          <w:kern w:val="0"/>
          <w:sz w:val="24"/>
          <w:szCs w:val="24"/>
          <w:lang w:val="en-US" w:eastAsia="en-US" w:bidi="ar-SA"/>
        </w:rPr>
        <w:t>供虚假材料或者串通等违法行为时，有向采购人、采购代理机构或者有关部门报告的职责。</w:t>
      </w:r>
    </w:p>
    <w:p>
      <w:pPr>
        <w:pStyle w:val="5"/>
        <w:spacing w:before="78" w:line="221" w:lineRule="auto"/>
        <w:ind w:left="3942"/>
        <w:outlineLvl w:val="1"/>
        <w:rPr>
          <w:sz w:val="24"/>
          <w:szCs w:val="24"/>
        </w:rPr>
      </w:pPr>
      <w:r>
        <w:rPr>
          <w:spacing w:val="-2"/>
          <w:sz w:val="24"/>
          <w:szCs w:val="24"/>
          <w14:textOutline w14:w="1537" w14:cap="flat" w14:cmpd="sng">
            <w14:solidFill>
              <w14:srgbClr w14:val="000000"/>
            </w14:solidFill>
            <w14:prstDash w14:val="solid"/>
            <w14:miter w14:val="0"/>
          </w14:textOutline>
        </w:rPr>
        <w:t>评审标准</w:t>
      </w:r>
    </w:p>
    <w:p>
      <w:pPr>
        <w:spacing w:before="40"/>
      </w:pPr>
    </w:p>
    <w:p>
      <w:pPr>
        <w:spacing w:before="39"/>
      </w:pPr>
    </w:p>
    <w:tbl>
      <w:tblPr>
        <w:tblStyle w:val="11"/>
        <w:tblW w:w="0" w:type="auto"/>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286"/>
        <w:gridCol w:w="1557"/>
        <w:gridCol w:w="5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73" w:type="dxa"/>
            <w:noWrap w:val="0"/>
            <w:vAlign w:val="center"/>
          </w:tcPr>
          <w:p>
            <w:pPr>
              <w:spacing w:line="320" w:lineRule="exact"/>
              <w:jc w:val="center"/>
              <w:rPr>
                <w:rFonts w:hint="eastAsia"/>
                <w:szCs w:val="21"/>
              </w:rPr>
            </w:pPr>
            <w:r>
              <w:rPr>
                <w:rFonts w:hint="eastAsia" w:ascii="宋体" w:hAnsi="宋体" w:cs="宋体"/>
                <w:szCs w:val="21"/>
              </w:rPr>
              <w:t>2.2.1</w:t>
            </w:r>
          </w:p>
        </w:tc>
        <w:tc>
          <w:tcPr>
            <w:tcW w:w="1286" w:type="dxa"/>
            <w:noWrap w:val="0"/>
            <w:vAlign w:val="center"/>
          </w:tcPr>
          <w:p>
            <w:pPr>
              <w:spacing w:line="320" w:lineRule="exact"/>
              <w:jc w:val="center"/>
              <w:rPr>
                <w:rFonts w:hint="eastAsia" w:ascii="宋体" w:hAnsi="宋体" w:cs="宋体"/>
                <w:szCs w:val="21"/>
              </w:rPr>
            </w:pPr>
            <w:r>
              <w:rPr>
                <w:rFonts w:hint="eastAsia" w:ascii="宋体" w:hAnsi="宋体" w:cs="宋体"/>
                <w:szCs w:val="21"/>
              </w:rPr>
              <w:t>分值构成</w:t>
            </w:r>
          </w:p>
          <w:p>
            <w:pPr>
              <w:spacing w:line="320" w:lineRule="exact"/>
              <w:jc w:val="center"/>
              <w:rPr>
                <w:rFonts w:hint="eastAsia"/>
                <w:szCs w:val="21"/>
              </w:rPr>
            </w:pPr>
            <w:r>
              <w:rPr>
                <w:rFonts w:hint="eastAsia" w:ascii="宋体" w:hAnsi="宋体" w:cs="宋体"/>
                <w:szCs w:val="21"/>
              </w:rPr>
              <w:t>(总分100分)</w:t>
            </w:r>
          </w:p>
        </w:tc>
        <w:tc>
          <w:tcPr>
            <w:tcW w:w="7328" w:type="dxa"/>
            <w:gridSpan w:val="2"/>
            <w:noWrap w:val="0"/>
            <w:vAlign w:val="center"/>
          </w:tcPr>
          <w:p>
            <w:pPr>
              <w:jc w:val="left"/>
              <w:rPr>
                <w:rFonts w:hint="eastAsia" w:ascii="宋体" w:hAnsi="宋体"/>
                <w:szCs w:val="21"/>
              </w:rPr>
            </w:pPr>
            <w:r>
              <w:rPr>
                <w:rFonts w:hint="eastAsia" w:ascii="宋体" w:hAnsi="宋体"/>
                <w:szCs w:val="21"/>
              </w:rPr>
              <w:t>技术标：</w:t>
            </w:r>
            <w:r>
              <w:rPr>
                <w:rFonts w:hint="eastAsia" w:ascii="宋体" w:hAnsi="宋体"/>
                <w:szCs w:val="21"/>
                <w:u w:val="single"/>
              </w:rPr>
              <w:t xml:space="preserve"> </w:t>
            </w:r>
            <w:r>
              <w:rPr>
                <w:rFonts w:hint="eastAsia" w:ascii="宋体" w:hAnsi="宋体"/>
                <w:szCs w:val="21"/>
                <w:u w:val="single"/>
                <w:lang w:val="en-US" w:eastAsia="zh-CN"/>
              </w:rPr>
              <w:t>40</w:t>
            </w:r>
            <w:r>
              <w:rPr>
                <w:rFonts w:hint="eastAsia" w:ascii="宋体" w:hAnsi="宋体"/>
                <w:szCs w:val="21"/>
                <w:u w:val="single"/>
              </w:rPr>
              <w:t xml:space="preserve"> </w:t>
            </w:r>
            <w:r>
              <w:rPr>
                <w:rFonts w:hint="eastAsia" w:ascii="宋体" w:hAnsi="宋体"/>
                <w:szCs w:val="21"/>
              </w:rPr>
              <w:t>分</w:t>
            </w:r>
          </w:p>
          <w:p>
            <w:pPr>
              <w:jc w:val="left"/>
              <w:rPr>
                <w:rFonts w:hint="eastAsia" w:ascii="宋体" w:hAnsi="宋体"/>
                <w:szCs w:val="21"/>
              </w:rPr>
            </w:pPr>
            <w:r>
              <w:rPr>
                <w:rFonts w:hint="eastAsia" w:ascii="宋体" w:hAnsi="宋体"/>
                <w:szCs w:val="21"/>
              </w:rPr>
              <w:t>商务标：</w:t>
            </w:r>
            <w:r>
              <w:rPr>
                <w:rFonts w:hint="eastAsia" w:ascii="宋体" w:hAnsi="宋体"/>
                <w:szCs w:val="21"/>
                <w:u w:val="single"/>
              </w:rPr>
              <w:t xml:space="preserve"> </w:t>
            </w:r>
            <w:r>
              <w:rPr>
                <w:rFonts w:hint="eastAsia" w:ascii="宋体" w:hAnsi="宋体"/>
                <w:szCs w:val="21"/>
                <w:u w:val="single"/>
                <w:lang w:val="en-US" w:eastAsia="zh-CN"/>
              </w:rPr>
              <w:t>30</w:t>
            </w:r>
            <w:r>
              <w:rPr>
                <w:rFonts w:hint="eastAsia" w:ascii="宋体" w:hAnsi="宋体"/>
                <w:szCs w:val="21"/>
                <w:u w:val="single"/>
              </w:rPr>
              <w:t xml:space="preserve"> </w:t>
            </w:r>
            <w:r>
              <w:rPr>
                <w:rFonts w:hint="eastAsia" w:ascii="宋体" w:hAnsi="宋体"/>
                <w:szCs w:val="21"/>
              </w:rPr>
              <w:t>分</w:t>
            </w:r>
          </w:p>
          <w:p>
            <w:pPr>
              <w:jc w:val="left"/>
              <w:rPr>
                <w:rFonts w:hint="eastAsia"/>
                <w:szCs w:val="21"/>
              </w:rPr>
            </w:pPr>
            <w:r>
              <w:rPr>
                <w:rFonts w:hint="eastAsia" w:ascii="宋体" w:hAnsi="宋体"/>
                <w:szCs w:val="21"/>
              </w:rPr>
              <w:t>综合（信用）：</w:t>
            </w:r>
            <w:r>
              <w:rPr>
                <w:rFonts w:hint="eastAsia" w:ascii="宋体" w:hAnsi="宋体"/>
                <w:szCs w:val="21"/>
                <w:u w:val="single"/>
              </w:rPr>
              <w:t xml:space="preserve"> </w:t>
            </w:r>
            <w:r>
              <w:rPr>
                <w:rFonts w:hint="eastAsia" w:ascii="宋体" w:hAnsi="宋体"/>
                <w:szCs w:val="21"/>
                <w:u w:val="single"/>
                <w:lang w:val="en-US" w:eastAsia="zh-CN"/>
              </w:rPr>
              <w:t>30</w:t>
            </w:r>
            <w:r>
              <w:rPr>
                <w:rFonts w:hint="eastAsia" w:ascii="宋体" w:hAnsi="宋体"/>
                <w:szCs w:val="21"/>
                <w:u w:val="single"/>
              </w:rPr>
              <w:t xml:space="preserve"> </w:t>
            </w:r>
            <w:r>
              <w:rPr>
                <w:rFonts w:hint="eastAsia" w:ascii="宋体" w:hAnsi="宋体"/>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73" w:type="dxa"/>
            <w:noWrap w:val="0"/>
            <w:vAlign w:val="center"/>
          </w:tcPr>
          <w:p>
            <w:pPr>
              <w:spacing w:line="320" w:lineRule="exact"/>
              <w:jc w:val="center"/>
              <w:rPr>
                <w:rFonts w:hint="eastAsia" w:ascii="宋体" w:hAnsi="宋体"/>
                <w:szCs w:val="21"/>
              </w:rPr>
            </w:pPr>
            <w:r>
              <w:rPr>
                <w:rFonts w:hint="eastAsia" w:ascii="宋体" w:hAnsi="宋体"/>
                <w:szCs w:val="21"/>
              </w:rPr>
              <w:t>2.2.4（1）</w:t>
            </w:r>
          </w:p>
        </w:tc>
        <w:tc>
          <w:tcPr>
            <w:tcW w:w="1286" w:type="dxa"/>
            <w:noWrap w:val="0"/>
            <w:vAlign w:val="center"/>
          </w:tcPr>
          <w:p>
            <w:pPr>
              <w:spacing w:line="320" w:lineRule="exact"/>
              <w:jc w:val="center"/>
              <w:rPr>
                <w:rFonts w:hint="eastAsia" w:ascii="宋体" w:hAnsi="宋体"/>
                <w:szCs w:val="21"/>
                <w:lang w:eastAsia="zh-CN"/>
              </w:rPr>
            </w:pPr>
          </w:p>
          <w:p>
            <w:pPr>
              <w:spacing w:line="320" w:lineRule="exact"/>
              <w:jc w:val="center"/>
              <w:rPr>
                <w:rFonts w:hint="eastAsia" w:ascii="宋体" w:hAnsi="宋体"/>
                <w:szCs w:val="21"/>
                <w:lang w:eastAsia="zh-CN"/>
              </w:rPr>
            </w:pPr>
          </w:p>
          <w:p>
            <w:pPr>
              <w:spacing w:line="320" w:lineRule="exact"/>
              <w:jc w:val="center"/>
              <w:rPr>
                <w:rFonts w:hint="eastAsia" w:ascii="宋体" w:hAnsi="宋体"/>
                <w:szCs w:val="21"/>
                <w:lang w:eastAsia="zh-CN"/>
              </w:rPr>
            </w:pPr>
          </w:p>
          <w:p>
            <w:pPr>
              <w:spacing w:line="320" w:lineRule="exact"/>
              <w:jc w:val="center"/>
              <w:rPr>
                <w:rFonts w:hint="eastAsia" w:ascii="宋体" w:hAnsi="宋体"/>
                <w:szCs w:val="21"/>
                <w:lang w:eastAsia="zh-CN"/>
              </w:rPr>
            </w:pPr>
          </w:p>
          <w:p>
            <w:pPr>
              <w:spacing w:line="320" w:lineRule="exact"/>
              <w:jc w:val="center"/>
              <w:rPr>
                <w:rFonts w:hint="eastAsia" w:ascii="宋体" w:hAnsi="宋体"/>
                <w:szCs w:val="21"/>
              </w:rPr>
            </w:pPr>
            <w:r>
              <w:rPr>
                <w:rFonts w:hint="eastAsia" w:ascii="宋体" w:hAnsi="宋体"/>
                <w:szCs w:val="21"/>
                <w:lang w:eastAsia="zh-CN"/>
              </w:rPr>
              <w:t>投标</w:t>
            </w:r>
            <w:r>
              <w:rPr>
                <w:rFonts w:hint="eastAsia" w:ascii="宋体" w:hAnsi="宋体"/>
                <w:szCs w:val="21"/>
              </w:rPr>
              <w:t>报价评分标准（</w:t>
            </w:r>
            <w:r>
              <w:rPr>
                <w:rFonts w:hint="eastAsia" w:ascii="宋体" w:hAnsi="宋体"/>
                <w:szCs w:val="21"/>
                <w:lang w:val="en-US" w:eastAsia="zh-CN"/>
              </w:rPr>
              <w:t>30</w:t>
            </w:r>
            <w:r>
              <w:rPr>
                <w:rFonts w:hint="eastAsia" w:ascii="宋体" w:hAnsi="宋体"/>
                <w:szCs w:val="21"/>
              </w:rPr>
              <w:t>分）</w:t>
            </w:r>
          </w:p>
        </w:tc>
        <w:tc>
          <w:tcPr>
            <w:tcW w:w="7328" w:type="dxa"/>
            <w:gridSpan w:val="2"/>
            <w:noWrap w:val="0"/>
            <w:vAlign w:val="center"/>
          </w:tcPr>
          <w:p>
            <w:pPr>
              <w:jc w:val="left"/>
              <w:rPr>
                <w:rFonts w:hint="eastAsia"/>
                <w:szCs w:val="21"/>
              </w:rPr>
            </w:pPr>
            <w:r>
              <w:rPr>
                <w:rFonts w:hint="eastAsia"/>
                <w:szCs w:val="21"/>
              </w:rPr>
              <w:t>有效响应人中响应价格最低的响应报价为评标基准价，其价格分为满分。</w:t>
            </w:r>
          </w:p>
          <w:p>
            <w:pPr>
              <w:jc w:val="left"/>
              <w:rPr>
                <w:rFonts w:hint="eastAsia"/>
                <w:szCs w:val="21"/>
              </w:rPr>
            </w:pPr>
            <w:r>
              <w:rPr>
                <w:rFonts w:hint="eastAsia"/>
                <w:szCs w:val="21"/>
              </w:rPr>
              <w:t>其他响应人的价格分统一按照下列公式计算：</w:t>
            </w:r>
          </w:p>
          <w:p>
            <w:pPr>
              <w:jc w:val="left"/>
              <w:rPr>
                <w:rFonts w:hint="eastAsia"/>
                <w:szCs w:val="21"/>
              </w:rPr>
            </w:pPr>
            <w:r>
              <w:rPr>
                <w:rFonts w:hint="eastAsia"/>
                <w:szCs w:val="21"/>
              </w:rPr>
              <w:t>响应报价得分=（评标基准价/响应报价）×</w:t>
            </w:r>
            <w:r>
              <w:rPr>
                <w:rFonts w:hint="eastAsia"/>
                <w:szCs w:val="21"/>
                <w:lang w:val="en-US" w:eastAsia="zh-CN"/>
              </w:rPr>
              <w:t>30</w:t>
            </w:r>
            <w:r>
              <w:rPr>
                <w:rFonts w:hint="eastAsia"/>
                <w:szCs w:val="21"/>
              </w:rPr>
              <w:t>。</w:t>
            </w:r>
          </w:p>
          <w:p>
            <w:pPr>
              <w:jc w:val="left"/>
              <w:rPr>
                <w:rFonts w:hint="eastAsia"/>
                <w:szCs w:val="21"/>
              </w:rPr>
            </w:pPr>
            <w:r>
              <w:rPr>
                <w:rFonts w:hint="eastAsia"/>
                <w:szCs w:val="21"/>
              </w:rPr>
              <w:t>注：（1）分值计算保留小数点后两位，小数点后第三位“四舍五入”。</w:t>
            </w:r>
          </w:p>
          <w:p>
            <w:pPr>
              <w:jc w:val="left"/>
              <w:rPr>
                <w:rFonts w:hint="eastAsia"/>
                <w:szCs w:val="21"/>
              </w:rPr>
            </w:pPr>
            <w:r>
              <w:rPr>
                <w:rFonts w:hint="eastAsia"/>
                <w:szCs w:val="21"/>
                <w:lang w:eastAsia="zh-CN"/>
              </w:rPr>
              <w:t>（</w:t>
            </w:r>
            <w:r>
              <w:rPr>
                <w:rFonts w:hint="eastAsia"/>
                <w:szCs w:val="21"/>
                <w:lang w:val="en-US" w:eastAsia="zh-CN"/>
              </w:rPr>
              <w:t>2</w:t>
            </w:r>
            <w:r>
              <w:rPr>
                <w:rFonts w:hint="eastAsia"/>
                <w:szCs w:val="21"/>
                <w:lang w:eastAsia="zh-CN"/>
              </w:rPr>
              <w:t>）</w:t>
            </w:r>
            <w:r>
              <w:rPr>
                <w:rFonts w:hint="eastAsia"/>
                <w:szCs w:val="21"/>
              </w:rPr>
              <w:t>评审小组认为响应人的报价明显低于其他通过符合性审查响应人的报价，有可能影响产品质量或者不能诚信履约的，应当要求其在评标现场合理的时间内提供书面说明，必要时提交相关证明材料；响应人不能证明其报价合理性的，评审小组应当将其作为无效投标处理。</w:t>
            </w:r>
          </w:p>
          <w:p>
            <w:pPr>
              <w:jc w:val="left"/>
              <w:rPr>
                <w:rFonts w:hint="eastAsia"/>
                <w:szCs w:val="21"/>
              </w:rPr>
            </w:pPr>
            <w:r>
              <w:rPr>
                <w:rFonts w:hint="eastAsia"/>
                <w:szCs w:val="21"/>
                <w:lang w:val="en-US" w:eastAsia="zh-CN"/>
              </w:rPr>
              <w:t>（3）</w:t>
            </w:r>
            <w:r>
              <w:rPr>
                <w:rFonts w:hint="eastAsia"/>
                <w:szCs w:val="21"/>
                <w:lang w:val="zh-CN"/>
              </w:rPr>
              <w:t>相关政府采购政策：促进中小型企业发展，必须执行财政部、工信部印发的《政府采购促进中小型企业发展暂行办法》，对小型和微型企业产品的价格给予10%的扣除（监狱企业/残疾人福利性企业视同小型、微型企业），用扣除后的价格参与评审。参加政府采购活动的中小企业应当提供《中小企业声明函》，未填写中小企业声明函的在评审过程中不予认可， 参加政府采购活动的残疾人福利性单位应当提供《残疾人福利性单位声明函》，未填写残疾人福利性单位声明函的在评审过程中不予认可。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973" w:type="dxa"/>
            <w:vMerge w:val="restart"/>
            <w:noWrap w:val="0"/>
            <w:vAlign w:val="center"/>
          </w:tcPr>
          <w:p>
            <w:pPr>
              <w:jc w:val="center"/>
              <w:rPr>
                <w:rFonts w:hint="eastAsia" w:ascii="宋体" w:hAnsi="宋体"/>
                <w:szCs w:val="21"/>
              </w:rPr>
            </w:pPr>
            <w:r>
              <w:rPr>
                <w:rFonts w:hint="eastAsia" w:ascii="宋体" w:hAnsi="宋体"/>
                <w:szCs w:val="21"/>
              </w:rPr>
              <w:t>2.2.4（2）</w:t>
            </w:r>
          </w:p>
          <w:p>
            <w:pPr>
              <w:jc w:val="center"/>
              <w:rPr>
                <w:szCs w:val="21"/>
              </w:rPr>
            </w:pPr>
            <w:r>
              <w:rPr>
                <w:rFonts w:hint="eastAsia" w:ascii="宋体" w:hAnsi="宋体"/>
                <w:szCs w:val="21"/>
              </w:rPr>
              <w:t>综合评分</w:t>
            </w:r>
            <w:r>
              <w:rPr>
                <w:rFonts w:hint="eastAsia" w:ascii="宋体" w:hAnsi="宋体"/>
                <w:szCs w:val="21"/>
                <w:lang w:val="en-US" w:eastAsia="zh-CN"/>
              </w:rPr>
              <w:t>30</w:t>
            </w:r>
            <w:r>
              <w:rPr>
                <w:rFonts w:hint="eastAsia" w:ascii="宋体" w:hAnsi="宋体"/>
                <w:szCs w:val="21"/>
              </w:rPr>
              <w:t>分</w:t>
            </w:r>
          </w:p>
        </w:tc>
        <w:tc>
          <w:tcPr>
            <w:tcW w:w="1286" w:type="dxa"/>
            <w:noWrap w:val="0"/>
            <w:vAlign w:val="center"/>
          </w:tcPr>
          <w:p>
            <w:pPr>
              <w:jc w:val="center"/>
              <w:rPr>
                <w:szCs w:val="21"/>
              </w:rPr>
            </w:pPr>
            <w:r>
              <w:rPr>
                <w:rFonts w:hint="eastAsia"/>
                <w:szCs w:val="21"/>
              </w:rPr>
              <w:t>项</w:t>
            </w:r>
            <w:r>
              <w:rPr>
                <w:szCs w:val="21"/>
              </w:rPr>
              <w:t xml:space="preserve">     </w:t>
            </w:r>
            <w:r>
              <w:rPr>
                <w:rFonts w:hint="eastAsia"/>
                <w:szCs w:val="21"/>
              </w:rPr>
              <w:t>目</w:t>
            </w:r>
          </w:p>
        </w:tc>
        <w:tc>
          <w:tcPr>
            <w:tcW w:w="7328" w:type="dxa"/>
            <w:gridSpan w:val="2"/>
            <w:noWrap w:val="0"/>
            <w:vAlign w:val="center"/>
          </w:tcPr>
          <w:p>
            <w:pPr>
              <w:jc w:val="center"/>
              <w:rPr>
                <w:szCs w:val="21"/>
              </w:rPr>
            </w:pPr>
            <w:r>
              <w:rPr>
                <w:rFonts w:hint="eastAsia"/>
                <w:szCs w:val="21"/>
              </w:rPr>
              <w:t>评</w:t>
            </w:r>
            <w:r>
              <w:rPr>
                <w:szCs w:val="21"/>
              </w:rPr>
              <w:t xml:space="preserve">  </w:t>
            </w:r>
            <w:r>
              <w:rPr>
                <w:rFonts w:hint="eastAsia"/>
                <w:szCs w:val="21"/>
              </w:rPr>
              <w:t>审</w:t>
            </w:r>
            <w:r>
              <w:rPr>
                <w:szCs w:val="21"/>
              </w:rPr>
              <w:t xml:space="preserve">   </w:t>
            </w:r>
            <w:r>
              <w:rPr>
                <w:rFonts w:hint="eastAsia"/>
                <w:szCs w:val="21"/>
              </w:rPr>
              <w:t>标</w:t>
            </w:r>
            <w:r>
              <w:rPr>
                <w:szCs w:val="21"/>
              </w:rPr>
              <w:t xml:space="preserve">   </w:t>
            </w:r>
            <w:r>
              <w:rPr>
                <w:rFonts w:hint="eastAsia"/>
                <w:szCs w:val="21"/>
              </w:rPr>
              <w:t>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973" w:type="dxa"/>
            <w:vMerge w:val="continue"/>
            <w:noWrap w:val="0"/>
            <w:vAlign w:val="center"/>
          </w:tcPr>
          <w:p>
            <w:pPr>
              <w:jc w:val="center"/>
              <w:rPr>
                <w:szCs w:val="21"/>
              </w:rPr>
            </w:pPr>
          </w:p>
        </w:tc>
        <w:tc>
          <w:tcPr>
            <w:tcW w:w="1286" w:type="dxa"/>
            <w:noWrap w:val="0"/>
            <w:vAlign w:val="center"/>
          </w:tcPr>
          <w:p>
            <w:pPr>
              <w:jc w:val="left"/>
              <w:rPr>
                <w:rFonts w:hint="eastAsia"/>
                <w:szCs w:val="21"/>
                <w:highlight w:val="none"/>
              </w:rPr>
            </w:pPr>
            <w:r>
              <w:rPr>
                <w:rFonts w:hint="eastAsia"/>
                <w:szCs w:val="21"/>
                <w:highlight w:val="none"/>
              </w:rPr>
              <w:t>企业业绩（</w:t>
            </w:r>
            <w:r>
              <w:rPr>
                <w:rFonts w:hint="eastAsia"/>
                <w:szCs w:val="21"/>
                <w:highlight w:val="none"/>
                <w:lang w:val="en-US" w:eastAsia="zh-CN"/>
              </w:rPr>
              <w:t>1</w:t>
            </w:r>
            <w:r>
              <w:rPr>
                <w:rFonts w:hint="eastAsia"/>
                <w:szCs w:val="21"/>
                <w:highlight w:val="none"/>
              </w:rPr>
              <w:t>分）</w:t>
            </w:r>
          </w:p>
        </w:tc>
        <w:tc>
          <w:tcPr>
            <w:tcW w:w="7328" w:type="dxa"/>
            <w:gridSpan w:val="2"/>
            <w:noWrap w:val="0"/>
            <w:vAlign w:val="center"/>
          </w:tcPr>
          <w:p>
            <w:pPr>
              <w:jc w:val="left"/>
              <w:rPr>
                <w:szCs w:val="21"/>
                <w:highlight w:val="none"/>
              </w:rPr>
            </w:pPr>
            <w:r>
              <w:rPr>
                <w:rFonts w:hint="eastAsia"/>
                <w:szCs w:val="21"/>
                <w:highlight w:val="none"/>
                <w:lang w:eastAsia="zh-CN"/>
              </w:rPr>
              <w:t>投标人</w:t>
            </w:r>
            <w:r>
              <w:rPr>
                <w:rFonts w:hint="eastAsia"/>
                <w:szCs w:val="21"/>
                <w:highlight w:val="none"/>
              </w:rPr>
              <w:t>应提供自20</w:t>
            </w:r>
            <w:r>
              <w:rPr>
                <w:rFonts w:hint="eastAsia"/>
                <w:szCs w:val="21"/>
                <w:highlight w:val="none"/>
                <w:lang w:val="en-US" w:eastAsia="zh-CN"/>
              </w:rPr>
              <w:t>20</w:t>
            </w:r>
            <w:r>
              <w:rPr>
                <w:rFonts w:hint="eastAsia"/>
                <w:szCs w:val="21"/>
                <w:highlight w:val="none"/>
              </w:rPr>
              <w:t>年1月1日（以合同签订时间为准）以来类似项目业绩，需包含中标通知书或施工合同，每提供1套得</w:t>
            </w:r>
            <w:r>
              <w:rPr>
                <w:rFonts w:hint="eastAsia"/>
                <w:szCs w:val="21"/>
                <w:highlight w:val="none"/>
                <w:lang w:val="en-US" w:eastAsia="zh-CN"/>
              </w:rPr>
              <w:t>1</w:t>
            </w:r>
            <w:r>
              <w:rPr>
                <w:rFonts w:hint="eastAsia"/>
                <w:szCs w:val="21"/>
                <w:highlight w:val="none"/>
              </w:rPr>
              <w:t>分；最多得</w:t>
            </w:r>
            <w:r>
              <w:rPr>
                <w:rFonts w:hint="eastAsia"/>
                <w:szCs w:val="21"/>
                <w:highlight w:val="none"/>
                <w:lang w:val="en-US" w:eastAsia="zh-CN"/>
              </w:rPr>
              <w:t>1</w:t>
            </w:r>
            <w:r>
              <w:rPr>
                <w:rFonts w:hint="eastAsia"/>
                <w:szCs w:val="21"/>
                <w:highlight w:val="none"/>
              </w:rPr>
              <w:t>分（已完成的类似项目需提供中标通知书或施工合同）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2" w:hRule="atLeast"/>
        </w:trPr>
        <w:tc>
          <w:tcPr>
            <w:tcW w:w="973" w:type="dxa"/>
            <w:vMerge w:val="continue"/>
            <w:noWrap w:val="0"/>
            <w:vAlign w:val="center"/>
          </w:tcPr>
          <w:p>
            <w:pPr>
              <w:jc w:val="center"/>
              <w:rPr>
                <w:szCs w:val="21"/>
              </w:rPr>
            </w:pPr>
          </w:p>
        </w:tc>
        <w:tc>
          <w:tcPr>
            <w:tcW w:w="1286" w:type="dxa"/>
            <w:noWrap w:val="0"/>
            <w:vAlign w:val="center"/>
          </w:tcPr>
          <w:p>
            <w:pPr>
              <w:jc w:val="left"/>
              <w:rPr>
                <w:rFonts w:hint="eastAsia"/>
                <w:szCs w:val="21"/>
                <w:highlight w:val="none"/>
              </w:rPr>
            </w:pPr>
            <w:r>
              <w:rPr>
                <w:rFonts w:hint="eastAsia"/>
                <w:szCs w:val="21"/>
                <w:highlight w:val="none"/>
              </w:rPr>
              <w:t>优惠承诺（</w:t>
            </w:r>
            <w:r>
              <w:rPr>
                <w:rFonts w:hint="eastAsia"/>
                <w:szCs w:val="21"/>
                <w:highlight w:val="none"/>
                <w:lang w:val="en-US" w:eastAsia="zh-CN"/>
              </w:rPr>
              <w:t>15</w:t>
            </w:r>
            <w:r>
              <w:rPr>
                <w:rFonts w:hint="eastAsia"/>
                <w:szCs w:val="21"/>
                <w:highlight w:val="none"/>
              </w:rPr>
              <w:t>分）</w:t>
            </w:r>
          </w:p>
        </w:tc>
        <w:tc>
          <w:tcPr>
            <w:tcW w:w="7328" w:type="dxa"/>
            <w:gridSpan w:val="2"/>
            <w:noWrap w:val="0"/>
            <w:vAlign w:val="center"/>
          </w:tcPr>
          <w:p>
            <w:pPr>
              <w:jc w:val="left"/>
              <w:rPr>
                <w:rFonts w:hint="eastAsia"/>
                <w:szCs w:val="21"/>
                <w:highlight w:val="none"/>
              </w:rPr>
            </w:pPr>
            <w:r>
              <w:rPr>
                <w:rFonts w:hint="eastAsia"/>
                <w:szCs w:val="21"/>
                <w:highlight w:val="none"/>
              </w:rPr>
              <w:t>针对招标工程的特点和要求，结合自身的条件和潜力，为发包人排忧解难，有利于提高工程质量，加快工程进度和保证连续施工，保证农民工工资发放以及交工后回访等方面的承诺。</w:t>
            </w:r>
          </w:p>
          <w:p>
            <w:pPr>
              <w:jc w:val="left"/>
              <w:rPr>
                <w:rFonts w:hint="eastAsia"/>
                <w:szCs w:val="21"/>
                <w:highlight w:val="none"/>
                <w:lang w:val="en-US" w:eastAsia="zh-CN"/>
              </w:rPr>
            </w:pPr>
            <w:r>
              <w:rPr>
                <w:rFonts w:hint="eastAsia" w:ascii="宋体" w:hAnsi="宋体" w:cs="宋体"/>
                <w:szCs w:val="21"/>
                <w:highlight w:val="none"/>
                <w:lang w:eastAsia="zh-CN"/>
              </w:rPr>
              <w:t>第一档：</w:t>
            </w:r>
            <w:r>
              <w:rPr>
                <w:rFonts w:hint="eastAsia"/>
                <w:szCs w:val="21"/>
                <w:highlight w:val="none"/>
              </w:rPr>
              <w:t>优惠承诺应是书面的符合工程实际情况，确保依法依规，优惠合理，详实可行</w:t>
            </w:r>
            <w:r>
              <w:rPr>
                <w:rFonts w:hint="eastAsia" w:ascii="宋体" w:hAnsi="宋体" w:cs="宋体"/>
                <w:szCs w:val="21"/>
                <w:highlight w:val="none"/>
                <w:lang w:eastAsia="zh-CN"/>
              </w:rPr>
              <w:t>的得</w:t>
            </w:r>
            <w:r>
              <w:rPr>
                <w:rFonts w:hint="eastAsia" w:ascii="宋体" w:hAnsi="宋体" w:cs="宋体"/>
                <w:szCs w:val="21"/>
                <w:highlight w:val="none"/>
                <w:lang w:val="en-US" w:eastAsia="zh-CN"/>
              </w:rPr>
              <w:t>10</w:t>
            </w:r>
            <w:r>
              <w:rPr>
                <w:rFonts w:hint="eastAsia"/>
                <w:szCs w:val="21"/>
                <w:highlight w:val="none"/>
                <w:lang w:val="en-US" w:eastAsia="zh-CN"/>
              </w:rPr>
              <w:t>-15分；</w:t>
            </w:r>
          </w:p>
          <w:p>
            <w:pPr>
              <w:jc w:val="left"/>
              <w:rPr>
                <w:rFonts w:hint="eastAsia"/>
                <w:szCs w:val="21"/>
                <w:highlight w:val="none"/>
                <w:lang w:val="en-US" w:eastAsia="zh-CN"/>
              </w:rPr>
            </w:pPr>
            <w:r>
              <w:rPr>
                <w:rFonts w:hint="eastAsia" w:ascii="宋体" w:hAnsi="宋体" w:cs="宋体"/>
                <w:szCs w:val="21"/>
                <w:highlight w:val="none"/>
                <w:lang w:eastAsia="zh-CN"/>
              </w:rPr>
              <w:t>第</w:t>
            </w:r>
            <w:r>
              <w:rPr>
                <w:rFonts w:hint="eastAsia" w:ascii="宋体" w:hAnsi="宋体" w:cs="宋体"/>
                <w:szCs w:val="21"/>
                <w:highlight w:val="none"/>
                <w:lang w:val="en-US" w:eastAsia="zh-CN"/>
              </w:rPr>
              <w:t>二</w:t>
            </w:r>
            <w:r>
              <w:rPr>
                <w:rFonts w:hint="eastAsia" w:ascii="宋体" w:hAnsi="宋体" w:cs="宋体"/>
                <w:szCs w:val="21"/>
                <w:highlight w:val="none"/>
                <w:lang w:eastAsia="zh-CN"/>
              </w:rPr>
              <w:t>档：</w:t>
            </w:r>
            <w:r>
              <w:rPr>
                <w:rFonts w:hint="eastAsia"/>
                <w:szCs w:val="21"/>
                <w:highlight w:val="none"/>
                <w:lang w:val="zh-CN" w:eastAsia="zh-CN"/>
              </w:rPr>
              <w:t>优惠承诺符合工程实际情况，确保依法依规，优惠</w:t>
            </w:r>
            <w:r>
              <w:rPr>
                <w:rFonts w:hint="eastAsia"/>
                <w:szCs w:val="21"/>
                <w:highlight w:val="none"/>
                <w:lang w:val="en-US" w:eastAsia="zh-CN"/>
              </w:rPr>
              <w:t>较为</w:t>
            </w:r>
            <w:r>
              <w:rPr>
                <w:rFonts w:hint="eastAsia"/>
                <w:szCs w:val="21"/>
                <w:highlight w:val="none"/>
                <w:lang w:val="zh-CN" w:eastAsia="zh-CN"/>
              </w:rPr>
              <w:t>合理，</w:t>
            </w:r>
            <w:r>
              <w:rPr>
                <w:rFonts w:hint="eastAsia"/>
                <w:szCs w:val="21"/>
                <w:highlight w:val="none"/>
                <w:lang w:val="en-US" w:eastAsia="zh-CN"/>
              </w:rPr>
              <w:t>较为</w:t>
            </w:r>
            <w:r>
              <w:rPr>
                <w:rFonts w:hint="eastAsia"/>
                <w:szCs w:val="21"/>
                <w:highlight w:val="none"/>
                <w:lang w:val="zh-CN" w:eastAsia="zh-CN"/>
              </w:rPr>
              <w:t>详实可行</w:t>
            </w:r>
            <w:r>
              <w:rPr>
                <w:rFonts w:hint="eastAsia"/>
                <w:szCs w:val="21"/>
                <w:highlight w:val="none"/>
                <w:lang w:eastAsia="zh-CN"/>
              </w:rPr>
              <w:t>的得</w:t>
            </w:r>
            <w:r>
              <w:rPr>
                <w:rFonts w:hint="eastAsia"/>
                <w:szCs w:val="21"/>
                <w:highlight w:val="none"/>
                <w:lang w:val="en-US" w:eastAsia="zh-CN"/>
              </w:rPr>
              <w:t>5-10分；</w:t>
            </w:r>
          </w:p>
          <w:p>
            <w:pPr>
              <w:jc w:val="left"/>
              <w:rPr>
                <w:rFonts w:hint="eastAsia"/>
                <w:highlight w:val="none"/>
              </w:rPr>
            </w:pPr>
            <w:r>
              <w:rPr>
                <w:rFonts w:hint="eastAsia" w:ascii="宋体" w:hAnsi="宋体" w:cs="宋体"/>
                <w:szCs w:val="21"/>
                <w:highlight w:val="none"/>
                <w:lang w:eastAsia="zh-CN"/>
              </w:rPr>
              <w:t>第</w:t>
            </w:r>
            <w:r>
              <w:rPr>
                <w:rFonts w:hint="eastAsia" w:ascii="宋体" w:hAnsi="宋体" w:cs="宋体"/>
                <w:szCs w:val="21"/>
                <w:highlight w:val="none"/>
                <w:lang w:val="en-US" w:eastAsia="zh-CN"/>
              </w:rPr>
              <w:t>三</w:t>
            </w:r>
            <w:r>
              <w:rPr>
                <w:rFonts w:hint="eastAsia" w:ascii="宋体" w:hAnsi="宋体" w:cs="宋体"/>
                <w:szCs w:val="21"/>
                <w:highlight w:val="none"/>
                <w:lang w:eastAsia="zh-CN"/>
              </w:rPr>
              <w:t>档：</w:t>
            </w:r>
            <w:r>
              <w:rPr>
                <w:rFonts w:hint="eastAsia"/>
                <w:szCs w:val="21"/>
                <w:highlight w:val="none"/>
                <w:lang w:val="zh-CN" w:eastAsia="zh-CN"/>
              </w:rPr>
              <w:t>优惠承诺</w:t>
            </w:r>
            <w:r>
              <w:rPr>
                <w:rFonts w:hint="eastAsia"/>
                <w:szCs w:val="21"/>
                <w:highlight w:val="none"/>
                <w:lang w:val="en-US" w:eastAsia="zh-CN"/>
              </w:rPr>
              <w:t>基本</w:t>
            </w:r>
            <w:r>
              <w:rPr>
                <w:rFonts w:hint="eastAsia"/>
                <w:szCs w:val="21"/>
                <w:highlight w:val="none"/>
                <w:lang w:val="zh-CN" w:eastAsia="zh-CN"/>
              </w:rPr>
              <w:t>符合工程情况，确保依法依规，优惠基本合理，基本可行</w:t>
            </w:r>
            <w:r>
              <w:rPr>
                <w:rFonts w:hint="eastAsia"/>
                <w:szCs w:val="21"/>
                <w:highlight w:val="none"/>
                <w:lang w:eastAsia="zh-CN"/>
              </w:rPr>
              <w:t>的得</w:t>
            </w:r>
            <w:r>
              <w:rPr>
                <w:rFonts w:hint="eastAsia"/>
                <w:szCs w:val="21"/>
                <w:highlight w:val="none"/>
                <w:lang w:val="en-US" w:eastAsia="zh-CN"/>
              </w:rPr>
              <w:t>0-5分</w:t>
            </w:r>
          </w:p>
          <w:p>
            <w:pPr>
              <w:jc w:val="left"/>
              <w:rPr>
                <w:szCs w:val="21"/>
                <w:highlight w:val="none"/>
              </w:rPr>
            </w:pPr>
            <w:r>
              <w:rPr>
                <w:rFonts w:hint="eastAsia"/>
                <w:szCs w:val="21"/>
                <w:highlight w:val="none"/>
              </w:rPr>
              <w:t>无此项服务承诺内容不得分。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973" w:type="dxa"/>
            <w:vMerge w:val="continue"/>
            <w:noWrap w:val="0"/>
            <w:vAlign w:val="center"/>
          </w:tcPr>
          <w:p>
            <w:pPr>
              <w:jc w:val="center"/>
              <w:rPr>
                <w:szCs w:val="21"/>
              </w:rPr>
            </w:pPr>
          </w:p>
        </w:tc>
        <w:tc>
          <w:tcPr>
            <w:tcW w:w="1286" w:type="dxa"/>
            <w:noWrap w:val="0"/>
            <w:vAlign w:val="center"/>
          </w:tcPr>
          <w:p>
            <w:pPr>
              <w:jc w:val="left"/>
              <w:rPr>
                <w:rFonts w:hint="eastAsia"/>
                <w:szCs w:val="21"/>
              </w:rPr>
            </w:pPr>
            <w:r>
              <w:rPr>
                <w:rFonts w:hint="eastAsia"/>
                <w:szCs w:val="21"/>
              </w:rPr>
              <w:t>履职尽责承诺（</w:t>
            </w:r>
            <w:r>
              <w:rPr>
                <w:rFonts w:hint="eastAsia"/>
                <w:szCs w:val="21"/>
                <w:lang w:val="en-US" w:eastAsia="zh-CN"/>
              </w:rPr>
              <w:t>8</w:t>
            </w:r>
            <w:r>
              <w:rPr>
                <w:rFonts w:hint="eastAsia"/>
                <w:szCs w:val="21"/>
              </w:rPr>
              <w:t>分）</w:t>
            </w:r>
          </w:p>
        </w:tc>
        <w:tc>
          <w:tcPr>
            <w:tcW w:w="7328" w:type="dxa"/>
            <w:gridSpan w:val="2"/>
            <w:noWrap w:val="0"/>
            <w:vAlign w:val="center"/>
          </w:tcPr>
          <w:p>
            <w:pPr>
              <w:jc w:val="left"/>
              <w:rPr>
                <w:rFonts w:hint="eastAsia"/>
                <w:szCs w:val="21"/>
              </w:rPr>
            </w:pPr>
            <w:r>
              <w:rPr>
                <w:rFonts w:hint="eastAsia"/>
                <w:szCs w:val="21"/>
              </w:rPr>
              <w:t>根据投标人的书面保证技术措施落实到位的承诺和落实不到位的处理承诺，其中包括各关键岗位人员（项目经理、技术负责人及相关技术人员、质量员、安全员、材料员、检测员等）的在岗、更换等履职尽责承诺，提供承包商履约保证。在0-</w:t>
            </w:r>
            <w:r>
              <w:rPr>
                <w:rFonts w:hint="eastAsia"/>
                <w:szCs w:val="21"/>
                <w:lang w:val="en-US" w:eastAsia="zh-CN"/>
              </w:rPr>
              <w:t>8</w:t>
            </w:r>
            <w:r>
              <w:rPr>
                <w:rFonts w:hint="eastAsia"/>
                <w:szCs w:val="21"/>
              </w:rPr>
              <w:t>分内进行赋分。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973" w:type="dxa"/>
            <w:vMerge w:val="continue"/>
            <w:noWrap w:val="0"/>
            <w:vAlign w:val="top"/>
          </w:tcPr>
          <w:p>
            <w:pPr>
              <w:jc w:val="center"/>
              <w:rPr>
                <w:szCs w:val="21"/>
              </w:rPr>
            </w:pPr>
          </w:p>
        </w:tc>
        <w:tc>
          <w:tcPr>
            <w:tcW w:w="1286" w:type="dxa"/>
            <w:noWrap w:val="0"/>
            <w:vAlign w:val="center"/>
          </w:tcPr>
          <w:p>
            <w:pPr>
              <w:jc w:val="left"/>
              <w:rPr>
                <w:rFonts w:hint="eastAsia"/>
                <w:szCs w:val="21"/>
              </w:rPr>
            </w:pPr>
            <w:r>
              <w:rPr>
                <w:rFonts w:hint="eastAsia"/>
                <w:szCs w:val="21"/>
              </w:rPr>
              <w:t>投标文件符合性响应程度（</w:t>
            </w:r>
            <w:r>
              <w:rPr>
                <w:rFonts w:hint="eastAsia"/>
                <w:szCs w:val="21"/>
                <w:lang w:val="en-US" w:eastAsia="zh-CN"/>
              </w:rPr>
              <w:t>6</w:t>
            </w:r>
            <w:r>
              <w:rPr>
                <w:rFonts w:hint="eastAsia"/>
                <w:szCs w:val="21"/>
              </w:rPr>
              <w:t xml:space="preserve">分）         </w:t>
            </w:r>
          </w:p>
        </w:tc>
        <w:tc>
          <w:tcPr>
            <w:tcW w:w="7328" w:type="dxa"/>
            <w:gridSpan w:val="2"/>
            <w:noWrap w:val="0"/>
            <w:vAlign w:val="center"/>
          </w:tcPr>
          <w:p>
            <w:pPr>
              <w:jc w:val="left"/>
              <w:rPr>
                <w:rFonts w:hint="eastAsia"/>
                <w:szCs w:val="21"/>
              </w:rPr>
            </w:pPr>
            <w:r>
              <w:rPr>
                <w:rFonts w:hint="eastAsia" w:ascii="宋体" w:hAnsi="宋体" w:cs="宋体"/>
                <w:szCs w:val="21"/>
              </w:rPr>
              <w:t>投标文件符合招标文件所有条款，标书制作规范最多得</w:t>
            </w:r>
            <w:r>
              <w:rPr>
                <w:rFonts w:hint="eastAsia" w:ascii="宋体" w:hAnsi="宋体" w:cs="宋体"/>
                <w:szCs w:val="21"/>
                <w:lang w:val="en-US" w:eastAsia="zh-CN"/>
              </w:rPr>
              <w:t>6</w:t>
            </w:r>
            <w:r>
              <w:rPr>
                <w:rFonts w:hint="eastAsia" w:ascii="宋体" w:hAnsi="宋体" w:cs="宋体"/>
                <w:szCs w:val="21"/>
              </w:rPr>
              <w:t>分；若投标文件与招标文件要求有偏离，但不影响到实质性响应，评委根据情况酌情扣分。</w:t>
            </w:r>
            <w:r>
              <w:rPr>
                <w:rFonts w:hint="eastAsia"/>
                <w:szCs w:val="21"/>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3" w:type="dxa"/>
            <w:vMerge w:val="restart"/>
            <w:tcBorders>
              <w:top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Cs w:val="21"/>
              </w:rPr>
            </w:pPr>
          </w:p>
          <w:p>
            <w:pPr>
              <w:spacing w:line="320" w:lineRule="exact"/>
              <w:jc w:val="center"/>
              <w:rPr>
                <w:rFonts w:hint="eastAsia" w:ascii="宋体" w:hAnsi="宋体" w:cs="宋体"/>
                <w:szCs w:val="21"/>
              </w:rPr>
            </w:pPr>
          </w:p>
          <w:p>
            <w:pPr>
              <w:spacing w:line="320" w:lineRule="exact"/>
              <w:jc w:val="center"/>
              <w:rPr>
                <w:rFonts w:hint="eastAsia" w:ascii="宋体" w:hAnsi="宋体" w:cs="宋体"/>
                <w:szCs w:val="21"/>
              </w:rPr>
            </w:pPr>
          </w:p>
          <w:p>
            <w:pPr>
              <w:spacing w:line="320" w:lineRule="exact"/>
              <w:jc w:val="center"/>
              <w:rPr>
                <w:rFonts w:hint="eastAsia" w:ascii="宋体" w:hAnsi="宋体" w:cs="宋体"/>
                <w:szCs w:val="21"/>
              </w:rPr>
            </w:pPr>
          </w:p>
          <w:p>
            <w:pPr>
              <w:spacing w:line="400" w:lineRule="exact"/>
              <w:jc w:val="center"/>
              <w:rPr>
                <w:rFonts w:hint="eastAsia" w:ascii="宋体" w:hAnsi="宋体"/>
                <w:szCs w:val="21"/>
              </w:rPr>
            </w:pPr>
            <w:r>
              <w:rPr>
                <w:rFonts w:hint="eastAsia" w:ascii="宋体" w:hAnsi="宋体"/>
                <w:szCs w:val="21"/>
              </w:rPr>
              <w:t>2.2.4（3）</w:t>
            </w:r>
            <w:r>
              <w:rPr>
                <w:rFonts w:hint="eastAsia" w:ascii="宋体" w:hAnsi="宋体" w:cs="宋体"/>
                <w:szCs w:val="21"/>
              </w:rPr>
              <w:t>(3</w:t>
            </w:r>
            <w:r>
              <w:rPr>
                <w:rFonts w:hint="eastAsia" w:ascii="宋体" w:hAnsi="宋体" w:cs="宋体"/>
                <w:szCs w:val="21"/>
                <w:lang w:val="en-US" w:eastAsia="zh-CN"/>
              </w:rPr>
              <w:t>7</w:t>
            </w:r>
            <w:r>
              <w:rPr>
                <w:rFonts w:hint="eastAsia" w:ascii="宋体" w:hAnsi="宋体" w:cs="宋体"/>
                <w:szCs w:val="21"/>
              </w:rPr>
              <w:t>分)</w:t>
            </w:r>
          </w:p>
          <w:p>
            <w:pPr>
              <w:spacing w:line="320" w:lineRule="exact"/>
              <w:jc w:val="center"/>
              <w:rPr>
                <w:rFonts w:hint="eastAsia" w:ascii="宋体" w:hAnsi="宋体" w:cs="宋体"/>
                <w:szCs w:val="21"/>
              </w:rPr>
            </w:pPr>
          </w:p>
        </w:tc>
        <w:tc>
          <w:tcPr>
            <w:tcW w:w="1286"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宋体" w:hAnsi="宋体" w:cs="宋体"/>
                <w:szCs w:val="21"/>
              </w:rPr>
            </w:pPr>
          </w:p>
          <w:p>
            <w:pPr>
              <w:spacing w:line="320" w:lineRule="exact"/>
              <w:jc w:val="center"/>
              <w:rPr>
                <w:rFonts w:hint="eastAsia" w:ascii="宋体" w:hAnsi="宋体" w:cs="宋体"/>
                <w:szCs w:val="21"/>
              </w:rPr>
            </w:pPr>
          </w:p>
          <w:p>
            <w:pPr>
              <w:spacing w:line="320" w:lineRule="exact"/>
              <w:jc w:val="center"/>
              <w:rPr>
                <w:rFonts w:hint="eastAsia" w:ascii="宋体" w:hAnsi="宋体" w:cs="宋体"/>
                <w:szCs w:val="21"/>
              </w:rPr>
            </w:pPr>
          </w:p>
          <w:p>
            <w:pPr>
              <w:spacing w:line="320" w:lineRule="exact"/>
              <w:jc w:val="center"/>
              <w:rPr>
                <w:rFonts w:hint="eastAsia" w:ascii="宋体" w:hAnsi="宋体" w:cs="宋体"/>
                <w:szCs w:val="21"/>
              </w:rPr>
            </w:pPr>
          </w:p>
          <w:p>
            <w:pPr>
              <w:spacing w:line="320" w:lineRule="exact"/>
              <w:jc w:val="center"/>
              <w:rPr>
                <w:rFonts w:hint="eastAsia" w:ascii="宋体" w:hAnsi="宋体" w:cs="宋体"/>
                <w:szCs w:val="21"/>
              </w:rPr>
            </w:pPr>
            <w:r>
              <w:rPr>
                <w:rFonts w:hint="eastAsia" w:ascii="宋体" w:hAnsi="宋体" w:cs="宋体"/>
                <w:szCs w:val="21"/>
              </w:rPr>
              <w:t>施工组织设计评分标准(</w:t>
            </w:r>
            <w:r>
              <w:rPr>
                <w:rFonts w:hint="eastAsia" w:ascii="宋体" w:hAnsi="宋体" w:cs="宋体"/>
                <w:szCs w:val="21"/>
                <w:lang w:val="en-US" w:eastAsia="zh-CN"/>
              </w:rPr>
              <w:t>40</w:t>
            </w:r>
            <w:r>
              <w:rPr>
                <w:rFonts w:hint="eastAsia" w:ascii="宋体" w:hAnsi="宋体" w:cs="宋体"/>
                <w:szCs w:val="21"/>
              </w:rPr>
              <w:t>分)</w:t>
            </w:r>
          </w:p>
        </w:tc>
        <w:tc>
          <w:tcPr>
            <w:tcW w:w="155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cs="宋体"/>
                <w:szCs w:val="21"/>
              </w:rPr>
            </w:pPr>
            <w:r>
              <w:rPr>
                <w:rFonts w:hint="eastAsia" w:ascii="宋体" w:hAnsi="宋体" w:cs="宋体"/>
                <w:szCs w:val="21"/>
              </w:rPr>
              <w:t>工程概况（</w:t>
            </w:r>
            <w:r>
              <w:rPr>
                <w:rFonts w:hint="eastAsia" w:ascii="宋体" w:hAnsi="宋体" w:cs="宋体"/>
                <w:szCs w:val="21"/>
                <w:lang w:val="en-US" w:eastAsia="zh-CN"/>
              </w:rPr>
              <w:t>5</w:t>
            </w:r>
            <w:r>
              <w:rPr>
                <w:rFonts w:hint="eastAsia" w:ascii="宋体" w:hAnsi="宋体" w:cs="宋体"/>
                <w:szCs w:val="21"/>
              </w:rPr>
              <w:t>分）</w:t>
            </w:r>
          </w:p>
        </w:tc>
        <w:tc>
          <w:tcPr>
            <w:tcW w:w="57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cs="宋体"/>
                <w:szCs w:val="21"/>
                <w:lang w:val="en-US" w:eastAsia="zh-CN"/>
              </w:rPr>
            </w:pPr>
            <w:r>
              <w:rPr>
                <w:rFonts w:hint="eastAsia" w:ascii="宋体" w:hAnsi="宋体" w:cs="宋体"/>
                <w:szCs w:val="21"/>
                <w:lang w:eastAsia="zh-CN"/>
              </w:rPr>
              <w:t>第一档：</w:t>
            </w:r>
            <w:r>
              <w:rPr>
                <w:rFonts w:hint="eastAsia" w:ascii="宋体" w:hAnsi="宋体" w:cs="宋体"/>
                <w:szCs w:val="21"/>
              </w:rPr>
              <w:t>工程概况准确</w:t>
            </w:r>
            <w:r>
              <w:rPr>
                <w:rFonts w:hint="eastAsia" w:ascii="宋体" w:hAnsi="宋体" w:cs="宋体"/>
                <w:szCs w:val="21"/>
                <w:lang w:eastAsia="zh-CN"/>
              </w:rPr>
              <w:t>、合理的得</w:t>
            </w:r>
            <w:r>
              <w:rPr>
                <w:rFonts w:hint="eastAsia" w:ascii="宋体" w:hAnsi="宋体" w:cs="宋体"/>
                <w:szCs w:val="21"/>
                <w:lang w:val="en-US" w:eastAsia="zh-CN"/>
              </w:rPr>
              <w:t>4-5分。</w:t>
            </w:r>
          </w:p>
          <w:p>
            <w:pPr>
              <w:spacing w:line="320" w:lineRule="exact"/>
              <w:rPr>
                <w:rFonts w:hint="eastAsia" w:ascii="宋体" w:hAnsi="宋体" w:cs="宋体"/>
                <w:szCs w:val="21"/>
                <w:lang w:val="en-US" w:eastAsia="zh-CN"/>
              </w:rPr>
            </w:pPr>
            <w:r>
              <w:rPr>
                <w:rFonts w:hint="eastAsia" w:ascii="宋体" w:hAnsi="宋体" w:cs="宋体"/>
                <w:szCs w:val="21"/>
                <w:lang w:eastAsia="zh-CN"/>
              </w:rPr>
              <w:t>第二档：</w:t>
            </w:r>
            <w:r>
              <w:rPr>
                <w:rFonts w:hint="eastAsia" w:ascii="宋体" w:hAnsi="宋体" w:cs="宋体"/>
                <w:szCs w:val="21"/>
              </w:rPr>
              <w:t>工程概况</w:t>
            </w:r>
            <w:r>
              <w:rPr>
                <w:rFonts w:hint="eastAsia" w:ascii="宋体" w:hAnsi="宋体" w:cs="宋体"/>
                <w:szCs w:val="21"/>
                <w:lang w:eastAsia="zh-CN"/>
              </w:rPr>
              <w:t>简洁、合理的得</w:t>
            </w:r>
            <w:r>
              <w:rPr>
                <w:rFonts w:hint="eastAsia" w:ascii="宋体" w:hAnsi="宋体" w:cs="宋体"/>
                <w:szCs w:val="21"/>
                <w:lang w:val="en-US" w:eastAsia="zh-CN"/>
              </w:rPr>
              <w:t>2-4分。</w:t>
            </w:r>
          </w:p>
          <w:p>
            <w:pPr>
              <w:spacing w:line="320" w:lineRule="exact"/>
              <w:rPr>
                <w:rFonts w:hint="default" w:ascii="宋体" w:hAnsi="宋体" w:eastAsia="宋体" w:cs="宋体"/>
                <w:szCs w:val="21"/>
                <w:lang w:val="en-US" w:eastAsia="zh-CN"/>
              </w:rPr>
            </w:pPr>
            <w:r>
              <w:rPr>
                <w:rFonts w:hint="eastAsia" w:ascii="宋体" w:hAnsi="宋体" w:cs="宋体"/>
                <w:szCs w:val="21"/>
                <w:lang w:eastAsia="zh-CN"/>
              </w:rPr>
              <w:t>第三档：工程概括提供不健全的得</w:t>
            </w:r>
            <w:r>
              <w:rPr>
                <w:rFonts w:hint="eastAsia" w:ascii="宋体" w:hAnsi="宋体" w:cs="宋体"/>
                <w:szCs w:val="21"/>
                <w:lang w:val="en-US" w:eastAsia="zh-CN"/>
              </w:rPr>
              <w:t>0-2分。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3" w:type="dxa"/>
            <w:vMerge w:val="continue"/>
            <w:tcBorders>
              <w:top w:val="single" w:color="auto" w:sz="4" w:space="0"/>
              <w:bottom w:val="single" w:color="auto" w:sz="4" w:space="0"/>
              <w:right w:val="single" w:color="auto" w:sz="4" w:space="0"/>
            </w:tcBorders>
            <w:noWrap w:val="0"/>
            <w:vAlign w:val="top"/>
          </w:tcPr>
          <w:p>
            <w:pPr>
              <w:spacing w:line="320" w:lineRule="exact"/>
              <w:jc w:val="center"/>
              <w:rPr>
                <w:rFonts w:hint="eastAsia" w:ascii="宋体" w:hAnsi="宋体" w:cs="宋体"/>
                <w:szCs w:val="21"/>
              </w:rPr>
            </w:pPr>
          </w:p>
        </w:tc>
        <w:tc>
          <w:tcPr>
            <w:tcW w:w="1286" w:type="dxa"/>
            <w:vMerge w:val="continue"/>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cs="宋体"/>
                <w:szCs w:val="21"/>
              </w:rPr>
            </w:pPr>
            <w:r>
              <w:rPr>
                <w:rFonts w:hint="eastAsia" w:ascii="宋体" w:hAnsi="宋体" w:cs="宋体"/>
                <w:szCs w:val="21"/>
              </w:rPr>
              <w:t>施工总体部署（</w:t>
            </w:r>
            <w:r>
              <w:rPr>
                <w:rFonts w:hint="eastAsia" w:ascii="宋体" w:hAnsi="宋体" w:cs="宋体"/>
                <w:szCs w:val="21"/>
                <w:lang w:val="en-US" w:eastAsia="zh-CN"/>
              </w:rPr>
              <w:t>5</w:t>
            </w:r>
            <w:r>
              <w:rPr>
                <w:rFonts w:hint="eastAsia" w:ascii="宋体" w:hAnsi="宋体" w:cs="宋体"/>
                <w:szCs w:val="21"/>
              </w:rPr>
              <w:t>分）</w:t>
            </w:r>
          </w:p>
        </w:tc>
        <w:tc>
          <w:tcPr>
            <w:tcW w:w="57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cs="宋体"/>
                <w:szCs w:val="21"/>
                <w:lang w:val="en-US" w:eastAsia="zh-CN"/>
              </w:rPr>
            </w:pPr>
            <w:r>
              <w:rPr>
                <w:rFonts w:hint="eastAsia" w:ascii="宋体" w:hAnsi="宋体" w:cs="宋体"/>
                <w:szCs w:val="21"/>
                <w:lang w:eastAsia="zh-CN"/>
              </w:rPr>
              <w:t>第一档：</w:t>
            </w:r>
            <w:r>
              <w:rPr>
                <w:rFonts w:hint="eastAsia" w:ascii="宋体" w:hAnsi="宋体" w:cs="宋体"/>
                <w:szCs w:val="21"/>
              </w:rPr>
              <w:t>施工总体部署的</w:t>
            </w:r>
            <w:r>
              <w:rPr>
                <w:rFonts w:hint="eastAsia" w:ascii="宋体" w:hAnsi="宋体" w:cs="宋体"/>
                <w:szCs w:val="21"/>
                <w:lang w:eastAsia="zh-CN"/>
              </w:rPr>
              <w:t>实施性强的得</w:t>
            </w:r>
            <w:r>
              <w:rPr>
                <w:rFonts w:hint="eastAsia" w:ascii="宋体" w:hAnsi="宋体" w:cs="宋体"/>
                <w:szCs w:val="21"/>
                <w:lang w:val="en-US" w:eastAsia="zh-CN"/>
              </w:rPr>
              <w:t>4-5分。</w:t>
            </w:r>
          </w:p>
          <w:p>
            <w:pPr>
              <w:spacing w:line="320" w:lineRule="exact"/>
              <w:rPr>
                <w:rFonts w:hint="eastAsia" w:ascii="宋体" w:hAnsi="宋体" w:cs="宋体"/>
                <w:szCs w:val="21"/>
                <w:lang w:val="en-US" w:eastAsia="zh-CN"/>
              </w:rPr>
            </w:pPr>
            <w:r>
              <w:rPr>
                <w:rFonts w:hint="eastAsia" w:ascii="宋体" w:hAnsi="宋体" w:cs="宋体"/>
                <w:szCs w:val="21"/>
                <w:lang w:val="en-US" w:eastAsia="zh-CN"/>
              </w:rPr>
              <w:t>第二档：</w:t>
            </w:r>
            <w:r>
              <w:rPr>
                <w:rFonts w:hint="eastAsia" w:ascii="宋体" w:hAnsi="宋体" w:cs="宋体"/>
                <w:szCs w:val="21"/>
              </w:rPr>
              <w:t>施工总体部署</w:t>
            </w:r>
            <w:r>
              <w:rPr>
                <w:rFonts w:hint="eastAsia" w:ascii="宋体" w:hAnsi="宋体" w:cs="宋体"/>
                <w:szCs w:val="21"/>
                <w:lang w:eastAsia="zh-CN"/>
              </w:rPr>
              <w:t>科学、合理的得</w:t>
            </w:r>
            <w:r>
              <w:rPr>
                <w:rFonts w:hint="eastAsia" w:ascii="宋体" w:hAnsi="宋体" w:cs="宋体"/>
                <w:szCs w:val="21"/>
                <w:lang w:val="en-US" w:eastAsia="zh-CN"/>
              </w:rPr>
              <w:t>2-4分。</w:t>
            </w:r>
          </w:p>
          <w:p>
            <w:pPr>
              <w:spacing w:line="320" w:lineRule="exact"/>
              <w:rPr>
                <w:rFonts w:hint="eastAsia" w:ascii="宋体" w:hAnsi="宋体" w:eastAsia="宋体" w:cs="宋体"/>
                <w:szCs w:val="21"/>
                <w:lang w:eastAsia="zh-CN"/>
              </w:rPr>
            </w:pPr>
            <w:r>
              <w:rPr>
                <w:rFonts w:hint="eastAsia" w:ascii="宋体" w:hAnsi="宋体" w:cs="宋体"/>
                <w:szCs w:val="21"/>
                <w:lang w:eastAsia="zh-CN"/>
              </w:rPr>
              <w:t>第三档：施工总体部署提供不健全的得</w:t>
            </w:r>
            <w:r>
              <w:rPr>
                <w:rFonts w:hint="eastAsia" w:ascii="宋体" w:hAnsi="宋体" w:cs="宋体"/>
                <w:szCs w:val="21"/>
                <w:lang w:val="en-US" w:eastAsia="zh-CN"/>
              </w:rPr>
              <w:t>0-2分。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3" w:type="dxa"/>
            <w:vMerge w:val="continue"/>
            <w:tcBorders>
              <w:top w:val="single" w:color="auto" w:sz="4" w:space="0"/>
              <w:bottom w:val="single" w:color="auto" w:sz="4" w:space="0"/>
              <w:right w:val="single" w:color="auto" w:sz="4" w:space="0"/>
            </w:tcBorders>
            <w:noWrap w:val="0"/>
            <w:vAlign w:val="top"/>
          </w:tcPr>
          <w:p>
            <w:pPr>
              <w:spacing w:line="320" w:lineRule="exact"/>
              <w:jc w:val="center"/>
              <w:rPr>
                <w:rFonts w:hint="eastAsia" w:ascii="宋体" w:hAnsi="宋体" w:cs="宋体"/>
                <w:szCs w:val="21"/>
              </w:rPr>
            </w:pPr>
          </w:p>
        </w:tc>
        <w:tc>
          <w:tcPr>
            <w:tcW w:w="1286" w:type="dxa"/>
            <w:vMerge w:val="continue"/>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Cs w:val="21"/>
              </w:rPr>
            </w:pPr>
            <w:r>
              <w:rPr>
                <w:rFonts w:hint="eastAsia" w:ascii="宋体" w:hAnsi="宋体" w:eastAsia="宋体" w:cs="宋体"/>
                <w:szCs w:val="21"/>
              </w:rPr>
              <w:t>施工现场平面布置（</w:t>
            </w:r>
            <w:r>
              <w:rPr>
                <w:rFonts w:hint="eastAsia" w:ascii="宋体" w:hAnsi="宋体" w:eastAsia="宋体" w:cs="宋体"/>
                <w:szCs w:val="21"/>
                <w:lang w:val="en-US" w:eastAsia="zh-CN"/>
              </w:rPr>
              <w:t>3</w:t>
            </w:r>
            <w:r>
              <w:rPr>
                <w:rFonts w:hint="eastAsia" w:ascii="宋体" w:hAnsi="宋体" w:eastAsia="宋体" w:cs="宋体"/>
                <w:szCs w:val="21"/>
              </w:rPr>
              <w:t>分）</w:t>
            </w:r>
          </w:p>
        </w:tc>
        <w:tc>
          <w:tcPr>
            <w:tcW w:w="57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lang w:val="en-US" w:eastAsia="zh-CN"/>
              </w:rPr>
            </w:pPr>
            <w:r>
              <w:rPr>
                <w:rFonts w:hint="eastAsia"/>
                <w:lang w:eastAsia="zh-CN"/>
              </w:rPr>
              <w:t>第一档：</w:t>
            </w:r>
            <w:r>
              <w:rPr>
                <w:rFonts w:hint="eastAsia"/>
              </w:rPr>
              <w:t>施工现场平面布置</w:t>
            </w:r>
            <w:r>
              <w:rPr>
                <w:rFonts w:hint="eastAsia"/>
                <w:lang w:eastAsia="zh-CN"/>
              </w:rPr>
              <w:t>周全、准确的得</w:t>
            </w:r>
            <w:r>
              <w:rPr>
                <w:rFonts w:hint="eastAsia" w:ascii="Times New Roman" w:hAnsi="Times New Roman" w:eastAsia="宋体" w:cs="Times New Roman"/>
                <w:lang w:val="en-US" w:eastAsia="zh-CN"/>
              </w:rPr>
              <w:t>2-3</w:t>
            </w:r>
            <w:r>
              <w:rPr>
                <w:rFonts w:hint="eastAsia"/>
                <w:lang w:val="en-US" w:eastAsia="zh-CN"/>
              </w:rPr>
              <w:t>分。</w:t>
            </w:r>
          </w:p>
          <w:p>
            <w:pPr>
              <w:spacing w:line="320" w:lineRule="exact"/>
              <w:rPr>
                <w:rFonts w:hint="eastAsia"/>
                <w:lang w:val="en-US" w:eastAsia="zh-CN"/>
              </w:rPr>
            </w:pPr>
            <w:r>
              <w:rPr>
                <w:rFonts w:hint="eastAsia"/>
                <w:lang w:val="en-US" w:eastAsia="zh-CN"/>
              </w:rPr>
              <w:t>第二档：</w:t>
            </w:r>
            <w:r>
              <w:rPr>
                <w:rFonts w:hint="eastAsia"/>
              </w:rPr>
              <w:t>施工现场平面布置</w:t>
            </w:r>
            <w:r>
              <w:rPr>
                <w:rFonts w:hint="eastAsia"/>
                <w:lang w:eastAsia="zh-CN"/>
              </w:rPr>
              <w:t>合理、科学的得</w:t>
            </w:r>
            <w:r>
              <w:rPr>
                <w:rFonts w:hint="eastAsia" w:ascii="Times New Roman" w:hAnsi="Times New Roman" w:eastAsia="宋体" w:cs="Times New Roman"/>
                <w:lang w:val="en-US" w:eastAsia="zh-CN"/>
              </w:rPr>
              <w:t>1-2</w:t>
            </w:r>
            <w:r>
              <w:rPr>
                <w:rFonts w:hint="eastAsia"/>
                <w:lang w:val="en-US" w:eastAsia="zh-CN"/>
              </w:rPr>
              <w:t>分。</w:t>
            </w:r>
          </w:p>
          <w:p>
            <w:pPr>
              <w:spacing w:line="320" w:lineRule="exact"/>
              <w:rPr>
                <w:rFonts w:hint="default"/>
                <w:lang w:val="en-US" w:eastAsia="zh-CN"/>
              </w:rPr>
            </w:pPr>
            <w:r>
              <w:rPr>
                <w:rFonts w:hint="eastAsia"/>
                <w:lang w:val="en-US" w:eastAsia="zh-CN"/>
              </w:rPr>
              <w:t>第三档：</w:t>
            </w:r>
            <w:r>
              <w:rPr>
                <w:rFonts w:hint="eastAsia"/>
              </w:rPr>
              <w:t>施工现场平面布置</w:t>
            </w:r>
            <w:r>
              <w:rPr>
                <w:rFonts w:hint="eastAsia" w:ascii="宋体" w:hAnsi="宋体" w:cs="宋体"/>
                <w:szCs w:val="21"/>
                <w:lang w:eastAsia="zh-CN"/>
              </w:rPr>
              <w:t>提供</w:t>
            </w:r>
            <w:r>
              <w:rPr>
                <w:rFonts w:hint="eastAsia"/>
                <w:lang w:eastAsia="zh-CN"/>
              </w:rPr>
              <w:t>不健全的得</w:t>
            </w:r>
            <w:r>
              <w:rPr>
                <w:rFonts w:hint="eastAsia" w:ascii="Times New Roman" w:hAnsi="Times New Roman" w:eastAsia="宋体" w:cs="Times New Roman"/>
                <w:lang w:val="en-US" w:eastAsia="zh-CN"/>
              </w:rPr>
              <w:t>0-1</w:t>
            </w:r>
            <w:r>
              <w:rPr>
                <w:rFonts w:hint="eastAsia"/>
                <w:lang w:val="en-US" w:eastAsia="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3" w:type="dxa"/>
            <w:vMerge w:val="continue"/>
            <w:tcBorders>
              <w:top w:val="single" w:color="auto" w:sz="4" w:space="0"/>
              <w:bottom w:val="single" w:color="auto" w:sz="4" w:space="0"/>
              <w:right w:val="single" w:color="auto" w:sz="4" w:space="0"/>
            </w:tcBorders>
            <w:noWrap w:val="0"/>
            <w:vAlign w:val="top"/>
          </w:tcPr>
          <w:p>
            <w:pPr>
              <w:spacing w:line="320" w:lineRule="exact"/>
              <w:jc w:val="center"/>
              <w:rPr>
                <w:rFonts w:hint="eastAsia" w:ascii="宋体" w:hAnsi="宋体" w:cs="宋体"/>
                <w:szCs w:val="21"/>
              </w:rPr>
            </w:pPr>
          </w:p>
        </w:tc>
        <w:tc>
          <w:tcPr>
            <w:tcW w:w="1286" w:type="dxa"/>
            <w:vMerge w:val="continue"/>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Cs w:val="21"/>
              </w:rPr>
            </w:pPr>
            <w:r>
              <w:rPr>
                <w:rFonts w:hint="eastAsia" w:ascii="宋体" w:hAnsi="宋体" w:eastAsia="宋体" w:cs="宋体"/>
                <w:szCs w:val="21"/>
              </w:rPr>
              <w:t>施工准备（3分）</w:t>
            </w:r>
          </w:p>
        </w:tc>
        <w:tc>
          <w:tcPr>
            <w:tcW w:w="57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第一档：</w:t>
            </w:r>
            <w:r>
              <w:rPr>
                <w:rFonts w:hint="eastAsia" w:ascii="Times New Roman" w:hAnsi="Times New Roman" w:eastAsia="宋体" w:cs="Times New Roman"/>
              </w:rPr>
              <w:t>施工准备</w:t>
            </w:r>
            <w:r>
              <w:rPr>
                <w:rFonts w:hint="eastAsia" w:ascii="Times New Roman" w:hAnsi="Times New Roman" w:eastAsia="宋体" w:cs="Times New Roman"/>
                <w:lang w:eastAsia="zh-CN"/>
              </w:rPr>
              <w:t>充分、</w:t>
            </w:r>
            <w:r>
              <w:rPr>
                <w:rFonts w:hint="eastAsia" w:ascii="Times New Roman" w:hAnsi="Times New Roman" w:eastAsia="宋体" w:cs="Times New Roman"/>
              </w:rPr>
              <w:t>合理</w:t>
            </w:r>
            <w:r>
              <w:rPr>
                <w:rFonts w:hint="eastAsia" w:ascii="Times New Roman" w:hAnsi="Times New Roman" w:eastAsia="宋体" w:cs="Times New Roman"/>
                <w:lang w:eastAsia="zh-CN"/>
              </w:rPr>
              <w:t>的得</w:t>
            </w:r>
            <w:r>
              <w:rPr>
                <w:rFonts w:hint="eastAsia" w:ascii="Times New Roman" w:hAnsi="Times New Roman" w:eastAsia="宋体" w:cs="Times New Roman"/>
                <w:lang w:val="en-US" w:eastAsia="zh-CN"/>
              </w:rPr>
              <w:t>2-3分。</w:t>
            </w:r>
          </w:p>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第二档：施工准备齐全、科学的得1-2分。</w:t>
            </w:r>
          </w:p>
          <w:p>
            <w:pPr>
              <w:spacing w:line="320" w:lineRule="exact"/>
              <w:rPr>
                <w:rFonts w:hint="default"/>
                <w:lang w:val="en-US" w:eastAsia="zh-CN"/>
              </w:rPr>
            </w:pPr>
            <w:r>
              <w:rPr>
                <w:rFonts w:hint="eastAsia" w:ascii="Times New Roman" w:hAnsi="Times New Roman" w:eastAsia="宋体" w:cs="Times New Roman"/>
                <w:lang w:val="en-US" w:eastAsia="zh-CN"/>
              </w:rPr>
              <w:t>第三档：施工准备提供不健全的得0-1分。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3" w:type="dxa"/>
            <w:vMerge w:val="continue"/>
            <w:tcBorders>
              <w:top w:val="single" w:color="auto" w:sz="4" w:space="0"/>
              <w:bottom w:val="single" w:color="auto" w:sz="4" w:space="0"/>
              <w:right w:val="single" w:color="auto" w:sz="4" w:space="0"/>
            </w:tcBorders>
            <w:noWrap w:val="0"/>
            <w:vAlign w:val="top"/>
          </w:tcPr>
          <w:p>
            <w:pPr>
              <w:spacing w:line="320" w:lineRule="exact"/>
              <w:jc w:val="center"/>
              <w:rPr>
                <w:rFonts w:hint="eastAsia" w:ascii="宋体" w:hAnsi="宋体" w:cs="宋体"/>
                <w:szCs w:val="21"/>
              </w:rPr>
            </w:pPr>
          </w:p>
        </w:tc>
        <w:tc>
          <w:tcPr>
            <w:tcW w:w="1286" w:type="dxa"/>
            <w:vMerge w:val="continue"/>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Cs w:val="21"/>
              </w:rPr>
            </w:pPr>
            <w:r>
              <w:rPr>
                <w:rFonts w:hint="eastAsia" w:ascii="宋体" w:hAnsi="宋体" w:eastAsia="宋体" w:cs="宋体"/>
                <w:szCs w:val="21"/>
              </w:rPr>
              <w:t>施工技术方案（</w:t>
            </w:r>
            <w:r>
              <w:rPr>
                <w:rFonts w:hint="eastAsia" w:ascii="宋体" w:hAnsi="宋体" w:eastAsia="宋体" w:cs="宋体"/>
                <w:szCs w:val="21"/>
                <w:lang w:val="en-US" w:eastAsia="zh-CN"/>
              </w:rPr>
              <w:t>6</w:t>
            </w:r>
            <w:r>
              <w:rPr>
                <w:rFonts w:hint="eastAsia" w:ascii="宋体" w:hAnsi="宋体" w:eastAsia="宋体" w:cs="宋体"/>
                <w:szCs w:val="21"/>
              </w:rPr>
              <w:t>分）</w:t>
            </w:r>
          </w:p>
        </w:tc>
        <w:tc>
          <w:tcPr>
            <w:tcW w:w="57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lang w:val="en-US" w:eastAsia="zh-CN"/>
              </w:rPr>
            </w:pPr>
            <w:r>
              <w:rPr>
                <w:rFonts w:hint="eastAsia"/>
                <w:lang w:eastAsia="zh-CN"/>
              </w:rPr>
              <w:t>第一档：</w:t>
            </w:r>
            <w:r>
              <w:rPr>
                <w:rFonts w:hint="eastAsia"/>
              </w:rPr>
              <w:t>施工技术方案可实施性</w:t>
            </w:r>
            <w:r>
              <w:rPr>
                <w:rFonts w:hint="eastAsia"/>
                <w:lang w:eastAsia="zh-CN"/>
              </w:rPr>
              <w:t>强的得</w:t>
            </w:r>
            <w:r>
              <w:rPr>
                <w:rFonts w:hint="eastAsia"/>
                <w:lang w:val="en-US" w:eastAsia="zh-CN"/>
              </w:rPr>
              <w:t>4-6分。</w:t>
            </w:r>
          </w:p>
          <w:p>
            <w:pPr>
              <w:spacing w:line="320" w:lineRule="exact"/>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第</w:t>
            </w:r>
            <w:r>
              <w:rPr>
                <w:rFonts w:hint="eastAsia" w:ascii="Times New Roman" w:hAnsi="Times New Roman" w:eastAsia="宋体" w:cs="Times New Roman"/>
                <w:lang w:val="en-US" w:eastAsia="zh-CN"/>
              </w:rPr>
              <w:t>二</w:t>
            </w:r>
            <w:r>
              <w:rPr>
                <w:rFonts w:hint="default" w:ascii="Times New Roman" w:hAnsi="Times New Roman" w:eastAsia="宋体" w:cs="Times New Roman"/>
                <w:lang w:val="en-US" w:eastAsia="zh-CN"/>
              </w:rPr>
              <w:t>档：施工技术方案</w:t>
            </w:r>
            <w:r>
              <w:rPr>
                <w:rFonts w:hint="eastAsia" w:ascii="Times New Roman" w:hAnsi="Times New Roman" w:eastAsia="宋体" w:cs="Times New Roman"/>
                <w:lang w:val="en-US" w:eastAsia="zh-CN"/>
              </w:rPr>
              <w:t>齐全、合理</w:t>
            </w:r>
            <w:r>
              <w:rPr>
                <w:rFonts w:hint="default" w:ascii="Times New Roman" w:hAnsi="Times New Roman" w:eastAsia="宋体" w:cs="Times New Roman"/>
                <w:lang w:val="en-US" w:eastAsia="zh-CN"/>
              </w:rPr>
              <w:t>的得</w:t>
            </w:r>
            <w:r>
              <w:rPr>
                <w:rFonts w:hint="eastAsia" w:ascii="Times New Roman" w:hAnsi="Times New Roman" w:eastAsia="宋体" w:cs="Times New Roman"/>
                <w:lang w:val="en-US" w:eastAsia="zh-CN"/>
              </w:rPr>
              <w:t>2</w:t>
            </w:r>
            <w:r>
              <w:rPr>
                <w:rFonts w:hint="default" w:ascii="Times New Roman" w:hAnsi="Times New Roman" w:eastAsia="宋体" w:cs="Times New Roman"/>
                <w:lang w:val="en-US" w:eastAsia="zh-CN"/>
              </w:rPr>
              <w:t>-</w:t>
            </w:r>
            <w:r>
              <w:rPr>
                <w:rFonts w:hint="eastAsia" w:ascii="Times New Roman" w:hAnsi="Times New Roman" w:eastAsia="宋体" w:cs="Times New Roman"/>
                <w:lang w:val="en-US" w:eastAsia="zh-CN"/>
              </w:rPr>
              <w:t>4</w:t>
            </w:r>
            <w:r>
              <w:rPr>
                <w:rFonts w:hint="default" w:ascii="Times New Roman" w:hAnsi="Times New Roman" w:eastAsia="宋体" w:cs="Times New Roman"/>
                <w:lang w:val="en-US" w:eastAsia="zh-CN"/>
              </w:rPr>
              <w:t>分。</w:t>
            </w:r>
          </w:p>
          <w:p>
            <w:pPr>
              <w:spacing w:line="320" w:lineRule="exact"/>
              <w:rPr>
                <w:rFonts w:hint="default"/>
                <w:lang w:val="en-US" w:eastAsia="zh-CN"/>
              </w:rPr>
            </w:pPr>
            <w:r>
              <w:rPr>
                <w:rFonts w:hint="eastAsia" w:ascii="Times New Roman" w:hAnsi="Times New Roman" w:eastAsia="宋体" w:cs="Times New Roman"/>
                <w:lang w:val="en-US" w:eastAsia="zh-CN"/>
              </w:rPr>
              <w:t>第三档：施工技术方案提供不健全的得0-</w:t>
            </w:r>
            <w:r>
              <w:rPr>
                <w:rFonts w:hint="eastAsia" w:cs="Times New Roman"/>
                <w:lang w:val="en-US" w:eastAsia="zh-CN"/>
              </w:rPr>
              <w:t>2</w:t>
            </w:r>
            <w:r>
              <w:rPr>
                <w:rFonts w:hint="eastAsia" w:ascii="Times New Roman" w:hAnsi="Times New Roman" w:eastAsia="宋体" w:cs="Times New Roman"/>
                <w:lang w:val="en-US" w:eastAsia="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3" w:type="dxa"/>
            <w:vMerge w:val="continue"/>
            <w:tcBorders>
              <w:top w:val="single" w:color="auto" w:sz="4" w:space="0"/>
              <w:bottom w:val="single" w:color="auto" w:sz="4" w:space="0"/>
              <w:right w:val="single" w:color="auto" w:sz="4" w:space="0"/>
            </w:tcBorders>
            <w:noWrap w:val="0"/>
            <w:vAlign w:val="top"/>
          </w:tcPr>
          <w:p>
            <w:pPr>
              <w:spacing w:line="320" w:lineRule="exact"/>
              <w:jc w:val="center"/>
              <w:rPr>
                <w:rFonts w:hint="eastAsia" w:ascii="宋体" w:hAnsi="宋体" w:cs="宋体"/>
                <w:szCs w:val="21"/>
              </w:rPr>
            </w:pPr>
          </w:p>
        </w:tc>
        <w:tc>
          <w:tcPr>
            <w:tcW w:w="1286" w:type="dxa"/>
            <w:vMerge w:val="continue"/>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Cs w:val="21"/>
              </w:rPr>
            </w:pPr>
            <w:r>
              <w:rPr>
                <w:rFonts w:hint="eastAsia" w:ascii="宋体" w:hAnsi="宋体" w:eastAsia="宋体" w:cs="宋体"/>
                <w:szCs w:val="21"/>
              </w:rPr>
              <w:t>进度</w:t>
            </w:r>
            <w:r>
              <w:rPr>
                <w:rFonts w:hint="eastAsia" w:ascii="宋体" w:hAnsi="宋体" w:eastAsia="宋体" w:cs="宋体"/>
                <w:szCs w:val="21"/>
                <w:lang w:eastAsia="zh-CN"/>
              </w:rPr>
              <w:t>、质量</w:t>
            </w:r>
            <w:r>
              <w:rPr>
                <w:rFonts w:hint="eastAsia" w:ascii="宋体" w:hAnsi="宋体" w:eastAsia="宋体" w:cs="宋体"/>
                <w:szCs w:val="21"/>
              </w:rPr>
              <w:t>保证措施（</w:t>
            </w:r>
            <w:r>
              <w:rPr>
                <w:rFonts w:hint="eastAsia" w:ascii="宋体" w:hAnsi="宋体" w:eastAsia="宋体" w:cs="宋体"/>
                <w:szCs w:val="21"/>
                <w:lang w:val="en-US" w:eastAsia="zh-CN"/>
              </w:rPr>
              <w:t>7</w:t>
            </w:r>
            <w:r>
              <w:rPr>
                <w:rFonts w:hint="eastAsia" w:ascii="宋体" w:hAnsi="宋体" w:eastAsia="宋体" w:cs="宋体"/>
                <w:szCs w:val="21"/>
              </w:rPr>
              <w:t>分）</w:t>
            </w:r>
          </w:p>
        </w:tc>
        <w:tc>
          <w:tcPr>
            <w:tcW w:w="57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第一档：</w:t>
            </w:r>
            <w:r>
              <w:rPr>
                <w:rFonts w:hint="eastAsia" w:ascii="Times New Roman" w:hAnsi="Times New Roman" w:eastAsia="宋体" w:cs="Times New Roman"/>
              </w:rPr>
              <w:t>进度</w:t>
            </w:r>
            <w:r>
              <w:rPr>
                <w:rFonts w:hint="eastAsia" w:ascii="Times New Roman" w:hAnsi="Times New Roman" w:eastAsia="宋体" w:cs="Times New Roman"/>
                <w:lang w:eastAsia="zh-CN"/>
              </w:rPr>
              <w:t>、质量</w:t>
            </w:r>
            <w:r>
              <w:rPr>
                <w:rFonts w:hint="eastAsia" w:ascii="Times New Roman" w:hAnsi="Times New Roman" w:eastAsia="宋体" w:cs="Times New Roman"/>
              </w:rPr>
              <w:t>保证措施可靠</w:t>
            </w:r>
            <w:r>
              <w:rPr>
                <w:rFonts w:hint="eastAsia" w:ascii="Times New Roman" w:hAnsi="Times New Roman" w:eastAsia="宋体" w:cs="Times New Roman"/>
                <w:lang w:eastAsia="zh-CN"/>
              </w:rPr>
              <w:t>、充分的得</w:t>
            </w:r>
            <w:r>
              <w:rPr>
                <w:rFonts w:hint="eastAsia" w:ascii="Times New Roman" w:hAnsi="Times New Roman" w:eastAsia="宋体" w:cs="Times New Roman"/>
                <w:lang w:val="en-US" w:eastAsia="zh-CN"/>
              </w:rPr>
              <w:t>5-7分。</w:t>
            </w:r>
          </w:p>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第二档：进度、质量保证措施合理、科学的得</w:t>
            </w:r>
            <w:r>
              <w:rPr>
                <w:rFonts w:hint="eastAsia" w:cs="Times New Roman"/>
                <w:lang w:val="en-US" w:eastAsia="zh-CN"/>
              </w:rPr>
              <w:t>3</w:t>
            </w:r>
            <w:r>
              <w:rPr>
                <w:rFonts w:hint="eastAsia" w:ascii="Times New Roman" w:hAnsi="Times New Roman" w:eastAsia="宋体" w:cs="Times New Roman"/>
                <w:lang w:val="en-US" w:eastAsia="zh-CN"/>
              </w:rPr>
              <w:t>-</w:t>
            </w:r>
            <w:r>
              <w:rPr>
                <w:rFonts w:hint="eastAsia" w:cs="Times New Roman"/>
                <w:lang w:val="en-US" w:eastAsia="zh-CN"/>
              </w:rPr>
              <w:t>5</w:t>
            </w:r>
            <w:r>
              <w:rPr>
                <w:rFonts w:hint="eastAsia" w:ascii="Times New Roman" w:hAnsi="Times New Roman" w:eastAsia="宋体" w:cs="Times New Roman"/>
                <w:lang w:val="en-US" w:eastAsia="zh-CN"/>
              </w:rPr>
              <w:t>分。</w:t>
            </w:r>
          </w:p>
          <w:p>
            <w:pPr>
              <w:spacing w:line="320" w:lineRule="exact"/>
              <w:rPr>
                <w:rFonts w:hint="default"/>
                <w:lang w:val="en-US" w:eastAsia="zh-CN"/>
              </w:rPr>
            </w:pPr>
            <w:r>
              <w:rPr>
                <w:rFonts w:hint="eastAsia" w:ascii="Times New Roman" w:hAnsi="Times New Roman" w:eastAsia="宋体" w:cs="Times New Roman"/>
                <w:lang w:val="en-US" w:eastAsia="zh-CN"/>
              </w:rPr>
              <w:t>第三档：进度、质量保证措施提供不健全的得0-</w:t>
            </w:r>
            <w:r>
              <w:rPr>
                <w:rFonts w:hint="eastAsia" w:cs="Times New Roman"/>
                <w:lang w:val="en-US" w:eastAsia="zh-CN"/>
              </w:rPr>
              <w:t>3</w:t>
            </w:r>
            <w:r>
              <w:rPr>
                <w:rFonts w:hint="eastAsia" w:ascii="Times New Roman" w:hAnsi="Times New Roman" w:eastAsia="宋体" w:cs="Times New Roman"/>
                <w:lang w:val="en-US" w:eastAsia="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3" w:type="dxa"/>
            <w:vMerge w:val="continue"/>
            <w:tcBorders>
              <w:top w:val="single" w:color="auto" w:sz="4" w:space="0"/>
              <w:bottom w:val="single" w:color="auto" w:sz="4" w:space="0"/>
              <w:right w:val="single" w:color="auto" w:sz="4" w:space="0"/>
            </w:tcBorders>
            <w:noWrap w:val="0"/>
            <w:vAlign w:val="top"/>
          </w:tcPr>
          <w:p>
            <w:pPr>
              <w:spacing w:line="320" w:lineRule="exact"/>
              <w:jc w:val="center"/>
              <w:rPr>
                <w:rFonts w:hint="eastAsia" w:ascii="宋体" w:hAnsi="宋体" w:cs="宋体"/>
                <w:szCs w:val="21"/>
              </w:rPr>
            </w:pPr>
          </w:p>
        </w:tc>
        <w:tc>
          <w:tcPr>
            <w:tcW w:w="1286" w:type="dxa"/>
            <w:vMerge w:val="continue"/>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Cs w:val="21"/>
              </w:rPr>
            </w:pPr>
            <w:r>
              <w:rPr>
                <w:rFonts w:hint="eastAsia" w:ascii="宋体" w:hAnsi="宋体" w:eastAsia="宋体" w:cs="宋体"/>
                <w:szCs w:val="21"/>
              </w:rPr>
              <w:t>应急</w:t>
            </w:r>
            <w:r>
              <w:rPr>
                <w:rFonts w:hint="eastAsia" w:ascii="宋体" w:hAnsi="宋体" w:eastAsia="宋体" w:cs="宋体"/>
                <w:szCs w:val="21"/>
                <w:lang w:eastAsia="zh-CN"/>
              </w:rPr>
              <w:t>、</w:t>
            </w:r>
            <w:r>
              <w:rPr>
                <w:rFonts w:hint="eastAsia" w:ascii="宋体" w:hAnsi="宋体" w:eastAsia="宋体" w:cs="宋体"/>
                <w:szCs w:val="21"/>
              </w:rPr>
              <w:t>安全管理措施（</w:t>
            </w:r>
            <w:r>
              <w:rPr>
                <w:rFonts w:hint="eastAsia" w:ascii="宋体" w:hAnsi="宋体" w:eastAsia="宋体" w:cs="宋体"/>
                <w:szCs w:val="21"/>
                <w:lang w:val="en-US" w:eastAsia="zh-CN"/>
              </w:rPr>
              <w:t>6</w:t>
            </w:r>
            <w:r>
              <w:rPr>
                <w:rFonts w:hint="eastAsia" w:ascii="宋体" w:hAnsi="宋体" w:eastAsia="宋体" w:cs="宋体"/>
                <w:szCs w:val="21"/>
              </w:rPr>
              <w:t>分）</w:t>
            </w:r>
          </w:p>
        </w:tc>
        <w:tc>
          <w:tcPr>
            <w:tcW w:w="57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eastAsia="zh-CN"/>
              </w:rPr>
              <w:t>第一档：应急、安全管理措施符合工程建设强制性标准且有效性、实施性强的得</w:t>
            </w:r>
            <w:r>
              <w:rPr>
                <w:rFonts w:hint="eastAsia" w:cs="Times New Roman"/>
                <w:lang w:val="en-US" w:eastAsia="zh-CN"/>
              </w:rPr>
              <w:t>4</w:t>
            </w:r>
            <w:r>
              <w:rPr>
                <w:rFonts w:hint="eastAsia" w:ascii="Times New Roman" w:hAnsi="Times New Roman" w:eastAsia="宋体" w:cs="Times New Roman"/>
                <w:lang w:val="en-US" w:eastAsia="zh-CN"/>
              </w:rPr>
              <w:t>-6分。</w:t>
            </w:r>
          </w:p>
          <w:p>
            <w:pPr>
              <w:spacing w:line="32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第二档：</w:t>
            </w:r>
            <w:r>
              <w:rPr>
                <w:rFonts w:hint="eastAsia" w:ascii="Times New Roman" w:hAnsi="Times New Roman" w:eastAsia="宋体" w:cs="Times New Roman"/>
                <w:lang w:eastAsia="zh-CN"/>
              </w:rPr>
              <w:t>应急、安全管理措施符合工程建设强制性标准的得</w:t>
            </w:r>
            <w:r>
              <w:rPr>
                <w:rFonts w:hint="eastAsia" w:cs="Times New Roman"/>
                <w:lang w:val="en-US" w:eastAsia="zh-CN"/>
              </w:rPr>
              <w:t>2</w:t>
            </w:r>
            <w:r>
              <w:rPr>
                <w:rFonts w:hint="eastAsia" w:ascii="Times New Roman" w:hAnsi="Times New Roman" w:eastAsia="宋体" w:cs="Times New Roman"/>
                <w:lang w:val="en-US" w:eastAsia="zh-CN"/>
              </w:rPr>
              <w:t>-</w:t>
            </w:r>
            <w:r>
              <w:rPr>
                <w:rFonts w:hint="eastAsia" w:cs="Times New Roman"/>
                <w:lang w:val="en-US" w:eastAsia="zh-CN"/>
              </w:rPr>
              <w:t>4</w:t>
            </w:r>
            <w:r>
              <w:rPr>
                <w:rFonts w:hint="eastAsia" w:ascii="Times New Roman" w:hAnsi="Times New Roman" w:eastAsia="宋体" w:cs="Times New Roman"/>
                <w:lang w:val="en-US" w:eastAsia="zh-CN"/>
              </w:rPr>
              <w:t>分。</w:t>
            </w:r>
          </w:p>
          <w:p>
            <w:pPr>
              <w:spacing w:line="320" w:lineRule="exact"/>
              <w:rPr>
                <w:rFonts w:hint="default"/>
                <w:lang w:val="en-US"/>
              </w:rPr>
            </w:pPr>
            <w:r>
              <w:rPr>
                <w:rFonts w:hint="eastAsia" w:ascii="Times New Roman" w:hAnsi="Times New Roman" w:eastAsia="宋体" w:cs="Times New Roman"/>
                <w:lang w:val="en-US" w:eastAsia="zh-CN"/>
              </w:rPr>
              <w:t>第三档：应急、安全管理措施提供不健全的得0-</w:t>
            </w:r>
            <w:r>
              <w:rPr>
                <w:rFonts w:hint="eastAsia" w:cs="Times New Roman"/>
                <w:lang w:val="en-US" w:eastAsia="zh-CN"/>
              </w:rPr>
              <w:t>2</w:t>
            </w:r>
            <w:r>
              <w:rPr>
                <w:rFonts w:hint="eastAsia" w:ascii="Times New Roman" w:hAnsi="Times New Roman" w:eastAsia="宋体" w:cs="Times New Roman"/>
                <w:lang w:val="en-US" w:eastAsia="zh-CN"/>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3" w:type="dxa"/>
            <w:vMerge w:val="continue"/>
            <w:tcBorders>
              <w:top w:val="single" w:color="auto" w:sz="4" w:space="0"/>
              <w:bottom w:val="single" w:color="auto" w:sz="4" w:space="0"/>
              <w:right w:val="single" w:color="auto" w:sz="4" w:space="0"/>
            </w:tcBorders>
            <w:noWrap w:val="0"/>
            <w:vAlign w:val="top"/>
          </w:tcPr>
          <w:p>
            <w:pPr>
              <w:spacing w:line="320" w:lineRule="exact"/>
              <w:jc w:val="center"/>
              <w:rPr>
                <w:rFonts w:hint="eastAsia" w:ascii="宋体" w:hAnsi="宋体" w:cs="宋体"/>
                <w:szCs w:val="21"/>
              </w:rPr>
            </w:pPr>
          </w:p>
        </w:tc>
        <w:tc>
          <w:tcPr>
            <w:tcW w:w="1286" w:type="dxa"/>
            <w:vMerge w:val="continue"/>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cs="宋体"/>
                <w:szCs w:val="21"/>
              </w:rPr>
            </w:pPr>
          </w:p>
        </w:tc>
        <w:tc>
          <w:tcPr>
            <w:tcW w:w="1557"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ascii="宋体" w:hAnsi="宋体" w:eastAsia="宋体" w:cs="宋体"/>
                <w:szCs w:val="21"/>
              </w:rPr>
            </w:pPr>
            <w:r>
              <w:rPr>
                <w:rFonts w:hint="eastAsia" w:ascii="宋体" w:hAnsi="宋体" w:eastAsia="宋体" w:cs="宋体"/>
                <w:szCs w:val="21"/>
              </w:rPr>
              <w:t>其它施工保证措施（</w:t>
            </w:r>
            <w:r>
              <w:rPr>
                <w:rFonts w:hint="eastAsia" w:ascii="宋体" w:hAnsi="宋体" w:eastAsia="宋体" w:cs="宋体"/>
                <w:szCs w:val="21"/>
                <w:lang w:val="en-US" w:eastAsia="zh-CN"/>
              </w:rPr>
              <w:t>5</w:t>
            </w:r>
            <w:r>
              <w:rPr>
                <w:rFonts w:hint="eastAsia" w:ascii="宋体" w:hAnsi="宋体" w:eastAsia="宋体" w:cs="宋体"/>
                <w:szCs w:val="21"/>
              </w:rPr>
              <w:t>分）</w:t>
            </w:r>
          </w:p>
        </w:tc>
        <w:tc>
          <w:tcPr>
            <w:tcW w:w="5771" w:type="dxa"/>
            <w:tcBorders>
              <w:top w:val="single" w:color="auto" w:sz="4" w:space="0"/>
              <w:left w:val="single" w:color="auto" w:sz="4" w:space="0"/>
              <w:bottom w:val="single" w:color="auto" w:sz="4" w:space="0"/>
              <w:right w:val="single" w:color="auto" w:sz="4" w:space="0"/>
            </w:tcBorders>
            <w:noWrap w:val="0"/>
            <w:vAlign w:val="center"/>
          </w:tcPr>
          <w:p>
            <w:pPr>
              <w:spacing w:line="320" w:lineRule="exact"/>
              <w:rPr>
                <w:rFonts w:hint="eastAsia"/>
                <w:lang w:val="en-US" w:eastAsia="zh-CN"/>
              </w:rPr>
            </w:pPr>
            <w:r>
              <w:rPr>
                <w:rFonts w:hint="eastAsia"/>
                <w:lang w:eastAsia="zh-CN"/>
              </w:rPr>
              <w:t>第一档：</w:t>
            </w:r>
            <w:r>
              <w:rPr>
                <w:rFonts w:hint="eastAsia"/>
              </w:rPr>
              <w:t>环境保护及文明施工管理措施、成本控制措施、季节性施工保证措施、交通组织措施、构（建）筑物</w:t>
            </w:r>
            <w:r>
              <w:rPr>
                <w:rFonts w:hint="eastAsia"/>
                <w:lang w:eastAsia="zh-CN"/>
              </w:rPr>
              <w:t>措施保证充分可靠且有效性强的得</w:t>
            </w:r>
            <w:r>
              <w:rPr>
                <w:rFonts w:hint="eastAsia"/>
                <w:lang w:val="en-US" w:eastAsia="zh-CN"/>
              </w:rPr>
              <w:t>4-5分。</w:t>
            </w:r>
          </w:p>
          <w:p>
            <w:pPr>
              <w:spacing w:line="320" w:lineRule="exact"/>
              <w:rPr>
                <w:rFonts w:hint="eastAsia"/>
                <w:lang w:val="en-US" w:eastAsia="zh-CN"/>
              </w:rPr>
            </w:pPr>
            <w:r>
              <w:rPr>
                <w:rFonts w:hint="eastAsia"/>
                <w:lang w:eastAsia="zh-CN"/>
              </w:rPr>
              <w:t>第二档：</w:t>
            </w:r>
            <w:r>
              <w:rPr>
                <w:rFonts w:hint="eastAsia"/>
              </w:rPr>
              <w:t>环境保护及文明施工管理措施、成本控制措施、季节性施工保证措施、交通组织措施、构（建）筑物</w:t>
            </w:r>
            <w:r>
              <w:rPr>
                <w:rFonts w:hint="eastAsia"/>
                <w:lang w:eastAsia="zh-CN"/>
              </w:rPr>
              <w:t>措施保证充分合理的得</w:t>
            </w:r>
            <w:r>
              <w:rPr>
                <w:rFonts w:hint="eastAsia"/>
                <w:lang w:val="en-US" w:eastAsia="zh-CN"/>
              </w:rPr>
              <w:t>2-4分。</w:t>
            </w:r>
          </w:p>
          <w:p>
            <w:pPr>
              <w:spacing w:line="320" w:lineRule="exact"/>
              <w:rPr>
                <w:rFonts w:hint="default"/>
                <w:lang w:val="en-US"/>
              </w:rPr>
            </w:pPr>
            <w:r>
              <w:rPr>
                <w:rFonts w:hint="eastAsia"/>
                <w:lang w:eastAsia="zh-CN"/>
              </w:rPr>
              <w:t>第三档：</w:t>
            </w:r>
            <w:r>
              <w:rPr>
                <w:rFonts w:hint="eastAsia"/>
              </w:rPr>
              <w:t>环境保护及文明施工管理措施、成本控制措施、季节性施工保证措施、交通组织措施、构（建）筑物</w:t>
            </w:r>
            <w:r>
              <w:rPr>
                <w:rFonts w:hint="eastAsia"/>
                <w:lang w:eastAsia="zh-CN"/>
              </w:rPr>
              <w:t>措施保证提供不健全的得</w:t>
            </w:r>
            <w:r>
              <w:rPr>
                <w:rFonts w:hint="eastAsia"/>
                <w:lang w:val="en-US" w:eastAsia="zh-CN"/>
              </w:rPr>
              <w:t>0-2分。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73" w:type="dxa"/>
            <w:vMerge w:val="continue"/>
            <w:tcBorders>
              <w:top w:val="single" w:color="auto" w:sz="4" w:space="0"/>
              <w:bottom w:val="single" w:color="auto" w:sz="4" w:space="0"/>
              <w:right w:val="single" w:color="auto" w:sz="4" w:space="0"/>
            </w:tcBorders>
            <w:noWrap w:val="0"/>
            <w:vAlign w:val="top"/>
          </w:tcPr>
          <w:p>
            <w:pPr>
              <w:spacing w:line="320" w:lineRule="exact"/>
              <w:jc w:val="center"/>
              <w:rPr>
                <w:rFonts w:hint="eastAsia" w:ascii="宋体" w:hAnsi="宋体" w:cs="宋体"/>
                <w:szCs w:val="21"/>
              </w:rPr>
            </w:pPr>
          </w:p>
        </w:tc>
        <w:tc>
          <w:tcPr>
            <w:tcW w:w="1286" w:type="dxa"/>
            <w:vMerge w:val="continue"/>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cs="宋体"/>
                <w:szCs w:val="21"/>
              </w:rPr>
            </w:pPr>
          </w:p>
        </w:tc>
        <w:tc>
          <w:tcPr>
            <w:tcW w:w="7328" w:type="dxa"/>
            <w:gridSpan w:val="2"/>
            <w:tcBorders>
              <w:top w:val="single" w:color="auto" w:sz="4" w:space="0"/>
              <w:left w:val="single" w:color="auto" w:sz="4" w:space="0"/>
              <w:bottom w:val="single" w:color="auto" w:sz="4" w:space="0"/>
              <w:right w:val="single" w:color="auto" w:sz="4" w:space="0"/>
            </w:tcBorders>
            <w:noWrap w:val="0"/>
            <w:vAlign w:val="top"/>
          </w:tcPr>
          <w:p>
            <w:pPr>
              <w:spacing w:line="320" w:lineRule="exact"/>
              <w:jc w:val="center"/>
              <w:rPr>
                <w:rFonts w:hint="eastAsia" w:ascii="宋体" w:hAnsi="宋体" w:cs="宋体"/>
                <w:szCs w:val="21"/>
              </w:rPr>
            </w:pPr>
            <w:r>
              <w:rPr>
                <w:rFonts w:hint="eastAsia" w:ascii="宋体" w:hAnsi="宋体" w:cs="宋体"/>
                <w:szCs w:val="21"/>
              </w:rPr>
              <w:t>以上项目若有缺项，缺项的项目为0分。</w:t>
            </w:r>
          </w:p>
        </w:tc>
      </w:tr>
    </w:tbl>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90" w:firstLineChars="200"/>
        <w:textAlignment w:val="baseline"/>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备注：严格执行《南阳市政府采购负面清单》，根据实际项目需要设置科学合理的评分因素及分值。</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11.</w:t>
      </w:r>
      <w:r>
        <w:rPr>
          <w:rFonts w:hint="eastAsia" w:ascii="宋体" w:hAnsi="宋体" w:eastAsia="宋体" w:cs="宋体"/>
          <w:snapToGrid w:val="0"/>
          <w:color w:val="000000"/>
          <w:kern w:val="0"/>
          <w:sz w:val="24"/>
          <w:szCs w:val="24"/>
          <w:lang w:val="en-US" w:eastAsia="en-US" w:bidi="ar-SA"/>
        </w:rPr>
        <w:t>有下列情况之一的，</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宣布本项目终止：</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11.1</w:t>
      </w:r>
      <w:r>
        <w:rPr>
          <w:rFonts w:hint="eastAsia" w:ascii="宋体" w:hAnsi="宋体" w:eastAsia="宋体" w:cs="宋体"/>
          <w:snapToGrid w:val="0"/>
          <w:color w:val="000000"/>
          <w:kern w:val="0"/>
          <w:sz w:val="24"/>
          <w:szCs w:val="24"/>
          <w:lang w:val="en-US" w:eastAsia="en-US" w:bidi="ar-SA"/>
        </w:rPr>
        <w:t>因情况变化，不再符合规定的竞争性磋商采购方式适用情形的；</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napToGrid w:val="0"/>
          <w:color w:val="000000"/>
          <w:kern w:val="0"/>
          <w:sz w:val="24"/>
          <w:szCs w:val="24"/>
          <w:lang w:val="en-US" w:eastAsia="zh-CN" w:bidi="ar-SA"/>
        </w:rPr>
      </w:pPr>
      <w:r>
        <w:rPr>
          <w:rFonts w:hint="eastAsia" w:ascii="宋体" w:hAnsi="宋体" w:eastAsia="宋体" w:cs="宋体"/>
          <w:snapToGrid w:val="0"/>
          <w:color w:val="000000"/>
          <w:kern w:val="0"/>
          <w:sz w:val="24"/>
          <w:szCs w:val="24"/>
          <w:lang w:val="en-US" w:eastAsia="zh-CN" w:bidi="ar-SA"/>
        </w:rPr>
        <w:t>11.2</w:t>
      </w:r>
      <w:r>
        <w:rPr>
          <w:rFonts w:hint="eastAsia" w:ascii="宋体" w:hAnsi="宋体" w:eastAsia="宋体" w:cs="宋体"/>
          <w:snapToGrid w:val="0"/>
          <w:color w:val="000000"/>
          <w:kern w:val="0"/>
          <w:sz w:val="24"/>
          <w:szCs w:val="24"/>
          <w:lang w:val="en-US" w:eastAsia="en-US" w:bidi="ar-SA"/>
        </w:rPr>
        <w:t>出现影响采购公正的违法、违规行为的；</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11.3</w:t>
      </w:r>
      <w:r>
        <w:rPr>
          <w:rFonts w:hint="eastAsia" w:ascii="宋体" w:hAnsi="宋体" w:eastAsia="宋体" w:cs="宋体"/>
          <w:snapToGrid w:val="0"/>
          <w:color w:val="000000"/>
          <w:kern w:val="0"/>
          <w:sz w:val="24"/>
          <w:szCs w:val="24"/>
          <w:lang w:val="en-US" w:eastAsia="en-US" w:bidi="ar-SA"/>
        </w:rPr>
        <w:t>法律法规规定的其他情况。</w:t>
      </w:r>
    </w:p>
    <w:p>
      <w:pPr>
        <w:keepNext w:val="0"/>
        <w:keepLines w:val="0"/>
        <w:pageBreakBefore w:val="0"/>
        <w:widowControl/>
        <w:numPr>
          <w:ilvl w:val="0"/>
          <w:numId w:val="1"/>
        </w:numPr>
        <w:kinsoku w:val="0"/>
        <w:wordWrap/>
        <w:overflowPunct/>
        <w:topLinePunct w:val="0"/>
        <w:autoSpaceDE w:val="0"/>
        <w:autoSpaceDN w:val="0"/>
        <w:bidi w:val="0"/>
        <w:adjustRightInd w:val="0"/>
        <w:snapToGrid w:val="0"/>
        <w:spacing w:line="360" w:lineRule="auto"/>
        <w:ind w:firstLine="480" w:firstLineChars="200"/>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en-US" w:bidi="ar-SA"/>
        </w:rPr>
        <w:t>若本项目属于政府购买服务项目，将按照《政府采购竞争性磋商采购方式管理暂行办法》和《财政部关于政府采购竞争性磋商采购方式管理暂行办法有关问题的补充通知》（财库</w:t>
      </w:r>
      <w:r>
        <w:rPr>
          <w:rFonts w:hint="eastAsia" w:asciiTheme="minorEastAsia" w:hAnsiTheme="minorEastAsia" w:eastAsiaTheme="minorEastAsia" w:cstheme="minorEastAsia"/>
          <w:spacing w:val="-13"/>
          <w:sz w:val="24"/>
          <w:szCs w:val="24"/>
          <w:lang w:eastAsia="zh-CN"/>
        </w:rPr>
        <w:t>﹝20</w:t>
      </w:r>
      <w:r>
        <w:rPr>
          <w:rFonts w:hint="eastAsia" w:asciiTheme="minorEastAsia" w:hAnsiTheme="minorEastAsia" w:eastAsiaTheme="minorEastAsia" w:cstheme="minorEastAsia"/>
          <w:spacing w:val="-13"/>
          <w:sz w:val="24"/>
          <w:szCs w:val="24"/>
          <w:lang w:val="en-US" w:eastAsia="zh-CN"/>
        </w:rPr>
        <w:t>15</w:t>
      </w:r>
      <w:r>
        <w:rPr>
          <w:rFonts w:hint="eastAsia" w:asciiTheme="minorEastAsia" w:hAnsiTheme="minorEastAsia" w:eastAsiaTheme="minorEastAsia" w:cstheme="minorEastAsia"/>
          <w:spacing w:val="-13"/>
          <w:sz w:val="24"/>
          <w:szCs w:val="24"/>
          <w:lang w:eastAsia="zh-CN"/>
        </w:rPr>
        <w:t>﹞</w:t>
      </w:r>
      <w:r>
        <w:rPr>
          <w:rFonts w:hint="eastAsia" w:ascii="宋体" w:hAnsi="宋体" w:eastAsia="宋体" w:cs="宋体"/>
          <w:snapToGrid w:val="0"/>
          <w:color w:val="000000"/>
          <w:kern w:val="0"/>
          <w:sz w:val="24"/>
          <w:szCs w:val="24"/>
          <w:lang w:val="en-US" w:eastAsia="en-US" w:bidi="ar-SA"/>
        </w:rPr>
        <w:t>124号）等规定执行。</w:t>
      </w:r>
    </w:p>
    <w:p>
      <w:pPr>
        <w:spacing w:after="0" w:line="360" w:lineRule="auto"/>
        <w:jc w:val="both"/>
        <w:rPr>
          <w:rFonts w:hint="eastAsia" w:ascii="仿宋_GB2312" w:hAnsi="仿宋_GB2312" w:eastAsia="仿宋_GB2312" w:cs="仿宋_GB2312"/>
          <w:b/>
          <w:sz w:val="28"/>
          <w:szCs w:val="28"/>
          <w:lang w:val="en-US" w:eastAsia="zh-CN"/>
        </w:rPr>
      </w:pP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jc w:val="left"/>
        <w:textAlignment w:val="baseline"/>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六、</w:t>
      </w:r>
      <w:r>
        <w:rPr>
          <w:rFonts w:hint="eastAsia" w:ascii="宋体" w:hAnsi="宋体" w:eastAsia="宋体" w:cs="宋体"/>
          <w:b/>
          <w:bCs/>
          <w:snapToGrid w:val="0"/>
          <w:color w:val="000000"/>
          <w:kern w:val="0"/>
          <w:sz w:val="24"/>
          <w:szCs w:val="24"/>
          <w:lang w:val="en-US" w:eastAsia="en-US" w:bidi="ar-SA"/>
        </w:rPr>
        <w:t>成交</w:t>
      </w:r>
      <w:r>
        <w:rPr>
          <w:rFonts w:hint="eastAsia" w:ascii="宋体" w:hAnsi="宋体" w:eastAsia="宋体" w:cs="宋体"/>
          <w:b/>
          <w:bCs/>
          <w:snapToGrid w:val="0"/>
          <w:color w:val="000000"/>
          <w:kern w:val="0"/>
          <w:sz w:val="24"/>
          <w:szCs w:val="24"/>
          <w:lang w:val="en-US" w:eastAsia="zh-CN" w:bidi="ar-SA"/>
        </w:rPr>
        <w:t>通知及</w:t>
      </w:r>
      <w:r>
        <w:rPr>
          <w:rFonts w:hint="eastAsia" w:ascii="宋体" w:hAnsi="宋体" w:eastAsia="宋体" w:cs="宋体"/>
          <w:b/>
          <w:bCs/>
          <w:snapToGrid w:val="0"/>
          <w:color w:val="000000"/>
          <w:kern w:val="0"/>
          <w:sz w:val="24"/>
          <w:szCs w:val="24"/>
          <w:lang w:val="en-US" w:eastAsia="en-US" w:bidi="ar-SA"/>
        </w:rPr>
        <w:t>签订合同</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成交结果公布</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1.1</w:t>
      </w:r>
      <w:r>
        <w:rPr>
          <w:rFonts w:hint="eastAsia" w:ascii="宋体" w:hAnsi="宋体" w:eastAsia="宋体" w:cs="宋体"/>
          <w:snapToGrid w:val="0"/>
          <w:color w:val="000000"/>
          <w:kern w:val="0"/>
          <w:sz w:val="24"/>
          <w:szCs w:val="24"/>
          <w:lang w:val="en-US" w:eastAsia="en-US" w:bidi="ar-SA"/>
        </w:rPr>
        <w:t>成交供应商确定后，</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将在“河南省政府采购网”和“南阳市公共资源交易中心网”上发布成交公告。</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1.2</w:t>
      </w:r>
      <w:r>
        <w:rPr>
          <w:rFonts w:hint="eastAsia" w:ascii="宋体" w:hAnsi="宋体" w:eastAsia="宋体" w:cs="宋体"/>
          <w:snapToGrid w:val="0"/>
          <w:color w:val="000000"/>
          <w:kern w:val="0"/>
          <w:sz w:val="24"/>
          <w:szCs w:val="24"/>
          <w:lang w:val="en-US" w:eastAsia="en-US" w:bidi="ar-SA"/>
        </w:rPr>
        <w:t>如项目终止，成交结果公告以“河南省政府采购网”发布的为准。</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发出成交通知书</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2.1</w:t>
      </w:r>
      <w:r>
        <w:rPr>
          <w:rFonts w:hint="eastAsia" w:ascii="宋体" w:hAnsi="宋体" w:eastAsia="宋体" w:cs="宋体"/>
          <w:snapToGrid w:val="0"/>
          <w:color w:val="000000"/>
          <w:kern w:val="0"/>
          <w:sz w:val="24"/>
          <w:szCs w:val="24"/>
          <w:lang w:val="en-US" w:eastAsia="en-US" w:bidi="ar-SA"/>
        </w:rPr>
        <w:t>根据成交结果，</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通过“南阳市公共资源交易中心</w:t>
      </w:r>
      <w:r>
        <w:rPr>
          <w:rFonts w:hint="eastAsia" w:ascii="宋体" w:hAnsi="宋体" w:eastAsia="宋体" w:cs="宋体"/>
          <w:snapToGrid w:val="0"/>
          <w:color w:val="000000"/>
          <w:kern w:val="0"/>
          <w:sz w:val="24"/>
          <w:szCs w:val="24"/>
          <w:lang w:val="en-US" w:eastAsia="zh-CN" w:bidi="ar-SA"/>
        </w:rPr>
        <w:t>公共服务平台或</w:t>
      </w:r>
      <w:r>
        <w:rPr>
          <w:rFonts w:hint="eastAsia" w:ascii="宋体" w:hAnsi="宋体" w:eastAsia="宋体" w:cs="宋体"/>
          <w:snapToGrid w:val="0"/>
          <w:color w:val="000000"/>
          <w:kern w:val="0"/>
          <w:sz w:val="24"/>
          <w:szCs w:val="24"/>
          <w:lang w:val="en-US" w:eastAsia="en-US" w:bidi="ar-SA"/>
        </w:rPr>
        <w:t>电子营业执照应用平台”向成交供应商发出电子成交通知书，成交供应商可登陆</w:t>
      </w:r>
      <w:r>
        <w:rPr>
          <w:rFonts w:hint="eastAsia" w:ascii="宋体" w:hAnsi="宋体" w:eastAsia="宋体" w:cs="宋体"/>
          <w:snapToGrid w:val="0"/>
          <w:color w:val="000000"/>
          <w:kern w:val="0"/>
          <w:sz w:val="24"/>
          <w:szCs w:val="24"/>
          <w:lang w:val="en-US" w:eastAsia="zh-CN" w:bidi="ar-SA"/>
        </w:rPr>
        <w:t>南阳市公共资源交易平台会员系统或电子营业执照应用平台</w:t>
      </w:r>
      <w:r>
        <w:rPr>
          <w:rFonts w:hint="eastAsia" w:ascii="宋体" w:hAnsi="宋体" w:eastAsia="宋体" w:cs="宋体"/>
          <w:snapToGrid w:val="0"/>
          <w:color w:val="000000"/>
          <w:kern w:val="0"/>
          <w:sz w:val="24"/>
          <w:szCs w:val="24"/>
          <w:lang w:val="en-US" w:eastAsia="en-US" w:bidi="ar-SA"/>
        </w:rPr>
        <w:t>，自行打印加盖电子签章的成交通知书。</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2.2</w:t>
      </w:r>
      <w:r>
        <w:rPr>
          <w:rFonts w:hint="eastAsia" w:ascii="宋体" w:hAnsi="宋体" w:eastAsia="宋体" w:cs="宋体"/>
          <w:snapToGrid w:val="0"/>
          <w:color w:val="000000"/>
          <w:kern w:val="0"/>
          <w:sz w:val="24"/>
          <w:szCs w:val="24"/>
          <w:lang w:val="en-US" w:eastAsia="en-US" w:bidi="ar-SA"/>
        </w:rPr>
        <w:t>《成交通知书》是签订政府采购合同的重要依据，对采购人与成交供应商具有法律效力。</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签订合同</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3.1</w:t>
      </w:r>
      <w:r>
        <w:rPr>
          <w:rFonts w:hint="eastAsia" w:ascii="宋体" w:hAnsi="宋体" w:eastAsia="宋体" w:cs="宋体"/>
          <w:snapToGrid w:val="0"/>
          <w:color w:val="000000"/>
          <w:kern w:val="0"/>
          <w:sz w:val="24"/>
          <w:szCs w:val="24"/>
          <w:lang w:val="en-US" w:eastAsia="en-US" w:bidi="ar-SA"/>
        </w:rPr>
        <w:t>成交供应商和采购人应在《成交通知书》发出</w:t>
      </w:r>
      <w:r>
        <w:rPr>
          <w:rFonts w:hint="eastAsia" w:ascii="宋体" w:hAnsi="宋体" w:eastAsia="宋体" w:cs="宋体"/>
          <w:snapToGrid w:val="0"/>
          <w:color w:val="000000"/>
          <w:kern w:val="0"/>
          <w:sz w:val="24"/>
          <w:szCs w:val="24"/>
          <w:lang w:val="en-US" w:eastAsia="zh-CN" w:bidi="ar-SA"/>
        </w:rPr>
        <w:t>后及时</w:t>
      </w:r>
      <w:r>
        <w:rPr>
          <w:rFonts w:hint="eastAsia" w:ascii="宋体" w:hAnsi="宋体" w:eastAsia="宋体" w:cs="宋体"/>
          <w:snapToGrid w:val="0"/>
          <w:color w:val="000000"/>
          <w:kern w:val="0"/>
          <w:sz w:val="24"/>
          <w:szCs w:val="24"/>
          <w:lang w:val="en-US" w:eastAsia="en-US" w:bidi="ar-SA"/>
        </w:rPr>
        <w:t>签订政府采购合同，逾期无故不签订的，按《政府采购竞争性磋商采购方式管理暂行办法》及有关规定处理。</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3.2</w:t>
      </w:r>
      <w:r>
        <w:rPr>
          <w:rFonts w:hint="eastAsia" w:ascii="宋体" w:hAnsi="宋体" w:eastAsia="宋体" w:cs="宋体"/>
          <w:snapToGrid w:val="0"/>
          <w:color w:val="000000"/>
          <w:kern w:val="0"/>
          <w:sz w:val="24"/>
          <w:szCs w:val="24"/>
          <w:lang w:val="en-US" w:eastAsia="en-US" w:bidi="ar-SA"/>
        </w:rPr>
        <w:t>竞争性磋商文件、响应文件、供应商在磋商过程中的承诺以及确认材料，均为合同的有效组成部分。</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3.3</w:t>
      </w:r>
      <w:r>
        <w:rPr>
          <w:rFonts w:hint="eastAsia" w:ascii="宋体" w:hAnsi="宋体" w:eastAsia="宋体" w:cs="宋体"/>
          <w:snapToGrid w:val="0"/>
          <w:color w:val="000000"/>
          <w:kern w:val="0"/>
          <w:sz w:val="24"/>
          <w:szCs w:val="24"/>
          <w:lang w:val="en-US" w:eastAsia="en-US" w:bidi="ar-SA"/>
        </w:rPr>
        <w:t>如果成交供应商不按其响应文件承诺和竞争性磋商文件要求签订政府采购合同，采购人将取消其成交资格。</w:t>
      </w: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jc w:val="left"/>
        <w:textAlignment w:val="baseline"/>
        <w:rPr>
          <w:rFonts w:hint="eastAsia" w:ascii="宋体" w:hAnsi="宋体" w:eastAsia="宋体" w:cs="宋体"/>
          <w:snapToGrid w:val="0"/>
          <w:color w:val="000000"/>
          <w:kern w:val="0"/>
          <w:sz w:val="24"/>
          <w:szCs w:val="24"/>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jc w:val="left"/>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七、</w:t>
      </w:r>
      <w:r>
        <w:rPr>
          <w:rFonts w:hint="eastAsia" w:ascii="宋体" w:hAnsi="宋体" w:eastAsia="宋体" w:cs="宋体"/>
          <w:b/>
          <w:bCs/>
          <w:snapToGrid w:val="0"/>
          <w:color w:val="000000"/>
          <w:kern w:val="0"/>
          <w:sz w:val="24"/>
          <w:szCs w:val="24"/>
          <w:lang w:val="en-US" w:eastAsia="en-US" w:bidi="ar-SA"/>
        </w:rPr>
        <w:t>质疑与答复</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根据《政府采购质疑和投诉办法》（中华人民共和国财政部第94号令）的有关规定，供应商认为采购文件、采购过程、中标或者成交结果使自己的权益受到损害的，可以在知道或者应知其权益受到损害之日起7个工作日内，以书面形式向采购人、采购代理机构提出质疑。供应商须在法定质疑期内一次性提出针对同一采购程序环节的质疑。</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质疑函须按照财政</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部门</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发布的质疑函范本格式编制，质疑事项应具体、明确，并有必要的事实依据和法律依据。</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接收质疑的方式：</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3.1</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在线接收，请质疑人上传质疑函原件扫描件到南阳市公共资源交易系统或南阳市公共资源电子营业执照应用平台并电话通知到项目负责人。</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3.2</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书面提交，请质疑人将质疑函原件送达或邮寄至采购单位联系人和</w:t>
      </w: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采购代理机构</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项目负责人，联系方式及地址详见采购公告。</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4.</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超出法定质疑期的、重复提出的、分次提出的或内容、形式不符合《政府采购质疑和投诉办法》的，采购人和采购代理机构可以拒收，质疑供应商将依法承担不利后果。</w:t>
      </w:r>
    </w:p>
    <w:p>
      <w:pPr>
        <w:pStyle w:val="4"/>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textAlignment w:val="baseline"/>
        <w:rPr>
          <w:rFonts w:hint="default"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5.</w:t>
      </w:r>
      <w:r>
        <w:rPr>
          <w:rFonts w:hint="default" w:asciiTheme="minorEastAsia" w:hAnsiTheme="minorEastAsia" w:eastAsiaTheme="minorEastAsia" w:cstheme="minorEastAsia"/>
          <w:snapToGrid w:val="0"/>
          <w:color w:val="000000"/>
          <w:spacing w:val="2"/>
          <w:kern w:val="0"/>
          <w:position w:val="17"/>
          <w:sz w:val="24"/>
          <w:szCs w:val="24"/>
          <w:lang w:val="en-US" w:eastAsia="zh-CN" w:bidi="ar-SA"/>
        </w:rPr>
        <w:t>采购人和采购代理机构在收到质疑函后7个工作日内作出答复，并以书面形式通知质疑供应商和其他有关供应商。</w:t>
      </w:r>
    </w:p>
    <w:p>
      <w:pPr>
        <w:spacing w:after="0" w:line="360" w:lineRule="auto"/>
        <w:rPr>
          <w:rFonts w:hint="eastAsia" w:ascii="宋体" w:hAnsi="宋体" w:eastAsia="宋体" w:cs="宋体"/>
          <w:snapToGrid w:val="0"/>
          <w:color w:val="000000"/>
          <w:kern w:val="0"/>
          <w:sz w:val="24"/>
          <w:szCs w:val="24"/>
          <w:lang w:val="en-US" w:eastAsia="en-US" w:bidi="ar-SA"/>
        </w:rPr>
      </w:pPr>
    </w:p>
    <w:p>
      <w:pPr>
        <w:keepNext w:val="0"/>
        <w:keepLines w:val="0"/>
        <w:pageBreakBefore w:val="0"/>
        <w:widowControl/>
        <w:kinsoku w:val="0"/>
        <w:wordWrap/>
        <w:overflowPunct/>
        <w:topLinePunct w:val="0"/>
        <w:autoSpaceDE w:val="0"/>
        <w:autoSpaceDN w:val="0"/>
        <w:bidi w:val="0"/>
        <w:adjustRightInd w:val="0"/>
        <w:snapToGrid w:val="0"/>
        <w:spacing w:after="0" w:line="360" w:lineRule="auto"/>
        <w:ind w:firstLine="482" w:firstLineChars="200"/>
        <w:jc w:val="left"/>
        <w:textAlignment w:val="baseline"/>
        <w:rPr>
          <w:rFonts w:hint="eastAsia" w:ascii="宋体" w:hAnsi="宋体" w:eastAsia="宋体" w:cs="宋体"/>
          <w:b/>
          <w:bCs/>
          <w:snapToGrid w:val="0"/>
          <w:color w:val="000000"/>
          <w:kern w:val="0"/>
          <w:sz w:val="24"/>
          <w:szCs w:val="24"/>
          <w:lang w:val="en-US" w:eastAsia="en-US" w:bidi="ar-SA"/>
        </w:rPr>
      </w:pPr>
      <w:r>
        <w:rPr>
          <w:rFonts w:hint="eastAsia" w:ascii="宋体" w:hAnsi="宋体" w:eastAsia="宋体" w:cs="宋体"/>
          <w:b/>
          <w:bCs/>
          <w:snapToGrid w:val="0"/>
          <w:color w:val="000000"/>
          <w:kern w:val="0"/>
          <w:sz w:val="24"/>
          <w:szCs w:val="24"/>
          <w:lang w:val="en-US" w:eastAsia="zh-CN" w:bidi="ar-SA"/>
        </w:rPr>
        <w:t>八、</w:t>
      </w:r>
      <w:r>
        <w:rPr>
          <w:rFonts w:hint="eastAsia" w:ascii="宋体" w:hAnsi="宋体" w:eastAsia="宋体" w:cs="宋体"/>
          <w:b/>
          <w:bCs/>
          <w:snapToGrid w:val="0"/>
          <w:color w:val="000000"/>
          <w:kern w:val="0"/>
          <w:sz w:val="24"/>
          <w:szCs w:val="24"/>
          <w:lang w:val="en-US" w:eastAsia="en-US" w:bidi="ar-SA"/>
        </w:rPr>
        <w:t>注意事项</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1.</w:t>
      </w:r>
      <w:r>
        <w:rPr>
          <w:rFonts w:hint="eastAsia" w:ascii="宋体" w:hAnsi="宋体" w:eastAsia="宋体" w:cs="宋体"/>
          <w:snapToGrid w:val="0"/>
          <w:color w:val="000000"/>
          <w:kern w:val="0"/>
          <w:sz w:val="24"/>
          <w:szCs w:val="24"/>
          <w:lang w:val="en-US" w:eastAsia="en-US" w:bidi="ar-SA"/>
        </w:rPr>
        <w:t>如对竞争性磋商文件有疑问，应于响应文件递交截止时间前1工作日向</w:t>
      </w:r>
      <w:r>
        <w:rPr>
          <w:rFonts w:hint="eastAsia" w:ascii="宋体" w:hAnsi="宋体" w:eastAsia="宋体" w:cs="宋体"/>
          <w:snapToGrid w:val="0"/>
          <w:color w:val="000000"/>
          <w:kern w:val="0"/>
          <w:sz w:val="24"/>
          <w:szCs w:val="24"/>
          <w:lang w:val="en-US" w:eastAsia="zh-CN" w:bidi="ar-SA"/>
        </w:rPr>
        <w:t>采购人或采购代理机构</w:t>
      </w:r>
      <w:r>
        <w:rPr>
          <w:rFonts w:hint="eastAsia" w:ascii="宋体" w:hAnsi="宋体" w:eastAsia="宋体" w:cs="宋体"/>
          <w:snapToGrid w:val="0"/>
          <w:color w:val="000000"/>
          <w:kern w:val="0"/>
          <w:sz w:val="24"/>
          <w:szCs w:val="24"/>
          <w:lang w:val="en-US" w:eastAsia="en-US" w:bidi="ar-SA"/>
        </w:rPr>
        <w:t>提出。</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2.</w:t>
      </w:r>
      <w:r>
        <w:rPr>
          <w:rFonts w:hint="eastAsia" w:ascii="宋体" w:hAnsi="宋体" w:eastAsia="宋体" w:cs="宋体"/>
          <w:snapToGrid w:val="0"/>
          <w:color w:val="000000"/>
          <w:kern w:val="0"/>
          <w:sz w:val="24"/>
          <w:szCs w:val="24"/>
          <w:lang w:val="en-US" w:eastAsia="en-US" w:bidi="ar-SA"/>
        </w:rPr>
        <w:t>供应商必须由法定代表人或授权代表参加磋商，随时接受磋商小组的询问、质疑，并按照磋商小组的要求答复。</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r>
        <w:rPr>
          <w:rFonts w:hint="eastAsia" w:ascii="宋体" w:hAnsi="宋体" w:eastAsia="宋体" w:cs="宋体"/>
          <w:snapToGrid w:val="0"/>
          <w:color w:val="000000"/>
          <w:kern w:val="0"/>
          <w:sz w:val="24"/>
          <w:szCs w:val="24"/>
          <w:lang w:val="en-US" w:eastAsia="zh-CN" w:bidi="ar-SA"/>
        </w:rPr>
        <w:t>3.</w:t>
      </w:r>
      <w:r>
        <w:rPr>
          <w:rFonts w:hint="eastAsia" w:ascii="宋体" w:hAnsi="宋体" w:eastAsia="宋体" w:cs="宋体"/>
          <w:snapToGrid w:val="0"/>
          <w:color w:val="000000"/>
          <w:kern w:val="0"/>
          <w:sz w:val="24"/>
          <w:szCs w:val="24"/>
          <w:lang w:val="en-US" w:eastAsia="en-US" w:bidi="ar-SA"/>
        </w:rPr>
        <w:t>供应商自行承担参加竞争性磋商的全部费用。</w:t>
      </w:r>
    </w:p>
    <w:p>
      <w:pPr>
        <w:spacing w:line="360" w:lineRule="auto"/>
        <w:ind w:firstLine="480" w:firstLineChars="200"/>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宋体" w:hAnsi="宋体" w:eastAsia="宋体" w:cs="宋体"/>
          <w:snapToGrid w:val="0"/>
          <w:color w:val="000000"/>
          <w:kern w:val="0"/>
          <w:sz w:val="24"/>
          <w:szCs w:val="24"/>
          <w:lang w:val="en-US" w:eastAsia="zh-CN" w:bidi="ar-SA"/>
        </w:rPr>
        <w:t>4.</w:t>
      </w:r>
      <w:r>
        <w:rPr>
          <w:rFonts w:hint="eastAsia" w:ascii="宋体" w:hAnsi="宋体" w:eastAsia="宋体" w:cs="宋体"/>
          <w:snapToGrid w:val="0"/>
          <w:color w:val="000000"/>
          <w:kern w:val="0"/>
          <w:sz w:val="24"/>
          <w:szCs w:val="24"/>
          <w:lang w:val="en-US" w:eastAsia="en-US" w:bidi="ar-SA"/>
        </w:rPr>
        <w:t>本竞争性磋商文件最终解释权归</w:t>
      </w:r>
      <w:r>
        <w:rPr>
          <w:rFonts w:hint="eastAsia" w:ascii="宋体" w:hAnsi="宋体" w:eastAsia="宋体" w:cs="宋体"/>
          <w:snapToGrid w:val="0"/>
          <w:color w:val="000000"/>
          <w:kern w:val="0"/>
          <w:sz w:val="24"/>
          <w:szCs w:val="24"/>
          <w:lang w:val="en-US" w:eastAsia="zh-CN" w:bidi="ar-SA"/>
        </w:rPr>
        <w:t>采购代理机构</w:t>
      </w:r>
      <w:r>
        <w:rPr>
          <w:rFonts w:hint="eastAsia" w:ascii="宋体" w:hAnsi="宋体" w:eastAsia="宋体" w:cs="宋体"/>
          <w:snapToGrid w:val="0"/>
          <w:color w:val="000000"/>
          <w:kern w:val="0"/>
          <w:sz w:val="24"/>
          <w:szCs w:val="24"/>
          <w:lang w:val="en-US" w:eastAsia="en-US" w:bidi="ar-SA"/>
        </w:rPr>
        <w:t>。</w:t>
      </w:r>
    </w:p>
    <w:p>
      <w:pPr>
        <w:spacing w:line="360" w:lineRule="auto"/>
        <w:jc w:val="cente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pPr>
        <w:spacing w:line="360" w:lineRule="auto"/>
        <w:jc w:val="cente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p>
    <w:p>
      <w:pPr>
        <w:spacing w:line="360" w:lineRule="auto"/>
        <w:jc w:val="cente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b/>
          <w:bCs/>
          <w:snapToGrid w:val="0"/>
          <w:color w:val="000000"/>
          <w:spacing w:val="2"/>
          <w:kern w:val="0"/>
          <w:position w:val="17"/>
          <w:sz w:val="24"/>
          <w:szCs w:val="24"/>
          <w:lang w:val="en-US" w:eastAsia="zh-CN" w:bidi="ar-SA"/>
        </w:rPr>
        <w:t>河南省政府采购合同融资政策告知函</w:t>
      </w:r>
    </w:p>
    <w:p>
      <w:pPr>
        <w:spacing w:line="360" w:lineRule="auto"/>
        <w:jc w:val="both"/>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各供应商：</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欢迎贵公司参与河南省政府采购活动!</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技术方案》(豫财购﹝2017﹞10号)，按照双方自愿的原则提供便捷、优惠的贷款服务。</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8" w:firstLineChars="200"/>
        <w:jc w:val="lef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zh-CN" w:bidi="ar-SA"/>
        </w:rPr>
      </w:pPr>
      <w:r>
        <w:rPr>
          <w:rFonts w:hint="eastAsia" w:asciiTheme="minorEastAsia" w:hAnsiTheme="minorEastAsia" w:eastAsiaTheme="minorEastAsia" w:cstheme="minorEastAsia"/>
          <w:snapToGrid w:val="0"/>
          <w:color w:val="000000"/>
          <w:spacing w:val="2"/>
          <w:kern w:val="0"/>
          <w:position w:val="17"/>
          <w:sz w:val="24"/>
          <w:szCs w:val="24"/>
          <w:lang w:val="en-US" w:eastAsia="zh-CN" w:bidi="ar-SA"/>
        </w:rPr>
        <w:t>贷款渠道和提供贷款的金融机构，可在河南省政府采购网“河南省政府采购合同融资平台”查询联系。</w:t>
      </w:r>
    </w:p>
    <w:p>
      <w:pPr>
        <w:spacing w:after="0" w:line="360" w:lineRule="auto"/>
        <w:ind w:firstLine="430" w:firstLineChars="200"/>
        <w:rPr>
          <w:rFonts w:hint="eastAsia" w:ascii="宋体" w:hAnsi="宋体" w:eastAsia="宋体" w:cs="宋体"/>
          <w:snapToGrid w:val="0"/>
          <w:color w:val="000000"/>
          <w:kern w:val="0"/>
          <w:sz w:val="24"/>
          <w:szCs w:val="24"/>
          <w:lang w:val="en-US" w:eastAsia="en-US" w:bidi="ar-SA"/>
        </w:rPr>
      </w:pPr>
      <w:r>
        <w:rPr>
          <w:rFonts w:hint="eastAsia" w:asciiTheme="minorEastAsia" w:hAnsiTheme="minorEastAsia" w:eastAsiaTheme="minorEastAsia" w:cstheme="minorEastAsia"/>
          <w:b/>
          <w:bCs/>
          <w:spacing w:val="-13"/>
          <w:sz w:val="24"/>
          <w:szCs w:val="24"/>
        </w:rPr>
        <w:t>为更大力度激发市场活力和社会创造力，增强发展动力</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进一步加强政府采购合同线上融资一站式服务（简称</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政采贷</w:t>
      </w:r>
      <w:r>
        <w:rPr>
          <w:rFonts w:hint="eastAsia" w:asciiTheme="minorEastAsia" w:hAnsiTheme="minorEastAsia" w:eastAsiaTheme="minorEastAsia" w:cstheme="minorEastAsia"/>
          <w:b/>
          <w:bCs/>
          <w:spacing w:val="-13"/>
          <w:sz w:val="24"/>
          <w:szCs w:val="24"/>
          <w:lang w:eastAsia="zh-CN"/>
        </w:rPr>
        <w:t>”</w:t>
      </w:r>
      <w:r>
        <w:rPr>
          <w:rFonts w:hint="eastAsia" w:asciiTheme="minorEastAsia" w:hAnsiTheme="minorEastAsia" w:eastAsiaTheme="minorEastAsia" w:cstheme="minorEastAsia"/>
          <w:b/>
          <w:bCs/>
          <w:spacing w:val="-13"/>
          <w:sz w:val="24"/>
          <w:szCs w:val="24"/>
        </w:rPr>
        <w:t xml:space="preserve"> ），有需求的供应商，可按上述通知要求办理政采贷 。</w:t>
      </w: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p>
    <w:p>
      <w:pPr>
        <w:spacing w:after="0" w:line="360" w:lineRule="auto"/>
        <w:ind w:firstLine="480" w:firstLineChars="200"/>
        <w:rPr>
          <w:rFonts w:hint="eastAsia" w:ascii="宋体" w:hAnsi="宋体" w:eastAsia="宋体" w:cs="宋体"/>
          <w:snapToGrid w:val="0"/>
          <w:color w:val="000000"/>
          <w:kern w:val="0"/>
          <w:sz w:val="24"/>
          <w:szCs w:val="24"/>
          <w:lang w:val="en-US" w:eastAsia="en-US" w:bidi="ar-SA"/>
        </w:rPr>
      </w:pPr>
    </w:p>
    <w:p>
      <w:pPr>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spacing w:after="0" w:line="360" w:lineRule="auto"/>
        <w:jc w:val="center"/>
        <w:rPr>
          <w:rFonts w:hint="eastAsia" w:ascii="宋体" w:hAnsi="宋体" w:eastAsia="宋体" w:cs="宋体"/>
          <w:spacing w:val="-1"/>
          <w:sz w:val="36"/>
          <w:szCs w:val="36"/>
          <w14:textOutline w14:w="2306" w14:cap="flat" w14:cmpd="sng">
            <w14:solidFill>
              <w14:srgbClr w14:val="000000"/>
            </w14:solidFill>
            <w14:prstDash w14:val="solid"/>
            <w14:miter w14:val="0"/>
          </w14:textOutline>
        </w:rPr>
      </w:pPr>
    </w:p>
    <w:p>
      <w:pPr>
        <w:spacing w:after="0" w:line="360" w:lineRule="auto"/>
        <w:jc w:val="center"/>
        <w:rPr>
          <w:rFonts w:hint="eastAsia" w:ascii="宋体" w:hAnsi="宋体" w:eastAsia="宋体" w:cs="宋体"/>
          <w:sz w:val="36"/>
          <w:szCs w:val="36"/>
        </w:rPr>
      </w:pP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第五章</w:t>
      </w:r>
      <w:r>
        <w:rPr>
          <w:rFonts w:hint="eastAsia" w:ascii="宋体" w:hAnsi="宋体" w:eastAsia="宋体" w:cs="宋体"/>
          <w:spacing w:val="-1"/>
          <w:sz w:val="36"/>
          <w:szCs w:val="36"/>
        </w:rPr>
        <w:t xml:space="preserve">   </w:t>
      </w:r>
      <w:r>
        <w:rPr>
          <w:rFonts w:hint="eastAsia" w:ascii="宋体" w:hAnsi="宋体" w:eastAsia="宋体" w:cs="宋体"/>
          <w:spacing w:val="-1"/>
          <w:sz w:val="36"/>
          <w:szCs w:val="36"/>
          <w14:textOutline w14:w="2306" w14:cap="flat" w14:cmpd="sng">
            <w14:solidFill>
              <w14:srgbClr w14:val="000000"/>
            </w14:solidFill>
            <w14:prstDash w14:val="solid"/>
            <w14:miter w14:val="0"/>
          </w14:textOutline>
        </w:rPr>
        <w:t>合同草案条款</w:t>
      </w:r>
    </w:p>
    <w:p>
      <w:pPr>
        <w:spacing w:line="244" w:lineRule="auto"/>
        <w:rPr>
          <w:rFonts w:ascii="Arial"/>
          <w:sz w:val="21"/>
        </w:rPr>
      </w:pPr>
    </w:p>
    <w:p>
      <w:pPr>
        <w:spacing w:line="245" w:lineRule="auto"/>
        <w:rPr>
          <w:rFonts w:ascii="Arial"/>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28" w:firstLineChars="200"/>
        <w:jc w:val="left"/>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说明：</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28" w:firstLineChars="200"/>
        <w:jc w:val="left"/>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1. 合同类型按照</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民法典规定的典型合同类别，结合采购标的的实际情况确定。合同文本应当符合</w:t>
      </w:r>
      <w:r>
        <w:rPr>
          <w:rFonts w:hint="eastAsia" w:asciiTheme="minorEastAsia" w:hAnsiTheme="minorEastAsia" w:eastAsiaTheme="minorEastAsia" w:cstheme="minorEastAsia"/>
          <w:spacing w:val="-13"/>
          <w:sz w:val="24"/>
          <w:szCs w:val="24"/>
          <w:lang w:val="en-US" w:eastAsia="zh-CN"/>
        </w:rPr>
        <w:t>中华人民共和国</w:t>
      </w:r>
      <w:r>
        <w:rPr>
          <w:rFonts w:hint="eastAsia" w:asciiTheme="minorEastAsia" w:hAnsiTheme="minorEastAsia" w:eastAsiaTheme="minorEastAsia" w:cstheme="minorEastAsia"/>
          <w:spacing w:val="-13"/>
          <w:sz w:val="24"/>
          <w:szCs w:val="24"/>
        </w:rPr>
        <w:t>民法典及《政府采购需求管理办法》（财库〔2021〕22 号）的要求，包含法定必备条款和采购需求的所有内容，并至少包括以下内容：标的名称，采购标的质量、数量（规模） ，履行时间（期限）、地点和方式，包装方式，价款或者报酬、付款进度安排、资金支付方式，验收、交付标准和方法，质量保修范围和保修期，违约责任与解决争议的方法等。</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28" w:firstLineChars="200"/>
        <w:jc w:val="left"/>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2</w:t>
      </w:r>
      <w:r>
        <w:rPr>
          <w:rFonts w:hint="eastAsia" w:asciiTheme="minorEastAsia" w:hAnsiTheme="minorEastAsia" w:eastAsiaTheme="minorEastAsia" w:cstheme="minorEastAsia"/>
          <w:spacing w:val="-13"/>
          <w:sz w:val="24"/>
          <w:szCs w:val="24"/>
        </w:rPr>
        <w:t>. 合同条款中应规定，乙方完全遵守《中华人民共和国妇女权益保障法》中关于劳动和社会保障权益的有关要求。</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firstLine="428" w:firstLineChars="200"/>
        <w:jc w:val="left"/>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3</w:t>
      </w:r>
      <w:r>
        <w:rPr>
          <w:rFonts w:hint="eastAsia" w:asciiTheme="minorEastAsia" w:hAnsiTheme="minorEastAsia" w:eastAsiaTheme="minorEastAsia" w:cstheme="minorEastAsia"/>
          <w:spacing w:val="-13"/>
          <w:sz w:val="24"/>
          <w:szCs w:val="24"/>
        </w:rPr>
        <w:t>. 对于通过预留采购项目、预留专门采购包等措施签订的采购合同，应当明确标注本合同为中小企业预留合同。</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28" w:firstLineChars="200"/>
        <w:jc w:val="left"/>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4</w:t>
      </w:r>
      <w:r>
        <w:rPr>
          <w:rFonts w:hint="eastAsia" w:asciiTheme="minorEastAsia" w:hAnsiTheme="minorEastAsia" w:eastAsiaTheme="minorEastAsia" w:cstheme="minorEastAsia"/>
          <w:spacing w:val="-13"/>
          <w:sz w:val="24"/>
          <w:szCs w:val="24"/>
        </w:rPr>
        <w:t>.  政府采购合同设定首付款支付方式的，首付款支付比例原则上不低于合同金额的30%；对于中小企业，首付款支付比例原则上不低于合同金额的50%。</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28" w:firstLineChars="200"/>
        <w:jc w:val="left"/>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5</w:t>
      </w:r>
      <w:r>
        <w:rPr>
          <w:rFonts w:hint="eastAsia" w:asciiTheme="minorEastAsia" w:hAnsiTheme="minorEastAsia" w:eastAsiaTheme="minorEastAsia" w:cstheme="minorEastAsia"/>
          <w:spacing w:val="-13"/>
          <w:sz w:val="24"/>
          <w:szCs w:val="24"/>
        </w:rPr>
        <w:t>. 政府采购合同应当约定资金支付的方式、时间和条件，明确逾期支付资金的违约责 任。对于满足合同约定支付条件的，采购人应当自收到发票后30日内将资金支付到合同约定的供应商账户，不得以机构变动、人员更替、 政策调整等为由延迟付款，不得将采购文件和合同中未规定的义务作为向供应商付款的条件。</w:t>
      </w:r>
      <w:r>
        <w:rPr>
          <w:rFonts w:hint="eastAsia" w:asciiTheme="minorEastAsia" w:hAnsiTheme="minorEastAsia" w:eastAsiaTheme="minorEastAsia" w:cstheme="minorEastAsia"/>
          <w:b/>
          <w:bCs/>
          <w:color w:val="auto"/>
          <w:spacing w:val="-13"/>
          <w:sz w:val="24"/>
          <w:szCs w:val="24"/>
          <w:lang w:val="en-US" w:eastAsia="zh-CN"/>
        </w:rPr>
        <w:t>南阳市财政局有统一规定的请执行。</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28" w:firstLineChars="200"/>
        <w:jc w:val="left"/>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6</w:t>
      </w:r>
      <w:r>
        <w:rPr>
          <w:rFonts w:hint="eastAsia" w:asciiTheme="minorEastAsia" w:hAnsiTheme="minorEastAsia" w:eastAsiaTheme="minorEastAsia" w:cstheme="minorEastAsia"/>
          <w:spacing w:val="-13"/>
          <w:sz w:val="24"/>
          <w:szCs w:val="24"/>
        </w:rPr>
        <w:t>. 采购文件对商品包装和快递包装</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出具体要求的，政府采购合同应当载明对政府采 购供应商</w:t>
      </w:r>
      <w:r>
        <w:rPr>
          <w:rFonts w:hint="eastAsia" w:asciiTheme="minorEastAsia" w:hAnsiTheme="minorEastAsia" w:eastAsiaTheme="minorEastAsia" w:cstheme="minorEastAsia"/>
          <w:spacing w:val="-13"/>
          <w:sz w:val="24"/>
          <w:szCs w:val="24"/>
          <w:lang w:val="en-US" w:eastAsia="zh-CN"/>
        </w:rPr>
        <w:t>提</w:t>
      </w:r>
      <w:r>
        <w:rPr>
          <w:rFonts w:hint="eastAsia" w:asciiTheme="minorEastAsia" w:hAnsiTheme="minorEastAsia" w:eastAsiaTheme="minorEastAsia" w:cstheme="minorEastAsia"/>
          <w:spacing w:val="-13"/>
          <w:sz w:val="24"/>
          <w:szCs w:val="24"/>
        </w:rPr>
        <w:t>供产品及相关快递服务的具体包装要求和履约验收相关条款，必要时要求中标、成交供应商在履约验收环节出具检测报告。</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firstLine="428" w:firstLineChars="200"/>
        <w:jc w:val="left"/>
        <w:textAlignment w:val="baseline"/>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val="en-US" w:eastAsia="zh-CN"/>
        </w:rPr>
        <w:t>7</w:t>
      </w:r>
      <w:r>
        <w:rPr>
          <w:rFonts w:hint="eastAsia" w:asciiTheme="minorEastAsia" w:hAnsiTheme="minorEastAsia" w:eastAsiaTheme="minorEastAsia" w:cstheme="minorEastAsia"/>
          <w:spacing w:val="-13"/>
          <w:sz w:val="24"/>
          <w:szCs w:val="24"/>
        </w:rPr>
        <w:t>.  当采购项目涉及数据中心相关设备、运维服务时，采购需求应当符合《绿色数据中</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3"/>
          <w:sz w:val="24"/>
          <w:szCs w:val="24"/>
        </w:rPr>
        <w:t>心政府采购需求标准（试行）》（财库〔2023〕7 号）的有关要求，并在合同中明确对相关指标的验收方式和违约责任。</w:t>
      </w:r>
    </w:p>
    <w:p>
      <w:pPr>
        <w:pStyle w:val="5"/>
        <w:spacing w:line="220" w:lineRule="auto"/>
        <w:ind w:left="9"/>
        <w:rPr>
          <w:sz w:val="24"/>
          <w:szCs w:val="24"/>
        </w:rPr>
      </w:pPr>
    </w:p>
    <w:p>
      <w:pPr>
        <w:spacing w:line="220" w:lineRule="auto"/>
        <w:rPr>
          <w:sz w:val="24"/>
          <w:szCs w:val="24"/>
        </w:rPr>
        <w:sectPr>
          <w:headerReference r:id="rId8" w:type="default"/>
          <w:footerReference r:id="rId9" w:type="default"/>
          <w:pgSz w:w="11907" w:h="16840"/>
          <w:pgMar w:top="1117" w:right="1130" w:bottom="1060" w:left="1700" w:header="878" w:footer="886" w:gutter="0"/>
          <w:pgNumType w:fmt="decimal"/>
          <w:cols w:space="720" w:num="1"/>
        </w:sectPr>
      </w:pPr>
    </w:p>
    <w:p>
      <w:pPr>
        <w:pStyle w:val="5"/>
        <w:spacing w:before="353" w:line="219" w:lineRule="auto"/>
        <w:ind w:left="2654"/>
        <w:rPr>
          <w:sz w:val="36"/>
          <w:szCs w:val="36"/>
        </w:rPr>
      </w:pPr>
      <w:r>
        <w:rPr>
          <w:spacing w:val="-5"/>
          <w:sz w:val="36"/>
          <w:szCs w:val="36"/>
          <w14:textOutline w14:w="2306" w14:cap="flat" w14:cmpd="sng">
            <w14:solidFill>
              <w14:srgbClr w14:val="000000"/>
            </w14:solidFill>
            <w14:prstDash w14:val="solid"/>
            <w14:miter w14:val="0"/>
          </w14:textOutline>
        </w:rPr>
        <w:t>第六章</w:t>
      </w:r>
      <w:r>
        <w:rPr>
          <w:spacing w:val="14"/>
          <w:sz w:val="36"/>
          <w:szCs w:val="36"/>
        </w:rPr>
        <w:t xml:space="preserve">   </w:t>
      </w:r>
      <w:r>
        <w:rPr>
          <w:spacing w:val="-5"/>
          <w:sz w:val="36"/>
          <w:szCs w:val="36"/>
          <w14:textOutline w14:w="2306" w14:cap="flat" w14:cmpd="sng">
            <w14:solidFill>
              <w14:srgbClr w14:val="000000"/>
            </w14:solidFill>
            <w14:prstDash w14:val="solid"/>
            <w14:miter w14:val="0"/>
          </w14:textOutline>
        </w:rPr>
        <w:t>响应文件格式</w:t>
      </w:r>
    </w:p>
    <w:p>
      <w:pPr>
        <w:spacing w:line="296" w:lineRule="auto"/>
        <w:rPr>
          <w:rFonts w:ascii="Arial"/>
          <w:sz w:val="21"/>
        </w:rPr>
      </w:pPr>
    </w:p>
    <w:p>
      <w:pPr>
        <w:spacing w:line="296" w:lineRule="auto"/>
        <w:rPr>
          <w:rFonts w:ascii="Arial"/>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sz w:val="24"/>
          <w:szCs w:val="24"/>
        </w:rPr>
      </w:pPr>
      <w:r>
        <w:rPr>
          <w:spacing w:val="-1"/>
          <w:sz w:val="24"/>
          <w:szCs w:val="24"/>
          <w14:textOutline w14:w="1537" w14:cap="flat" w14:cmpd="sng">
            <w14:solidFill>
              <w14:srgbClr w14:val="000000"/>
            </w14:solidFill>
            <w14:prstDash w14:val="solid"/>
            <w14:miter w14:val="0"/>
          </w14:textOutline>
        </w:rPr>
        <w:t>供应商编制文件须知</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val="en-US" w:eastAsia="zh-CN"/>
        </w:rPr>
        <w:t>1.供应商</w:t>
      </w:r>
      <w:r>
        <w:rPr>
          <w:rFonts w:hint="eastAsia" w:asciiTheme="minorEastAsia" w:hAnsiTheme="minorEastAsia" w:eastAsiaTheme="minorEastAsia" w:cstheme="minorEastAsia"/>
          <w:spacing w:val="-3"/>
          <w:sz w:val="24"/>
          <w:szCs w:val="24"/>
        </w:rPr>
        <w:t>按照本部分的顺序编制</w:t>
      </w:r>
      <w:r>
        <w:rPr>
          <w:rFonts w:hint="eastAsia" w:asciiTheme="minorEastAsia" w:hAnsiTheme="minorEastAsia" w:eastAsiaTheme="minorEastAsia" w:cstheme="minorEastAsia"/>
          <w:spacing w:val="-3"/>
          <w:sz w:val="24"/>
          <w:szCs w:val="24"/>
          <w:lang w:val="en-US" w:eastAsia="zh-CN"/>
        </w:rPr>
        <w:t>响应文件</w:t>
      </w:r>
      <w:r>
        <w:rPr>
          <w:rFonts w:hint="eastAsia" w:asciiTheme="minorEastAsia" w:hAnsiTheme="minorEastAsia" w:eastAsiaTheme="minorEastAsia" w:cstheme="minorEastAsia"/>
          <w:spacing w:val="-29"/>
          <w:sz w:val="24"/>
          <w:szCs w:val="24"/>
        </w:rPr>
        <w:t>，</w:t>
      </w:r>
      <w:r>
        <w:rPr>
          <w:rFonts w:hint="eastAsia" w:asciiTheme="minorEastAsia" w:hAnsiTheme="minorEastAsia" w:eastAsiaTheme="minorEastAsia" w:cstheme="minorEastAsia"/>
          <w:spacing w:val="-8"/>
          <w:sz w:val="24"/>
          <w:szCs w:val="24"/>
        </w:rPr>
        <w:t>编制中涉及格式资料的，应按照本部分</w:t>
      </w:r>
      <w:r>
        <w:rPr>
          <w:rFonts w:hint="eastAsia" w:asciiTheme="minorEastAsia" w:hAnsiTheme="minorEastAsia" w:eastAsiaTheme="minorEastAsia" w:cstheme="minorEastAsia"/>
          <w:spacing w:val="-8"/>
          <w:sz w:val="24"/>
          <w:szCs w:val="24"/>
          <w:lang w:val="en-US" w:eastAsia="zh-CN"/>
        </w:rPr>
        <w:t>提</w:t>
      </w:r>
      <w:r>
        <w:rPr>
          <w:rFonts w:hint="eastAsia" w:asciiTheme="minorEastAsia" w:hAnsiTheme="minorEastAsia" w:eastAsiaTheme="minorEastAsia" w:cstheme="minorEastAsia"/>
          <w:spacing w:val="-8"/>
          <w:sz w:val="24"/>
          <w:szCs w:val="24"/>
        </w:rPr>
        <w:t>供的内容和格式（所有表格的格式可扩</w:t>
      </w:r>
      <w:r>
        <w:rPr>
          <w:rFonts w:hint="eastAsia" w:asciiTheme="minorEastAsia" w:hAnsiTheme="minorEastAsia" w:eastAsiaTheme="minorEastAsia" w:cstheme="minorEastAsia"/>
          <w:spacing w:val="-3"/>
          <w:sz w:val="24"/>
          <w:szCs w:val="24"/>
        </w:rPr>
        <w:t>展）填写</w:t>
      </w:r>
      <w:r>
        <w:rPr>
          <w:rFonts w:hint="eastAsia" w:asciiTheme="minorEastAsia" w:hAnsiTheme="minorEastAsia" w:eastAsiaTheme="minorEastAsia" w:cstheme="minorEastAsia"/>
          <w:spacing w:val="-3"/>
          <w:sz w:val="24"/>
          <w:szCs w:val="24"/>
          <w:lang w:val="en-US" w:eastAsia="zh-CN"/>
        </w:rPr>
        <w:t>提</w:t>
      </w:r>
      <w:r>
        <w:rPr>
          <w:rFonts w:hint="eastAsia" w:asciiTheme="minorEastAsia" w:hAnsiTheme="minorEastAsia" w:eastAsiaTheme="minorEastAsia" w:cstheme="minorEastAsia"/>
          <w:spacing w:val="-3"/>
          <w:sz w:val="24"/>
          <w:szCs w:val="24"/>
        </w:rPr>
        <w:t>交。</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0"/>
        <w:jc w:val="left"/>
        <w:textAlignment w:val="baseline"/>
        <w:rPr>
          <w:sz w:val="24"/>
          <w:szCs w:val="24"/>
        </w:rPr>
      </w:pPr>
      <w:r>
        <w:rPr>
          <w:rFonts w:hint="eastAsia" w:ascii="Arial" w:hAnsi="Arial" w:eastAsia="宋体" w:cs="Arial"/>
          <w:spacing w:val="-1"/>
          <w:sz w:val="24"/>
          <w:szCs w:val="24"/>
          <w:lang w:val="en-US" w:eastAsia="zh-CN"/>
        </w:rPr>
        <w:t>2.</w:t>
      </w:r>
      <w:r>
        <w:rPr>
          <w:spacing w:val="-1"/>
          <w:sz w:val="24"/>
          <w:szCs w:val="24"/>
        </w:rPr>
        <w:t>全部声明和问题的回答及所附材料必须是真实的、准确的和完整</w:t>
      </w:r>
      <w:r>
        <w:rPr>
          <w:spacing w:val="-2"/>
          <w:sz w:val="24"/>
          <w:szCs w:val="24"/>
        </w:rPr>
        <w:t>的。</w:t>
      </w:r>
    </w:p>
    <w:p>
      <w:pPr>
        <w:spacing w:line="219" w:lineRule="auto"/>
        <w:rPr>
          <w:sz w:val="24"/>
          <w:szCs w:val="24"/>
        </w:rPr>
        <w:sectPr>
          <w:headerReference r:id="rId10" w:type="default"/>
          <w:footerReference r:id="rId11" w:type="default"/>
          <w:pgSz w:w="11907" w:h="16840"/>
          <w:pgMar w:top="1117" w:right="1042" w:bottom="1060" w:left="1700" w:header="878" w:footer="886" w:gutter="0"/>
          <w:pgNumType w:fmt="decimal" w:start="26"/>
          <w:cols w:space="720" w:num="1"/>
        </w:sectPr>
      </w:pPr>
    </w:p>
    <w:p>
      <w:pPr>
        <w:numPr>
          <w:ilvl w:val="0"/>
          <w:numId w:val="0"/>
        </w:numPr>
        <w:spacing w:after="0" w:line="360" w:lineRule="auto"/>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一、</w:t>
      </w:r>
      <w:r>
        <w:rPr>
          <w:rFonts w:hint="eastAsia" w:asciiTheme="minorEastAsia" w:hAnsiTheme="minorEastAsia" w:eastAsiaTheme="minorEastAsia" w:cstheme="minorEastAsia"/>
          <w:b/>
          <w:bCs/>
          <w:snapToGrid w:val="0"/>
          <w:color w:val="000000"/>
          <w:spacing w:val="-3"/>
          <w:kern w:val="0"/>
          <w:sz w:val="24"/>
          <w:szCs w:val="24"/>
          <w:lang w:val="en-US" w:eastAsia="en-US" w:bidi="ar-SA"/>
        </w:rPr>
        <w:t xml:space="preserve">响应函格式  </w:t>
      </w:r>
      <w:r>
        <w:rPr>
          <w:rFonts w:hint="eastAsia" w:asciiTheme="minorEastAsia" w:hAnsiTheme="minorEastAsia" w:eastAsiaTheme="minorEastAsia" w:cstheme="minorEastAsia"/>
          <w:snapToGrid w:val="0"/>
          <w:color w:val="000000"/>
          <w:spacing w:val="-3"/>
          <w:kern w:val="0"/>
          <w:sz w:val="24"/>
          <w:szCs w:val="24"/>
          <w:lang w:val="en-US" w:eastAsia="en-US" w:bidi="ar-SA"/>
        </w:rPr>
        <w:t xml:space="preserve"> </w:t>
      </w:r>
    </w:p>
    <w:p>
      <w:pPr>
        <w:spacing w:after="0" w:line="360" w:lineRule="auto"/>
        <w:jc w:val="center"/>
        <w:rPr>
          <w:rFonts w:hint="eastAsia" w:asciiTheme="minorEastAsia" w:hAnsiTheme="minorEastAsia" w:eastAsiaTheme="minorEastAsia" w:cstheme="minorEastAsia"/>
          <w:b/>
          <w:bCs/>
          <w:snapToGrid w:val="0"/>
          <w:color w:val="000000"/>
          <w:spacing w:val="-3"/>
          <w:kern w:val="0"/>
          <w:sz w:val="24"/>
          <w:szCs w:val="24"/>
          <w:lang w:val="en-US" w:eastAsia="en-US" w:bidi="ar-SA"/>
        </w:rPr>
      </w:pPr>
    </w:p>
    <w:p>
      <w:pPr>
        <w:spacing w:after="0" w:line="360" w:lineRule="auto"/>
        <w:jc w:val="center"/>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响   应   函</w:t>
      </w:r>
    </w:p>
    <w:p>
      <w:pPr>
        <w:spacing w:after="0" w:line="360" w:lineRule="auto"/>
        <w:ind w:firstLine="567"/>
        <w:rPr>
          <w:rFonts w:hint="eastAsia" w:asciiTheme="minorEastAsia" w:hAnsiTheme="minorEastAsia" w:eastAsiaTheme="minorEastAsia" w:cstheme="minorEastAsia"/>
          <w:snapToGrid w:val="0"/>
          <w:color w:val="000000"/>
          <w:spacing w:val="-3"/>
          <w:kern w:val="0"/>
          <w:sz w:val="24"/>
          <w:szCs w:val="24"/>
          <w:lang w:val="en-US" w:eastAsia="en-US" w:bidi="ar-SA"/>
        </w:rPr>
      </w:pPr>
    </w:p>
    <w:p>
      <w:pPr>
        <w:spacing w:after="0" w:line="360" w:lineRule="auto"/>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pPr>
        <w:spacing w:after="0" w:line="360" w:lineRule="auto"/>
        <w:ind w:firstLine="567"/>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根据贵方项目编号为____________的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要求，签字代表_________（全名、职务）经正式授权并代表_________（供应商名称、地址）提交包含响应文件组成第</w:t>
      </w:r>
      <w:r>
        <w:rPr>
          <w:rFonts w:hint="eastAsia" w:asciiTheme="minorEastAsia" w:hAnsiTheme="minorEastAsia" w:eastAsiaTheme="minorEastAsia" w:cstheme="minorEastAsia"/>
          <w:snapToGrid w:val="0"/>
          <w:color w:val="000000"/>
          <w:spacing w:val="-3"/>
          <w:kern w:val="0"/>
          <w:sz w:val="24"/>
          <w:szCs w:val="24"/>
          <w:u w:val="single"/>
          <w:lang w:val="en-US" w:eastAsia="en-US" w:bidi="ar-SA"/>
        </w:rPr>
        <w:t xml:space="preserve">   </w:t>
      </w:r>
      <w:r>
        <w:rPr>
          <w:rFonts w:hint="eastAsia" w:asciiTheme="minorEastAsia" w:hAnsiTheme="minorEastAsia" w:eastAsiaTheme="minorEastAsia" w:cstheme="minorEastAsia"/>
          <w:snapToGrid w:val="0"/>
          <w:color w:val="000000"/>
          <w:spacing w:val="-3"/>
          <w:kern w:val="0"/>
          <w:sz w:val="24"/>
          <w:szCs w:val="24"/>
          <w:lang w:val="en-US" w:eastAsia="en-US" w:bidi="ar-SA"/>
        </w:rPr>
        <w:t>项至第</w:t>
      </w:r>
      <w:r>
        <w:rPr>
          <w:rFonts w:hint="eastAsia" w:asciiTheme="minorEastAsia" w:hAnsiTheme="minorEastAsia" w:eastAsiaTheme="minorEastAsia" w:cstheme="minorEastAsia"/>
          <w:snapToGrid w:val="0"/>
          <w:color w:val="000000"/>
          <w:spacing w:val="-3"/>
          <w:kern w:val="0"/>
          <w:sz w:val="24"/>
          <w:szCs w:val="24"/>
          <w:u w:val="single"/>
          <w:lang w:val="en-US" w:eastAsia="en-US" w:bidi="ar-SA"/>
        </w:rPr>
        <w:t xml:space="preserve">    </w:t>
      </w:r>
      <w:r>
        <w:rPr>
          <w:rFonts w:hint="eastAsia" w:asciiTheme="minorEastAsia" w:hAnsiTheme="minorEastAsia" w:eastAsiaTheme="minorEastAsia" w:cstheme="minorEastAsia"/>
          <w:snapToGrid w:val="0"/>
          <w:color w:val="000000"/>
          <w:spacing w:val="-3"/>
          <w:kern w:val="0"/>
          <w:sz w:val="24"/>
          <w:szCs w:val="24"/>
          <w:lang w:val="en-US" w:eastAsia="en-US" w:bidi="ar-SA"/>
        </w:rPr>
        <w:t>项的响应文件电子版本一份。</w:t>
      </w:r>
    </w:p>
    <w:p>
      <w:pPr>
        <w:spacing w:after="0" w:line="360" w:lineRule="auto"/>
        <w:ind w:firstLine="567"/>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据此函，签字代表宣布同意并郑重承诺如下：</w:t>
      </w:r>
    </w:p>
    <w:p>
      <w:pPr>
        <w:spacing w:after="0" w:line="360" w:lineRule="auto"/>
        <w:ind w:firstLine="567"/>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1、我方递交的响应文件中所有的资料均为真实的、准确的，无任何虚假内容。若存在有虚假内容，我方愿意承担法律责任。</w:t>
      </w:r>
    </w:p>
    <w:p>
      <w:pPr>
        <w:spacing w:after="0" w:line="360" w:lineRule="auto"/>
        <w:ind w:firstLine="567"/>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2、我方已详细审查全部</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，包括修改文件（如有的话）以及全部参考资料和有关附件。我们完全理解并同意放弃对这方面有不明白及误解的权利。</w:t>
      </w:r>
    </w:p>
    <w:p>
      <w:pPr>
        <w:pStyle w:val="5"/>
        <w:spacing w:after="0" w:line="360" w:lineRule="auto"/>
        <w:ind w:firstLine="468" w:firstLineChars="2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3、若成交，我方将按照</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的具体规定与采购人签订供货安装调试</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合同，并且严格按合同履行义务，按时交付使用，保证设备</w:t>
      </w:r>
      <w:r>
        <w:rPr>
          <w:rFonts w:hint="eastAsia" w:asciiTheme="minorEastAsia" w:hAnsiTheme="minorEastAsia" w:eastAsiaTheme="minorEastAsia" w:cstheme="minorEastAsia"/>
          <w:snapToGrid w:val="0"/>
          <w:color w:val="000000"/>
          <w:spacing w:val="-3"/>
          <w:kern w:val="0"/>
          <w:sz w:val="24"/>
          <w:szCs w:val="24"/>
          <w:lang w:val="en-US" w:eastAsia="zh-CN" w:bidi="ar-SA"/>
        </w:rPr>
        <w:t>或服务</w:t>
      </w:r>
      <w:r>
        <w:rPr>
          <w:rFonts w:hint="eastAsia" w:asciiTheme="minorEastAsia" w:hAnsiTheme="minorEastAsia" w:eastAsiaTheme="minorEastAsia" w:cstheme="minorEastAsia"/>
          <w:snapToGrid w:val="0"/>
          <w:color w:val="000000"/>
          <w:spacing w:val="-3"/>
          <w:kern w:val="0"/>
          <w:sz w:val="24"/>
          <w:szCs w:val="24"/>
          <w:lang w:val="en-US" w:eastAsia="en-US" w:bidi="ar-SA"/>
        </w:rPr>
        <w:t>质量符合</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竞争性磋商文件</w:t>
      </w:r>
      <w:r>
        <w:rPr>
          <w:rFonts w:hint="eastAsia" w:asciiTheme="minorEastAsia" w:hAnsiTheme="minorEastAsia" w:eastAsiaTheme="minorEastAsia" w:cstheme="minorEastAsia"/>
          <w:snapToGrid w:val="0"/>
          <w:color w:val="000000"/>
          <w:spacing w:val="-3"/>
          <w:kern w:val="0"/>
          <w:sz w:val="24"/>
          <w:szCs w:val="24"/>
          <w:lang w:val="en-US" w:eastAsia="en-US" w:bidi="ar-SA"/>
        </w:rPr>
        <w:t>要求，并提供优质服务。如果在合同执行过程中，发现问题，我方一定尽快对其进行调整，并承担相应的经济责任。</w:t>
      </w:r>
    </w:p>
    <w:p>
      <w:pPr>
        <w:pStyle w:val="5"/>
        <w:spacing w:after="0" w:line="360" w:lineRule="auto"/>
        <w:ind w:firstLine="468" w:firstLineChars="2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4、我方保证，严格遵守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w:t>
      </w:r>
      <w:r>
        <w:rPr>
          <w:rFonts w:hint="eastAsia" w:asciiTheme="minorEastAsia" w:hAnsiTheme="minorEastAsia" w:eastAsiaTheme="minorEastAsia" w:cstheme="minorEastAsia"/>
          <w:sz w:val="24"/>
          <w:szCs w:val="24"/>
          <w:lang w:val="en-US" w:eastAsia="zh-CN"/>
        </w:rPr>
        <w:t>中华人民共和国</w:t>
      </w:r>
      <w:r>
        <w:rPr>
          <w:rFonts w:hint="eastAsia" w:asciiTheme="minorEastAsia" w:hAnsiTheme="minorEastAsia" w:eastAsiaTheme="minorEastAsia" w:cstheme="minorEastAsia"/>
          <w:sz w:val="24"/>
          <w:szCs w:val="24"/>
          <w:lang w:eastAsia="zh-CN"/>
        </w:rPr>
        <w:t>政府采购法实施条例》</w:t>
      </w:r>
      <w:r>
        <w:rPr>
          <w:rFonts w:hint="eastAsia" w:ascii="宋体" w:hAnsi="宋体" w:eastAsia="宋体" w:cs="宋体"/>
          <w:snapToGrid w:val="0"/>
          <w:color w:val="000000"/>
          <w:kern w:val="0"/>
          <w:sz w:val="24"/>
          <w:szCs w:val="24"/>
          <w:lang w:val="en-US" w:eastAsia="en-US" w:bidi="ar-SA"/>
        </w:rPr>
        <w:t>《政府采购竞争性磋商采购方式管理暂行办法》</w:t>
      </w:r>
      <w:r>
        <w:rPr>
          <w:rFonts w:hint="eastAsia" w:asciiTheme="minorEastAsia" w:hAnsiTheme="minorEastAsia" w:eastAsiaTheme="minorEastAsia" w:cstheme="minorEastAsia"/>
          <w:snapToGrid w:val="0"/>
          <w:color w:val="000000"/>
          <w:spacing w:val="-3"/>
          <w:kern w:val="0"/>
          <w:sz w:val="24"/>
          <w:szCs w:val="24"/>
          <w:lang w:val="en-US" w:eastAsia="en-US" w:bidi="ar-SA"/>
        </w:rPr>
        <w:t>及其他相关法律法规的规定，若有违反上述法律法规的行为，愿意接受处罚并承担相应的法律责任。</w:t>
      </w:r>
    </w:p>
    <w:p>
      <w:pPr>
        <w:pStyle w:val="5"/>
        <w:spacing w:after="0" w:line="360" w:lineRule="auto"/>
        <w:ind w:firstLine="468" w:firstLineChars="2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5、本承诺将成为合同不可分割的一部分，与合同具有同等的法律效力。</w:t>
      </w:r>
    </w:p>
    <w:p>
      <w:pPr>
        <w:spacing w:after="0" w:line="360" w:lineRule="auto"/>
        <w:ind w:firstLine="567"/>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 xml:space="preserve">供应商名称（公章）：                     </w:t>
      </w:r>
    </w:p>
    <w:p>
      <w:pPr>
        <w:spacing w:after="0" w:line="360" w:lineRule="auto"/>
        <w:ind w:firstLine="567"/>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法定代表人或负责人或被授权人签名（或盖章）：</w:t>
      </w:r>
    </w:p>
    <w:p>
      <w:pPr>
        <w:spacing w:after="0" w:line="360" w:lineRule="auto"/>
        <w:ind w:firstLine="5073" w:firstLineChars="2168"/>
        <w:rPr>
          <w:rFonts w:hint="eastAsia" w:asciiTheme="minorEastAsia" w:hAnsiTheme="minorEastAsia" w:eastAsiaTheme="minorEastAsia" w:cstheme="minorEastAsia"/>
          <w:snapToGrid w:val="0"/>
          <w:color w:val="000000"/>
          <w:spacing w:val="-3"/>
          <w:kern w:val="0"/>
          <w:sz w:val="24"/>
          <w:szCs w:val="24"/>
          <w:lang w:val="en-US" w:eastAsia="en-US" w:bidi="ar-SA"/>
        </w:rPr>
      </w:pPr>
    </w:p>
    <w:p>
      <w:pPr>
        <w:spacing w:after="0" w:line="360" w:lineRule="auto"/>
        <w:ind w:firstLine="5203" w:firstLineChars="2168"/>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pP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spacing w:after="0" w:line="360" w:lineRule="auto"/>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pPr>
    </w:p>
    <w:p>
      <w:pPr>
        <w:spacing w:after="0" w:line="360" w:lineRule="auto"/>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二、法定代表人或负责人授权委托书格式：</w:t>
      </w:r>
    </w:p>
    <w:p>
      <w:pPr>
        <w:spacing w:after="0" w:line="360" w:lineRule="auto"/>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p>
    <w:p>
      <w:pPr>
        <w:spacing w:after="0" w:line="360" w:lineRule="auto"/>
        <w:jc w:val="center"/>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法定代表人或负责人授权委托书</w:t>
      </w:r>
    </w:p>
    <w:p>
      <w:pPr>
        <w:spacing w:after="0" w:line="360" w:lineRule="auto"/>
        <w:rPr>
          <w:rFonts w:hint="eastAsia" w:asciiTheme="minorEastAsia" w:hAnsiTheme="minorEastAsia" w:eastAsiaTheme="minorEastAsia" w:cstheme="minorEastAsia"/>
          <w:snapToGrid w:val="0"/>
          <w:color w:val="000000"/>
          <w:spacing w:val="-3"/>
          <w:kern w:val="0"/>
          <w:sz w:val="24"/>
          <w:szCs w:val="24"/>
          <w:lang w:val="en-US" w:eastAsia="en-US" w:bidi="ar-SA"/>
        </w:rPr>
      </w:pPr>
    </w:p>
    <w:p>
      <w:pPr>
        <w:spacing w:after="0" w:line="360" w:lineRule="auto"/>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致</w:t>
      </w:r>
      <w:r>
        <w:rPr>
          <w:rFonts w:hint="eastAsia" w:ascii="宋体" w:hAnsi="宋体" w:eastAsia="宋体" w:cs="宋体"/>
          <w:snapToGrid w:val="0"/>
          <w:color w:val="000000"/>
          <w:kern w:val="0"/>
          <w:sz w:val="24"/>
          <w:szCs w:val="24"/>
          <w:lang w:val="en-US" w:eastAsia="zh-CN" w:bidi="ar-SA"/>
        </w:rPr>
        <w:t>采购人或采购代理机构</w:t>
      </w:r>
      <w:r>
        <w:rPr>
          <w:rFonts w:hint="eastAsia" w:asciiTheme="minorEastAsia" w:hAnsiTheme="minorEastAsia" w:eastAsiaTheme="minorEastAsia" w:cstheme="minorEastAsia"/>
          <w:snapToGrid w:val="0"/>
          <w:color w:val="000000"/>
          <w:spacing w:val="-3"/>
          <w:kern w:val="0"/>
          <w:sz w:val="24"/>
          <w:szCs w:val="24"/>
          <w:lang w:val="en-US" w:eastAsia="en-US" w:bidi="ar-SA"/>
        </w:rPr>
        <w:t>：</w:t>
      </w:r>
    </w:p>
    <w:p>
      <w:pPr>
        <w:spacing w:after="0" w:line="360" w:lineRule="auto"/>
        <w:ind w:firstLine="702" w:firstLineChars="3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我_________（姓名）系_________（供应商名称）的法定代表人或负责人，现授权委托本单位在职职工（姓名）以我方的名义参加项目的</w:t>
      </w:r>
      <w:r>
        <w:rPr>
          <w:rFonts w:hint="eastAsia" w:asciiTheme="minorEastAsia" w:hAnsiTheme="minorEastAsia" w:eastAsiaTheme="minorEastAsia" w:cstheme="minorEastAsia"/>
          <w:snapToGrid w:val="0"/>
          <w:color w:val="000000"/>
          <w:spacing w:val="-3"/>
          <w:kern w:val="0"/>
          <w:sz w:val="24"/>
          <w:szCs w:val="24"/>
          <w:lang w:val="en-US" w:eastAsia="zh-CN" w:bidi="ar-SA"/>
        </w:rPr>
        <w:t>竞争性磋商</w:t>
      </w:r>
      <w:r>
        <w:rPr>
          <w:rFonts w:hint="eastAsia" w:asciiTheme="minorEastAsia" w:hAnsiTheme="minorEastAsia" w:eastAsiaTheme="minorEastAsia" w:cstheme="minorEastAsia"/>
          <w:snapToGrid w:val="0"/>
          <w:color w:val="000000"/>
          <w:spacing w:val="-3"/>
          <w:kern w:val="0"/>
          <w:sz w:val="24"/>
          <w:szCs w:val="24"/>
          <w:lang w:val="en-US" w:eastAsia="en-US" w:bidi="ar-SA"/>
        </w:rPr>
        <w:t>活动，并代表我方全权办理针对上述项目的具体事务和签署相关文件。我方对被授权人的签名事项负全部责任。</w:t>
      </w:r>
    </w:p>
    <w:p>
      <w:pPr>
        <w:spacing w:after="0" w:line="360" w:lineRule="auto"/>
        <w:ind w:firstLine="48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在撤销授权的书面通知以前，本授权书一直有效。被授权人在授权书有效期内签署的所有文件不因授权的撤销而失效。</w:t>
      </w:r>
    </w:p>
    <w:p>
      <w:pPr>
        <w:spacing w:after="0" w:line="360" w:lineRule="auto"/>
        <w:ind w:firstLine="48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被授权人无转委托权，特此委托。</w:t>
      </w:r>
    </w:p>
    <w:p>
      <w:pPr>
        <w:spacing w:after="0" w:line="360" w:lineRule="auto"/>
        <w:rPr>
          <w:rFonts w:hint="eastAsia" w:asciiTheme="minorEastAsia" w:hAnsiTheme="minorEastAsia" w:eastAsiaTheme="minorEastAsia" w:cstheme="minorEastAsia"/>
          <w:snapToGrid w:val="0"/>
          <w:color w:val="000000"/>
          <w:spacing w:val="-3"/>
          <w:kern w:val="0"/>
          <w:sz w:val="24"/>
          <w:szCs w:val="24"/>
          <w:lang w:val="en-US" w:eastAsia="en-US" w:bidi="ar-SA"/>
        </w:rPr>
      </w:pPr>
    </w:p>
    <w:p>
      <w:pPr>
        <w:spacing w:after="0" w:line="360" w:lineRule="auto"/>
        <w:ind w:firstLine="2574" w:firstLineChars="11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法定代表人或负责人签名（或盖章）：</w:t>
      </w:r>
    </w:p>
    <w:p>
      <w:pPr>
        <w:spacing w:after="0" w:line="360" w:lineRule="auto"/>
        <w:ind w:firstLine="2574" w:firstLineChars="11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被授权人签名（或盖章）：</w:t>
      </w:r>
    </w:p>
    <w:p>
      <w:pPr>
        <w:spacing w:after="0" w:line="360" w:lineRule="auto"/>
        <w:ind w:firstLine="2574" w:firstLineChars="11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职务：</w:t>
      </w:r>
    </w:p>
    <w:p>
      <w:pPr>
        <w:spacing w:after="0" w:line="360" w:lineRule="auto"/>
        <w:ind w:firstLine="2634" w:firstLineChars="1126"/>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联系电话：</w:t>
      </w:r>
    </w:p>
    <w:p>
      <w:pPr>
        <w:spacing w:after="0" w:line="360" w:lineRule="auto"/>
        <w:rPr>
          <w:rFonts w:hint="eastAsia" w:asciiTheme="minorEastAsia" w:hAnsiTheme="minorEastAsia" w:eastAsiaTheme="minorEastAsia" w:cstheme="minorEastAsia"/>
          <w:snapToGrid w:val="0"/>
          <w:color w:val="000000"/>
          <w:spacing w:val="-3"/>
          <w:kern w:val="0"/>
          <w:sz w:val="24"/>
          <w:szCs w:val="24"/>
          <w:lang w:val="en-US" w:eastAsia="en-US" w:bidi="ar-SA"/>
        </w:rPr>
      </w:pPr>
    </w:p>
    <w:p>
      <w:pPr>
        <w:spacing w:after="0" w:line="360" w:lineRule="auto"/>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法定代表人或负责人、被授权人身份证复印件</w:t>
      </w:r>
    </w:p>
    <w:p>
      <w:pPr>
        <w:spacing w:after="0" w:line="360" w:lineRule="auto"/>
        <w:rPr>
          <w:rFonts w:hint="eastAsia" w:asciiTheme="minorEastAsia" w:hAnsiTheme="minorEastAsia" w:eastAsiaTheme="minorEastAsia" w:cstheme="minorEastAsia"/>
          <w:snapToGrid w:val="0"/>
          <w:color w:val="000000"/>
          <w:spacing w:val="-3"/>
          <w:kern w:val="0"/>
          <w:sz w:val="24"/>
          <w:szCs w:val="24"/>
          <w:lang w:val="en-US" w:eastAsia="en-US" w:bidi="ar-SA"/>
        </w:rPr>
      </w:pPr>
    </w:p>
    <w:p>
      <w:pPr>
        <w:spacing w:after="0" w:line="360" w:lineRule="auto"/>
        <w:ind w:firstLine="6786" w:firstLineChars="2900"/>
        <w:rPr>
          <w:rFonts w:hint="eastAsia" w:asciiTheme="minorEastAsia" w:hAnsiTheme="minorEastAsia" w:eastAsiaTheme="minorEastAsia" w:cstheme="minorEastAsia"/>
          <w:snapToGrid w:val="0"/>
          <w:color w:val="000000"/>
          <w:spacing w:val="-3"/>
          <w:kern w:val="0"/>
          <w:sz w:val="24"/>
          <w:szCs w:val="24"/>
          <w:lang w:val="en-US" w:eastAsia="en-US" w:bidi="ar-SA"/>
        </w:rPr>
      </w:pPr>
    </w:p>
    <w:p>
      <w:pPr>
        <w:spacing w:after="0" w:line="360" w:lineRule="auto"/>
        <w:ind w:firstLine="6786" w:firstLineChars="2900"/>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en-US" w:bidi="ar-SA"/>
        </w:rPr>
        <w:t>供应商公章：</w:t>
      </w:r>
    </w:p>
    <w:p>
      <w:pPr>
        <w:spacing w:after="0" w:line="360" w:lineRule="auto"/>
        <w:jc w:val="center"/>
        <w:rPr>
          <w:rFonts w:hint="eastAsia" w:asciiTheme="minorEastAsia" w:hAnsiTheme="minorEastAsia" w:eastAsiaTheme="minorEastAsia" w:cstheme="minorEastAsia"/>
          <w:snapToGrid w:val="0"/>
          <w:color w:val="000000"/>
          <w:spacing w:val="-3"/>
          <w:kern w:val="0"/>
          <w:sz w:val="24"/>
          <w:szCs w:val="24"/>
          <w:lang w:val="en-US" w:eastAsia="en-US"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 xml:space="preserve">                                                      </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spacing w:after="0" w:line="360" w:lineRule="auto"/>
        <w:rPr>
          <w:rFonts w:hint="eastAsia" w:asciiTheme="minorEastAsia" w:hAnsiTheme="minorEastAsia" w:eastAsiaTheme="minorEastAsia" w:cstheme="minorEastAsia"/>
          <w:snapToGrid w:val="0"/>
          <w:color w:val="000000"/>
          <w:spacing w:val="-3"/>
          <w:kern w:val="0"/>
          <w:sz w:val="24"/>
          <w:szCs w:val="24"/>
          <w:lang w:val="en-US" w:eastAsia="en-US" w:bidi="ar-SA"/>
        </w:rPr>
        <w:sectPr>
          <w:headerReference r:id="rId12" w:type="default"/>
          <w:footerReference r:id="rId13" w:type="default"/>
          <w:pgSz w:w="11906" w:h="16838"/>
          <w:pgMar w:top="1440" w:right="1797" w:bottom="2181" w:left="1797" w:header="851" w:footer="992" w:gutter="0"/>
          <w:pgNumType w:fmt="decimal"/>
          <w:cols w:space="720" w:num="1"/>
          <w:docGrid w:type="lines" w:linePitch="312" w:charSpace="0"/>
        </w:sectPr>
      </w:pPr>
    </w:p>
    <w:p>
      <w:p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p>
    <w:p>
      <w:pPr>
        <w:numPr>
          <w:ilvl w:val="0"/>
          <w:numId w:val="2"/>
        </w:numPr>
        <w:snapToGrid w:val="0"/>
        <w:spacing w:line="360" w:lineRule="auto"/>
        <w:rPr>
          <w:rFonts w:hint="eastAsia" w:asciiTheme="minorEastAsia" w:hAnsiTheme="minorEastAsia" w:eastAsiaTheme="minorEastAsia" w:cstheme="minorEastAsia"/>
          <w:b/>
          <w:bCs/>
          <w:snapToGrid w:val="0"/>
          <w:color w:val="000000"/>
          <w:spacing w:val="-3"/>
          <w:kern w:val="0"/>
          <w:sz w:val="24"/>
          <w:szCs w:val="24"/>
          <w:lang w:val="en-US" w:eastAsia="en-US" w:bidi="ar-SA"/>
        </w:rPr>
      </w:pPr>
      <w:r>
        <w:rPr>
          <w:rFonts w:hint="eastAsia" w:asciiTheme="minorEastAsia" w:hAnsiTheme="minorEastAsia" w:eastAsiaTheme="minorEastAsia" w:cstheme="minorEastAsia"/>
          <w:b/>
          <w:bCs/>
          <w:snapToGrid w:val="0"/>
          <w:color w:val="000000"/>
          <w:spacing w:val="-3"/>
          <w:kern w:val="0"/>
          <w:sz w:val="24"/>
          <w:szCs w:val="24"/>
          <w:lang w:val="en-US" w:eastAsia="en-US" w:bidi="ar-SA"/>
        </w:rPr>
        <w:t>报价一览表格式：</w:t>
      </w:r>
    </w:p>
    <w:p>
      <w:pPr>
        <w:numPr>
          <w:ilvl w:val="0"/>
          <w:numId w:val="0"/>
        </w:num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p>
    <w:p>
      <w:pPr>
        <w:numPr>
          <w:ilvl w:val="0"/>
          <w:numId w:val="0"/>
        </w:num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（1）货物类</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4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供应商</w:t>
            </w:r>
          </w:p>
        </w:tc>
        <w:tc>
          <w:tcPr>
            <w:tcW w:w="7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磋商报价</w:t>
            </w:r>
          </w:p>
        </w:tc>
        <w:tc>
          <w:tcPr>
            <w:tcW w:w="7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 xml:space="preserve">大写 ：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交货安装时间</w:t>
            </w:r>
          </w:p>
        </w:tc>
        <w:tc>
          <w:tcPr>
            <w:tcW w:w="7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免费质保期</w:t>
            </w:r>
          </w:p>
        </w:tc>
        <w:tc>
          <w:tcPr>
            <w:tcW w:w="7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 xml:space="preserve">          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   注</w:t>
            </w:r>
          </w:p>
        </w:tc>
        <w:tc>
          <w:tcPr>
            <w:tcW w:w="74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p>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p>
        </w:tc>
      </w:tr>
    </w:tbl>
    <w:p>
      <w:pPr>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供   应   商（公章）：              法定代表人（负责人）授权代表（签字）：</w:t>
      </w:r>
    </w:p>
    <w:p>
      <w:pPr>
        <w:numPr>
          <w:ilvl w:val="0"/>
          <w:numId w:val="0"/>
        </w:numPr>
        <w:spacing w:line="360" w:lineRule="auto"/>
        <w:rPr>
          <w:rFonts w:hint="eastAsia" w:eastAsia="宋体"/>
          <w:sz w:val="24"/>
          <w:szCs w:val="24"/>
          <w:lang w:eastAsia="zh-CN"/>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   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pPr>
        <w:numPr>
          <w:ilvl w:val="0"/>
          <w:numId w:val="0"/>
        </w:num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p>
    <w:p>
      <w:pPr>
        <w:numPr>
          <w:ilvl w:val="0"/>
          <w:numId w:val="0"/>
        </w:num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p>
    <w:p>
      <w:pPr>
        <w:numPr>
          <w:ilvl w:val="0"/>
          <w:numId w:val="0"/>
        </w:num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p>
    <w:p>
      <w:pPr>
        <w:numPr>
          <w:ilvl w:val="0"/>
          <w:numId w:val="0"/>
        </w:num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p>
    <w:p>
      <w:pPr>
        <w:numPr>
          <w:ilvl w:val="0"/>
          <w:numId w:val="0"/>
        </w:num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p>
    <w:p>
      <w:pPr>
        <w:numPr>
          <w:ilvl w:val="0"/>
          <w:numId w:val="0"/>
        </w:num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p>
    <w:p>
      <w:pPr>
        <w:numPr>
          <w:ilvl w:val="0"/>
          <w:numId w:val="0"/>
        </w:num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p>
    <w:p>
      <w:pPr>
        <w:numPr>
          <w:ilvl w:val="0"/>
          <w:numId w:val="0"/>
        </w:num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p>
    <w:p>
      <w:pPr>
        <w:numPr>
          <w:ilvl w:val="0"/>
          <w:numId w:val="0"/>
        </w:num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p>
    <w:p>
      <w:pPr>
        <w:numPr>
          <w:ilvl w:val="0"/>
          <w:numId w:val="0"/>
        </w:num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（2）服务类</w:t>
      </w:r>
    </w:p>
    <w:p>
      <w:pPr>
        <w:spacing w:line="360" w:lineRule="auto"/>
        <w:jc w:val="both"/>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numPr>
          <w:ilvl w:val="0"/>
          <w:numId w:val="0"/>
        </w:numPr>
        <w:snapToGrid w:val="0"/>
        <w:spacing w:line="360" w:lineRule="auto"/>
        <w:rPr>
          <w:rFonts w:hint="default"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报价型：</w:t>
      </w:r>
    </w:p>
    <w:tbl>
      <w:tblPr>
        <w:tblStyle w:val="11"/>
        <w:tblW w:w="90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7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1"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28"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 标 人</w:t>
            </w:r>
          </w:p>
        </w:tc>
        <w:tc>
          <w:tcPr>
            <w:tcW w:w="7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9"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磋商报价</w:t>
            </w:r>
          </w:p>
        </w:tc>
        <w:tc>
          <w:tcPr>
            <w:tcW w:w="7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 xml:space="preserve">大写 ：               （￥：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6"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atLeast"/>
        </w:trPr>
        <w:tc>
          <w:tcPr>
            <w:tcW w:w="181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   注</w:t>
            </w:r>
          </w:p>
        </w:tc>
        <w:tc>
          <w:tcPr>
            <w:tcW w:w="72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pPr>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 xml:space="preserve">供应商（公章）：     法定代表人（负责人）或授权代表（签字）： </w:t>
      </w:r>
    </w:p>
    <w:p>
      <w:pPr>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   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spacing w:line="360" w:lineRule="auto"/>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p>
      <w:pPr>
        <w:numPr>
          <w:ilvl w:val="0"/>
          <w:numId w:val="0"/>
        </w:num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snapToGrid w:val="0"/>
          <w:color w:val="000000"/>
          <w:spacing w:val="-3"/>
          <w:kern w:val="0"/>
          <w:sz w:val="24"/>
          <w:szCs w:val="24"/>
          <w:lang w:val="en-US" w:eastAsia="zh-CN" w:bidi="ar-SA"/>
        </w:rPr>
        <w:t>优惠率型：</w:t>
      </w:r>
    </w:p>
    <w:tbl>
      <w:tblPr>
        <w:tblStyle w:val="11"/>
        <w:tblW w:w="89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70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6" w:hRule="atLeast"/>
        </w:trPr>
        <w:tc>
          <w:tcPr>
            <w:tcW w:w="1951" w:type="dxa"/>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项目名称</w:t>
            </w:r>
          </w:p>
        </w:tc>
        <w:tc>
          <w:tcPr>
            <w:tcW w:w="7010" w:type="dxa"/>
            <w:noWrap w:val="0"/>
            <w:vAlign w:val="center"/>
          </w:tcPr>
          <w:p>
            <w:pPr>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trPr>
        <w:tc>
          <w:tcPr>
            <w:tcW w:w="1951" w:type="dxa"/>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项目编号</w:t>
            </w:r>
          </w:p>
        </w:tc>
        <w:tc>
          <w:tcPr>
            <w:tcW w:w="7010" w:type="dxa"/>
            <w:noWrap w:val="0"/>
            <w:vAlign w:val="center"/>
          </w:tcPr>
          <w:p>
            <w:pPr>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4" w:hRule="atLeast"/>
        </w:trPr>
        <w:tc>
          <w:tcPr>
            <w:tcW w:w="1951" w:type="dxa"/>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投 标 人</w:t>
            </w:r>
          </w:p>
        </w:tc>
        <w:tc>
          <w:tcPr>
            <w:tcW w:w="7010" w:type="dxa"/>
            <w:noWrap w:val="0"/>
            <w:vAlign w:val="center"/>
          </w:tcPr>
          <w:p>
            <w:pPr>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8" w:hRule="atLeast"/>
        </w:trPr>
        <w:tc>
          <w:tcPr>
            <w:tcW w:w="1951" w:type="dxa"/>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磋商报价</w:t>
            </w:r>
          </w:p>
        </w:tc>
        <w:tc>
          <w:tcPr>
            <w:tcW w:w="7010" w:type="dxa"/>
            <w:noWrap w:val="0"/>
            <w:vAlign w:val="center"/>
          </w:tcPr>
          <w:p>
            <w:pPr>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8"/>
                <w:kern w:val="0"/>
                <w:sz w:val="24"/>
                <w:szCs w:val="24"/>
                <w:lang w:val="en-US" w:eastAsia="zh-CN" w:bidi="ar-SA"/>
              </w:rPr>
              <w:t xml:space="preserve">综合优惠率：     %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951" w:type="dxa"/>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服务期限</w:t>
            </w:r>
          </w:p>
        </w:tc>
        <w:tc>
          <w:tcPr>
            <w:tcW w:w="7010" w:type="dxa"/>
            <w:noWrap w:val="0"/>
            <w:vAlign w:val="center"/>
          </w:tcPr>
          <w:p>
            <w:pPr>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951" w:type="dxa"/>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服务质量</w:t>
            </w:r>
          </w:p>
        </w:tc>
        <w:tc>
          <w:tcPr>
            <w:tcW w:w="7010" w:type="dxa"/>
            <w:noWrap w:val="0"/>
            <w:vAlign w:val="center"/>
          </w:tcPr>
          <w:p>
            <w:pPr>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1951" w:type="dxa"/>
            <w:noWrap w:val="0"/>
            <w:vAlign w:val="center"/>
          </w:tcPr>
          <w:p>
            <w:pPr>
              <w:spacing w:line="360" w:lineRule="auto"/>
              <w:jc w:val="center"/>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备   注</w:t>
            </w:r>
          </w:p>
        </w:tc>
        <w:tc>
          <w:tcPr>
            <w:tcW w:w="7010" w:type="dxa"/>
            <w:noWrap w:val="0"/>
            <w:vAlign w:val="center"/>
          </w:tcPr>
          <w:p>
            <w:pPr>
              <w:spacing w:line="360" w:lineRule="auto"/>
              <w:jc w:val="center"/>
              <w:rPr>
                <w:rFonts w:hint="eastAsia" w:asciiTheme="minorEastAsia" w:hAnsiTheme="minorEastAsia" w:eastAsiaTheme="minorEastAsia" w:cstheme="minorEastAsia"/>
                <w:snapToGrid w:val="0"/>
                <w:color w:val="000000"/>
                <w:spacing w:val="24"/>
                <w:kern w:val="0"/>
                <w:sz w:val="24"/>
                <w:szCs w:val="24"/>
                <w:lang w:val="en-US" w:eastAsia="zh-CN" w:bidi="ar-SA"/>
                <w14:textOutline w14:w="1537" w14:cap="flat" w14:cmpd="sng">
                  <w14:solidFill>
                    <w14:srgbClr w14:val="000000"/>
                  </w14:solidFill>
                  <w14:prstDash w14:val="solid"/>
                  <w14:miter w14:val="0"/>
                </w14:textOutline>
              </w:rPr>
            </w:pPr>
          </w:p>
        </w:tc>
      </w:tr>
    </w:tbl>
    <w:p>
      <w:pPr>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注：优惠率报小数点形式，如：优惠率10%报优惠率0.1。</w:t>
      </w:r>
    </w:p>
    <w:p>
      <w:pPr>
        <w:spacing w:line="360" w:lineRule="auto"/>
        <w:jc w:val="both"/>
        <w:rPr>
          <w:rFonts w:hint="eastAsia" w:asciiTheme="minorEastAsia" w:hAnsiTheme="minorEastAsia" w:eastAsiaTheme="minorEastAsia" w:cstheme="minorEastAsia"/>
          <w:b/>
          <w:bCs/>
          <w:snapToGrid w:val="0"/>
          <w:color w:val="000000"/>
          <w:spacing w:val="-8"/>
          <w:kern w:val="0"/>
          <w:sz w:val="24"/>
          <w:szCs w:val="24"/>
          <w:lang w:val="en-US" w:eastAsia="zh-CN" w:bidi="ar-SA"/>
        </w:rPr>
      </w:pPr>
      <w:r>
        <w:rPr>
          <w:rFonts w:hint="eastAsia" w:asciiTheme="minorEastAsia" w:hAnsiTheme="minorEastAsia" w:eastAsiaTheme="minorEastAsia" w:cstheme="minorEastAsia"/>
          <w:b/>
          <w:bCs/>
          <w:snapToGrid w:val="0"/>
          <w:color w:val="000000"/>
          <w:spacing w:val="-8"/>
          <w:kern w:val="0"/>
          <w:sz w:val="24"/>
          <w:szCs w:val="24"/>
          <w:lang w:val="en-US" w:eastAsia="zh-CN" w:bidi="ar-SA"/>
        </w:rPr>
        <w:t xml:space="preserve">供应商（公章）：     法定代表人（负责人）或授权代表（签字）： </w:t>
      </w:r>
    </w:p>
    <w:p>
      <w:pPr>
        <w:spacing w:line="220" w:lineRule="auto"/>
        <w:rPr>
          <w:rFonts w:hint="eastAsia" w:eastAsia="宋体"/>
          <w:sz w:val="24"/>
          <w:szCs w:val="24"/>
          <w:lang w:eastAsia="zh-CN"/>
        </w:rPr>
        <w:sectPr>
          <w:headerReference r:id="rId14" w:type="default"/>
          <w:footerReference r:id="rId15" w:type="default"/>
          <w:pgSz w:w="11907" w:h="16840"/>
          <w:pgMar w:top="1117" w:right="1133" w:bottom="1060" w:left="1700" w:header="878" w:footer="886" w:gutter="0"/>
          <w:pgNumType w:fmt="decimal"/>
          <w:cols w:space="720" w:num="1"/>
        </w:sectPr>
      </w:pPr>
      <w:r>
        <w:rPr>
          <w:rFonts w:hint="eastAsia" w:asciiTheme="minorEastAsia" w:hAnsiTheme="minorEastAsia" w:eastAsiaTheme="minorEastAsia" w:cstheme="minorEastAsia"/>
          <w:b/>
          <w:bCs/>
          <w:snapToGrid w:val="0"/>
          <w:color w:val="000000"/>
          <w:spacing w:val="-8"/>
          <w:kern w:val="0"/>
          <w:sz w:val="24"/>
          <w:szCs w:val="24"/>
          <w:lang w:val="en-US" w:eastAsia="zh-CN" w:bidi="ar-SA"/>
        </w:rPr>
        <w:t>日   期：</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Theme="minorEastAsia" w:hAnsiTheme="minorEastAsia" w:eastAsiaTheme="minorEastAsia" w:cstheme="minorEastAsia"/>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四、营业执照副本、依法缴纳税收和社会保障资金的缴费凭证、审计或财务报告、近三年内在经营活动中没有重大违法记录的声明等；</w:t>
      </w:r>
    </w:p>
    <w:p>
      <w:pPr>
        <w:spacing w:line="360" w:lineRule="auto"/>
        <w:jc w:val="left"/>
        <w:rPr>
          <w:rFonts w:hint="eastAsia" w:asciiTheme="minorEastAsia" w:hAnsiTheme="minorEastAsia" w:eastAsiaTheme="minorEastAsia" w:cstheme="minorEastAsia"/>
          <w:b w:val="0"/>
          <w:bCs w:val="0"/>
          <w:sz w:val="24"/>
          <w:szCs w:val="24"/>
          <w:lang w:val="en-US" w:eastAsia="zh-CN"/>
        </w:rPr>
      </w:pPr>
    </w:p>
    <w:p>
      <w:pPr>
        <w:spacing w:line="360" w:lineRule="auto"/>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审计或财务报告</w:t>
      </w:r>
      <w:r>
        <w:rPr>
          <w:rFonts w:hint="eastAsia" w:asciiTheme="minorEastAsia" w:hAnsiTheme="minorEastAsia" w:eastAsiaTheme="minorEastAsia" w:cstheme="minorEastAsia"/>
          <w:b w:val="0"/>
          <w:bCs w:val="0"/>
          <w:sz w:val="24"/>
          <w:szCs w:val="24"/>
          <w:lang w:eastAsia="zh-CN"/>
        </w:rPr>
        <w:t>说明：</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1、</w:t>
      </w:r>
      <w:r>
        <w:rPr>
          <w:rFonts w:hint="eastAsia" w:asciiTheme="minorEastAsia" w:hAnsiTheme="minorEastAsia" w:eastAsiaTheme="minorEastAsia" w:cstheme="minorEastAsia"/>
          <w:b w:val="0"/>
          <w:bCs w:val="0"/>
          <w:sz w:val="24"/>
          <w:szCs w:val="24"/>
          <w:lang w:eastAsia="zh-CN"/>
        </w:rPr>
        <w:t>提供本单位上年度经会计师事务所出具的审计报告或本公司出具的财务报表或提供银行出具的证明文件。银行出具的证明文件应能说明该</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与银行之间业务往来正常，企业信誉良好等。</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w:t>
      </w:r>
      <w:r>
        <w:rPr>
          <w:rFonts w:hint="eastAsia" w:asciiTheme="minorEastAsia" w:hAnsiTheme="minorEastAsia" w:eastAsiaTheme="minorEastAsia" w:cstheme="minorEastAsia"/>
          <w:spacing w:val="2"/>
          <w:sz w:val="24"/>
          <w:szCs w:val="24"/>
        </w:rPr>
        <w:t>供应商</w:t>
      </w:r>
      <w:r>
        <w:rPr>
          <w:rFonts w:hint="eastAsia" w:asciiTheme="minorEastAsia" w:hAnsiTheme="minorEastAsia" w:eastAsiaTheme="minorEastAsia" w:cstheme="minorEastAsia"/>
          <w:b w:val="0"/>
          <w:bCs w:val="0"/>
          <w:sz w:val="24"/>
          <w:szCs w:val="24"/>
          <w:lang w:eastAsia="zh-CN"/>
        </w:rPr>
        <w:t>提供企业有关财务会计制度。</w:t>
      </w:r>
    </w:p>
    <w:p>
      <w:pPr>
        <w:spacing w:after="0" w:line="360" w:lineRule="auto"/>
        <w:rPr>
          <w:rFonts w:hint="eastAsia" w:ascii="仿宋_GB2312" w:hAnsi="仿宋_GB2312" w:eastAsia="仿宋_GB2312" w:cs="仿宋_GB2312"/>
          <w:b/>
          <w:sz w:val="28"/>
          <w:szCs w:val="28"/>
        </w:rPr>
      </w:pPr>
    </w:p>
    <w:p>
      <w:pPr>
        <w:spacing w:line="360" w:lineRule="auto"/>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近三年内在经营活动中没有重大违法记录的声明（格式）</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p>
    <w:p>
      <w:pPr>
        <w:spacing w:line="360" w:lineRule="auto"/>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声明函</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（法定代表人或其授权代表）代表</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lang w:eastAsia="zh-CN"/>
        </w:rPr>
        <w:t>公司全称）</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r>
        <w:rPr>
          <w:rFonts w:hint="eastAsia" w:asciiTheme="minorEastAsia" w:hAnsiTheme="minorEastAsia" w:eastAsiaTheme="minorEastAsia" w:cstheme="minorEastAsia"/>
          <w:b w:val="0"/>
          <w:bCs w:val="0"/>
          <w:sz w:val="24"/>
          <w:szCs w:val="24"/>
          <w:lang w:eastAsia="zh-CN"/>
        </w:rPr>
        <w:t xml:space="preserve"> 向本项目的采购人和采购代理机构郑重声明如下：</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我公司近三年来的经营活动中，未因违法经营受到刑事处罚或者责令停产停业、吊销许可证或者执照、较大数额罚款等行政处罚。</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特此声明。</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 xml:space="preserve">                                    供应商（盖章）：</w:t>
      </w:r>
    </w:p>
    <w:p>
      <w:pPr>
        <w:spacing w:line="360" w:lineRule="auto"/>
        <w:ind w:firstLine="604" w:firstLineChars="252"/>
        <w:jc w:val="left"/>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 xml:space="preserve"> 法定代表人或其授权代表（签字）：</w:t>
      </w:r>
    </w:p>
    <w:p>
      <w:pPr>
        <w:numPr>
          <w:ilvl w:val="0"/>
          <w:numId w:val="0"/>
        </w:num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p>
    <w:p>
      <w:pPr>
        <w:numPr>
          <w:ilvl w:val="0"/>
          <w:numId w:val="0"/>
        </w:num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p>
    <w:p>
      <w:pPr>
        <w:numPr>
          <w:ilvl w:val="0"/>
          <w:numId w:val="0"/>
        </w:numPr>
        <w:snapToGrid w:val="0"/>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五、分项报价一览表、技术偏差表、商务偏差表、服务方案、售后服务计划等；</w:t>
      </w:r>
    </w:p>
    <w:p>
      <w:pPr>
        <w:rPr>
          <w:rFonts w:hint="eastAsia" w:asciiTheme="minorEastAsia" w:hAnsiTheme="minorEastAsia" w:eastAsiaTheme="minorEastAsia" w:cstheme="minorEastAsia"/>
          <w:b/>
          <w:sz w:val="24"/>
          <w:szCs w:val="24"/>
        </w:rPr>
        <w:sectPr>
          <w:pgSz w:w="11907" w:h="16840"/>
          <w:pgMar w:top="1440" w:right="1803" w:bottom="1440" w:left="1803" w:header="851" w:footer="992" w:gutter="0"/>
          <w:pgNumType w:fmt="decimal"/>
          <w:cols w:space="720" w:num="1"/>
          <w:docGrid w:linePitch="332" w:charSpace="0"/>
        </w:sectPr>
      </w:pPr>
    </w:p>
    <w:p>
      <w:pPr>
        <w:spacing w:line="360" w:lineRule="auto"/>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已标价工程量清单</w:t>
      </w:r>
    </w:p>
    <w:p>
      <w:pPr>
        <w:spacing w:line="360" w:lineRule="auto"/>
        <w:ind w:firstLine="240" w:firstLineChars="100"/>
        <w:rPr>
          <w:rFonts w:hint="eastAsia" w:asciiTheme="minorEastAsia" w:hAnsiTheme="minorEastAsia" w:eastAsiaTheme="minorEastAsia" w:cstheme="minorEastAsia"/>
          <w:sz w:val="24"/>
          <w:szCs w:val="24"/>
          <w:lang w:eastAsia="zh-CN"/>
        </w:rPr>
        <w:sectPr>
          <w:pgSz w:w="16840" w:h="11907" w:orient="landscape"/>
          <w:pgMar w:top="1803" w:right="1440" w:bottom="1803" w:left="1440" w:header="851" w:footer="992" w:gutter="0"/>
          <w:pgNumType w:fmt="decimal"/>
          <w:cols w:space="720" w:num="1"/>
          <w:docGrid w:linePitch="332" w:charSpace="0"/>
        </w:sectPr>
      </w:pPr>
    </w:p>
    <w:p>
      <w:pPr>
        <w:rPr>
          <w:rFonts w:hint="eastAsia" w:asciiTheme="minorEastAsia" w:hAnsiTheme="minorEastAsia" w:eastAsiaTheme="minorEastAsia" w:cstheme="minorEastAsia"/>
          <w:b/>
          <w:bCs w:val="0"/>
          <w:sz w:val="24"/>
          <w:szCs w:val="24"/>
          <w:lang w:val="en-US" w:eastAsia="zh-CN"/>
        </w:rPr>
      </w:pPr>
    </w:p>
    <w:p>
      <w:pPr>
        <w:pStyle w:val="5"/>
        <w:rPr>
          <w:rFonts w:hint="eastAsia" w:asciiTheme="minorEastAsia" w:hAnsiTheme="minorEastAsia" w:eastAsiaTheme="minorEastAsia" w:cstheme="minorEastAsia"/>
          <w:sz w:val="24"/>
          <w:szCs w:val="24"/>
          <w:lang w:bidi="en-US"/>
        </w:rPr>
      </w:pPr>
    </w:p>
    <w:p>
      <w:pPr>
        <w:spacing w:line="240" w:lineRule="atLeast"/>
        <w:jc w:val="center"/>
        <w:rPr>
          <w:rFonts w:hint="eastAsia" w:asciiTheme="minorEastAsia" w:hAnsiTheme="minorEastAsia" w:eastAsiaTheme="minorEastAsia" w:cstheme="minorEastAsia"/>
          <w:b/>
          <w:bCs/>
          <w:sz w:val="24"/>
          <w:szCs w:val="24"/>
          <w:lang w:eastAsia="zh-CN"/>
        </w:rPr>
      </w:pPr>
    </w:p>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bCs/>
          <w:sz w:val="24"/>
          <w:szCs w:val="24"/>
          <w:lang w:eastAsia="zh-CN"/>
        </w:rPr>
        <w:t>技术规格偏离表</w:t>
      </w:r>
    </w:p>
    <w:p>
      <w:pPr>
        <w:spacing w:line="240" w:lineRule="atLeast"/>
        <w:ind w:left="1080" w:leftChars="257" w:hanging="540"/>
        <w:rPr>
          <w:rFonts w:hint="eastAsia" w:asciiTheme="minorEastAsia" w:hAnsiTheme="minorEastAsia" w:eastAsiaTheme="minorEastAsia" w:cstheme="minorEastAsia"/>
          <w:sz w:val="24"/>
          <w:szCs w:val="24"/>
          <w:lang w:eastAsia="zh-CN"/>
        </w:rPr>
      </w:pPr>
    </w:p>
    <w:p>
      <w:pPr>
        <w:spacing w:line="240" w:lineRule="atLeast"/>
        <w:ind w:left="1154" w:leftChars="485" w:hanging="136" w:hangingChars="5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项目名称:                      项目编号:    </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1381"/>
        <w:gridCol w:w="1418"/>
        <w:gridCol w:w="1337"/>
        <w:gridCol w:w="1276"/>
        <w:gridCol w:w="1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381"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名称</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eastAsia="zh-CN"/>
              </w:rPr>
              <w:t>规格</w:t>
            </w:r>
          </w:p>
        </w:tc>
        <w:tc>
          <w:tcPr>
            <w:tcW w:w="1337"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规格</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偏离</w:t>
            </w:r>
          </w:p>
        </w:tc>
        <w:tc>
          <w:tcPr>
            <w:tcW w:w="1214" w:type="dxa"/>
            <w:tcBorders>
              <w:top w:val="single" w:color="auto" w:sz="4" w:space="0"/>
              <w:left w:val="single" w:color="auto" w:sz="4" w:space="0"/>
              <w:bottom w:val="single" w:color="auto" w:sz="4" w:space="0"/>
              <w:right w:val="single" w:color="auto" w:sz="4" w:space="0"/>
            </w:tcBorders>
            <w:noWrap w:val="0"/>
            <w:vAlign w:val="center"/>
          </w:tcPr>
          <w:p>
            <w:pPr>
              <w:spacing w:line="240" w:lineRule="atLeas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829"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81"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418"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337"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c>
          <w:tcPr>
            <w:tcW w:w="1214" w:type="dxa"/>
            <w:tcBorders>
              <w:top w:val="single" w:color="auto" w:sz="4" w:space="0"/>
              <w:left w:val="single" w:color="auto" w:sz="4" w:space="0"/>
              <w:bottom w:val="single" w:color="auto" w:sz="4" w:space="0"/>
              <w:right w:val="single" w:color="auto" w:sz="4" w:space="0"/>
            </w:tcBorders>
            <w:noWrap w:val="0"/>
            <w:vAlign w:val="top"/>
          </w:tcPr>
          <w:p>
            <w:pPr>
              <w:spacing w:line="240" w:lineRule="atLeast"/>
              <w:ind w:left="1080" w:leftChars="257" w:hanging="540"/>
              <w:rPr>
                <w:rFonts w:hint="eastAsia" w:asciiTheme="minorEastAsia" w:hAnsiTheme="minorEastAsia" w:eastAsiaTheme="minorEastAsia" w:cstheme="minorEastAsia"/>
                <w:sz w:val="24"/>
                <w:szCs w:val="24"/>
                <w:lang w:eastAsia="zh-CN"/>
              </w:rPr>
            </w:pPr>
          </w:p>
        </w:tc>
      </w:tr>
    </w:tbl>
    <w:p>
      <w:pPr>
        <w:spacing w:line="360" w:lineRule="auto"/>
        <w:ind w:firstLine="482" w:firstLineChars="200"/>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val="en-US" w:eastAsia="zh-CN"/>
        </w:rPr>
        <w:t>供应商</w:t>
      </w:r>
      <w:r>
        <w:rPr>
          <w:rFonts w:hint="eastAsia" w:asciiTheme="minorEastAsia" w:hAnsiTheme="minorEastAsia" w:eastAsiaTheme="minorEastAsia" w:cstheme="minorEastAsia"/>
          <w:b/>
          <w:sz w:val="24"/>
          <w:szCs w:val="24"/>
          <w:lang w:eastAsia="zh-CN"/>
        </w:rPr>
        <w:t>（公章）：    法定代表人（负责人）或授权代表（签字）：</w:t>
      </w:r>
    </w:p>
    <w:p>
      <w:pPr>
        <w:spacing w:line="360" w:lineRule="auto"/>
        <w:ind w:firstLine="482" w:firstLineChars="200"/>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时间：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pPr>
        <w:spacing w:line="360" w:lineRule="auto"/>
        <w:rPr>
          <w:rFonts w:hint="eastAsia" w:asciiTheme="minorEastAsia" w:hAnsiTheme="minorEastAsia" w:eastAsiaTheme="minorEastAsia" w:cstheme="minorEastAsia"/>
          <w:b/>
          <w:sz w:val="24"/>
          <w:szCs w:val="24"/>
          <w:lang w:eastAsia="zh-CN"/>
        </w:rPr>
      </w:pPr>
    </w:p>
    <w:p>
      <w:pPr>
        <w:spacing w:line="360" w:lineRule="auto"/>
        <w:rPr>
          <w:rFonts w:hint="eastAsia" w:asciiTheme="minorEastAsia" w:hAnsiTheme="minorEastAsia" w:eastAsiaTheme="minorEastAsia" w:cstheme="minorEastAsia"/>
          <w:b/>
          <w:sz w:val="24"/>
          <w:szCs w:val="24"/>
          <w:lang w:val="en-US" w:eastAsia="zh-CN"/>
        </w:rPr>
      </w:pPr>
    </w:p>
    <w:p>
      <w:pPr>
        <w:spacing w:line="360" w:lineRule="auto"/>
        <w:rPr>
          <w:rFonts w:hint="eastAsia" w:asciiTheme="minorEastAsia" w:hAnsiTheme="minorEastAsia" w:eastAsiaTheme="minorEastAsia" w:cstheme="minorEastAsia"/>
          <w:b/>
          <w:sz w:val="24"/>
          <w:szCs w:val="24"/>
          <w:lang w:val="en-US" w:eastAsia="zh-CN"/>
        </w:rPr>
      </w:pPr>
    </w:p>
    <w:p>
      <w:pPr>
        <w:ind w:firstLine="482"/>
        <w:jc w:val="center"/>
        <w:rPr>
          <w:rFonts w:hint="eastAsia" w:asciiTheme="minorEastAsia" w:hAnsiTheme="minorEastAsia" w:eastAsiaTheme="minorEastAsia" w:cstheme="minorEastAsia"/>
          <w:b/>
          <w:sz w:val="24"/>
          <w:szCs w:val="24"/>
          <w:lang w:eastAsia="zh-CN"/>
        </w:rPr>
      </w:pPr>
    </w:p>
    <w:p>
      <w:pPr>
        <w:jc w:val="center"/>
        <w:rPr>
          <w:rFonts w:hint="eastAsia" w:asciiTheme="minorEastAsia" w:hAnsiTheme="minorEastAsia" w:eastAsiaTheme="minorEastAsia" w:cstheme="minorEastAsia"/>
          <w:b/>
          <w:sz w:val="24"/>
          <w:szCs w:val="24"/>
          <w:lang w:eastAsia="zh-CN"/>
        </w:rPr>
      </w:pPr>
    </w:p>
    <w:p>
      <w:pPr>
        <w:jc w:val="center"/>
        <w:rPr>
          <w:rFonts w:hint="eastAsia" w:asciiTheme="minorEastAsia" w:hAnsiTheme="minorEastAsia" w:eastAsiaTheme="minorEastAsia" w:cstheme="minorEastAsia"/>
          <w:b/>
          <w:sz w:val="24"/>
          <w:szCs w:val="24"/>
          <w:lang w:eastAsia="zh-CN"/>
        </w:rPr>
      </w:pPr>
    </w:p>
    <w:p>
      <w:pPr>
        <w:jc w:val="center"/>
        <w:rPr>
          <w:rFonts w:hint="eastAsia" w:asciiTheme="minorEastAsia" w:hAnsiTheme="minorEastAsia" w:eastAsiaTheme="minorEastAsia" w:cstheme="minorEastAsia"/>
          <w:b/>
          <w:sz w:val="24"/>
          <w:szCs w:val="24"/>
          <w:lang w:eastAsia="zh-CN"/>
        </w:rPr>
      </w:pPr>
    </w:p>
    <w:p>
      <w:pPr>
        <w:jc w:val="center"/>
        <w:rPr>
          <w:rFonts w:hint="eastAsia" w:asciiTheme="minorEastAsia" w:hAnsiTheme="minorEastAsia" w:eastAsiaTheme="minorEastAsia" w:cstheme="minorEastAsia"/>
          <w:b/>
          <w:sz w:val="24"/>
          <w:szCs w:val="24"/>
          <w:lang w:eastAsia="zh-CN"/>
        </w:rPr>
      </w:pPr>
    </w:p>
    <w:p>
      <w:pPr>
        <w:jc w:val="center"/>
        <w:rPr>
          <w:rFonts w:hint="eastAsia" w:asciiTheme="minorEastAsia" w:hAnsiTheme="minorEastAsia" w:eastAsiaTheme="minorEastAsia" w:cstheme="minorEastAsia"/>
          <w:b/>
          <w:sz w:val="24"/>
          <w:szCs w:val="24"/>
          <w:lang w:eastAsia="zh-CN"/>
        </w:rPr>
      </w:pPr>
    </w:p>
    <w:p>
      <w:pPr>
        <w:jc w:val="center"/>
        <w:rPr>
          <w:rFonts w:hint="eastAsia" w:asciiTheme="minorEastAsia" w:hAnsiTheme="minorEastAsia" w:eastAsiaTheme="minorEastAsia" w:cstheme="minorEastAsia"/>
          <w:b/>
          <w:sz w:val="24"/>
          <w:szCs w:val="24"/>
          <w:lang w:eastAsia="zh-CN"/>
        </w:rPr>
      </w:pPr>
    </w:p>
    <w:p>
      <w:pPr>
        <w:jc w:val="center"/>
        <w:rPr>
          <w:rFonts w:hint="eastAsia" w:asciiTheme="minorEastAsia" w:hAnsiTheme="minorEastAsia" w:eastAsiaTheme="minorEastAsia" w:cstheme="minorEastAsia"/>
          <w:b/>
          <w:sz w:val="24"/>
          <w:szCs w:val="24"/>
          <w:lang w:eastAsia="zh-CN"/>
        </w:rPr>
      </w:pPr>
    </w:p>
    <w:p>
      <w:pPr>
        <w:jc w:val="center"/>
        <w:rPr>
          <w:rFonts w:hint="eastAsia" w:asciiTheme="minorEastAsia" w:hAnsiTheme="minorEastAsia" w:eastAsiaTheme="minorEastAsia" w:cstheme="minorEastAsia"/>
          <w:b/>
          <w:sz w:val="24"/>
          <w:szCs w:val="24"/>
          <w:lang w:eastAsia="zh-CN"/>
        </w:rPr>
      </w:pPr>
    </w:p>
    <w:p>
      <w:pPr>
        <w:jc w:val="center"/>
        <w:rPr>
          <w:rFonts w:hint="eastAsia" w:asciiTheme="minorEastAsia" w:hAnsiTheme="minorEastAsia" w:eastAsiaTheme="minorEastAsia" w:cstheme="minorEastAsia"/>
          <w:b/>
          <w:sz w:val="24"/>
          <w:szCs w:val="24"/>
          <w:lang w:eastAsia="zh-CN"/>
        </w:rPr>
      </w:pPr>
    </w:p>
    <w:p>
      <w:pPr>
        <w:ind w:firstLine="3132" w:firstLineChars="13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b/>
          <w:sz w:val="24"/>
          <w:szCs w:val="24"/>
          <w:lang w:eastAsia="zh-CN"/>
        </w:rPr>
        <w:t>商务偏差表</w:t>
      </w:r>
    </w:p>
    <w:p>
      <w:pPr>
        <w:spacing w:line="360" w:lineRule="auto"/>
        <w:jc w:val="both"/>
        <w:rPr>
          <w:rFonts w:hint="eastAsia" w:asciiTheme="minorEastAsia" w:hAnsiTheme="minorEastAsia" w:eastAsiaTheme="minorEastAsia" w:cstheme="minorEastAsia"/>
          <w:sz w:val="24"/>
          <w:szCs w:val="24"/>
          <w:lang w:eastAsia="zh-CN"/>
        </w:rPr>
      </w:pP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项目名称：                        项目编号：  </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974"/>
        <w:gridCol w:w="1853"/>
        <w:gridCol w:w="1690"/>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exact"/>
        </w:trPr>
        <w:tc>
          <w:tcPr>
            <w:tcW w:w="82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序号</w:t>
            </w:r>
          </w:p>
        </w:tc>
        <w:tc>
          <w:tcPr>
            <w:tcW w:w="1974"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采购</w:t>
            </w:r>
            <w:r>
              <w:rPr>
                <w:rFonts w:hint="eastAsia" w:asciiTheme="minorEastAsia" w:hAnsiTheme="minorEastAsia" w:eastAsiaTheme="minorEastAsia" w:cstheme="minorEastAsia"/>
                <w:sz w:val="24"/>
                <w:szCs w:val="24"/>
                <w:lang w:eastAsia="zh-CN"/>
              </w:rPr>
              <w:t>文件</w:t>
            </w:r>
          </w:p>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商务条款</w:t>
            </w:r>
          </w:p>
        </w:tc>
        <w:tc>
          <w:tcPr>
            <w:tcW w:w="1853"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响应</w:t>
            </w:r>
            <w:r>
              <w:rPr>
                <w:rFonts w:hint="eastAsia" w:asciiTheme="minorEastAsia" w:hAnsiTheme="minorEastAsia" w:eastAsiaTheme="minorEastAsia" w:cstheme="minorEastAsia"/>
                <w:sz w:val="24"/>
                <w:szCs w:val="24"/>
                <w:lang w:eastAsia="zh-CN"/>
              </w:rPr>
              <w:t>文件商务条款</w:t>
            </w:r>
          </w:p>
        </w:tc>
        <w:tc>
          <w:tcPr>
            <w:tcW w:w="169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偏差描述</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974"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853"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69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sz w:val="24"/>
                <w:szCs w:val="24"/>
              </w:rPr>
            </w:pPr>
          </w:p>
        </w:tc>
      </w:tr>
    </w:tbl>
    <w:p>
      <w:pPr>
        <w:spacing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bCs/>
          <w:spacing w:val="2"/>
          <w:sz w:val="24"/>
          <w:szCs w:val="24"/>
        </w:rPr>
        <w:t>供应商</w:t>
      </w:r>
      <w:r>
        <w:rPr>
          <w:rFonts w:hint="eastAsia" w:asciiTheme="minorEastAsia" w:hAnsiTheme="minorEastAsia" w:eastAsiaTheme="minorEastAsia" w:cstheme="minorEastAsia"/>
          <w:b/>
          <w:sz w:val="24"/>
          <w:szCs w:val="24"/>
          <w:lang w:eastAsia="zh-CN"/>
        </w:rPr>
        <w:t>（公章）：      法定代表人（负责人）或授权代表（签字）：</w:t>
      </w:r>
    </w:p>
    <w:p>
      <w:pPr>
        <w:spacing w:line="360" w:lineRule="auto"/>
        <w:rPr>
          <w:rFonts w:hint="eastAsia" w:asciiTheme="minorEastAsia" w:hAnsiTheme="minorEastAsia" w:eastAsiaTheme="minorEastAsia" w:cstheme="minorEastAsia"/>
          <w:b/>
          <w:sz w:val="24"/>
          <w:szCs w:val="24"/>
          <w:lang w:eastAsia="zh-CN"/>
        </w:rPr>
      </w:pPr>
      <w:r>
        <w:rPr>
          <w:rFonts w:hint="eastAsia" w:asciiTheme="minorEastAsia" w:hAnsiTheme="minorEastAsia" w:eastAsiaTheme="minorEastAsia" w:cstheme="minorEastAsia"/>
          <w:b/>
          <w:sz w:val="24"/>
          <w:szCs w:val="24"/>
          <w:lang w:eastAsia="zh-CN"/>
        </w:rPr>
        <w:t>时间：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年</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月</w:t>
      </w:r>
      <w:r>
        <w:rPr>
          <w:rFonts w:hint="eastAsia" w:asciiTheme="minorEastAsia" w:hAnsiTheme="minorEastAsia" w:eastAsiaTheme="minorEastAsia" w:cstheme="minorEastAsia"/>
          <w:b/>
          <w:bCs/>
          <w:sz w:val="24"/>
          <w:szCs w:val="24"/>
          <w:u w:val="single"/>
          <w:lang w:eastAsia="zh-CN"/>
        </w:rPr>
        <w:t xml:space="preserve">   </w:t>
      </w:r>
      <w:r>
        <w:rPr>
          <w:rFonts w:hint="eastAsia" w:asciiTheme="minorEastAsia" w:hAnsiTheme="minorEastAsia" w:eastAsiaTheme="minorEastAsia" w:cstheme="minorEastAsia"/>
          <w:b/>
          <w:bCs/>
          <w:snapToGrid w:val="0"/>
          <w:color w:val="000000"/>
          <w:spacing w:val="-8"/>
          <w:kern w:val="0"/>
          <w:sz w:val="24"/>
          <w:szCs w:val="24"/>
          <w:lang w:val="en-US" w:eastAsia="zh-CN" w:bidi="ar-SA"/>
        </w:rPr>
        <w:t>日</w:t>
      </w:r>
    </w:p>
    <w:p>
      <w:pPr>
        <w:numPr>
          <w:ilvl w:val="0"/>
          <w:numId w:val="0"/>
        </w:num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p>
    <w:p>
      <w:pPr>
        <w:numPr>
          <w:ilvl w:val="0"/>
          <w:numId w:val="0"/>
        </w:num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p>
    <w:p>
      <w:pPr>
        <w:numPr>
          <w:ilvl w:val="0"/>
          <w:numId w:val="0"/>
        </w:num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p>
    <w:p>
      <w:pPr>
        <w:numPr>
          <w:ilvl w:val="0"/>
          <w:numId w:val="0"/>
        </w:num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p>
    <w:p>
      <w:pPr>
        <w:numPr>
          <w:ilvl w:val="0"/>
          <w:numId w:val="0"/>
        </w:num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p>
    <w:p>
      <w:pPr>
        <w:numPr>
          <w:ilvl w:val="0"/>
          <w:numId w:val="0"/>
        </w:num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p>
    <w:p>
      <w:pPr>
        <w:numPr>
          <w:ilvl w:val="0"/>
          <w:numId w:val="0"/>
        </w:num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p>
    <w:p>
      <w:pPr>
        <w:numPr>
          <w:ilvl w:val="0"/>
          <w:numId w:val="0"/>
        </w:num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p>
    <w:p>
      <w:pPr>
        <w:numPr>
          <w:ilvl w:val="0"/>
          <w:numId w:val="0"/>
        </w:num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p>
    <w:p>
      <w:pPr>
        <w:numPr>
          <w:ilvl w:val="0"/>
          <w:numId w:val="0"/>
        </w:num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p>
    <w:p>
      <w:pPr>
        <w:numPr>
          <w:ilvl w:val="0"/>
          <w:numId w:val="0"/>
        </w:num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zh-CN" w:bidi="ar-SA"/>
        </w:rPr>
      </w:pPr>
    </w:p>
    <w:p>
      <w:pPr>
        <w:numPr>
          <w:ilvl w:val="0"/>
          <w:numId w:val="0"/>
        </w:numPr>
        <w:snapToGrid w:val="0"/>
        <w:spacing w:line="360" w:lineRule="auto"/>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六、供应商诚信承诺书</w:t>
      </w:r>
    </w:p>
    <w:p>
      <w:pPr>
        <w:spacing w:line="360" w:lineRule="auto"/>
        <w:jc w:val="center"/>
        <w:rPr>
          <w:rFonts w:hint="eastAsia" w:asciiTheme="minorEastAsia" w:hAnsiTheme="minorEastAsia" w:eastAsiaTheme="minorEastAsia" w:cstheme="minorEastAsia"/>
          <w:b/>
          <w:bCs/>
          <w:sz w:val="24"/>
          <w:szCs w:val="24"/>
          <w:lang w:eastAsia="zh-CN"/>
        </w:rPr>
      </w:pPr>
    </w:p>
    <w:p>
      <w:pPr>
        <w:spacing w:line="360" w:lineRule="auto"/>
        <w:jc w:val="center"/>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诚 信 承 诺 书</w:t>
      </w:r>
    </w:p>
    <w:p>
      <w:pPr>
        <w:spacing w:line="360" w:lineRule="auto"/>
        <w:ind w:firstLine="607" w:firstLineChars="252"/>
        <w:jc w:val="left"/>
        <w:rPr>
          <w:rFonts w:hint="eastAsia" w:asciiTheme="minorEastAsia" w:hAnsiTheme="minorEastAsia" w:eastAsiaTheme="minorEastAsia" w:cstheme="minorEastAsia"/>
          <w:b/>
          <w:bCs/>
          <w:sz w:val="24"/>
          <w:szCs w:val="24"/>
          <w:lang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为维护市场公平竞争，营造诚实守信的公共资源交易环境，本公司郑重承诺：</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1、本次</w:t>
      </w:r>
      <w:r>
        <w:rPr>
          <w:rFonts w:hint="eastAsia" w:asciiTheme="minorEastAsia" w:hAnsiTheme="minorEastAsia" w:eastAsiaTheme="minorEastAsia" w:cstheme="minorEastAsia"/>
          <w:b w:val="0"/>
          <w:bCs w:val="0"/>
          <w:sz w:val="24"/>
          <w:szCs w:val="24"/>
          <w:lang w:val="en-US" w:eastAsia="zh-CN"/>
        </w:rPr>
        <w:t>采购</w:t>
      </w:r>
      <w:r>
        <w:rPr>
          <w:rFonts w:hint="eastAsia" w:asciiTheme="minorEastAsia" w:hAnsiTheme="minorEastAsia" w:eastAsiaTheme="minorEastAsia" w:cstheme="minorEastAsia"/>
          <w:b w:val="0"/>
          <w:bCs w:val="0"/>
          <w:sz w:val="24"/>
          <w:szCs w:val="24"/>
          <w:lang w:eastAsia="zh-CN"/>
        </w:rPr>
        <w:t>在电子</w:t>
      </w:r>
      <w:r>
        <w:rPr>
          <w:rFonts w:hint="eastAsia" w:asciiTheme="minorEastAsia" w:hAnsiTheme="minorEastAsia" w:eastAsiaTheme="minorEastAsia" w:cstheme="minorEastAsia"/>
          <w:b w:val="0"/>
          <w:bCs w:val="0"/>
          <w:sz w:val="24"/>
          <w:szCs w:val="24"/>
          <w:lang w:val="en-US" w:eastAsia="zh-CN"/>
        </w:rPr>
        <w:t>响应</w:t>
      </w:r>
      <w:r>
        <w:rPr>
          <w:rFonts w:hint="eastAsia" w:asciiTheme="minorEastAsia" w:hAnsiTheme="minorEastAsia" w:eastAsiaTheme="minorEastAsia" w:cstheme="minorEastAsia"/>
          <w:b w:val="0"/>
          <w:bCs w:val="0"/>
          <w:sz w:val="24"/>
          <w:szCs w:val="24"/>
          <w:lang w:eastAsia="zh-CN"/>
        </w:rPr>
        <w:t>文件中的所有信息均真实有效，提交的材料无任何伪造、修改或虚假成份，材料所述内容均为本公司真实拥有。若违反本承诺，一经查实，本公司愿意接受公开通报，自愿退出所有正在进行的交易项目，按照《中华人民共和国政府采购法》第七十七条和《中华人民共和国政府采购法实施条例》等相关法律规定，主动接受处罚，并承担相应法律责任；</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2、本公司在参加本项目过程中严格遵守各项诚信廉洁规定，如有违反，自愿按规定接受处罚。</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承诺人法定名称（盖章）：</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承诺人法定地址：</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授权代表（签字或盖章）：</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eastAsia="zh-CN"/>
        </w:rPr>
        <w:tab/>
      </w: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lang w:val="en-US" w:eastAsia="zh-CN"/>
        </w:rPr>
        <w:t xml:space="preserve">                </w:t>
      </w:r>
      <w:r>
        <w:rPr>
          <w:rFonts w:hint="eastAsia" w:asciiTheme="minorEastAsia" w:hAnsiTheme="minorEastAsia" w:eastAsiaTheme="minorEastAsia" w:cstheme="minorEastAsia"/>
          <w:b w:val="0"/>
          <w:bCs w:val="0"/>
          <w:sz w:val="24"/>
          <w:szCs w:val="24"/>
          <w:lang w:eastAsia="zh-CN"/>
        </w:rPr>
        <w:t xml:space="preserve">电话：           </w:t>
      </w:r>
    </w:p>
    <w:p>
      <w:pPr>
        <w:spacing w:line="360" w:lineRule="auto"/>
        <w:ind w:firstLine="604" w:firstLineChars="252"/>
        <w:jc w:val="lef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 xml:space="preserve">                                    </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spacing w:line="360" w:lineRule="auto"/>
        <w:ind w:firstLine="604" w:firstLineChars="252"/>
        <w:jc w:val="left"/>
        <w:rPr>
          <w:rFonts w:hint="eastAsia" w:asciiTheme="minorEastAsia" w:hAnsiTheme="minorEastAsia" w:eastAsiaTheme="minorEastAsia" w:cstheme="minorEastAsia"/>
          <w:b w:val="0"/>
          <w:bCs w:val="0"/>
          <w:sz w:val="24"/>
          <w:szCs w:val="24"/>
          <w:lang w:val="en-US"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val="en-US"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val="en-US"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val="en-US"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val="en-US"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val="en-US"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val="en-US"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val="en-US"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val="en-US"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val="en-US"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val="en-US" w:eastAsia="zh-CN"/>
        </w:rPr>
      </w:pPr>
    </w:p>
    <w:p>
      <w:pPr>
        <w:spacing w:line="360" w:lineRule="auto"/>
        <w:ind w:firstLine="604" w:firstLineChars="252"/>
        <w:jc w:val="left"/>
        <w:rPr>
          <w:rFonts w:hint="eastAsia" w:asciiTheme="minorEastAsia" w:hAnsiTheme="minorEastAsia" w:eastAsiaTheme="minorEastAsia" w:cstheme="minorEastAsia"/>
          <w:b w:val="0"/>
          <w:bCs w:val="0"/>
          <w:sz w:val="24"/>
          <w:szCs w:val="24"/>
          <w:lang w:val="en-US"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b/>
          <w:bCs/>
          <w:snapToGrid w:val="0"/>
          <w:color w:val="000000"/>
          <w:spacing w:val="-3"/>
          <w:kern w:val="0"/>
          <w:sz w:val="24"/>
          <w:szCs w:val="24"/>
          <w:lang w:val="en-US" w:eastAsia="zh-CN" w:bidi="ar-SA"/>
        </w:rPr>
      </w:pPr>
      <w:r>
        <w:rPr>
          <w:rFonts w:hint="eastAsia" w:asciiTheme="minorEastAsia" w:hAnsiTheme="minorEastAsia" w:eastAsiaTheme="minorEastAsia" w:cstheme="minorEastAsia"/>
          <w:b/>
          <w:bCs/>
          <w:snapToGrid w:val="0"/>
          <w:color w:val="000000"/>
          <w:spacing w:val="-3"/>
          <w:kern w:val="0"/>
          <w:sz w:val="24"/>
          <w:szCs w:val="24"/>
          <w:lang w:val="en-US" w:eastAsia="zh-CN" w:bidi="ar-SA"/>
        </w:rPr>
        <w:t>七、供应商认为需要的其他文件资料</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3"/>
          <w:sz w:val="36"/>
          <w:szCs w:val="36"/>
          <w14:textOutline w14:w="2306" w14:cap="flat" w14:cmpd="sng">
            <w14:solidFill>
              <w14:srgbClr w14:val="000000"/>
            </w14:solidFill>
            <w14:prstDash w14:val="solid"/>
            <w14:miter w14:val="0"/>
          </w14:textOutline>
        </w:rPr>
        <w:t>中小企业声明函（货物）格式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lef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4"/>
          <w:sz w:val="24"/>
          <w:szCs w:val="24"/>
        </w:rPr>
        <w:t>采购活动，</w:t>
      </w:r>
      <w:r>
        <w:rPr>
          <w:rFonts w:hint="eastAsia" w:asciiTheme="minorEastAsia" w:hAnsiTheme="minorEastAsia" w:eastAsiaTheme="minorEastAsia" w:cstheme="minorEastAsia"/>
          <w:spacing w:val="-86"/>
          <w:sz w:val="24"/>
          <w:szCs w:val="24"/>
          <w:lang w:val="en-US" w:eastAsia="zh-CN"/>
        </w:rPr>
        <w:t>提</w:t>
      </w:r>
      <w:r>
        <w:rPr>
          <w:rFonts w:hint="eastAsia" w:asciiTheme="minorEastAsia" w:hAnsiTheme="minorEastAsia" w:eastAsiaTheme="minorEastAsia" w:cstheme="minorEastAsia"/>
          <w:spacing w:val="4"/>
          <w:sz w:val="24"/>
          <w:szCs w:val="24"/>
        </w:rPr>
        <w:t>供</w:t>
      </w:r>
      <w:r>
        <w:rPr>
          <w:rFonts w:hint="eastAsia" w:asciiTheme="minorEastAsia" w:hAnsiTheme="minorEastAsia" w:eastAsiaTheme="minorEastAsia" w:cstheme="minorEastAsia"/>
          <w:spacing w:val="14"/>
          <w:sz w:val="24"/>
          <w:szCs w:val="24"/>
        </w:rPr>
        <w:t>的货物全部由符合政策要求的</w:t>
      </w:r>
      <w:r>
        <w:rPr>
          <w:rFonts w:hint="eastAsia" w:asciiTheme="minorEastAsia" w:hAnsiTheme="minorEastAsia" w:eastAsiaTheme="minorEastAsia" w:cstheme="minorEastAsia"/>
          <w:spacing w:val="13"/>
          <w:sz w:val="24"/>
          <w:szCs w:val="24"/>
        </w:rPr>
        <w:t>中小企业制造。相关企业（含联合体</w:t>
      </w:r>
      <w:r>
        <w:rPr>
          <w:rFonts w:hint="eastAsia" w:asciiTheme="minorEastAsia" w:hAnsiTheme="minorEastAsia" w:eastAsiaTheme="minorEastAsia" w:cstheme="minorEastAsia"/>
          <w:spacing w:val="8"/>
          <w:sz w:val="24"/>
          <w:szCs w:val="24"/>
        </w:rPr>
        <w:t>中的中小企业、签订分包意向协议的中小企业）</w:t>
      </w:r>
      <w:r>
        <w:rPr>
          <w:rFonts w:hint="eastAsia" w:asciiTheme="minorEastAsia" w:hAnsiTheme="minorEastAsia" w:eastAsiaTheme="minorEastAsia" w:cstheme="minorEastAsia"/>
          <w:spacing w:val="-57"/>
          <w:sz w:val="24"/>
          <w:szCs w:val="24"/>
        </w:rPr>
        <w:t xml:space="preserve"> </w:t>
      </w:r>
      <w:r>
        <w:rPr>
          <w:rFonts w:hint="eastAsia" w:asciiTheme="minorEastAsia" w:hAnsiTheme="minorEastAsia" w:eastAsiaTheme="minorEastAsia" w:cstheme="minorEastAsia"/>
          <w:spacing w:val="8"/>
          <w:sz w:val="24"/>
          <w:szCs w:val="24"/>
        </w:rPr>
        <w:t>的具体情况如下：</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22"/>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1"/>
          <w:sz w:val="24"/>
          <w:szCs w:val="24"/>
          <w:u w:val="single" w:color="auto"/>
        </w:rPr>
        <w:t>）</w:t>
      </w:r>
      <w:r>
        <w:rPr>
          <w:rFonts w:hint="eastAsia" w:asciiTheme="minorEastAsia" w:hAnsiTheme="minorEastAsia" w:eastAsiaTheme="minorEastAsia" w:cstheme="minorEastAsia"/>
          <w:spacing w:val="-41"/>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3"/>
          <w:sz w:val="24"/>
          <w:szCs w:val="24"/>
          <w:u w:val="single" w:color="auto"/>
        </w:rPr>
        <w:t>称</w:t>
      </w:r>
      <w:r>
        <w:rPr>
          <w:rFonts w:hint="eastAsia" w:asciiTheme="minorEastAsia" w:hAnsiTheme="minorEastAsia" w:eastAsiaTheme="minorEastAsia" w:cstheme="minorEastAsia"/>
          <w:spacing w:val="-40"/>
          <w:sz w:val="24"/>
          <w:szCs w:val="24"/>
          <w:u w:val="single" w:color="auto"/>
        </w:rPr>
        <w:t>）</w:t>
      </w:r>
      <w:r>
        <w:rPr>
          <w:rFonts w:hint="eastAsia" w:asciiTheme="minorEastAsia" w:hAnsiTheme="minorEastAsia" w:eastAsiaTheme="minorEastAsia" w:cstheme="minorEastAsia"/>
          <w:spacing w:val="-40"/>
          <w:sz w:val="24"/>
          <w:szCs w:val="24"/>
        </w:rPr>
        <w:t>，</w:t>
      </w:r>
      <w:r>
        <w:rPr>
          <w:rFonts w:hint="eastAsia" w:asciiTheme="minorEastAsia" w:hAnsiTheme="minorEastAsia" w:eastAsiaTheme="minorEastAsia" w:cstheme="minorEastAsia"/>
          <w:spacing w:val="3"/>
          <w:sz w:val="24"/>
          <w:szCs w:val="24"/>
        </w:rPr>
        <w:t>从业人员</w:t>
      </w:r>
      <w:r>
        <w:rPr>
          <w:rFonts w:hint="eastAsia" w:asciiTheme="minorEastAsia" w:hAnsiTheme="minorEastAsia" w:eastAsiaTheme="minorEastAsia" w:cstheme="minorEastAsia"/>
          <w:spacing w:val="-110"/>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100"/>
          <w:sz w:val="24"/>
          <w:szCs w:val="24"/>
        </w:rPr>
        <w:t xml:space="preserve"> </w:t>
      </w:r>
      <w:r>
        <w:rPr>
          <w:rFonts w:hint="eastAsia" w:asciiTheme="minorEastAsia" w:hAnsiTheme="minorEastAsia" w:eastAsiaTheme="minorEastAsia" w:cstheme="minorEastAsia"/>
          <w:spacing w:val="3"/>
          <w:sz w:val="24"/>
          <w:szCs w:val="24"/>
        </w:rPr>
        <w:t>人，营业收入为</w:t>
      </w:r>
      <w:r>
        <w:rPr>
          <w:rFonts w:hint="eastAsia" w:asciiTheme="minorEastAsia" w:hAnsiTheme="minorEastAsia" w:eastAsiaTheme="minorEastAsia" w:cstheme="minorEastAsia"/>
          <w:spacing w:val="-111"/>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7"/>
          <w:sz w:val="24"/>
          <w:szCs w:val="24"/>
        </w:rPr>
        <w:t xml:space="preserve"> </w:t>
      </w:r>
      <w:r>
        <w:rPr>
          <w:rFonts w:hint="eastAsia" w:asciiTheme="minorEastAsia" w:hAnsiTheme="minorEastAsia" w:eastAsiaTheme="minorEastAsia" w:cstheme="minorEastAsia"/>
          <w:spacing w:val="3"/>
          <w:sz w:val="24"/>
          <w:szCs w:val="24"/>
        </w:rPr>
        <w:t>万元，资产总额为</w:t>
      </w:r>
      <w:r>
        <w:rPr>
          <w:rFonts w:hint="eastAsia" w:asciiTheme="minorEastAsia" w:hAnsiTheme="minorEastAsia" w:eastAsiaTheme="minorEastAsia" w:cstheme="minorEastAsia"/>
          <w:spacing w:val="-109"/>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3"/>
          <w:sz w:val="24"/>
          <w:szCs w:val="24"/>
        </w:rPr>
        <w:t>万元</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3"/>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3"/>
          <w:sz w:val="24"/>
          <w:szCs w:val="24"/>
        </w:rPr>
        <w:t>，属于</w:t>
      </w:r>
    </w:p>
    <w:p>
      <w:pPr>
        <w:pStyle w:val="5"/>
        <w:keepNext w:val="0"/>
        <w:keepLines w:val="0"/>
        <w:pageBreakBefore w:val="0"/>
        <w:widowControl/>
        <w:tabs>
          <w:tab w:val="left" w:pos="243"/>
        </w:tabs>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color="auto"/>
        </w:rPr>
        <w:tab/>
      </w:r>
      <w:r>
        <w:rPr>
          <w:rFonts w:hint="eastAsia" w:asciiTheme="minorEastAsia" w:hAnsiTheme="minorEastAsia" w:eastAsiaTheme="minorEastAsia" w:cstheme="minorEastAsia"/>
          <w:spacing w:val="2"/>
          <w:sz w:val="24"/>
          <w:szCs w:val="24"/>
          <w:u w:val="single" w:color="auto"/>
        </w:rPr>
        <w:t>（中型企业、小型企业、微型企业</w:t>
      </w:r>
      <w:r>
        <w:rPr>
          <w:rFonts w:hint="eastAsia" w:asciiTheme="minorEastAsia" w:hAnsiTheme="minorEastAsia" w:eastAsiaTheme="minorEastAsia" w:cstheme="minorEastAsia"/>
          <w:spacing w:val="-51"/>
          <w:sz w:val="24"/>
          <w:szCs w:val="24"/>
          <w:u w:val="single" w:color="auto"/>
        </w:rPr>
        <w:t>）</w:t>
      </w:r>
      <w:r>
        <w:rPr>
          <w:rFonts w:hint="eastAsia" w:asciiTheme="minorEastAsia" w:hAnsiTheme="minorEastAsia" w:eastAsiaTheme="minorEastAsia" w:cstheme="minorEastAsia"/>
          <w:spacing w:val="-51"/>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3"/>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u w:val="single" w:color="auto"/>
        </w:rPr>
        <w:t>（标的名称</w:t>
      </w:r>
      <w:r>
        <w:rPr>
          <w:rFonts w:hint="eastAsia" w:asciiTheme="minorEastAsia" w:hAnsiTheme="minorEastAsia" w:eastAsiaTheme="minorEastAsia" w:cstheme="minorEastAsia"/>
          <w:spacing w:val="-43"/>
          <w:sz w:val="24"/>
          <w:szCs w:val="24"/>
          <w:u w:val="single" w:color="auto"/>
        </w:rPr>
        <w:t>）</w:t>
      </w:r>
      <w:r>
        <w:rPr>
          <w:rFonts w:hint="eastAsia" w:asciiTheme="minorEastAsia" w:hAnsiTheme="minorEastAsia" w:eastAsiaTheme="minorEastAsia" w:cstheme="minorEastAsia"/>
          <w:spacing w:val="-43"/>
          <w:sz w:val="24"/>
          <w:szCs w:val="24"/>
        </w:rPr>
        <w:t>，</w:t>
      </w:r>
      <w:r>
        <w:rPr>
          <w:rFonts w:hint="eastAsia" w:asciiTheme="minorEastAsia" w:hAnsiTheme="minorEastAsia" w:eastAsiaTheme="minorEastAsia" w:cstheme="minorEastAsia"/>
          <w:spacing w:val="7"/>
          <w:sz w:val="24"/>
          <w:szCs w:val="24"/>
        </w:rPr>
        <w:t>属于</w:t>
      </w:r>
      <w:r>
        <w:rPr>
          <w:rFonts w:hint="eastAsia" w:asciiTheme="minorEastAsia" w:hAnsiTheme="minorEastAsia" w:eastAsiaTheme="minorEastAsia" w:cstheme="minorEastAsia"/>
          <w:spacing w:val="7"/>
          <w:sz w:val="24"/>
          <w:szCs w:val="24"/>
          <w:u w:val="single" w:color="auto"/>
        </w:rPr>
        <w:t>（采购文件中明确的所属行业）</w:t>
      </w:r>
      <w:r>
        <w:rPr>
          <w:rFonts w:hint="eastAsia" w:asciiTheme="minorEastAsia" w:hAnsiTheme="minorEastAsia" w:eastAsiaTheme="minorEastAsia" w:cstheme="minorEastAsia"/>
          <w:spacing w:val="7"/>
          <w:sz w:val="24"/>
          <w:szCs w:val="24"/>
        </w:rPr>
        <w:t>行业；制造商为</w:t>
      </w:r>
      <w:r>
        <w:rPr>
          <w:rFonts w:hint="eastAsia" w:asciiTheme="minorEastAsia" w:hAnsiTheme="minorEastAsia" w:eastAsiaTheme="minorEastAsia" w:cstheme="minorEastAsia"/>
          <w:spacing w:val="7"/>
          <w:sz w:val="24"/>
          <w:szCs w:val="24"/>
          <w:u w:val="single" w:color="auto"/>
        </w:rPr>
        <w:t>（企业名</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u w:val="single" w:color="auto"/>
        </w:rPr>
        <w:t>称</w:t>
      </w:r>
      <w:r>
        <w:rPr>
          <w:rFonts w:hint="eastAsia" w:asciiTheme="minorEastAsia" w:hAnsiTheme="minorEastAsia" w:eastAsiaTheme="minorEastAsia" w:cstheme="minorEastAsia"/>
          <w:spacing w:val="-59"/>
          <w:w w:val="94"/>
          <w:sz w:val="24"/>
          <w:szCs w:val="24"/>
          <w:u w:val="single" w:color="auto"/>
        </w:rPr>
        <w:t>）</w:t>
      </w:r>
      <w:r>
        <w:rPr>
          <w:rFonts w:hint="eastAsia" w:asciiTheme="minorEastAsia" w:hAnsiTheme="minorEastAsia" w:eastAsiaTheme="minorEastAsia" w:cstheme="minorEastAsia"/>
          <w:spacing w:val="-59"/>
          <w:w w:val="94"/>
          <w:sz w:val="24"/>
          <w:szCs w:val="24"/>
        </w:rPr>
        <w:t>，</w:t>
      </w:r>
      <w:r>
        <w:rPr>
          <w:rFonts w:hint="eastAsia" w:asciiTheme="minorEastAsia" w:hAnsiTheme="minorEastAsia" w:eastAsiaTheme="minorEastAsia" w:cstheme="minorEastAsia"/>
          <w:spacing w:val="-5"/>
          <w:sz w:val="24"/>
          <w:szCs w:val="24"/>
        </w:rPr>
        <w:t>从业人员</w:t>
      </w:r>
      <w:r>
        <w:rPr>
          <w:rFonts w:hint="eastAsia" w:asciiTheme="minorEastAsia" w:hAnsiTheme="minorEastAsia" w:eastAsiaTheme="minorEastAsia" w:cstheme="minorEastAsia"/>
          <w:spacing w:val="-109"/>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101"/>
          <w:sz w:val="24"/>
          <w:szCs w:val="24"/>
        </w:rPr>
        <w:t xml:space="preserve"> </w:t>
      </w:r>
      <w:r>
        <w:rPr>
          <w:rFonts w:hint="eastAsia" w:asciiTheme="minorEastAsia" w:hAnsiTheme="minorEastAsia" w:eastAsiaTheme="minorEastAsia" w:cstheme="minorEastAsia"/>
          <w:spacing w:val="-5"/>
          <w:sz w:val="24"/>
          <w:szCs w:val="24"/>
        </w:rPr>
        <w:t>人，营业收入为</w:t>
      </w:r>
      <w:r>
        <w:rPr>
          <w:rFonts w:hint="eastAsia" w:asciiTheme="minorEastAsia" w:hAnsiTheme="minorEastAsia" w:eastAsiaTheme="minorEastAsia" w:cstheme="minorEastAsia"/>
          <w:spacing w:val="-111"/>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4"/>
          <w:sz w:val="24"/>
          <w:szCs w:val="24"/>
        </w:rPr>
        <w:t xml:space="preserve"> </w:t>
      </w:r>
      <w:r>
        <w:rPr>
          <w:rFonts w:hint="eastAsia" w:asciiTheme="minorEastAsia" w:hAnsiTheme="minorEastAsia" w:eastAsiaTheme="minorEastAsia" w:cstheme="minorEastAsia"/>
          <w:spacing w:val="-5"/>
          <w:sz w:val="24"/>
          <w:szCs w:val="24"/>
        </w:rPr>
        <w:t>万元，资产总额为</w:t>
      </w:r>
      <w:r>
        <w:rPr>
          <w:rFonts w:hint="eastAsia" w:asciiTheme="minorEastAsia" w:hAnsiTheme="minorEastAsia" w:eastAsiaTheme="minorEastAsia" w:cstheme="minorEastAsia"/>
          <w:spacing w:val="-111"/>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7"/>
          <w:sz w:val="24"/>
          <w:szCs w:val="24"/>
        </w:rPr>
        <w:t xml:space="preserve"> </w:t>
      </w:r>
      <w:r>
        <w:rPr>
          <w:rFonts w:hint="eastAsia" w:asciiTheme="minorEastAsia" w:hAnsiTheme="minorEastAsia" w:eastAsiaTheme="minorEastAsia" w:cstheme="minorEastAsia"/>
          <w:spacing w:val="-5"/>
          <w:sz w:val="24"/>
          <w:szCs w:val="24"/>
        </w:rPr>
        <w:t>万元，属于</w:t>
      </w:r>
      <w:r>
        <w:rPr>
          <w:rFonts w:hint="eastAsia" w:asciiTheme="minorEastAsia" w:hAnsiTheme="minorEastAsia" w:eastAsiaTheme="minorEastAsia" w:cstheme="minorEastAsia"/>
          <w:spacing w:val="-5"/>
          <w:sz w:val="24"/>
          <w:szCs w:val="24"/>
          <w:u w:val="single" w:color="auto"/>
        </w:rPr>
        <w:t>（中</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u w:val="single" w:color="auto"/>
        </w:rPr>
        <w:t>型企业、小型企业、微型企业</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以上企业，不属于大企业的分支机构，不存在控股股东为大企业的情形，也不存在与大企业的负责人为同一人的情形。</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left"/>
        <w:textAlignment w:val="baseline"/>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rPr>
        <w:t>本企业对上述声明内容的真实性负责。如有虚假，将依法承担相应责任。</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6" w:firstLineChars="200"/>
        <w:jc w:val="left"/>
        <w:textAlignment w:val="baseline"/>
        <w:rPr>
          <w:rFonts w:hint="eastAsia" w:asciiTheme="minorEastAsia" w:hAnsiTheme="minorEastAsia" w:eastAsiaTheme="minorEastAsia" w:cstheme="minorEastAsia"/>
          <w:spacing w:val="4"/>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858" w:firstLineChars="29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964" w:firstLineChars="4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9"/>
          <w:sz w:val="24"/>
          <w:szCs w:val="24"/>
        </w:rPr>
        <w:t>日</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49"/>
          <w:sz w:val="24"/>
          <w:szCs w:val="24"/>
        </w:rPr>
        <w:t>期：</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z w:val="24"/>
          <w:szCs w:val="24"/>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r>
        <w:rPr>
          <w:rFonts w:hint="eastAsia" w:asciiTheme="minorEastAsia" w:hAnsiTheme="minorEastAsia" w:eastAsiaTheme="minorEastAsia" w:cstheme="minorEastAsia"/>
        </w:rPr>
        <w:drawing>
          <wp:anchor distT="0" distB="0" distL="0" distR="0" simplePos="0" relativeHeight="251659264" behindDoc="0" locked="0" layoutInCell="0" allowOverlap="1">
            <wp:simplePos x="0" y="0"/>
            <wp:positionH relativeFrom="page">
              <wp:posOffset>1010920</wp:posOffset>
            </wp:positionH>
            <wp:positionV relativeFrom="page">
              <wp:posOffset>7545705</wp:posOffset>
            </wp:positionV>
            <wp:extent cx="5680710" cy="6350"/>
            <wp:effectExtent l="0" t="0" r="0" b="0"/>
            <wp:wrapNone/>
            <wp:docPr id="158" name="IM 158"/>
            <wp:cNvGraphicFramePr/>
            <a:graphic xmlns:a="http://schemas.openxmlformats.org/drawingml/2006/main">
              <a:graphicData uri="http://schemas.openxmlformats.org/drawingml/2006/picture">
                <pic:pic xmlns:pic="http://schemas.openxmlformats.org/drawingml/2006/picture">
                  <pic:nvPicPr>
                    <pic:cNvPr id="158" name="IM 158"/>
                    <pic:cNvPicPr/>
                  </pic:nvPicPr>
                  <pic:blipFill>
                    <a:blip r:embed="rId21"/>
                    <a:stretch>
                      <a:fillRect/>
                    </a:stretch>
                  </pic:blipFill>
                  <pic:spPr>
                    <a:xfrm>
                      <a:off x="0" y="0"/>
                      <a:ext cx="5680993" cy="6350"/>
                    </a:xfrm>
                    <a:prstGeom prst="rect">
                      <a:avLst/>
                    </a:prstGeom>
                  </pic:spPr>
                </pic:pic>
              </a:graphicData>
            </a:graphic>
          </wp:anchor>
        </w:drawing>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pacing w:val="-2"/>
          <w:sz w:val="36"/>
          <w:szCs w:val="36"/>
          <w14:textOutline w14:w="2306" w14:cap="flat" w14:cmpd="sng">
            <w14:solidFill>
              <w14:srgbClr w14:val="000000"/>
            </w14:solidFill>
            <w14:prstDash w14:val="solid"/>
            <w14:miter w14:val="0"/>
          </w14:textOutline>
        </w:rPr>
        <w:t>中小企业声明函（工程、服务）格式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5"/>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本公司（联合体）郑重声明，根据《政府采购促进中小企业发展管理办法》（财</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10"/>
          <w:sz w:val="24"/>
          <w:szCs w:val="24"/>
        </w:rPr>
        <w:t>库﹝2020﹞46号）</w:t>
      </w:r>
      <w:r>
        <w:rPr>
          <w:rFonts w:hint="eastAsia" w:asciiTheme="minorEastAsia" w:hAnsiTheme="minorEastAsia" w:eastAsiaTheme="minorEastAsia" w:cstheme="minorEastAsia"/>
          <w:spacing w:val="-66"/>
          <w:sz w:val="24"/>
          <w:szCs w:val="24"/>
        </w:rPr>
        <w:t xml:space="preserve"> </w:t>
      </w:r>
      <w:r>
        <w:rPr>
          <w:rFonts w:hint="eastAsia" w:asciiTheme="minorEastAsia" w:hAnsiTheme="minorEastAsia" w:eastAsiaTheme="minorEastAsia" w:cstheme="minorEastAsia"/>
          <w:spacing w:val="10"/>
          <w:sz w:val="24"/>
          <w:szCs w:val="24"/>
        </w:rPr>
        <w:t>的规定，本公司（联合体）参加（单位名称）</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10"/>
          <w:sz w:val="24"/>
          <w:szCs w:val="24"/>
        </w:rPr>
        <w:t>的（项目</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rPr>
        <w:t>采购活动，工程的施工单位全部为符合政策要求</w:t>
      </w:r>
      <w:r>
        <w:rPr>
          <w:rFonts w:hint="eastAsia" w:asciiTheme="minorEastAsia" w:hAnsiTheme="minorEastAsia" w:eastAsiaTheme="minorEastAsia" w:cstheme="minorEastAsia"/>
          <w:spacing w:val="11"/>
          <w:sz w:val="24"/>
          <w:szCs w:val="24"/>
        </w:rPr>
        <w:t>的中小企业（或者：服务全部由符</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5"/>
          <w:sz w:val="24"/>
          <w:szCs w:val="24"/>
        </w:rPr>
        <w:t>合政策要求的中小企业承接）。相关企业（含联合体中的中小企业</w:t>
      </w:r>
      <w:r>
        <w:rPr>
          <w:rFonts w:hint="eastAsia" w:asciiTheme="minorEastAsia" w:hAnsiTheme="minorEastAsia" w:eastAsiaTheme="minorEastAsia" w:cstheme="minorEastAsia"/>
          <w:spacing w:val="4"/>
          <w:sz w:val="24"/>
          <w:szCs w:val="24"/>
        </w:rPr>
        <w:t>、签订分包意向协</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议的中小企业）</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6"/>
          <w:sz w:val="24"/>
          <w:szCs w:val="24"/>
        </w:rPr>
        <w:t>的具体情况如下：</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8"/>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8"/>
          <w:sz w:val="24"/>
          <w:szCs w:val="24"/>
          <w:u w:val="single" w:color="auto"/>
        </w:rPr>
        <w:t>）</w:t>
      </w:r>
      <w:r>
        <w:rPr>
          <w:rFonts w:hint="eastAsia" w:asciiTheme="minorEastAsia" w:hAnsiTheme="minorEastAsia" w:eastAsiaTheme="minorEastAsia" w:cstheme="minorEastAsia"/>
          <w:spacing w:val="-48"/>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w:t>
      </w:r>
      <w:r>
        <w:rPr>
          <w:rFonts w:hint="eastAsia" w:asciiTheme="minorEastAsia" w:hAnsiTheme="minorEastAsia" w:eastAsiaTheme="minorEastAsia" w:cstheme="minorEastAsia"/>
          <w:spacing w:val="7"/>
          <w:sz w:val="24"/>
          <w:szCs w:val="24"/>
        </w:rPr>
        <w:t>（承接）企业</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万元</w:t>
      </w:r>
      <w:r>
        <w:rPr>
          <w:rFonts w:hint="eastAsia" w:asciiTheme="minorEastAsia" w:hAnsiTheme="minorEastAsia" w:eastAsiaTheme="minorEastAsia" w:cstheme="minorEastAsia"/>
          <w:spacing w:val="-26"/>
          <w:sz w:val="24"/>
          <w:szCs w:val="24"/>
        </w:rPr>
        <w:t xml:space="preserve"> </w:t>
      </w:r>
      <w:r>
        <w:rPr>
          <w:rFonts w:hint="eastAsia" w:asciiTheme="minorEastAsia" w:hAnsiTheme="minorEastAsia" w:eastAsiaTheme="minorEastAsia" w:cstheme="minorEastAsia"/>
          <w:spacing w:val="8"/>
          <w:position w:val="6"/>
          <w:sz w:val="16"/>
          <w:szCs w:val="16"/>
        </w:rPr>
        <w:t>1</w:t>
      </w:r>
      <w:r>
        <w:rPr>
          <w:rFonts w:hint="eastAsia" w:asciiTheme="minorEastAsia" w:hAnsiTheme="minorEastAsia" w:eastAsiaTheme="minorEastAsia" w:cstheme="minorEastAsia"/>
          <w:spacing w:val="-12"/>
          <w:position w:val="6"/>
          <w:sz w:val="16"/>
          <w:szCs w:val="16"/>
        </w:rPr>
        <w:t xml:space="preserve"> </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（中型企业、小型企业、微型企业</w:t>
      </w:r>
      <w:r>
        <w:rPr>
          <w:rFonts w:hint="eastAsia" w:asciiTheme="minorEastAsia" w:hAnsiTheme="minorEastAsia" w:eastAsiaTheme="minorEastAsia" w:cstheme="minorEastAsia"/>
          <w:spacing w:val="-50"/>
          <w:sz w:val="24"/>
          <w:szCs w:val="24"/>
          <w:u w:val="single" w:color="auto"/>
        </w:rPr>
        <w:t>）</w:t>
      </w:r>
      <w:r>
        <w:rPr>
          <w:rFonts w:hint="eastAsia" w:asciiTheme="minorEastAsia" w:hAnsiTheme="minorEastAsia" w:eastAsiaTheme="minorEastAsia" w:cstheme="minorEastAsia"/>
          <w:spacing w:val="-50"/>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9"/>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u w:val="single" w:color="auto"/>
        </w:rPr>
        <w:t>（标的名称</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r>
        <w:rPr>
          <w:rFonts w:hint="eastAsia" w:asciiTheme="minorEastAsia" w:hAnsiTheme="minorEastAsia" w:eastAsiaTheme="minorEastAsia" w:cstheme="minorEastAsia"/>
          <w:spacing w:val="8"/>
          <w:sz w:val="24"/>
          <w:szCs w:val="24"/>
        </w:rPr>
        <w:t>属于</w:t>
      </w:r>
      <w:r>
        <w:rPr>
          <w:rFonts w:hint="eastAsia" w:asciiTheme="minorEastAsia" w:hAnsiTheme="minorEastAsia" w:eastAsiaTheme="minorEastAsia" w:cstheme="minorEastAsia"/>
          <w:spacing w:val="8"/>
          <w:sz w:val="24"/>
          <w:szCs w:val="24"/>
          <w:u w:val="single" w:color="auto"/>
        </w:rPr>
        <w:t>（采购文件中明确的所属行业）</w:t>
      </w:r>
      <w:r>
        <w:rPr>
          <w:rFonts w:hint="eastAsia" w:asciiTheme="minorEastAsia" w:hAnsiTheme="minorEastAsia" w:eastAsiaTheme="minorEastAsia" w:cstheme="minorEastAsia"/>
          <w:spacing w:val="8"/>
          <w:sz w:val="24"/>
          <w:szCs w:val="24"/>
        </w:rPr>
        <w:t>行业；承建（承接）企业</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7"/>
          <w:sz w:val="24"/>
          <w:szCs w:val="24"/>
        </w:rPr>
        <w:t>为</w:t>
      </w:r>
      <w:r>
        <w:rPr>
          <w:rFonts w:hint="eastAsia" w:asciiTheme="minorEastAsia" w:hAnsiTheme="minorEastAsia" w:eastAsiaTheme="minorEastAsia" w:cstheme="minorEastAsia"/>
          <w:spacing w:val="7"/>
          <w:sz w:val="24"/>
          <w:szCs w:val="24"/>
          <w:u w:val="single" w:color="auto"/>
        </w:rPr>
        <w:t>（企业名称</w:t>
      </w:r>
      <w:r>
        <w:rPr>
          <w:rFonts w:hint="eastAsia" w:asciiTheme="minorEastAsia" w:hAnsiTheme="minorEastAsia" w:eastAsiaTheme="minorEastAsia" w:cstheme="minorEastAsia"/>
          <w:spacing w:val="-25"/>
          <w:sz w:val="24"/>
          <w:szCs w:val="24"/>
          <w:u w:val="single" w:color="auto"/>
        </w:rPr>
        <w:t>）</w:t>
      </w:r>
      <w:r>
        <w:rPr>
          <w:rFonts w:hint="eastAsia" w:asciiTheme="minorEastAsia" w:hAnsiTheme="minorEastAsia" w:eastAsiaTheme="minorEastAsia" w:cstheme="minorEastAsia"/>
          <w:spacing w:val="-25"/>
          <w:sz w:val="24"/>
          <w:szCs w:val="24"/>
        </w:rPr>
        <w:t>，</w:t>
      </w:r>
      <w:r>
        <w:rPr>
          <w:rFonts w:hint="eastAsia" w:asciiTheme="minorEastAsia" w:hAnsiTheme="minorEastAsia" w:eastAsiaTheme="minorEastAsia" w:cstheme="minorEastAsia"/>
          <w:spacing w:val="7"/>
          <w:sz w:val="24"/>
          <w:szCs w:val="24"/>
        </w:rPr>
        <w:t>从业人员</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7"/>
          <w:sz w:val="24"/>
          <w:szCs w:val="24"/>
        </w:rPr>
        <w:t>人，</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营业收入为</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1"/>
          <w:sz w:val="24"/>
          <w:szCs w:val="24"/>
        </w:rPr>
        <w:t xml:space="preserve"> </w:t>
      </w:r>
      <w:r>
        <w:rPr>
          <w:rFonts w:hint="eastAsia" w:asciiTheme="minorEastAsia" w:hAnsiTheme="minorEastAsia" w:eastAsiaTheme="minorEastAsia" w:cstheme="minorEastAsia"/>
          <w:spacing w:val="7"/>
          <w:sz w:val="24"/>
          <w:szCs w:val="24"/>
        </w:rPr>
        <w:t>万元，</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资产总额为</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z w:val="24"/>
          <w:szCs w:val="24"/>
          <w:u w:val="single" w:color="auto"/>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万元，属于</w:t>
      </w:r>
      <w:r>
        <w:rPr>
          <w:rFonts w:hint="eastAsia" w:asciiTheme="minorEastAsia" w:hAnsiTheme="minorEastAsia" w:eastAsiaTheme="minorEastAsia" w:cstheme="minorEastAsia"/>
          <w:spacing w:val="10"/>
          <w:sz w:val="24"/>
          <w:szCs w:val="24"/>
          <w:u w:val="single" w:color="auto"/>
        </w:rPr>
        <w:t>（中型企业、小型企业、微型企业</w:t>
      </w:r>
      <w:r>
        <w:rPr>
          <w:rFonts w:hint="eastAsia" w:asciiTheme="minorEastAsia" w:hAnsiTheme="minorEastAsia" w:eastAsiaTheme="minorEastAsia" w:cstheme="minorEastAsia"/>
          <w:spacing w:val="-46"/>
          <w:sz w:val="24"/>
          <w:szCs w:val="24"/>
          <w:u w:val="single" w:color="auto"/>
        </w:rPr>
        <w:t>）</w:t>
      </w:r>
      <w:r>
        <w:rPr>
          <w:rFonts w:hint="eastAsia" w:asciiTheme="minorEastAsia" w:hAnsiTheme="minorEastAsia" w:eastAsiaTheme="minorEastAsia" w:cstheme="minorEastAsia"/>
          <w:spacing w:val="-46"/>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position w:val="1"/>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position w:val="17"/>
          <w:sz w:val="24"/>
          <w:szCs w:val="24"/>
        </w:rPr>
        <w:t>以上企业，不属于大企业的分支机构，不存在控股股东</w:t>
      </w:r>
      <w:r>
        <w:rPr>
          <w:rFonts w:hint="eastAsia" w:asciiTheme="minorEastAsia" w:hAnsiTheme="minorEastAsia" w:eastAsiaTheme="minorEastAsia" w:cstheme="minorEastAsia"/>
          <w:spacing w:val="10"/>
          <w:position w:val="17"/>
          <w:sz w:val="24"/>
          <w:szCs w:val="24"/>
        </w:rPr>
        <w:t>为大企业的情形，也不</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存在与大企业的负责人为同一人的情形。</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52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本企业对上述声明内容的真实性负责。如有虚假，将依法承担相应责任。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50" w:firstLineChars="25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9"/>
          <w:sz w:val="24"/>
          <w:szCs w:val="24"/>
        </w:rPr>
        <w:t>企业名称（盖章</w:t>
      </w:r>
      <w:r>
        <w:rPr>
          <w:rFonts w:hint="eastAsia" w:asciiTheme="minorEastAsia" w:hAnsiTheme="minorEastAsia" w:eastAsiaTheme="minorEastAsia" w:cstheme="minorEastAsia"/>
          <w:spacing w:val="-2"/>
          <w:sz w:val="24"/>
          <w:szCs w:val="24"/>
        </w:rPr>
        <w:t>）：</w:t>
      </w:r>
      <w:r>
        <w:rPr>
          <w:rFonts w:hint="eastAsia" w:asciiTheme="minorEastAsia" w:hAnsiTheme="minorEastAsia" w:eastAsiaTheme="minorEastAsia" w:cstheme="minorEastAsia"/>
          <w:sz w:val="24"/>
          <w:szCs w:val="24"/>
          <w:u w:val="single" w:color="auto"/>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396" w:firstLineChars="38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9"/>
          <w:sz w:val="24"/>
          <w:szCs w:val="24"/>
        </w:rPr>
        <w:t>日</w:t>
      </w:r>
      <w:r>
        <w:rPr>
          <w:rFonts w:hint="eastAsia" w:asciiTheme="minorEastAsia" w:hAnsiTheme="minorEastAsia" w:eastAsiaTheme="minorEastAsia" w:cstheme="minorEastAsia"/>
          <w:spacing w:val="13"/>
          <w:sz w:val="24"/>
          <w:szCs w:val="24"/>
        </w:rPr>
        <w:t xml:space="preserve"> </w:t>
      </w:r>
      <w:r>
        <w:rPr>
          <w:rFonts w:hint="eastAsia" w:asciiTheme="minorEastAsia" w:hAnsiTheme="minorEastAsia" w:eastAsiaTheme="minorEastAsia" w:cstheme="minorEastAsia"/>
          <w:spacing w:val="-49"/>
          <w:sz w:val="24"/>
          <w:szCs w:val="24"/>
        </w:rPr>
        <w:t>期：</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z w:val="24"/>
          <w:szCs w:val="24"/>
          <w:u w:val="single" w:color="auto"/>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pacing w:val="9"/>
          <w:position w:val="5"/>
          <w:sz w:val="24"/>
          <w:szCs w:val="24"/>
          <w:lang w:val="en-US" w:eastAsia="zh-CN"/>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position w:val="5"/>
          <w:sz w:val="24"/>
          <w:szCs w:val="24"/>
          <w:lang w:val="en-US" w:eastAsia="zh-CN"/>
        </w:rPr>
        <w:t>备注：</w:t>
      </w:r>
      <w:r>
        <w:rPr>
          <w:rFonts w:hint="eastAsia" w:asciiTheme="minorEastAsia" w:hAnsiTheme="minorEastAsia" w:eastAsiaTheme="minorEastAsia" w:cstheme="minorEastAsia"/>
          <w:spacing w:val="9"/>
          <w:sz w:val="24"/>
          <w:szCs w:val="24"/>
        </w:rPr>
        <w:t>从业人员、营业收入、资产总额填报上一年度数据，无上一年度数据的新成立企业可不填报。</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6"/>
        <w:rPr>
          <w:rFonts w:hint="eastAsia"/>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eastAsia" w:asciiTheme="minorEastAsia" w:hAnsiTheme="minorEastAsia" w:eastAsiaTheme="minorEastAsia" w:cstheme="minorEastAsia"/>
          <w:sz w:val="36"/>
          <w:szCs w:val="36"/>
        </w:rPr>
      </w:pPr>
      <w:r>
        <w:rPr>
          <w:rFonts w:hint="eastAsia" w:asciiTheme="minorEastAsia" w:hAnsiTheme="minorEastAsia" w:eastAsiaTheme="minorEastAsia" w:cstheme="minorEastAsia"/>
          <w:sz w:val="36"/>
          <w:szCs w:val="36"/>
          <w14:textOutline w14:w="2306" w14:cap="flat" w14:cmpd="sng">
            <w14:solidFill>
              <w14:srgbClr w14:val="000000"/>
            </w14:solidFill>
            <w14:prstDash w14:val="solid"/>
            <w14:miter w14:val="0"/>
          </w14:textOutline>
        </w:rPr>
        <w:t>残疾人福利性单位声明函格式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本单位郑重声明，根据《财政部</w:t>
      </w:r>
      <w:r>
        <w:rPr>
          <w:rFonts w:hint="eastAsia" w:asciiTheme="minorEastAsia" w:hAnsiTheme="minorEastAsia" w:eastAsiaTheme="minorEastAsia" w:cstheme="minorEastAsia"/>
          <w:spacing w:val="70"/>
          <w:position w:val="26"/>
          <w:sz w:val="24"/>
          <w:szCs w:val="24"/>
        </w:rPr>
        <w:t xml:space="preserve"> </w:t>
      </w:r>
      <w:r>
        <w:rPr>
          <w:rFonts w:hint="eastAsia" w:asciiTheme="minorEastAsia" w:hAnsiTheme="minorEastAsia" w:eastAsiaTheme="minorEastAsia" w:cstheme="minorEastAsia"/>
          <w:spacing w:val="8"/>
          <w:position w:val="26"/>
          <w:sz w:val="24"/>
          <w:szCs w:val="24"/>
        </w:rPr>
        <w:t>民政部</w:t>
      </w:r>
      <w:r>
        <w:rPr>
          <w:rFonts w:hint="eastAsia" w:asciiTheme="minorEastAsia" w:hAnsiTheme="minorEastAsia" w:eastAsiaTheme="minorEastAsia" w:cstheme="minorEastAsia"/>
          <w:spacing w:val="56"/>
          <w:position w:val="26"/>
          <w:sz w:val="24"/>
          <w:szCs w:val="24"/>
        </w:rPr>
        <w:t xml:space="preserve"> </w:t>
      </w:r>
      <w:r>
        <w:rPr>
          <w:rFonts w:hint="eastAsia" w:asciiTheme="minorEastAsia" w:hAnsiTheme="minorEastAsia" w:eastAsiaTheme="minorEastAsia" w:cstheme="minorEastAsia"/>
          <w:spacing w:val="8"/>
          <w:position w:val="26"/>
          <w:sz w:val="24"/>
          <w:szCs w:val="24"/>
        </w:rPr>
        <w:t>中国残疾人联合会关于促进残疾人就</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right"/>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业政府采购政策的通知》（财库〔2017〕141 号）</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3"/>
          <w:sz w:val="24"/>
          <w:szCs w:val="24"/>
        </w:rPr>
        <w:t>的规定，本单位</w:t>
      </w:r>
      <w:r>
        <w:rPr>
          <w:rFonts w:hint="eastAsia" w:asciiTheme="minorEastAsia" w:hAnsiTheme="minorEastAsia" w:eastAsiaTheme="minorEastAsia" w:cstheme="minorEastAsia"/>
          <w:spacing w:val="3"/>
          <w:sz w:val="24"/>
          <w:szCs w:val="24"/>
          <w14:textOutline w14:w="1537" w14:cap="flat" w14:cmpd="sng">
            <w14:solidFill>
              <w14:srgbClr w14:val="000000"/>
            </w14:solidFill>
            <w14:prstDash w14:val="solid"/>
            <w14:miter w14:val="0"/>
          </w14:textOutline>
        </w:rPr>
        <w:t>（请进行选择</w:t>
      </w:r>
      <w:r>
        <w:rPr>
          <w:rFonts w:hint="eastAsia" w:asciiTheme="minorEastAsia" w:hAnsiTheme="minorEastAsia" w:eastAsiaTheme="minorEastAsia" w:cstheme="minorEastAsia"/>
          <w:spacing w:val="-46"/>
          <w:sz w:val="24"/>
          <w:szCs w:val="24"/>
          <w14:textOutline w14:w="1537" w14:cap="flat" w14:cmpd="sng">
            <w14:solidFill>
              <w14:srgbClr w14:val="000000"/>
            </w14:solidFill>
            <w14:prstDash w14:val="solid"/>
            <w14:miter w14:val="0"/>
          </w14:textOutline>
        </w:rPr>
        <w:t>）</w:t>
      </w:r>
      <w:r>
        <w:rPr>
          <w:rFonts w:hint="eastAsia" w:asciiTheme="minorEastAsia" w:hAnsiTheme="minorEastAsia" w:eastAsiaTheme="minorEastAsia" w:cstheme="minorEastAsia"/>
          <w:spacing w:val="-46"/>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8"/>
          <w:sz w:val="24"/>
          <w:szCs w:val="24"/>
          <w14:textOutline w14:w="1537" w14:cap="flat" w14:cmpd="sng">
            <w14:solidFill>
              <w14:srgbClr w14:val="000000"/>
            </w14:solidFill>
            <w14:prstDash w14:val="solid"/>
            <w14:miter w14:val="0"/>
          </w14:textOutline>
        </w:rPr>
        <w:t>不属于符合条件的残疾人福利性单位。</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95"/>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eastAsia="zh-CN"/>
        </w:rPr>
        <w:t>□</w:t>
      </w:r>
      <w:r>
        <w:rPr>
          <w:rFonts w:hint="eastAsia" w:asciiTheme="minorEastAsia" w:hAnsiTheme="minorEastAsia" w:eastAsiaTheme="minorEastAsia" w:cstheme="minorEastAsia"/>
          <w:spacing w:val="10"/>
          <w:sz w:val="24"/>
          <w:szCs w:val="24"/>
          <w14:textOutline w14:w="1537" w14:cap="flat" w14:cmpd="sng">
            <w14:solidFill>
              <w14:srgbClr w14:val="000000"/>
            </w14:solidFill>
            <w14:prstDash w14:val="solid"/>
            <w14:miter w14:val="0"/>
          </w14:textOutline>
        </w:rPr>
        <w:t>属于符合条件的残疾人福利性单位，</w:t>
      </w:r>
      <w:r>
        <w:rPr>
          <w:rFonts w:hint="eastAsia" w:asciiTheme="minorEastAsia" w:hAnsiTheme="minorEastAsia" w:eastAsiaTheme="minorEastAsia" w:cstheme="minorEastAsia"/>
          <w:spacing w:val="10"/>
          <w:sz w:val="24"/>
          <w:szCs w:val="24"/>
        </w:rPr>
        <w:t>且本单位参加</w:t>
      </w:r>
      <w:r>
        <w:rPr>
          <w:rFonts w:hint="eastAsia" w:asciiTheme="minorEastAsia" w:hAnsiTheme="minorEastAsia" w:eastAsiaTheme="minorEastAsia" w:cstheme="minorEastAsia"/>
          <w:spacing w:val="-107"/>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10"/>
          <w:sz w:val="24"/>
          <w:szCs w:val="24"/>
        </w:rPr>
        <w:t>单位的</w:t>
      </w:r>
      <w:r>
        <w:rPr>
          <w:rFonts w:hint="eastAsia" w:asciiTheme="minorEastAsia" w:hAnsiTheme="minorEastAsia" w:eastAsiaTheme="minorEastAsia" w:cstheme="minorEastAsia"/>
          <w:spacing w:val="-108"/>
          <w:sz w:val="24"/>
          <w:szCs w:val="24"/>
        </w:rPr>
        <w:t xml:space="preserve"> </w:t>
      </w:r>
      <w:r>
        <w:rPr>
          <w:rFonts w:hint="eastAsia" w:asciiTheme="minorEastAsia" w:hAnsiTheme="minorEastAsia" w:eastAsiaTheme="minorEastAsia" w:cstheme="minorEastAsia"/>
          <w:spacing w:val="5"/>
          <w:sz w:val="24"/>
          <w:szCs w:val="24"/>
          <w:u w:val="single" w:color="auto"/>
        </w:rPr>
        <w:t xml:space="preserve">      </w:t>
      </w:r>
      <w:r>
        <w:rPr>
          <w:rFonts w:hint="eastAsia" w:asciiTheme="minorEastAsia" w:hAnsiTheme="minorEastAsia" w:eastAsiaTheme="minorEastAsia" w:cstheme="minorEastAsia"/>
          <w:spacing w:val="-96"/>
          <w:sz w:val="24"/>
          <w:szCs w:val="24"/>
        </w:rPr>
        <w:t xml:space="preserve"> </w:t>
      </w:r>
      <w:r>
        <w:rPr>
          <w:rFonts w:hint="eastAsia" w:asciiTheme="minorEastAsia" w:hAnsiTheme="minorEastAsia" w:eastAsiaTheme="minorEastAsia" w:cstheme="minorEastAsia"/>
          <w:spacing w:val="10"/>
          <w:sz w:val="24"/>
          <w:szCs w:val="24"/>
        </w:rPr>
        <w:t>项目</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21"/>
          <w:sz w:val="24"/>
          <w:szCs w:val="24"/>
        </w:rPr>
        <w:t>采购活动</w:t>
      </w:r>
      <w:r>
        <w:rPr>
          <w:rFonts w:hint="eastAsia" w:asciiTheme="minorEastAsia" w:hAnsiTheme="minorEastAsia" w:eastAsiaTheme="minorEastAsia" w:cstheme="minorEastAsia"/>
          <w:spacing w:val="21"/>
          <w:sz w:val="24"/>
          <w:szCs w:val="24"/>
          <w:lang w:val="en-US" w:eastAsia="zh-CN"/>
        </w:rPr>
        <w:t>提</w:t>
      </w:r>
      <w:r>
        <w:rPr>
          <w:rFonts w:hint="eastAsia" w:asciiTheme="minorEastAsia" w:hAnsiTheme="minorEastAsia" w:eastAsiaTheme="minorEastAsia" w:cstheme="minorEastAsia"/>
          <w:spacing w:val="21"/>
          <w:sz w:val="24"/>
          <w:szCs w:val="24"/>
        </w:rPr>
        <w:t>供本单位制造的货物（由本单位承担工程/</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供服务</w:t>
      </w:r>
      <w:r>
        <w:rPr>
          <w:rFonts w:hint="eastAsia" w:asciiTheme="minorEastAsia" w:hAnsiTheme="minorEastAsia" w:eastAsiaTheme="minorEastAsia" w:cstheme="minorEastAsia"/>
          <w:spacing w:val="-62"/>
          <w:sz w:val="24"/>
          <w:szCs w:val="24"/>
        </w:rPr>
        <w:t>），</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21"/>
          <w:sz w:val="24"/>
          <w:szCs w:val="24"/>
        </w:rPr>
        <w:t>或者</w:t>
      </w:r>
      <w:r>
        <w:rPr>
          <w:rFonts w:hint="eastAsia" w:asciiTheme="minorEastAsia" w:hAnsiTheme="minorEastAsia" w:eastAsiaTheme="minorEastAsia" w:cstheme="minorEastAsia"/>
          <w:spacing w:val="21"/>
          <w:sz w:val="24"/>
          <w:szCs w:val="24"/>
          <w:lang w:eastAsia="zh-CN"/>
        </w:rPr>
        <w:t>提</w:t>
      </w:r>
      <w:r>
        <w:rPr>
          <w:rFonts w:hint="eastAsia" w:asciiTheme="minorEastAsia" w:hAnsiTheme="minorEastAsia" w:eastAsiaTheme="minorEastAsia" w:cstheme="minorEastAsia"/>
          <w:spacing w:val="21"/>
          <w:sz w:val="24"/>
          <w:szCs w:val="24"/>
        </w:rPr>
        <w:t>供其他残</w:t>
      </w:r>
      <w:r>
        <w:rPr>
          <w:rFonts w:hint="eastAsia" w:asciiTheme="minorEastAsia" w:hAnsiTheme="minorEastAsia" w:eastAsiaTheme="minorEastAsia" w:cstheme="minorEastAsia"/>
          <w:spacing w:val="7"/>
          <w:sz w:val="24"/>
          <w:szCs w:val="24"/>
        </w:rPr>
        <w:t>疾人福利性单位制造的货物（不包括使用非残疾人福利性单位注册商标的货物）。</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14:textOutline w14:w="1537" w14:cap="flat" w14:cmpd="sng">
            <w14:solidFill>
              <w14:srgbClr w14:val="000000"/>
            </w14:solidFill>
            <w14:prstDash w14:val="solid"/>
            <w14:miter w14:val="0"/>
          </w14:textOutline>
        </w:rPr>
        <w:t>本单位对上述声明的真实性负责。如有虚假，将依法</w:t>
      </w:r>
      <w:r>
        <w:rPr>
          <w:rFonts w:hint="eastAsia" w:asciiTheme="minorEastAsia" w:hAnsiTheme="minorEastAsia" w:eastAsiaTheme="minorEastAsia" w:cstheme="minorEastAsia"/>
          <w:spacing w:val="11"/>
          <w:sz w:val="24"/>
          <w:szCs w:val="24"/>
          <w14:textOutline w14:w="1537" w14:cap="flat" w14:cmpd="sng">
            <w14:solidFill>
              <w14:srgbClr w14:val="000000"/>
            </w14:solidFill>
            <w14:prstDash w14:val="solid"/>
            <w14:miter w14:val="0"/>
          </w14:textOutline>
        </w:rPr>
        <w:t>承担相应责任。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1"/>
        </w:rPr>
      </w:pP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120" w:firstLineChars="20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position w:val="26"/>
          <w:sz w:val="24"/>
          <w:szCs w:val="24"/>
        </w:rPr>
        <w:t>单位名称（盖章</w:t>
      </w:r>
      <w:r>
        <w:rPr>
          <w:rFonts w:hint="eastAsia" w:asciiTheme="minorEastAsia" w:hAnsiTheme="minorEastAsia" w:eastAsiaTheme="minorEastAsia" w:cstheme="minorEastAsia"/>
          <w:spacing w:val="-60"/>
          <w:position w:val="26"/>
          <w:sz w:val="24"/>
          <w:szCs w:val="24"/>
        </w:rPr>
        <w:t>）：</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right="0" w:firstLine="5148" w:firstLineChars="26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1"/>
          <w:sz w:val="24"/>
          <w:szCs w:val="24"/>
        </w:rPr>
        <w:t>日</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pacing w:val="-21"/>
          <w:sz w:val="24"/>
          <w:szCs w:val="24"/>
        </w:rPr>
        <w:t>期：</w:t>
      </w:r>
      <w:r>
        <w:rPr>
          <w:rFonts w:hint="eastAsia" w:asciiTheme="minorEastAsia" w:hAnsiTheme="minorEastAsia" w:eastAsiaTheme="minorEastAsia" w:cstheme="minorEastAsia"/>
          <w:sz w:val="24"/>
          <w:szCs w:val="24"/>
          <w:u w:val="single" w:color="auto"/>
        </w:rPr>
        <w:t xml:space="preserve">         </w:t>
      </w:r>
    </w:p>
    <w:p>
      <w:pPr>
        <w:pStyle w:val="5"/>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960" w:firstLineChars="2900"/>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Theme="minorEastAsia" w:hAnsiTheme="minorEastAsia" w:eastAsiaTheme="minorEastAsia" w:cstheme="minorEastAsia"/>
          <w:sz w:val="24"/>
          <w:szCs w:val="24"/>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jc w:val="center"/>
        <w:textAlignment w:val="baseline"/>
        <w:rPr>
          <w:rFonts w:hint="default" w:ascii="宋体" w:hAnsi="宋体"/>
          <w:b/>
          <w:sz w:val="28"/>
          <w:szCs w:val="28"/>
          <w:lang w:val="en-US" w:eastAsia="zh-CN"/>
        </w:rPr>
      </w:pPr>
      <w:r>
        <w:rPr>
          <w:rFonts w:hint="eastAsia" w:asciiTheme="minorEastAsia" w:hAnsiTheme="minorEastAsia" w:eastAsiaTheme="minorEastAsia" w:cstheme="minorEastAsia"/>
          <w:snapToGrid w:val="0"/>
          <w:color w:val="000000"/>
          <w:kern w:val="0"/>
          <w:sz w:val="36"/>
          <w:szCs w:val="36"/>
          <w:lang w:val="en-US" w:eastAsia="zh-CN" w:bidi="ar-SA"/>
          <w14:textOutline w14:w="2306" w14:cap="flat" w14:cmpd="sng">
            <w14:solidFill>
              <w14:srgbClr w14:val="000000"/>
            </w14:solidFill>
            <w14:prstDash w14:val="solid"/>
            <w14:miter w14:val="0"/>
          </w14:textOutline>
        </w:rPr>
        <w:t>监狱企业声明函格式</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宋体" w:hAnsi="宋体"/>
          <w:b/>
          <w:sz w:val="28"/>
          <w:szCs w:val="28"/>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本企业郑重声明，根据《财政部、司法部关于政府采购支持监狱企业发展有关问题的通知》（财库</w:t>
      </w:r>
      <w:r>
        <w:rPr>
          <w:rFonts w:hint="eastAsia" w:asciiTheme="minorEastAsia" w:hAnsiTheme="minorEastAsia" w:eastAsiaTheme="minorEastAsia" w:cstheme="minorEastAsia"/>
          <w:spacing w:val="3"/>
          <w:sz w:val="24"/>
          <w:szCs w:val="24"/>
        </w:rPr>
        <w:t>〔201</w:t>
      </w:r>
      <w:r>
        <w:rPr>
          <w:rFonts w:hint="eastAsia" w:asciiTheme="minorEastAsia" w:hAnsiTheme="minorEastAsia" w:eastAsiaTheme="minorEastAsia" w:cstheme="minorEastAsia"/>
          <w:spacing w:val="3"/>
          <w:sz w:val="24"/>
          <w:szCs w:val="24"/>
          <w:lang w:val="en-US" w:eastAsia="zh-CN"/>
        </w:rPr>
        <w:t>4</w:t>
      </w:r>
      <w:r>
        <w:rPr>
          <w:rFonts w:hint="eastAsia" w:asciiTheme="minorEastAsia" w:hAnsiTheme="minorEastAsia" w:eastAsiaTheme="minorEastAsia" w:cstheme="minorEastAsia"/>
          <w:spacing w:val="3"/>
          <w:sz w:val="24"/>
          <w:szCs w:val="24"/>
        </w:rPr>
        <w:t>〕</w:t>
      </w:r>
      <w:r>
        <w:rPr>
          <w:rFonts w:hint="eastAsia" w:asciiTheme="minorEastAsia" w:hAnsiTheme="minorEastAsia" w:eastAsiaTheme="minorEastAsia" w:cstheme="minorEastAsia"/>
          <w:snapToGrid w:val="0"/>
          <w:color w:val="000000"/>
          <w:spacing w:val="7"/>
          <w:kern w:val="0"/>
          <w:sz w:val="24"/>
          <w:szCs w:val="24"/>
          <w:lang w:val="en-US" w:eastAsia="zh-CN" w:bidi="ar-SA"/>
        </w:rPr>
        <w:t>68号），本企业______（是、不是）监狱企业。后附省级以上监狱管理局、戒毒管理局（含新疆生产建设兵团）出具的属于监狱企业证明文件。</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08" w:firstLineChars="200"/>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本企业对上述声明的真实性负责。如有虚假，将依法承担相应责任。</w:t>
      </w:r>
    </w:p>
    <w:p>
      <w:pPr>
        <w:keepNext w:val="0"/>
        <w:keepLines w:val="0"/>
        <w:pageBreakBefore w:val="0"/>
        <w:widowControl/>
        <w:tabs>
          <w:tab w:val="left" w:pos="4860"/>
        </w:tabs>
        <w:kinsoku w:val="0"/>
        <w:wordWrap/>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w:t>
      </w:r>
    </w:p>
    <w:p>
      <w:pPr>
        <w:keepNext w:val="0"/>
        <w:keepLines w:val="0"/>
        <w:pageBreakBefore w:val="0"/>
        <w:widowControl/>
        <w:tabs>
          <w:tab w:val="left" w:pos="4860"/>
        </w:tabs>
        <w:kinsoku w:val="0"/>
        <w:wordWrap/>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inorEastAsia" w:hAnsiTheme="minorEastAsia" w:eastAsiaTheme="minorEastAsia" w:cstheme="minorEastAsia"/>
          <w:snapToGrid w:val="0"/>
          <w:color w:val="000000"/>
          <w:spacing w:val="7"/>
          <w:kern w:val="0"/>
          <w:sz w:val="24"/>
          <w:szCs w:val="24"/>
          <w:lang w:val="en-US" w:eastAsia="zh-CN" w:bidi="ar-SA"/>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企业名称（盖章）： </w:t>
      </w:r>
    </w:p>
    <w:p>
      <w:pPr>
        <w:keepNext w:val="0"/>
        <w:keepLines w:val="0"/>
        <w:pageBreakBefore w:val="0"/>
        <w:widowControl/>
        <w:tabs>
          <w:tab w:val="left" w:pos="4860"/>
        </w:tabs>
        <w:kinsoku w:val="0"/>
        <w:wordWrap/>
        <w:overflowPunct/>
        <w:topLinePunct w:val="0"/>
        <w:autoSpaceDE w:val="0"/>
        <w:autoSpaceDN w:val="0"/>
        <w:bidi w:val="0"/>
        <w:adjustRightInd w:val="0"/>
        <w:snapToGrid w:val="0"/>
        <w:spacing w:line="360" w:lineRule="auto"/>
        <w:ind w:left="0" w:right="0" w:firstLine="508" w:firstLineChars="200"/>
        <w:jc w:val="center"/>
        <w:textAlignment w:val="baseline"/>
        <w:rPr>
          <w:rFonts w:hint="eastAsia" w:asciiTheme="minorEastAsia" w:hAnsiTheme="minorEastAsia" w:eastAsiaTheme="minorEastAsia" w:cstheme="minorEastAsia"/>
          <w:sz w:val="24"/>
          <w:szCs w:val="24"/>
          <w:u w:val="single" w:color="auto"/>
        </w:rPr>
      </w:pPr>
      <w:r>
        <w:rPr>
          <w:rFonts w:hint="eastAsia" w:asciiTheme="minorEastAsia" w:hAnsiTheme="minorEastAsia" w:eastAsiaTheme="minorEastAsia" w:cstheme="minorEastAsia"/>
          <w:snapToGrid w:val="0"/>
          <w:color w:val="000000"/>
          <w:spacing w:val="7"/>
          <w:kern w:val="0"/>
          <w:sz w:val="24"/>
          <w:szCs w:val="24"/>
          <w:lang w:val="en-US" w:eastAsia="zh-CN" w:bidi="ar-SA"/>
        </w:rPr>
        <w:t xml:space="preserve">                  日  期：</w:t>
      </w:r>
      <w:r>
        <w:rPr>
          <w:rFonts w:hint="eastAsia" w:asciiTheme="minorEastAsia" w:hAnsiTheme="minorEastAsia" w:eastAsiaTheme="minorEastAsia" w:cstheme="minorEastAsia"/>
          <w:sz w:val="24"/>
          <w:szCs w:val="24"/>
          <w:u w:val="single" w:color="auto"/>
        </w:rPr>
        <w:t xml:space="preserve">         </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b/>
          <w:bCs/>
          <w:sz w:val="24"/>
          <w:szCs w:val="24"/>
          <w:lang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jc w:val="left"/>
        <w:textAlignment w:val="baseline"/>
        <w:rPr>
          <w:rFonts w:hint="eastAsia" w:asciiTheme="minorEastAsia" w:hAnsiTheme="minorEastAsia" w:eastAsiaTheme="minorEastAsia" w:cstheme="minorEastAsia"/>
          <w:b/>
          <w:bCs/>
          <w:sz w:val="24"/>
          <w:szCs w:val="24"/>
          <w:lang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Theme="minorEastAsia" w:hAnsiTheme="minorEastAsia" w:eastAsiaTheme="minorEastAsia" w:cstheme="minorEastAsia"/>
          <w:b/>
          <w:bCs/>
          <w:sz w:val="24"/>
          <w:szCs w:val="24"/>
          <w:lang w:val="zh-CN" w:eastAsia="zh-CN"/>
        </w:rPr>
      </w:pPr>
      <w:r>
        <w:rPr>
          <w:rFonts w:hint="eastAsia" w:asciiTheme="minorEastAsia" w:hAnsiTheme="minorEastAsia" w:eastAsiaTheme="minorEastAsia" w:cstheme="minorEastAsia"/>
          <w:b/>
          <w:bCs/>
          <w:sz w:val="24"/>
          <w:szCs w:val="24"/>
          <w:lang w:eastAsia="zh-CN"/>
        </w:rPr>
        <w:t>按照南阳市财政局《关于在政府采购活动中施行供应商资格信用承诺制的通知》宛财购〔2023〕4号的要求，</w:t>
      </w:r>
      <w:r>
        <w:rPr>
          <w:rFonts w:hint="eastAsia" w:asciiTheme="minorEastAsia" w:hAnsiTheme="minorEastAsia" w:eastAsiaTheme="minorEastAsia" w:cstheme="minorEastAsia"/>
          <w:b/>
          <w:bCs/>
          <w:sz w:val="24"/>
          <w:szCs w:val="24"/>
          <w:lang w:val="en-US" w:eastAsia="zh-CN"/>
        </w:rPr>
        <w:t>对于市本级政府采购项目，全部实施供应商资格信用承诺，供应商</w:t>
      </w:r>
      <w:r>
        <w:rPr>
          <w:rFonts w:hint="eastAsia" w:asciiTheme="minorEastAsia" w:hAnsiTheme="minorEastAsia" w:eastAsiaTheme="minorEastAsia" w:cstheme="minorEastAsia"/>
          <w:b/>
          <w:bCs/>
          <w:sz w:val="24"/>
          <w:szCs w:val="24"/>
          <w:lang w:eastAsia="zh-CN"/>
        </w:rPr>
        <w:t>在</w:t>
      </w:r>
      <w:r>
        <w:rPr>
          <w:rFonts w:hint="eastAsia" w:asciiTheme="minorEastAsia" w:hAnsiTheme="minorEastAsia" w:eastAsiaTheme="minorEastAsia" w:cstheme="minorEastAsia"/>
          <w:b/>
          <w:bCs/>
          <w:sz w:val="24"/>
          <w:szCs w:val="24"/>
          <w:lang w:val="en-US" w:eastAsia="zh-CN"/>
        </w:rPr>
        <w:t>响应</w:t>
      </w:r>
      <w:r>
        <w:rPr>
          <w:rFonts w:hint="eastAsia" w:asciiTheme="minorEastAsia" w:hAnsiTheme="minorEastAsia" w:eastAsiaTheme="minorEastAsia" w:cstheme="minorEastAsia"/>
          <w:b/>
          <w:bCs/>
          <w:sz w:val="24"/>
          <w:szCs w:val="24"/>
          <w:lang w:eastAsia="zh-CN"/>
        </w:rPr>
        <w:t>时，按照规定提供“南阳市政府采购供应商信用承诺函”（详见附件）的，无需再提交上述</w:t>
      </w:r>
      <w:r>
        <w:rPr>
          <w:rFonts w:hint="eastAsia" w:asciiTheme="minorEastAsia" w:hAnsiTheme="minorEastAsia" w:eastAsiaTheme="minorEastAsia" w:cstheme="minorEastAsia"/>
          <w:b/>
          <w:bCs/>
          <w:sz w:val="24"/>
          <w:szCs w:val="24"/>
          <w:lang w:val="en-US" w:eastAsia="zh-CN"/>
        </w:rPr>
        <w:t>5</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lang w:val="en-US" w:eastAsia="zh-CN"/>
        </w:rPr>
        <w:t>9</w:t>
      </w:r>
      <w:r>
        <w:rPr>
          <w:rFonts w:hint="eastAsia" w:asciiTheme="minorEastAsia" w:hAnsiTheme="minorEastAsia" w:eastAsiaTheme="minorEastAsia" w:cstheme="minorEastAsia"/>
          <w:b/>
          <w:bCs/>
          <w:sz w:val="24"/>
          <w:szCs w:val="24"/>
          <w:lang w:eastAsia="zh-CN"/>
        </w:rPr>
        <w:t>项证明材料”。</w:t>
      </w:r>
      <w:r>
        <w:rPr>
          <w:rFonts w:hint="eastAsia" w:asciiTheme="minorEastAsia" w:hAnsiTheme="minorEastAsia" w:eastAsiaTheme="minorEastAsia" w:cstheme="minorEastAsia"/>
          <w:b/>
          <w:bCs/>
          <w:sz w:val="24"/>
          <w:szCs w:val="24"/>
          <w:lang w:val="zh-CN" w:eastAsia="zh-CN"/>
        </w:rPr>
        <w:t xml:space="preserve"> </w:t>
      </w:r>
      <w:r>
        <w:rPr>
          <w:rFonts w:hint="eastAsia" w:asciiTheme="minorEastAsia" w:hAnsiTheme="minorEastAsia" w:eastAsiaTheme="minorEastAsia" w:cstheme="minorEastAsia"/>
          <w:b/>
          <w:bCs/>
          <w:sz w:val="24"/>
          <w:szCs w:val="24"/>
          <w:lang w:val="en-US" w:eastAsia="zh-CN"/>
        </w:rPr>
        <w:t>供应商</w:t>
      </w:r>
      <w:r>
        <w:rPr>
          <w:rFonts w:hint="eastAsia" w:asciiTheme="minorEastAsia" w:hAnsiTheme="minorEastAsia" w:eastAsiaTheme="minorEastAsia" w:cstheme="minorEastAsia"/>
          <w:b/>
          <w:bCs/>
          <w:sz w:val="24"/>
          <w:szCs w:val="24"/>
          <w:lang w:val="zh-CN" w:eastAsia="zh-CN"/>
        </w:rPr>
        <w:t>在</w:t>
      </w:r>
      <w:r>
        <w:rPr>
          <w:rFonts w:hint="eastAsia" w:asciiTheme="minorEastAsia" w:hAnsiTheme="minorEastAsia" w:eastAsiaTheme="minorEastAsia" w:cstheme="minorEastAsia"/>
          <w:b/>
          <w:bCs/>
          <w:sz w:val="24"/>
          <w:szCs w:val="24"/>
          <w:lang w:val="en-US" w:eastAsia="zh-CN"/>
        </w:rPr>
        <w:t>成交</w:t>
      </w:r>
      <w:r>
        <w:rPr>
          <w:rFonts w:hint="eastAsia" w:asciiTheme="minorEastAsia" w:hAnsiTheme="minorEastAsia" w:eastAsiaTheme="minorEastAsia" w:cstheme="minorEastAsia"/>
          <w:b/>
          <w:bCs/>
          <w:sz w:val="24"/>
          <w:szCs w:val="24"/>
          <w:lang w:val="zh-CN" w:eastAsia="zh-CN"/>
        </w:rPr>
        <w:t>后，应将上述由信用承诺书替代的证明材料提交采购人或采购代理机构，证明材料将随公告一并公示。”</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Theme="minorEastAsia" w:hAnsiTheme="minorEastAsia" w:eastAsiaTheme="minorEastAsia" w:cstheme="minorEastAsia"/>
          <w:b/>
          <w:bCs/>
          <w:sz w:val="24"/>
          <w:szCs w:val="24"/>
          <w:lang w:val="zh-CN" w:eastAsia="zh-CN"/>
        </w:rPr>
      </w:pP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2" w:firstLineChars="200"/>
        <w:jc w:val="left"/>
        <w:textAlignment w:val="baseline"/>
        <w:rPr>
          <w:rFonts w:hint="eastAsia" w:asciiTheme="minorEastAsia" w:hAnsiTheme="minorEastAsia" w:eastAsiaTheme="minorEastAsia" w:cstheme="minorEastAsia"/>
          <w:b/>
          <w:bCs/>
          <w:sz w:val="24"/>
          <w:szCs w:val="24"/>
          <w:lang w:val="zh-CN" w:eastAsia="zh-CN"/>
        </w:rPr>
      </w:pPr>
    </w:p>
    <w:p>
      <w:pPr>
        <w:pStyle w:val="5"/>
        <w:spacing w:line="360" w:lineRule="auto"/>
        <w:ind w:firstLine="1446" w:firstLineChars="600"/>
        <w:rPr>
          <w:rFonts w:hint="eastAsia" w:asciiTheme="minorEastAsia" w:hAnsiTheme="minorEastAsia" w:eastAsiaTheme="minorEastAsia" w:cstheme="minorEastAsia"/>
          <w:b/>
          <w:bCs/>
          <w:snapToGrid w:val="0"/>
          <w:color w:val="000000"/>
          <w:kern w:val="0"/>
          <w:sz w:val="24"/>
          <w:szCs w:val="24"/>
          <w:lang w:val="zh-CN" w:eastAsia="zh-CN" w:bidi="ar-SA"/>
        </w:rPr>
      </w:pPr>
      <w:r>
        <w:rPr>
          <w:rFonts w:hint="eastAsia" w:asciiTheme="minorEastAsia" w:hAnsiTheme="minorEastAsia" w:eastAsiaTheme="minorEastAsia" w:cstheme="minorEastAsia"/>
          <w:b/>
          <w:bCs/>
          <w:snapToGrid w:val="0"/>
          <w:color w:val="000000"/>
          <w:kern w:val="0"/>
          <w:sz w:val="24"/>
          <w:szCs w:val="24"/>
          <w:lang w:val="zh-CN" w:eastAsia="zh-CN" w:bidi="ar-SA"/>
        </w:rPr>
        <w:t>南阳市政府采购供应商信用承诺函（格式）</w:t>
      </w:r>
    </w:p>
    <w:p>
      <w:pPr>
        <w:widowControl w:val="0"/>
        <w:autoSpaceDE w:val="0"/>
        <w:autoSpaceDN w:val="0"/>
        <w:adjustRightInd w:val="0"/>
        <w:spacing w:line="360" w:lineRule="auto"/>
        <w:jc w:val="both"/>
        <w:rPr>
          <w:rFonts w:hint="eastAsia" w:asciiTheme="minorEastAsia" w:hAnsiTheme="minorEastAsia" w:eastAsiaTheme="minorEastAsia" w:cstheme="minorEastAsia"/>
          <w:b/>
          <w:bCs/>
          <w:snapToGrid w:val="0"/>
          <w:color w:val="000000"/>
          <w:kern w:val="0"/>
          <w:sz w:val="24"/>
          <w:szCs w:val="24"/>
          <w:lang w:val="zh-CN" w:eastAsia="zh-CN" w:bidi="ar-SA"/>
        </w:rPr>
      </w:pP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default"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致（采购人或</w:t>
      </w:r>
      <w:r>
        <w:rPr>
          <w:rFonts w:hint="eastAsia" w:asciiTheme="minorEastAsia" w:hAnsiTheme="minorEastAsia" w:eastAsiaTheme="minorEastAsia" w:cstheme="minorEastAsia"/>
          <w:b w:val="0"/>
          <w:bCs w:val="0"/>
          <w:snapToGrid w:val="0"/>
          <w:color w:val="000000"/>
          <w:kern w:val="0"/>
          <w:sz w:val="24"/>
          <w:szCs w:val="24"/>
          <w:lang w:val="en-US" w:eastAsia="zh-CN" w:bidi="ar-SA"/>
        </w:rPr>
        <w:t>采购代理机构</w:t>
      </w:r>
      <w:r>
        <w:rPr>
          <w:rFonts w:hint="eastAsia" w:asciiTheme="minorEastAsia" w:hAnsiTheme="minorEastAsia" w:eastAsiaTheme="minorEastAsia" w:cstheme="minorEastAsia"/>
          <w:b w:val="0"/>
          <w:bCs w:val="0"/>
          <w:snapToGrid w:val="0"/>
          <w:color w:val="000000"/>
          <w:kern w:val="0"/>
          <w:sz w:val="24"/>
          <w:szCs w:val="24"/>
          <w:lang w:val="zh-CN" w:eastAsia="zh-CN" w:bidi="ar-SA"/>
        </w:rPr>
        <w:t>）：</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单位名称：</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统一社会信用代码：</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联系地址和电话：</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z w:val="24"/>
          <w:szCs w:val="24"/>
          <w:u w:val="single"/>
          <w:lang w:val="en-US" w:eastAsia="zh-CN"/>
        </w:rPr>
        <w:t xml:space="preserve">          </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自愿参加本次政府采购活动，严格遵守《中华人民共和国政府采购法》及相关法律法规，坚守公开、公平、公正和诚实信用的原则，依法诚信经营，无条件遵守本次政府采购活动的各项规定。并且郑重承诺，本单位符合《中华人民共和国政府采购法》第二十二条规定的条件：</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（一）具有独立承担民事责任的能力；</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（二）具有良好的商业信誉和健全的财务会计制度；</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（三）具有履行合同所必需的设备和专业技术能力；</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（四）有依法缴纳税收和社会保障资金的良好记录；</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（五）参加政府采购活动前三年内，在经营活动中没有重大违法记录；</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（六）法律、行政法规规定的其他条件。</w:t>
      </w:r>
    </w:p>
    <w:p>
      <w:pPr>
        <w:keepNext w:val="0"/>
        <w:keepLines w:val="0"/>
        <w:pageBreakBefore w:val="0"/>
        <w:widowControl w:val="0"/>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我单位保证上述承诺事项的真实性，如有弄虚作假或其他违法违规行为，愿意承担一切法律责任，并承担因此所造成的一切损失。</w:t>
      </w:r>
    </w:p>
    <w:p>
      <w:pPr>
        <w:widowControl w:val="0"/>
        <w:autoSpaceDE w:val="0"/>
        <w:autoSpaceDN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 xml:space="preserve"> </w:t>
      </w:r>
      <w:r>
        <w:rPr>
          <w:rFonts w:hint="eastAsia" w:asciiTheme="minorEastAsia" w:hAnsiTheme="minorEastAsia" w:eastAsiaTheme="minorEastAsia" w:cstheme="minorEastAsia"/>
          <w:b w:val="0"/>
          <w:bCs w:val="0"/>
          <w:snapToGrid w:val="0"/>
          <w:color w:val="000000"/>
          <w:kern w:val="0"/>
          <w:sz w:val="24"/>
          <w:szCs w:val="24"/>
          <w:lang w:val="en-US" w:eastAsia="zh-CN" w:bidi="ar-SA"/>
        </w:rPr>
        <w:t xml:space="preserve">                          </w:t>
      </w:r>
      <w:r>
        <w:rPr>
          <w:rFonts w:hint="eastAsia" w:asciiTheme="minorEastAsia" w:hAnsiTheme="minorEastAsia" w:eastAsiaTheme="minorEastAsia" w:cstheme="minorEastAsia"/>
          <w:b w:val="0"/>
          <w:bCs w:val="0"/>
          <w:snapToGrid w:val="0"/>
          <w:color w:val="000000"/>
          <w:kern w:val="0"/>
          <w:sz w:val="24"/>
          <w:szCs w:val="24"/>
          <w:lang w:val="zh-CN" w:eastAsia="zh-CN" w:bidi="ar-SA"/>
        </w:rPr>
        <w:t>投标人（企业电子章）：</w:t>
      </w:r>
    </w:p>
    <w:p>
      <w:pPr>
        <w:widowControl w:val="0"/>
        <w:autoSpaceDE w:val="0"/>
        <w:autoSpaceDN w:val="0"/>
        <w:adjustRightInd w:val="0"/>
        <w:spacing w:line="360" w:lineRule="auto"/>
        <w:ind w:firstLine="1200" w:firstLineChars="50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法定代表人或授权代表（签字或电子印章）：</w:t>
      </w:r>
    </w:p>
    <w:p>
      <w:pPr>
        <w:widowControl w:val="0"/>
        <w:autoSpaceDE w:val="0"/>
        <w:autoSpaceDN w:val="0"/>
        <w:adjustRightInd w:val="0"/>
        <w:spacing w:line="360" w:lineRule="auto"/>
        <w:ind w:firstLine="640"/>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 xml:space="preserve">               日期：</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年</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月</w:t>
      </w:r>
      <w:r>
        <w:rPr>
          <w:rFonts w:hint="eastAsia" w:asciiTheme="minorEastAsia" w:hAnsiTheme="minorEastAsia" w:eastAsiaTheme="minorEastAsia" w:cstheme="minorEastAsia"/>
          <w:b w:val="0"/>
          <w:bCs w:val="0"/>
          <w:sz w:val="24"/>
          <w:szCs w:val="24"/>
          <w:u w:val="single"/>
          <w:lang w:eastAsia="zh-CN"/>
        </w:rPr>
        <w:t xml:space="preserve">   </w:t>
      </w:r>
      <w:r>
        <w:rPr>
          <w:rFonts w:hint="eastAsia" w:asciiTheme="minorEastAsia" w:hAnsiTheme="minorEastAsia" w:eastAsiaTheme="minorEastAsia" w:cstheme="minorEastAsia"/>
          <w:b w:val="0"/>
          <w:bCs w:val="0"/>
          <w:snapToGrid w:val="0"/>
          <w:color w:val="000000"/>
          <w:spacing w:val="-8"/>
          <w:kern w:val="0"/>
          <w:sz w:val="24"/>
          <w:szCs w:val="24"/>
          <w:lang w:val="en-US" w:eastAsia="zh-CN" w:bidi="ar-SA"/>
        </w:rPr>
        <w:t>日</w:t>
      </w:r>
    </w:p>
    <w:p>
      <w:pPr>
        <w:widowControl w:val="0"/>
        <w:autoSpaceDE w:val="0"/>
        <w:autoSpaceDN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p>
    <w:p>
      <w:pPr>
        <w:widowControl w:val="0"/>
        <w:autoSpaceDE w:val="0"/>
        <w:autoSpaceDN w:val="0"/>
        <w:adjustRightInd w:val="0"/>
        <w:spacing w:line="360" w:lineRule="auto"/>
        <w:jc w:val="both"/>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注：</w:t>
      </w:r>
    </w:p>
    <w:p>
      <w:pPr>
        <w:widowControl w:val="0"/>
        <w:autoSpaceDE w:val="0"/>
        <w:autoSpaceDN w:val="0"/>
        <w:adjustRightInd w:val="0"/>
        <w:spacing w:line="360" w:lineRule="auto"/>
        <w:ind w:firstLine="480" w:firstLineChars="200"/>
        <w:rPr>
          <w:rFonts w:hint="eastAsia" w:asciiTheme="minorEastAsia" w:hAnsiTheme="minorEastAsia" w:eastAsiaTheme="minorEastAsia" w:cstheme="minorEastAsia"/>
          <w:b w:val="0"/>
          <w:bCs w:val="0"/>
          <w:snapToGrid w:val="0"/>
          <w:color w:val="000000"/>
          <w:kern w:val="0"/>
          <w:sz w:val="24"/>
          <w:szCs w:val="24"/>
          <w:lang w:val="zh-CN"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1、投标人须在投标文件中按此模板提供承诺函，未提供视为未实质性响应招标文件要求，按无效投标处理。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b w:val="0"/>
          <w:bCs w:val="0"/>
          <w:snapToGrid w:val="0"/>
          <w:color w:val="000000"/>
          <w:kern w:val="0"/>
          <w:sz w:val="24"/>
          <w:szCs w:val="24"/>
          <w:lang w:val="en-US" w:eastAsia="zh-CN" w:bidi="ar-SA"/>
        </w:rPr>
      </w:pPr>
      <w:r>
        <w:rPr>
          <w:rFonts w:hint="eastAsia" w:asciiTheme="minorEastAsia" w:hAnsiTheme="minorEastAsia" w:eastAsiaTheme="minorEastAsia" w:cstheme="minorEastAsia"/>
          <w:b w:val="0"/>
          <w:bCs w:val="0"/>
          <w:snapToGrid w:val="0"/>
          <w:color w:val="000000"/>
          <w:kern w:val="0"/>
          <w:sz w:val="24"/>
          <w:szCs w:val="24"/>
          <w:lang w:val="zh-CN" w:eastAsia="zh-CN" w:bidi="ar-SA"/>
        </w:rPr>
        <w:t>2、投标人的法定代表人或者授权代表的签字或盖章应真实、有效，如由授权代表签字或盖章的，应提供“法定代表人授权书”。</w:t>
      </w:r>
    </w:p>
    <w:p>
      <w:pPr>
        <w:numPr>
          <w:ilvl w:val="0"/>
          <w:numId w:val="0"/>
        </w:numPr>
        <w:snapToGrid w:val="0"/>
        <w:spacing w:line="360" w:lineRule="auto"/>
        <w:rPr>
          <w:rFonts w:hint="eastAsia" w:asciiTheme="minorEastAsia" w:hAnsiTheme="minorEastAsia" w:eastAsiaTheme="minorEastAsia" w:cstheme="minorEastAsia"/>
          <w:snapToGrid w:val="0"/>
          <w:color w:val="000000"/>
          <w:spacing w:val="-3"/>
          <w:kern w:val="0"/>
          <w:sz w:val="24"/>
          <w:szCs w:val="24"/>
          <w:lang w:val="en-US" w:eastAsia="en-US" w:bidi="ar-SA"/>
        </w:rPr>
      </w:pPr>
    </w:p>
    <w:sectPr>
      <w:headerReference r:id="rId16" w:type="default"/>
      <w:footerReference r:id="rId17" w:type="default"/>
      <w:pgSz w:w="11907" w:h="16840"/>
      <w:pgMar w:top="1117" w:right="1132" w:bottom="1060" w:left="1700" w:header="878" w:footer="886"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21</w:t>
                    </w:r>
                    <w:r>
                      <w:rPr>
                        <w:rFonts w:hint="eastAsia" w:eastAsia="宋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33" name="文本框 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bJUzAgAAYw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OKdFMoeKXH98v&#10;P39ffn0jOINAtfVzxO0sIkPzzjRom+Hc4zDybgqn4heMCPyQ93yVVzSB8HhpNpnNUrg4fMMG+MnT&#10;det8eC+MItHIqEP9WlnZaetDFzqExGzabCop2xpKTeqM3kzf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bJUzAgAAYwQAAA4AAAAAAAAAAQAgAAAAHwEAAGRycy9lMm9Eb2MueG1sUEsF&#10;BgAAAAAGAAYAWQEAAMQ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26</w:t>
                    </w:r>
                    <w:r>
                      <w:rPr>
                        <w:rFonts w:hint="eastAsia" w:eastAsia="宋体"/>
                        <w:lang w:eastAsia="zh-CN"/>
                      </w:rPr>
                      <w:fldChar w:fldCharType="end"/>
                    </w: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posOffset>2839720</wp:posOffset>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3.6pt;margin-top:0pt;height:144pt;width:144pt;mso-position-horizontal-relative:margin;mso-wrap-style:none;z-index:251667456;mso-width-relative:page;mso-height-relative:page;" filled="f" stroked="f" coordsize="21600,21600" o:gfxdata="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6vsSv1QAAAAgBAAAPAAAAAAAAAAEAIAAAACIAAABkcnMvZG93bnJldi54bWxQ&#10;SwECFAAUAAAACACHTuJAgoR2GDMCAABjBAAADgAAAAAAAAABACAAAAAkAQAAZHJzL2Uyb0RvYy54&#10;bWxQSwUGAAAAAAYABgBZAQAAyQUAAAAA&#10;">
              <v:fill on="f" focussize="0,0"/>
              <v:stroke on="f" weight="0.5pt"/>
              <v:imagedata o:title=""/>
              <o:lock v:ext="edit" aspectratio="f"/>
              <v:textbox inset="0mm,0mm,0mm,0mm" style="mso-fit-shape-to-text:t;">
                <w:txbxContent>
                  <w:p>
                    <w:pPr>
                      <w:pStyle w:val="8"/>
                      <w:rPr>
                        <w:rFonts w:hint="eastAsia" w:eastAsia="宋体"/>
                        <w:lang w:eastAsia="zh-CN"/>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31</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5"/>
      <w:rPr>
        <w:rFonts w:ascii="Arial" w:hAnsi="Arial" w:eastAsia="Arial" w:cs="Arial"/>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31" name="文本框 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oMpEzAgAAYw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oMpEzAgAAYwQAAA4AAAAAAAAAAQAgAAAAHwEAAGRycy9lMm9Eb2MueG1sUEsF&#10;BgAAAAAGAAYAWQEAAMQ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33</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9" w:lineRule="auto"/>
      <w:ind w:left="4433"/>
      <w:rPr>
        <w:rFonts w:ascii="Arial" w:hAnsi="Arial" w:eastAsia="Arial" w:cs="Arial"/>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pPr>
                      <w:pStyle w:val="8"/>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38</w:t>
                    </w:r>
                    <w:r>
                      <w:rPr>
                        <w:rFonts w:hint="eastAsia" w:eastAsia="宋体"/>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219" w:lineRule="auto"/>
      <w:ind w:left="5482"/>
      <w:rPr>
        <w:sz w:val="18"/>
        <w:szCs w:val="18"/>
      </w:rPr>
    </w:pPr>
    <w:r>
      <w:drawing>
        <wp:anchor distT="0" distB="0" distL="0" distR="0" simplePos="0" relativeHeight="251660288"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1"/>
                  <a:stretch>
                    <a:fillRect/>
                  </a:stretch>
                </pic:blipFill>
                <pic:spPr>
                  <a:xfrm>
                    <a:off x="0" y="0"/>
                    <a:ext cx="5760627" cy="8441"/>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219" w:lineRule="auto"/>
      <w:jc w:val="right"/>
      <w:rPr>
        <w:sz w:val="18"/>
        <w:szCs w:val="18"/>
      </w:rPr>
    </w:pPr>
    <w:r>
      <w:drawing>
        <wp:anchor distT="0" distB="0" distL="0" distR="0" simplePos="0" relativeHeight="251661312"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1"/>
                  <a:stretch>
                    <a:fillRect/>
                  </a:stretch>
                </pic:blipFill>
                <pic:spPr>
                  <a:xfrm>
                    <a:off x="0" y="0"/>
                    <a:ext cx="5760627" cy="8441"/>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219" w:lineRule="auto"/>
      <w:ind w:right="1"/>
      <w:jc w:val="right"/>
      <w:rPr>
        <w:sz w:val="18"/>
        <w:szCs w:val="18"/>
      </w:rPr>
    </w:pPr>
    <w:r>
      <w:drawing>
        <wp:anchor distT="0" distB="0" distL="0" distR="0" simplePos="0" relativeHeight="251662336"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40" name="IM 140"/>
          <wp:cNvGraphicFramePr/>
          <a:graphic xmlns:a="http://schemas.openxmlformats.org/drawingml/2006/main">
            <a:graphicData uri="http://schemas.openxmlformats.org/drawingml/2006/picture">
              <pic:pic xmlns:pic="http://schemas.openxmlformats.org/drawingml/2006/picture">
                <pic:nvPicPr>
                  <pic:cNvPr id="140" name="IM 140"/>
                  <pic:cNvPicPr/>
                </pic:nvPicPr>
                <pic:blipFill>
                  <a:blip r:embed="rId1"/>
                  <a:stretch>
                    <a:fillRect/>
                  </a:stretch>
                </pic:blipFill>
                <pic:spPr>
                  <a:xfrm>
                    <a:off x="0" y="0"/>
                    <a:ext cx="5760627" cy="8441"/>
                  </a:xfrm>
                  <a:prstGeom prst="rect">
                    <a:avLst/>
                  </a:prstGeom>
                </pic:spPr>
              </pic:pic>
            </a:graphicData>
          </a:graphic>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219" w:lineRule="auto"/>
      <w:ind w:left="5482"/>
      <w:rPr>
        <w:sz w:val="18"/>
        <w:szCs w:val="18"/>
      </w:rPr>
    </w:pPr>
    <w:r>
      <w:drawing>
        <wp:anchor distT="0" distB="0" distL="0" distR="0" simplePos="0" relativeHeight="251663360"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42" name="IM 142"/>
          <wp:cNvGraphicFramePr/>
          <a:graphic xmlns:a="http://schemas.openxmlformats.org/drawingml/2006/main">
            <a:graphicData uri="http://schemas.openxmlformats.org/drawingml/2006/picture">
              <pic:pic xmlns:pic="http://schemas.openxmlformats.org/drawingml/2006/picture">
                <pic:nvPicPr>
                  <pic:cNvPr id="142" name="IM 142"/>
                  <pic:cNvPicPr/>
                </pic:nvPicPr>
                <pic:blipFill>
                  <a:blip r:embed="rId1"/>
                  <a:stretch>
                    <a:fillRect/>
                  </a:stretch>
                </pic:blipFill>
                <pic:spPr>
                  <a:xfrm>
                    <a:off x="0" y="0"/>
                    <a:ext cx="5760627" cy="8441"/>
                  </a:xfrm>
                  <a:prstGeom prst="rect">
                    <a:avLst/>
                  </a:prstGeom>
                </pic:spPr>
              </pic:pic>
            </a:graphicData>
          </a:graphic>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219" w:lineRule="auto"/>
      <w:ind w:right="1"/>
      <w:jc w:val="right"/>
      <w:rPr>
        <w:sz w:val="18"/>
        <w:szCs w:val="18"/>
      </w:rPr>
    </w:pPr>
    <w:r>
      <w:rPr>
        <w:rFonts w:hint="eastAsia"/>
        <w:i/>
        <w:sz w:val="20"/>
      </w:rPr>
      <w:t xml:space="preserve">                                       </w:t>
    </w:r>
  </w:p>
  <w:p>
    <w:pPr>
      <w:pStyle w:val="9"/>
      <w:jc w:val="both"/>
      <w:rPr>
        <w:i/>
        <w:sz w:val="20"/>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219" w:lineRule="auto"/>
      <w:jc w:val="right"/>
      <w:rPr>
        <w:sz w:val="18"/>
        <w:szCs w:val="18"/>
      </w:rPr>
    </w:pPr>
    <w:r>
      <w:drawing>
        <wp:anchor distT="0" distB="0" distL="0" distR="0" simplePos="0" relativeHeight="251661312"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1" name="IM 20"/>
          <wp:cNvGraphicFramePr/>
          <a:graphic xmlns:a="http://schemas.openxmlformats.org/drawingml/2006/main">
            <a:graphicData uri="http://schemas.openxmlformats.org/drawingml/2006/picture">
              <pic:pic xmlns:pic="http://schemas.openxmlformats.org/drawingml/2006/picture">
                <pic:nvPicPr>
                  <pic:cNvPr id="1" name="IM 20"/>
                  <pic:cNvPicPr/>
                </pic:nvPicPr>
                <pic:blipFill>
                  <a:blip r:embed="rId1"/>
                  <a:stretch>
                    <a:fillRect/>
                  </a:stretch>
                </pic:blipFill>
                <pic:spPr>
                  <a:xfrm>
                    <a:off x="0" y="0"/>
                    <a:ext cx="5760627" cy="8441"/>
                  </a:xfrm>
                  <a:prstGeom prst="rect">
                    <a:avLst/>
                  </a:prstGeom>
                </pic:spPr>
              </pic:pic>
            </a:graphicData>
          </a:graphic>
        </wp:anchor>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line="219" w:lineRule="auto"/>
      <w:jc w:val="right"/>
      <w:rPr>
        <w:sz w:val="18"/>
        <w:szCs w:val="18"/>
      </w:rPr>
    </w:pPr>
    <w:r>
      <w:drawing>
        <wp:anchor distT="0" distB="0" distL="0" distR="0" simplePos="0" relativeHeight="251664384" behindDoc="0" locked="0" layoutInCell="0" allowOverlap="1">
          <wp:simplePos x="0" y="0"/>
          <wp:positionH relativeFrom="page">
            <wp:posOffset>1079500</wp:posOffset>
          </wp:positionH>
          <wp:positionV relativeFrom="page">
            <wp:posOffset>701040</wp:posOffset>
          </wp:positionV>
          <wp:extent cx="5760720" cy="8255"/>
          <wp:effectExtent l="0" t="0" r="0" b="0"/>
          <wp:wrapNone/>
          <wp:docPr id="218" name="IM 218"/>
          <wp:cNvGraphicFramePr/>
          <a:graphic xmlns:a="http://schemas.openxmlformats.org/drawingml/2006/main">
            <a:graphicData uri="http://schemas.openxmlformats.org/drawingml/2006/picture">
              <pic:pic xmlns:pic="http://schemas.openxmlformats.org/drawingml/2006/picture">
                <pic:nvPicPr>
                  <pic:cNvPr id="218" name="IM 218"/>
                  <pic:cNvPicPr/>
                </pic:nvPicPr>
                <pic:blipFill>
                  <a:blip r:embed="rId1"/>
                  <a:stretch>
                    <a:fillRect/>
                  </a:stretch>
                </pic:blipFill>
                <pic:spPr>
                  <a:xfrm>
                    <a:off x="0" y="0"/>
                    <a:ext cx="5760627" cy="8441"/>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357B9D"/>
    <w:multiLevelType w:val="singleLevel"/>
    <w:tmpl w:val="D2357B9D"/>
    <w:lvl w:ilvl="0" w:tentative="0">
      <w:start w:val="12"/>
      <w:numFmt w:val="decimal"/>
      <w:lvlText w:val="%1."/>
      <w:lvlJc w:val="left"/>
      <w:pPr>
        <w:tabs>
          <w:tab w:val="left" w:pos="312"/>
        </w:tabs>
      </w:pPr>
    </w:lvl>
  </w:abstractNum>
  <w:abstractNum w:abstractNumId="1">
    <w:nsid w:val="6643FA8D"/>
    <w:multiLevelType w:val="singleLevel"/>
    <w:tmpl w:val="6643FA8D"/>
    <w:lvl w:ilvl="0" w:tentative="0">
      <w:start w:val="3"/>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mY0ZTIxZTg0Y2JjOTJhOWJmYjNkN2U5ODZlNjIzMGMifQ=="/>
  </w:docVars>
  <w:rsids>
    <w:rsidRoot w:val="00000000"/>
    <w:rsid w:val="008E2A0E"/>
    <w:rsid w:val="00BC57CD"/>
    <w:rsid w:val="0194780A"/>
    <w:rsid w:val="056A57F8"/>
    <w:rsid w:val="067E3970"/>
    <w:rsid w:val="07EC6998"/>
    <w:rsid w:val="08342877"/>
    <w:rsid w:val="084A12DD"/>
    <w:rsid w:val="08743EB7"/>
    <w:rsid w:val="09172732"/>
    <w:rsid w:val="09A960A9"/>
    <w:rsid w:val="0A4E3858"/>
    <w:rsid w:val="0AD06B65"/>
    <w:rsid w:val="0C01346C"/>
    <w:rsid w:val="0C272EF4"/>
    <w:rsid w:val="0C450913"/>
    <w:rsid w:val="0DB41AA3"/>
    <w:rsid w:val="0E4B0190"/>
    <w:rsid w:val="0EC20452"/>
    <w:rsid w:val="0EE83C0B"/>
    <w:rsid w:val="0FFF7484"/>
    <w:rsid w:val="11E54B27"/>
    <w:rsid w:val="11F10D0E"/>
    <w:rsid w:val="134A6C68"/>
    <w:rsid w:val="13504EE3"/>
    <w:rsid w:val="13D749A0"/>
    <w:rsid w:val="14184102"/>
    <w:rsid w:val="146A4EE4"/>
    <w:rsid w:val="14B05372"/>
    <w:rsid w:val="156F62EF"/>
    <w:rsid w:val="16882EF5"/>
    <w:rsid w:val="16FD3ABE"/>
    <w:rsid w:val="196A0814"/>
    <w:rsid w:val="1A8A3B6A"/>
    <w:rsid w:val="1BBA217D"/>
    <w:rsid w:val="1C587110"/>
    <w:rsid w:val="1D7F2147"/>
    <w:rsid w:val="1DA01659"/>
    <w:rsid w:val="1E6454A8"/>
    <w:rsid w:val="1FCD677B"/>
    <w:rsid w:val="1FCF1E87"/>
    <w:rsid w:val="23645F64"/>
    <w:rsid w:val="249F7694"/>
    <w:rsid w:val="25B83A87"/>
    <w:rsid w:val="25CD42FA"/>
    <w:rsid w:val="266463E7"/>
    <w:rsid w:val="268830D7"/>
    <w:rsid w:val="26E9311B"/>
    <w:rsid w:val="2868076E"/>
    <w:rsid w:val="2A924A38"/>
    <w:rsid w:val="2AFE23BA"/>
    <w:rsid w:val="2B275DB5"/>
    <w:rsid w:val="2CD208B5"/>
    <w:rsid w:val="2D002E18"/>
    <w:rsid w:val="2E073F22"/>
    <w:rsid w:val="2E6C7ED8"/>
    <w:rsid w:val="2E7A6289"/>
    <w:rsid w:val="319C67C8"/>
    <w:rsid w:val="31E05F1C"/>
    <w:rsid w:val="320C16C0"/>
    <w:rsid w:val="32672625"/>
    <w:rsid w:val="333A48FA"/>
    <w:rsid w:val="334A1323"/>
    <w:rsid w:val="33D92F7A"/>
    <w:rsid w:val="34B2130C"/>
    <w:rsid w:val="350E12EA"/>
    <w:rsid w:val="35992C99"/>
    <w:rsid w:val="37001FAB"/>
    <w:rsid w:val="374E6F28"/>
    <w:rsid w:val="37CA6352"/>
    <w:rsid w:val="38484961"/>
    <w:rsid w:val="38D155B2"/>
    <w:rsid w:val="3A06303A"/>
    <w:rsid w:val="3BAF7174"/>
    <w:rsid w:val="3E610678"/>
    <w:rsid w:val="3F372F54"/>
    <w:rsid w:val="42B851C3"/>
    <w:rsid w:val="431738D1"/>
    <w:rsid w:val="43D372D6"/>
    <w:rsid w:val="440E4B6A"/>
    <w:rsid w:val="44B74AB0"/>
    <w:rsid w:val="44C27AD5"/>
    <w:rsid w:val="45300AE7"/>
    <w:rsid w:val="46832AB5"/>
    <w:rsid w:val="46F34946"/>
    <w:rsid w:val="47F60B91"/>
    <w:rsid w:val="4A2C089A"/>
    <w:rsid w:val="4B2B6DA4"/>
    <w:rsid w:val="4BBB7B8C"/>
    <w:rsid w:val="4CBA2C7D"/>
    <w:rsid w:val="4D8B1D7C"/>
    <w:rsid w:val="4DA04ECB"/>
    <w:rsid w:val="4E223191"/>
    <w:rsid w:val="4E5C03B2"/>
    <w:rsid w:val="4F1B1C30"/>
    <w:rsid w:val="51CE1BCB"/>
    <w:rsid w:val="5346129C"/>
    <w:rsid w:val="535673AF"/>
    <w:rsid w:val="54AF3245"/>
    <w:rsid w:val="55376D3F"/>
    <w:rsid w:val="561D7EB8"/>
    <w:rsid w:val="562B2D19"/>
    <w:rsid w:val="583737A8"/>
    <w:rsid w:val="59C70462"/>
    <w:rsid w:val="59E81982"/>
    <w:rsid w:val="5B6A2A59"/>
    <w:rsid w:val="5E401EE1"/>
    <w:rsid w:val="5E862024"/>
    <w:rsid w:val="606D1789"/>
    <w:rsid w:val="60811390"/>
    <w:rsid w:val="611C486A"/>
    <w:rsid w:val="612C3317"/>
    <w:rsid w:val="618B1EF3"/>
    <w:rsid w:val="635446C9"/>
    <w:rsid w:val="64E32222"/>
    <w:rsid w:val="66380CF9"/>
    <w:rsid w:val="67D502AF"/>
    <w:rsid w:val="6A443604"/>
    <w:rsid w:val="6ACC2E0B"/>
    <w:rsid w:val="6B9F656F"/>
    <w:rsid w:val="6C075F49"/>
    <w:rsid w:val="6DD02520"/>
    <w:rsid w:val="6E2B423E"/>
    <w:rsid w:val="70411D13"/>
    <w:rsid w:val="71AC29CE"/>
    <w:rsid w:val="721B4BCD"/>
    <w:rsid w:val="72A8130B"/>
    <w:rsid w:val="73BD2211"/>
    <w:rsid w:val="73D00218"/>
    <w:rsid w:val="74143D3D"/>
    <w:rsid w:val="74573F8E"/>
    <w:rsid w:val="76102BC1"/>
    <w:rsid w:val="768D73E4"/>
    <w:rsid w:val="774B7D02"/>
    <w:rsid w:val="786749F3"/>
    <w:rsid w:val="78F607B2"/>
    <w:rsid w:val="7A357831"/>
    <w:rsid w:val="7BC65611"/>
    <w:rsid w:val="7C2C76E7"/>
    <w:rsid w:val="7DAB214F"/>
    <w:rsid w:val="7DB5470D"/>
    <w:rsid w:val="7E152E1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2"/>
    <w:basedOn w:val="1"/>
    <w:next w:val="1"/>
    <w:autoRedefine/>
    <w:qFormat/>
    <w:uiPriority w:val="0"/>
    <w:pPr>
      <w:keepNext/>
      <w:keepLines/>
      <w:widowControl w:val="0"/>
      <w:spacing w:before="260" w:beforeLines="0" w:after="260" w:afterLines="0" w:line="412" w:lineRule="auto"/>
      <w:outlineLvl w:val="1"/>
    </w:pPr>
    <w:rPr>
      <w:rFonts w:ascii="黑体" w:hAnsi="Arial" w:eastAsia="黑体"/>
      <w:sz w:val="28"/>
      <w:szCs w:val="28"/>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Message Header"/>
    <w:basedOn w:val="1"/>
    <w:autoRedefine/>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libri Light" w:hAnsi="Calibri Light" w:eastAsia="宋体" w:cs="Times New Roman"/>
      <w:szCs w:val="24"/>
    </w:rPr>
  </w:style>
  <w:style w:type="paragraph" w:styleId="4">
    <w:name w:val="annotation text"/>
    <w:basedOn w:val="1"/>
    <w:autoRedefine/>
    <w:qFormat/>
    <w:uiPriority w:val="0"/>
    <w:pPr>
      <w:jc w:val="left"/>
    </w:pPr>
  </w:style>
  <w:style w:type="paragraph" w:styleId="5">
    <w:name w:val="Body Text"/>
    <w:basedOn w:val="1"/>
    <w:next w:val="6"/>
    <w:autoRedefine/>
    <w:semiHidden/>
    <w:qFormat/>
    <w:uiPriority w:val="0"/>
    <w:rPr>
      <w:rFonts w:ascii="宋体" w:hAnsi="宋体" w:eastAsia="宋体" w:cs="宋体"/>
      <w:sz w:val="31"/>
      <w:szCs w:val="31"/>
      <w:lang w:val="en-US" w:eastAsia="en-US" w:bidi="ar-SA"/>
    </w:rPr>
  </w:style>
  <w:style w:type="paragraph" w:customStyle="1" w:styleId="6">
    <w:name w:val="Default"/>
    <w:next w:val="4"/>
    <w:autoRedefine/>
    <w:qFormat/>
    <w:uiPriority w:val="0"/>
    <w:pPr>
      <w:widowControl w:val="0"/>
      <w:autoSpaceDE w:val="0"/>
      <w:autoSpaceDN w:val="0"/>
      <w:adjustRightInd w:val="0"/>
      <w:spacing w:after="160" w:line="259" w:lineRule="auto"/>
    </w:pPr>
    <w:rPr>
      <w:rFonts w:ascii="黑体" w:hAnsi="Calibri" w:eastAsia="黑体" w:cs="黑体"/>
      <w:color w:val="000000"/>
      <w:sz w:val="24"/>
      <w:szCs w:val="24"/>
      <w:lang w:val="en-US" w:eastAsia="zh-CN" w:bidi="ar-SA"/>
    </w:rPr>
  </w:style>
  <w:style w:type="paragraph" w:styleId="7">
    <w:name w:val="Body Text Indent"/>
    <w:basedOn w:val="1"/>
    <w:next w:val="1"/>
    <w:autoRedefine/>
    <w:qFormat/>
    <w:uiPriority w:val="0"/>
    <w:pPr>
      <w:tabs>
        <w:tab w:val="left" w:pos="0"/>
      </w:tabs>
      <w:ind w:firstLine="538" w:firstLineChars="192"/>
    </w:pPr>
    <w:rPr>
      <w:rFonts w:ascii="Tahoma" w:hAnsi="Tahoma"/>
      <w:kern w:val="2"/>
      <w:sz w:val="28"/>
      <w:szCs w:val="24"/>
    </w:rPr>
  </w:style>
  <w:style w:type="paragraph" w:styleId="8">
    <w:name w:val="footer"/>
    <w:basedOn w:val="1"/>
    <w:autoRedefine/>
    <w:qFormat/>
    <w:uiPriority w:val="99"/>
    <w:pPr>
      <w:tabs>
        <w:tab w:val="center" w:pos="4153"/>
        <w:tab w:val="right" w:pos="8306"/>
      </w:tabs>
      <w:snapToGrid w:val="0"/>
      <w:jc w:val="left"/>
    </w:pPr>
    <w:rPr>
      <w:rFonts w:ascii="Tahoma" w:hAnsi="Tahoma"/>
      <w:kern w:val="2"/>
      <w:sz w:val="18"/>
      <w:szCs w:val="18"/>
    </w:rPr>
  </w:style>
  <w:style w:type="paragraph" w:styleId="9">
    <w:name w:val="header"/>
    <w:basedOn w:val="1"/>
    <w:autoRedefine/>
    <w:qFormat/>
    <w:uiPriority w:val="0"/>
    <w:pPr>
      <w:pBdr>
        <w:bottom w:val="single" w:color="auto" w:sz="6" w:space="1"/>
      </w:pBdr>
      <w:tabs>
        <w:tab w:val="center" w:pos="4153"/>
        <w:tab w:val="right" w:pos="8306"/>
      </w:tabs>
      <w:snapToGrid w:val="0"/>
      <w:jc w:val="center"/>
    </w:pPr>
    <w:rPr>
      <w:rFonts w:ascii="Tahoma" w:hAnsi="Tahoma"/>
      <w:kern w:val="2"/>
      <w:sz w:val="18"/>
      <w:szCs w:val="18"/>
    </w:rPr>
  </w:style>
  <w:style w:type="paragraph" w:styleId="10">
    <w:name w:val="Body Text First Indent 2"/>
    <w:basedOn w:val="7"/>
    <w:next w:val="1"/>
    <w:autoRedefine/>
    <w:unhideWhenUsed/>
    <w:qFormat/>
    <w:uiPriority w:val="99"/>
    <w:pPr>
      <w:spacing w:after="120"/>
      <w:ind w:left="420" w:leftChars="200" w:firstLine="420" w:firstLineChars="200"/>
    </w:pPr>
    <w:rPr>
      <w:rFonts w:ascii="宋体" w:hAnsi="Courier New"/>
      <w:spacing w:val="-4"/>
      <w:kern w:val="2"/>
      <w:sz w:val="21"/>
      <w:szCs w:val="24"/>
    </w:rPr>
  </w:style>
  <w:style w:type="paragraph" w:customStyle="1" w:styleId="13">
    <w:name w:val="自动更正"/>
    <w:autoRedefine/>
    <w:qFormat/>
    <w:uiPriority w:val="99"/>
    <w:pPr>
      <w:widowControl w:val="0"/>
    </w:pPr>
    <w:rPr>
      <w:rFonts w:ascii="Times New Roman" w:hAnsi="Times New Roman" w:eastAsia="宋体" w:cs="Times New Roman"/>
      <w:kern w:val="2"/>
      <w:sz w:val="24"/>
      <w:szCs w:val="24"/>
      <w:lang w:val="en-US" w:eastAsia="zh-CN" w:bidi="ar-SA"/>
    </w:rPr>
  </w:style>
  <w:style w:type="table" w:customStyle="1" w:styleId="14">
    <w:name w:val="Table Normal"/>
    <w:autoRedefine/>
    <w:semiHidden/>
    <w:unhideWhenUsed/>
    <w:qFormat/>
    <w:uiPriority w:val="0"/>
    <w:tblPr>
      <w:tblCellMar>
        <w:top w:w="0" w:type="dxa"/>
        <w:left w:w="0" w:type="dxa"/>
        <w:bottom w:w="0" w:type="dxa"/>
        <w:right w:w="0" w:type="dxa"/>
      </w:tblCellMar>
    </w:tblPr>
  </w:style>
  <w:style w:type="paragraph" w:customStyle="1" w:styleId="15">
    <w:name w:val="Table Text"/>
    <w:basedOn w:val="1"/>
    <w:autoRedefine/>
    <w:semiHidden/>
    <w:qFormat/>
    <w:uiPriority w:val="0"/>
    <w:rPr>
      <w:rFonts w:ascii="Arial" w:hAnsi="Arial" w:eastAsia="Arial" w:cs="Arial"/>
      <w:sz w:val="21"/>
      <w:szCs w:val="21"/>
      <w:lang w:val="en-US" w:eastAsia="en-US" w:bidi="ar-SA"/>
    </w:rPr>
  </w:style>
  <w:style w:type="paragraph" w:styleId="16">
    <w:name w:val="List Paragraph"/>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4.png"/><Relationship Id="rId20" Type="http://schemas.openxmlformats.org/officeDocument/2006/relationships/image" Target="media/image3.png"/><Relationship Id="rId2" Type="http://schemas.openxmlformats.org/officeDocument/2006/relationships/settings" Target="settings.xml"/><Relationship Id="rId19" Type="http://schemas.openxmlformats.org/officeDocument/2006/relationships/image" Target="media/image2.jpeg"/><Relationship Id="rId18" Type="http://schemas.openxmlformats.org/officeDocument/2006/relationships/theme" Target="theme/theme1.xml"/><Relationship Id="rId17" Type="http://schemas.openxmlformats.org/officeDocument/2006/relationships/footer" Target="footer6.xml"/><Relationship Id="rId16" Type="http://schemas.openxmlformats.org/officeDocument/2006/relationships/header" Target="header7.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_rels/header7.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22</TotalTime>
  <ScaleCrop>false</ScaleCrop>
  <LinksUpToDate>false</LinksUpToDate>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2023-09-08T09:19:00Z</dcterms:created>
  <dc:creator>尹皓</dc:creator>
  <cp:lastModifiedBy>吴禹</cp:lastModifiedBy>
  <dcterms:modified xsi:type="dcterms:W3CDTF">2024-01-11T03:37:04Z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2023-09-18T16:53:18Z</vt:filetime>
  </property>
  <property fmtid="{D5CDD505-2E9C-101B-9397-08002B2CF9AE}" pid="4" name="KSOProductBuildVer">
    <vt:lpwstr>2052-12.1.0.16120</vt:lpwstr>
  </property>
  <property fmtid="{D5CDD505-2E9C-101B-9397-08002B2CF9AE}" pid="5" name="ICV">
    <vt:lpwstr>8DC1B6AC3E51449489DD02ED1E885BF7_12</vt:lpwstr>
  </property>
</Properties>
</file>