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E2485">
      <w:pPr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采购需求</w:t>
      </w:r>
    </w:p>
    <w:p w14:paraId="38AFC352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按照水利发展资金管理有关规定，结合水利发展资金绩效评价结果，为提高预算完整性，加快预算执行，特下达2024年中央水利发展资金用于农业水价综合改革等水利发展资金支出。</w:t>
      </w:r>
    </w:p>
    <w:p w14:paraId="6530900E">
      <w:pPr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河南省新野县2024年农业水价综合改革项目</w:t>
      </w:r>
    </w:p>
    <w:tbl>
      <w:tblPr>
        <w:tblStyle w:val="2"/>
        <w:tblW w:w="512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27"/>
        <w:gridCol w:w="1170"/>
        <w:gridCol w:w="1062"/>
      </w:tblGrid>
      <w:tr w14:paraId="35C62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CDA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CE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工程名称</w:t>
            </w: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374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5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44D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数量</w:t>
            </w:r>
          </w:p>
        </w:tc>
      </w:tr>
      <w:tr w14:paraId="0CABD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AE9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第一部分 计量设施建设</w:t>
            </w: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48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F67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C49A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D23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EC4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机井计量设施</w:t>
            </w: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415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8FB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7A8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71A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091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玻璃钢智能井房（含底座)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56A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套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0FB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68447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F8A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433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节水灌溉控制器(扫码/刷卡）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907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1AB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7A09D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8EF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372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超声波流量计（卡片式）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27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DA4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70305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C6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9BD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三相电表07规约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1AE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0DD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7638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16B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3D1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GPRS通讯模块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02F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23A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56811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4B8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1B1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数据采集模块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88A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D13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59288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C9C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D82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热过载继电器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36A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2C4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08D0A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6FC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234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漏电保护器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E26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64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42F70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E04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05A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交流接触器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2F3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940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60F70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192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4BC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接线端子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513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F8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46D6D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A2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C7B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树脂绝缘板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733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套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214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244E6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062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CA0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流量卡（含三年流量费）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4FD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张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E54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0467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00B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13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DE8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避雷装置（含避雷器、接地装置）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6CE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0ED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20E7F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1E9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14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CFB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止回阀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CF1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4C0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645F4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4C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15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5C6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配件（不锈钢螺栓、螺帽及胶垫）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A38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套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934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13178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280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635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Φ80mm无缝钢管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318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m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B3E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200</w:t>
            </w:r>
          </w:p>
        </w:tc>
      </w:tr>
      <w:tr w14:paraId="25D3F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153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17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D07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读卡器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85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AD4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160</w:t>
            </w:r>
          </w:p>
        </w:tc>
      </w:tr>
      <w:tr w14:paraId="68290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885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第二部分 农业水价改革相关支出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589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59B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3C51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CF1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D04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“三证一书”印制费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91D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76C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01F3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669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D25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水权证、产权证、使用权证、协议书印制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492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套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AB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244</w:t>
            </w:r>
          </w:p>
        </w:tc>
      </w:tr>
      <w:tr w14:paraId="3CA03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946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二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0AE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协会注册与宣传培训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429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1BF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B9B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08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2F0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协会注册经费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DE3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C20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</w:tr>
      <w:tr w14:paraId="1FC8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0A6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3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5E6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宣传培训费（包括宣传资料、广播电视媒体宣传、现场培训）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374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453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</w:tr>
    </w:tbl>
    <w:p w14:paraId="19C22A59"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63FFFDC1"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7D1FB1F2"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7DEB3A1F"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5EE0E97A"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29F8880E"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2F65489C"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152BF39F"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134BC114"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7B26C030"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7F7879F3"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4B5D03EF"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31656178">
      <w:pP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</w:p>
    <w:p w14:paraId="78AF3CE3">
      <w:pPr>
        <w:jc w:val="center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新野县2024年农业水价综合改革项目参数</w:t>
      </w:r>
    </w:p>
    <w:tbl>
      <w:tblPr>
        <w:tblStyle w:val="2"/>
        <w:tblW w:w="5460" w:type="pct"/>
        <w:tblInd w:w="-4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322"/>
        <w:gridCol w:w="791"/>
        <w:gridCol w:w="5960"/>
      </w:tblGrid>
      <w:tr w14:paraId="09B01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AB2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编号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6D1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工程或费用名称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2CE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单位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B60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参数</w:t>
            </w:r>
          </w:p>
        </w:tc>
      </w:tr>
      <w:tr w14:paraId="558CA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5EEE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第一部分 计量设施建设</w:t>
            </w:r>
          </w:p>
        </w:tc>
      </w:tr>
      <w:tr w14:paraId="1B884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EFF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一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E56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机井计量设施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78B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7310">
            <w:pPr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DE0B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C24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38F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玻璃钢智能井房</w:t>
            </w:r>
          </w:p>
          <w:p w14:paraId="3C1D381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（含底座)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CB8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套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D3A0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井房材质为玻璃钢，特性智能控制，节水灌溉；内部系统是以射额卡控制器为主构成的控制系统。玻璃房井房尺寸：长×宽×高=880mm×880mm×1400mm。井房基座为C20砼结构，基座规格：长×宽×高=1200mm×1200mm×500mm。</w:t>
            </w:r>
          </w:p>
        </w:tc>
      </w:tr>
      <w:tr w14:paraId="1D82E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655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C6D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节水灌溉控制器</w:t>
            </w:r>
          </w:p>
          <w:p w14:paraId="1712EDC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(扫码/刷卡）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B41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AD25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规格型号：160X125X65；支持扫码、刷卡付费功能支持远程控制功能；额定输入电压:110～240v</w:t>
            </w:r>
          </w:p>
          <w:p w14:paraId="1D61C69F">
            <w:pPr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功耗；小于0.5w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；</w:t>
            </w:r>
          </w:p>
          <w:p w14:paraId="70CCA1CF">
            <w:pPr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工作温度：-25～60℃相对湿度：25～95%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；</w:t>
            </w:r>
          </w:p>
          <w:p w14:paraId="595BDA74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输入端口：串口5个，接受485信号支持流量计、远传电表信号输出端：10个（开关型）</w:t>
            </w:r>
          </w:p>
        </w:tc>
      </w:tr>
      <w:tr w14:paraId="5B3BC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5D2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92B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超声波流量计</w:t>
            </w:r>
          </w:p>
          <w:p w14:paraId="028A2AC3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（卡片式）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85D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7932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1、测量精度:1%；</w:t>
            </w:r>
          </w:p>
          <w:p w14:paraId="6680136A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2、工作电源:隔离DC8-36V或AC85-264V;</w:t>
            </w:r>
          </w:p>
          <w:p w14:paraId="7E55AC5D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3、功耗:工作电流50mA(不连接键盘和蜂鸣器不响的条件下)；</w:t>
            </w:r>
          </w:p>
          <w:p w14:paraId="6DA6FFCA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4、可选输出:1路标砖隔离RS485输出；</w:t>
            </w:r>
          </w:p>
          <w:p w14:paraId="53916921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路隔离4-20mA或0-20mA输出(有源、无源可选)；可选HART协议；双路隔离OCT输出（OCT1脉冲宽度6-1000ms之间可编程,默认200ms)；</w:t>
            </w:r>
          </w:p>
          <w:p w14:paraId="4E5B2A18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</w:rPr>
              <w:t>路双向串行外设通用接口,可以直接通过串联的形式连接多个诸如4-20mA模拟输出板、频率信号输出板、热敏打印机、数据记录仪等外部设备；</w:t>
            </w:r>
          </w:p>
          <w:p w14:paraId="51F74611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5、可选输入:三路4-20mA模拟输入回路；</w:t>
            </w:r>
          </w:p>
          <w:p w14:paraId="2CDCE83D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6、显示:2×10汉字背光显示器（中英文双语可选择）；</w:t>
            </w:r>
          </w:p>
          <w:p w14:paraId="26B8F282">
            <w:pPr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7、操作：16按键或4按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。</w:t>
            </w:r>
          </w:p>
        </w:tc>
      </w:tr>
      <w:tr w14:paraId="71A4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9E9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4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83A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三相电表07规约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B6D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7564">
            <w:pPr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工作电压；0.8un~1.2un工作温度和湿度:正常工作温度:-25~60℃相对湿度:25~95%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；</w:t>
            </w:r>
          </w:p>
          <w:p w14:paraId="74D873EC">
            <w:pPr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时钟工作参数:日计时误差：小于0.5s/d(232℃）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；</w:t>
            </w:r>
          </w:p>
          <w:p w14:paraId="1CDC13BE">
            <w:pPr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电池容量:大于1200mAh工作时间:大于10年启动电流:互感式0.002In(1.0)直接式:0.004In(1.0)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；</w:t>
            </w:r>
          </w:p>
          <w:p w14:paraId="212F39AA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费率功能:支持尖、峰、平、谷四个费率。</w:t>
            </w:r>
          </w:p>
          <w:p w14:paraId="6C24624D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一年至少可设置2个时区；24小时内至少可以设置8个时段；时段最小间隔为15分钟,且应大于仪表内设定的需量周期；时段可以跨越零点设置。支持节假日和公休日特殊费率时段的设置。</w:t>
            </w:r>
          </w:p>
          <w:p w14:paraId="68C5E407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具有两套可以任意编程的费率和时段,并可在设定的时间点起用另一套费率和时段。</w:t>
            </w:r>
          </w:p>
        </w:tc>
      </w:tr>
      <w:tr w14:paraId="35A54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25F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5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809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GPRS通讯模块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D86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3DD9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规格54.5x36x6.75mm;双频GSMGPRSMODEM（900/1800MHz）；输出功率:Class4(2w@900MHz)，Class1(1w@1800/1900MHz)；输入电压:5V-36VDC；输入电流:1A-2A；温度范围:-20℃-+75℃工作状态,-40℃-+80℃保存状态；</w:t>
            </w:r>
          </w:p>
        </w:tc>
      </w:tr>
      <w:tr w14:paraId="0ED0D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AD9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6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3FF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数据采集模块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433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81C1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规格122*72*43mm长宽高；工作电源:9-24VDC带电源反接保护；输出信号:直流电流O-20mA，4-20mA；直流电压：0-5v,0-10v;通讯接口:RS-485,通讯速率可软件自由设置；通讯地址:可软件自由设置</w:t>
            </w:r>
          </w:p>
        </w:tc>
      </w:tr>
      <w:tr w14:paraId="2DD7A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651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7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E80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热过载继电器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279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2400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触点切换电流5A；触点切换电压220V；额定电流20-32(A)；额定电压690V；线圈电源220V；防护特征:封闭式。</w:t>
            </w:r>
          </w:p>
        </w:tc>
      </w:tr>
      <w:tr w14:paraId="3F0F1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CE9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8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4BA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漏电保护器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6FE5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个/年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9B89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额定电压1000v及以下(V)；系列LS8漏电保护器</w:t>
            </w:r>
          </w:p>
        </w:tc>
      </w:tr>
      <w:tr w14:paraId="18996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47F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9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DCBC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交流接触器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E19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F0B6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绝缘电压690v；机械寿命1000万次</w:t>
            </w:r>
          </w:p>
        </w:tc>
      </w:tr>
      <w:tr w14:paraId="000B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B8C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10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70F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接线端子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416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4468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额定电流:45A</w:t>
            </w:r>
          </w:p>
        </w:tc>
      </w:tr>
      <w:tr w14:paraId="26AB4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CBE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11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6BAA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树脂绝缘板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6AE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套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6405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高介电性能、耐表面漏电、耐电弧的优良绝缘材料</w:t>
            </w:r>
          </w:p>
        </w:tc>
      </w:tr>
      <w:tr w14:paraId="4BD27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379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12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7429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流量卡（含三年流量费）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9B3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张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F24E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流量卡</w:t>
            </w:r>
          </w:p>
        </w:tc>
      </w:tr>
      <w:tr w14:paraId="09ECF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A4D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13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226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避雷装置</w:t>
            </w:r>
          </w:p>
          <w:p w14:paraId="5211469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（含避雷器、接地装置）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7EDF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4C48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主要参数:插入损耗≤0.1DB,泄放雷电流大500A；含避雷器、接地装置;</w:t>
            </w:r>
          </w:p>
        </w:tc>
      </w:tr>
      <w:tr w14:paraId="6B3DE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FC1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14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471E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止回阀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68A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AB2D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不锈例，Ф80mm</w:t>
            </w:r>
          </w:p>
        </w:tc>
      </w:tr>
      <w:tr w14:paraId="0F9B5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B592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15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294D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配件（不锈钢螺栓、螺帽及胶垫）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AFA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套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2F3F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不锈钢材质</w:t>
            </w:r>
          </w:p>
        </w:tc>
      </w:tr>
      <w:tr w14:paraId="2058A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7201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16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38EB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Φ80mm无缝钢管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2D30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m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8C11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型号:Ф80mm；合金无缝钢管</w:t>
            </w:r>
          </w:p>
        </w:tc>
      </w:tr>
      <w:tr w14:paraId="57C7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4DD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17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41A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读卡器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505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个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83AE">
            <w:pPr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055F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12DD">
            <w:pPr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第二部分 农业水价改革相关支出</w:t>
            </w:r>
          </w:p>
        </w:tc>
      </w:tr>
      <w:tr w14:paraId="59C81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8F89">
            <w:pPr>
              <w:jc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一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D944">
            <w:pPr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“三证一书”印制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费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0C86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C657">
            <w:pPr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22B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5B94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6388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水权证、产权证、使用</w:t>
            </w:r>
          </w:p>
          <w:p w14:paraId="720749F7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权证、协议书印制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BD2B"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套</w:t>
            </w:r>
          </w:p>
        </w:tc>
        <w:tc>
          <w:tcPr>
            <w:tcW w:w="2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5882">
            <w:pPr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符合项目要求与应用</w:t>
            </w:r>
          </w:p>
        </w:tc>
      </w:tr>
    </w:tbl>
    <w:p w14:paraId="3451F3D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648AC"/>
    <w:rsid w:val="4535148A"/>
    <w:rsid w:val="5405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445</Words>
  <Characters>506</Characters>
  <Lines>0</Lines>
  <Paragraphs>0</Paragraphs>
  <TotalTime>3</TotalTime>
  <ScaleCrop>false</ScaleCrop>
  <LinksUpToDate>false</LinksUpToDate>
  <CharactersWithSpaces>509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2026-01-27T09:21:00Z</dcterms:created>
  <dc:creator>Administrator</dc:creator>
  <cp:lastModifiedBy>开心果冻</cp:lastModifiedBy>
  <dcterms:modified xsi:type="dcterms:W3CDTF">2026-01-29T01:20:13Z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eyJoZGlkIjoiMTkzMTFjMzYwY2I2MGI1MmY2OGVlN2IxYzc0OGZiYTciLCJ1c2VySWQiOiIzMTg2Nzc3MjMifQ==</vt:lpwstr>
  </property>
  <property fmtid="{D5CDD505-2E9C-101B-9397-08002B2CF9AE}" pid="4" name="ICV">
    <vt:lpwstr>20A611875AD1452B9FF3AE495FB350F2_12</vt:lpwstr>
  </property>
</Properties>
</file>