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EC6F81">
      <w:pPr>
        <w:rPr>
          <w:rFonts w:hint="eastAsia" w:ascii="宋体" w:hAnsi="宋体" w:eastAsia="宋体" w:cs="宋体"/>
          <w:spacing w:val="-2"/>
          <w:sz w:val="52"/>
          <w:szCs w:val="52"/>
          <w:lang w:eastAsia="zh-CN"/>
          <w14:textOutline w14:w="3844" w14:cap="flat" w14:cmpd="sng">
            <w14:solidFill>
              <w14:srgbClr w14:val="000000"/>
            </w14:solidFill>
            <w14:prstDash w14:val="solid"/>
            <w14:miter w14:val="0"/>
          </w14:textOutline>
        </w:rPr>
      </w:pPr>
    </w:p>
    <w:p w14:paraId="536CE289">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outlineLvl w:val="0"/>
        <w:rPr>
          <w:rFonts w:hint="eastAsia" w:ascii="宋体" w:hAnsi="宋体" w:eastAsia="宋体" w:cs="宋体"/>
          <w:sz w:val="52"/>
          <w:szCs w:val="52"/>
        </w:rPr>
      </w:pPr>
      <w:r>
        <w:rPr>
          <w:rFonts w:hint="eastAsia" w:ascii="宋体" w:hAnsi="宋体" w:eastAsia="宋体" w:cs="宋体"/>
          <w:spacing w:val="-2"/>
          <w:sz w:val="52"/>
          <w:szCs w:val="52"/>
          <w:lang w:eastAsia="zh-CN"/>
          <w14:textOutline w14:w="3844" w14:cap="flat" w14:cmpd="sng">
            <w14:solidFill>
              <w14:srgbClr w14:val="000000"/>
            </w14:solidFill>
            <w14:prstDash w14:val="solid"/>
            <w14:miter w14:val="0"/>
          </w14:textOutline>
        </w:rPr>
        <w:t>南阳市</w:t>
      </w:r>
      <w:r>
        <w:rPr>
          <w:rFonts w:hint="eastAsia" w:ascii="宋体" w:hAnsi="宋体" w:eastAsia="宋体" w:cs="宋体"/>
          <w:spacing w:val="-2"/>
          <w:sz w:val="52"/>
          <w:szCs w:val="52"/>
          <w14:textOutline w14:w="3844" w14:cap="flat" w14:cmpd="sng">
            <w14:solidFill>
              <w14:srgbClr w14:val="000000"/>
            </w14:solidFill>
            <w14:prstDash w14:val="solid"/>
            <w14:miter w14:val="0"/>
          </w14:textOutline>
        </w:rPr>
        <w:t>政府采购项目</w:t>
      </w:r>
    </w:p>
    <w:p w14:paraId="588005B4">
      <w:pPr>
        <w:keepNext w:val="0"/>
        <w:keepLines w:val="0"/>
        <w:pageBreakBefore w:val="0"/>
        <w:widowControl/>
        <w:kinsoku w:val="0"/>
        <w:wordWrap/>
        <w:overflowPunct/>
        <w:topLinePunct w:val="0"/>
        <w:autoSpaceDE w:val="0"/>
        <w:autoSpaceDN w:val="0"/>
        <w:bidi w:val="0"/>
        <w:adjustRightInd w:val="0"/>
        <w:snapToGrid w:val="0"/>
        <w:spacing w:line="360" w:lineRule="auto"/>
        <w:ind w:left="0"/>
        <w:jc w:val="center"/>
        <w:textAlignment w:val="baseline"/>
        <w:rPr>
          <w:rFonts w:hint="eastAsia" w:ascii="宋体" w:hAnsi="宋体" w:eastAsia="宋体" w:cs="宋体"/>
          <w:sz w:val="52"/>
          <w:szCs w:val="52"/>
        </w:rPr>
      </w:pPr>
      <w:r>
        <w:rPr>
          <w:rFonts w:hint="eastAsia" w:ascii="宋体" w:hAnsi="宋体" w:eastAsia="宋体" w:cs="宋体"/>
          <w:spacing w:val="-1"/>
          <w:sz w:val="52"/>
          <w:szCs w:val="52"/>
          <w14:textOutline w14:w="3844" w14:cap="flat" w14:cmpd="sng">
            <w14:solidFill>
              <w14:srgbClr w14:val="000000"/>
            </w14:solidFill>
            <w14:prstDash w14:val="solid"/>
            <w14:miter w14:val="0"/>
          </w14:textOutline>
        </w:rPr>
        <w:t>竞争性</w:t>
      </w:r>
      <w:r>
        <w:rPr>
          <w:rFonts w:hint="eastAsia" w:ascii="宋体" w:hAnsi="宋体" w:eastAsia="宋体" w:cs="宋体"/>
          <w:spacing w:val="-1"/>
          <w:sz w:val="52"/>
          <w:szCs w:val="52"/>
          <w:lang w:eastAsia="zh-CN"/>
          <w14:textOutline w14:w="3844" w14:cap="flat" w14:cmpd="sng">
            <w14:solidFill>
              <w14:srgbClr w14:val="000000"/>
            </w14:solidFill>
            <w14:prstDash w14:val="solid"/>
            <w14:miter w14:val="0"/>
          </w14:textOutline>
        </w:rPr>
        <w:t>谈判</w:t>
      </w:r>
      <w:r>
        <w:rPr>
          <w:rFonts w:hint="eastAsia" w:ascii="宋体" w:hAnsi="宋体" w:eastAsia="宋体" w:cs="宋体"/>
          <w:spacing w:val="-1"/>
          <w:sz w:val="52"/>
          <w:szCs w:val="52"/>
          <w14:textOutline w14:w="3844" w14:cap="flat" w14:cmpd="sng">
            <w14:solidFill>
              <w14:srgbClr w14:val="000000"/>
            </w14:solidFill>
            <w14:prstDash w14:val="solid"/>
            <w14:miter w14:val="0"/>
          </w14:textOutline>
        </w:rPr>
        <w:t>文件</w:t>
      </w:r>
    </w:p>
    <w:p w14:paraId="7BCC868D">
      <w:pPr>
        <w:spacing w:line="248" w:lineRule="auto"/>
        <w:rPr>
          <w:rFonts w:ascii="Arial"/>
          <w:sz w:val="21"/>
        </w:rPr>
      </w:pPr>
    </w:p>
    <w:p w14:paraId="47837432">
      <w:pPr>
        <w:spacing w:line="249" w:lineRule="auto"/>
        <w:rPr>
          <w:rFonts w:ascii="Arial"/>
          <w:sz w:val="21"/>
        </w:rPr>
      </w:pPr>
    </w:p>
    <w:p w14:paraId="43B1D263">
      <w:pPr>
        <w:spacing w:line="249" w:lineRule="auto"/>
        <w:rPr>
          <w:rFonts w:ascii="Arial"/>
          <w:sz w:val="21"/>
        </w:rPr>
      </w:pPr>
    </w:p>
    <w:p w14:paraId="5ACD0F0E">
      <w:pPr>
        <w:spacing w:line="249" w:lineRule="auto"/>
        <w:rPr>
          <w:rFonts w:ascii="Arial"/>
          <w:sz w:val="21"/>
        </w:rPr>
      </w:pPr>
    </w:p>
    <w:p w14:paraId="6D892D93">
      <w:pPr>
        <w:spacing w:line="249" w:lineRule="auto"/>
        <w:rPr>
          <w:rFonts w:ascii="Arial"/>
          <w:sz w:val="21"/>
        </w:rPr>
      </w:pPr>
    </w:p>
    <w:p w14:paraId="6A599840">
      <w:pPr>
        <w:spacing w:line="249" w:lineRule="auto"/>
        <w:rPr>
          <w:rFonts w:ascii="Arial"/>
          <w:sz w:val="21"/>
        </w:rPr>
      </w:pPr>
    </w:p>
    <w:p w14:paraId="1CFCF9EF">
      <w:pPr>
        <w:spacing w:line="249" w:lineRule="auto"/>
        <w:rPr>
          <w:rFonts w:ascii="Arial"/>
          <w:sz w:val="21"/>
        </w:rPr>
      </w:pPr>
    </w:p>
    <w:p w14:paraId="4D589DFD">
      <w:pPr>
        <w:pStyle w:val="15"/>
        <w:rPr>
          <w:rFonts w:ascii="Arial"/>
          <w:sz w:val="21"/>
        </w:rPr>
      </w:pPr>
    </w:p>
    <w:p w14:paraId="70786DA3">
      <w:pPr>
        <w:pStyle w:val="15"/>
        <w:rPr>
          <w:rFonts w:ascii="Arial"/>
          <w:sz w:val="21"/>
        </w:rPr>
      </w:pPr>
    </w:p>
    <w:p w14:paraId="3ECBFE47">
      <w:pPr>
        <w:spacing w:line="249" w:lineRule="auto"/>
        <w:rPr>
          <w:rFonts w:ascii="Arial"/>
          <w:sz w:val="21"/>
        </w:rPr>
      </w:pPr>
    </w:p>
    <w:p w14:paraId="4F202857">
      <w:pPr>
        <w:pStyle w:val="15"/>
        <w:rPr>
          <w:rFonts w:ascii="Arial"/>
          <w:sz w:val="21"/>
        </w:rPr>
      </w:pPr>
    </w:p>
    <w:p w14:paraId="5286DBFB">
      <w:pPr>
        <w:pStyle w:val="15"/>
        <w:rPr>
          <w:rFonts w:ascii="Arial"/>
          <w:sz w:val="21"/>
        </w:rPr>
      </w:pPr>
    </w:p>
    <w:p w14:paraId="6987C9EC">
      <w:pPr>
        <w:keepNext w:val="0"/>
        <w:keepLines w:val="0"/>
        <w:pageBreakBefore w:val="0"/>
        <w:widowControl/>
        <w:kinsoku/>
        <w:wordWrap w:val="0"/>
        <w:overflowPunct/>
        <w:topLinePunct w:val="0"/>
        <w:autoSpaceDE w:val="0"/>
        <w:autoSpaceDN w:val="0"/>
        <w:bidi w:val="0"/>
        <w:adjustRightInd w:val="0"/>
        <w:snapToGrid w:val="0"/>
        <w:spacing w:line="360" w:lineRule="auto"/>
        <w:ind w:firstLine="287" w:firstLineChars="100"/>
        <w:jc w:val="both"/>
        <w:textAlignment w:val="baseline"/>
        <w:rPr>
          <w:rFonts w:hint="default" w:asciiTheme="minorEastAsia" w:hAnsiTheme="minorEastAsia" w:eastAsiaTheme="minorEastAsia" w:cstheme="minorEastAsia"/>
          <w:b/>
          <w:bCs/>
          <w:spacing w:val="-17"/>
          <w:sz w:val="32"/>
          <w:szCs w:val="32"/>
          <w:u w:val="single"/>
          <w:lang w:val="en-US" w:eastAsia="zh-CN"/>
        </w:rPr>
      </w:pPr>
      <w:r>
        <w:rPr>
          <w:rFonts w:hint="eastAsia" w:asciiTheme="minorEastAsia" w:hAnsiTheme="minorEastAsia" w:eastAsiaTheme="minorEastAsia" w:cstheme="minorEastAsia"/>
          <w:b/>
          <w:bCs/>
          <w:spacing w:val="-17"/>
          <w:sz w:val="32"/>
          <w:szCs w:val="32"/>
        </w:rPr>
        <w:t>项目名称：</w:t>
      </w:r>
      <w:r>
        <w:rPr>
          <w:rFonts w:hint="eastAsia" w:asciiTheme="minorEastAsia" w:hAnsiTheme="minorEastAsia" w:eastAsiaTheme="minorEastAsia" w:cstheme="minorEastAsia"/>
          <w:b/>
          <w:bCs/>
          <w:spacing w:val="-17"/>
          <w:sz w:val="32"/>
          <w:szCs w:val="32"/>
          <w:u w:val="single"/>
          <w:lang w:val="en-US" w:eastAsia="zh-CN"/>
        </w:rPr>
        <w:t>南阳市公安局安保反恐训练基地购置家具项目</w:t>
      </w:r>
    </w:p>
    <w:p w14:paraId="7FCCA4D3">
      <w:pPr>
        <w:keepNext w:val="0"/>
        <w:keepLines w:val="0"/>
        <w:pageBreakBefore w:val="0"/>
        <w:widowControl/>
        <w:kinsoku/>
        <w:wordWrap w:val="0"/>
        <w:overflowPunct/>
        <w:topLinePunct w:val="0"/>
        <w:autoSpaceDE w:val="0"/>
        <w:autoSpaceDN w:val="0"/>
        <w:bidi w:val="0"/>
        <w:adjustRightInd w:val="0"/>
        <w:snapToGrid w:val="0"/>
        <w:spacing w:line="360" w:lineRule="auto"/>
        <w:ind w:firstLine="287" w:firstLineChars="100"/>
        <w:jc w:val="both"/>
        <w:textAlignment w:val="baseline"/>
        <w:rPr>
          <w:rFonts w:hint="eastAsia" w:asciiTheme="minorEastAsia" w:hAnsiTheme="minorEastAsia" w:eastAsiaTheme="minorEastAsia" w:cstheme="minorEastAsia"/>
          <w:b/>
          <w:bCs/>
          <w:spacing w:val="-17"/>
          <w:sz w:val="32"/>
          <w:szCs w:val="32"/>
          <w:lang w:eastAsia="zh-CN"/>
        </w:rPr>
      </w:pPr>
      <w:r>
        <w:rPr>
          <w:rFonts w:hint="eastAsia" w:asciiTheme="minorEastAsia" w:hAnsiTheme="minorEastAsia" w:eastAsiaTheme="minorEastAsia" w:cstheme="minorEastAsia"/>
          <w:b/>
          <w:bCs/>
          <w:spacing w:val="-17"/>
          <w:sz w:val="32"/>
          <w:szCs w:val="32"/>
        </w:rPr>
        <w:t>项目编号</w:t>
      </w:r>
      <w:r>
        <w:rPr>
          <w:rFonts w:hint="eastAsia" w:asciiTheme="minorEastAsia" w:hAnsiTheme="minorEastAsia" w:eastAsiaTheme="minorEastAsia" w:cstheme="minorEastAsia"/>
          <w:b/>
          <w:bCs/>
          <w:spacing w:val="-17"/>
          <w:sz w:val="32"/>
          <w:szCs w:val="32"/>
          <w:lang w:eastAsia="zh-CN"/>
        </w:rPr>
        <w:t>：</w:t>
      </w:r>
      <w:r>
        <w:rPr>
          <w:rFonts w:hint="eastAsia" w:asciiTheme="minorEastAsia" w:hAnsiTheme="minorEastAsia" w:eastAsiaTheme="minorEastAsia" w:cstheme="minorEastAsia"/>
          <w:b/>
          <w:bCs/>
          <w:spacing w:val="-17"/>
          <w:sz w:val="32"/>
          <w:szCs w:val="32"/>
          <w:u w:val="single"/>
          <w:lang w:val="en-US" w:eastAsia="zh-CN"/>
        </w:rPr>
        <w:t xml:space="preserve">   南阳政采谈判-2025-13    </w:t>
      </w:r>
    </w:p>
    <w:p w14:paraId="24273E14">
      <w:pPr>
        <w:keepNext w:val="0"/>
        <w:keepLines w:val="0"/>
        <w:pageBreakBefore w:val="0"/>
        <w:widowControl/>
        <w:kinsoku/>
        <w:wordWrap w:val="0"/>
        <w:overflowPunct/>
        <w:topLinePunct w:val="0"/>
        <w:autoSpaceDE w:val="0"/>
        <w:autoSpaceDN w:val="0"/>
        <w:bidi w:val="0"/>
        <w:adjustRightInd w:val="0"/>
        <w:snapToGrid w:val="0"/>
        <w:spacing w:line="360" w:lineRule="auto"/>
        <w:ind w:firstLine="287" w:firstLineChars="100"/>
        <w:jc w:val="both"/>
        <w:textAlignment w:val="baseline"/>
        <w:rPr>
          <w:rFonts w:hint="default" w:asciiTheme="minorEastAsia" w:hAnsiTheme="minorEastAsia" w:eastAsiaTheme="minorEastAsia" w:cstheme="minorEastAsia"/>
          <w:b/>
          <w:bCs/>
          <w:spacing w:val="-17"/>
          <w:sz w:val="32"/>
          <w:szCs w:val="32"/>
          <w:u w:val="single"/>
          <w:lang w:val="en-US" w:eastAsia="zh-CN"/>
        </w:rPr>
      </w:pPr>
      <w:r>
        <w:rPr>
          <w:rFonts w:hint="eastAsia" w:asciiTheme="minorEastAsia" w:hAnsiTheme="minorEastAsia" w:eastAsiaTheme="minorEastAsia" w:cstheme="minorEastAsia"/>
          <w:b/>
          <w:bCs/>
          <w:spacing w:val="-17"/>
          <w:sz w:val="32"/>
          <w:szCs w:val="32"/>
        </w:rPr>
        <w:t>采购人：</w:t>
      </w:r>
      <w:r>
        <w:rPr>
          <w:rFonts w:hint="eastAsia" w:asciiTheme="minorEastAsia" w:hAnsiTheme="minorEastAsia" w:eastAsiaTheme="minorEastAsia" w:cstheme="minorEastAsia"/>
          <w:b/>
          <w:bCs/>
          <w:spacing w:val="-17"/>
          <w:sz w:val="32"/>
          <w:szCs w:val="32"/>
          <w:lang w:val="en-US" w:eastAsia="zh-CN"/>
        </w:rPr>
        <w:t xml:space="preserve"> </w:t>
      </w:r>
      <w:r>
        <w:rPr>
          <w:rFonts w:hint="eastAsia" w:asciiTheme="minorEastAsia" w:hAnsiTheme="minorEastAsia" w:eastAsiaTheme="minorEastAsia" w:cstheme="minorEastAsia"/>
          <w:b/>
          <w:bCs/>
          <w:spacing w:val="-17"/>
          <w:sz w:val="32"/>
          <w:szCs w:val="32"/>
          <w:u w:val="single"/>
          <w:lang w:val="en-US" w:eastAsia="zh-CN"/>
        </w:rPr>
        <w:t xml:space="preserve">    南阳市公安局    </w:t>
      </w:r>
    </w:p>
    <w:p w14:paraId="292AB7C2">
      <w:pPr>
        <w:keepNext w:val="0"/>
        <w:keepLines w:val="0"/>
        <w:pageBreakBefore w:val="0"/>
        <w:widowControl/>
        <w:kinsoku/>
        <w:wordWrap w:val="0"/>
        <w:overflowPunct/>
        <w:topLinePunct w:val="0"/>
        <w:autoSpaceDE w:val="0"/>
        <w:autoSpaceDN w:val="0"/>
        <w:bidi w:val="0"/>
        <w:adjustRightInd w:val="0"/>
        <w:snapToGrid w:val="0"/>
        <w:spacing w:line="360" w:lineRule="auto"/>
        <w:ind w:firstLine="287" w:firstLineChars="100"/>
        <w:jc w:val="both"/>
        <w:textAlignment w:val="baseline"/>
        <w:rPr>
          <w:rFonts w:hint="eastAsia" w:asciiTheme="minorEastAsia" w:hAnsiTheme="minorEastAsia" w:eastAsiaTheme="minorEastAsia" w:cstheme="minorEastAsia"/>
          <w:b/>
          <w:bCs/>
          <w:spacing w:val="-17"/>
          <w:sz w:val="32"/>
          <w:szCs w:val="32"/>
          <w:u w:val="single"/>
          <w:lang w:val="en-US" w:eastAsia="zh-CN"/>
        </w:rPr>
      </w:pPr>
      <w:r>
        <w:rPr>
          <w:rFonts w:hint="eastAsia" w:asciiTheme="minorEastAsia" w:hAnsiTheme="minorEastAsia" w:eastAsiaTheme="minorEastAsia" w:cstheme="minorEastAsia"/>
          <w:b/>
          <w:bCs/>
          <w:spacing w:val="-17"/>
          <w:sz w:val="32"/>
          <w:szCs w:val="32"/>
        </w:rPr>
        <w:t>采购代理机构：</w:t>
      </w:r>
      <w:r>
        <w:rPr>
          <w:rFonts w:hint="eastAsia" w:asciiTheme="minorEastAsia" w:hAnsiTheme="minorEastAsia" w:eastAsiaTheme="minorEastAsia" w:cstheme="minorEastAsia"/>
          <w:b/>
          <w:bCs/>
          <w:spacing w:val="-17"/>
          <w:sz w:val="32"/>
          <w:szCs w:val="32"/>
          <w:u w:val="single"/>
          <w:lang w:val="en-US" w:eastAsia="zh-CN"/>
        </w:rPr>
        <w:t xml:space="preserve"> 南阳市公共资源交易中心  </w:t>
      </w:r>
    </w:p>
    <w:p w14:paraId="20DC5EA0">
      <w:pPr>
        <w:pStyle w:val="15"/>
        <w:rPr>
          <w:rFonts w:hint="eastAsia" w:asciiTheme="minorEastAsia" w:hAnsiTheme="minorEastAsia" w:eastAsiaTheme="minorEastAsia" w:cstheme="minorEastAsia"/>
          <w:b/>
          <w:bCs/>
          <w:spacing w:val="-17"/>
          <w:sz w:val="32"/>
          <w:szCs w:val="32"/>
          <w:u w:val="single"/>
          <w:lang w:val="en-US" w:eastAsia="zh-CN"/>
        </w:rPr>
      </w:pPr>
    </w:p>
    <w:p w14:paraId="72BF3C4C">
      <w:pPr>
        <w:pStyle w:val="15"/>
        <w:rPr>
          <w:rFonts w:hint="eastAsia" w:asciiTheme="minorEastAsia" w:hAnsiTheme="minorEastAsia" w:eastAsiaTheme="minorEastAsia" w:cstheme="minorEastAsia"/>
          <w:b/>
          <w:bCs/>
          <w:spacing w:val="-17"/>
          <w:sz w:val="32"/>
          <w:szCs w:val="32"/>
          <w:u w:val="single"/>
          <w:lang w:val="en-US" w:eastAsia="zh-CN"/>
        </w:rPr>
      </w:pPr>
    </w:p>
    <w:p w14:paraId="7ABA0BC7">
      <w:pPr>
        <w:pStyle w:val="15"/>
        <w:ind w:left="0" w:leftChars="0" w:firstLine="0" w:firstLineChars="0"/>
        <w:rPr>
          <w:rFonts w:hint="eastAsia" w:asciiTheme="minorEastAsia" w:hAnsiTheme="minorEastAsia" w:eastAsiaTheme="minorEastAsia" w:cstheme="minorEastAsia"/>
          <w:b/>
          <w:bCs/>
          <w:spacing w:val="-17"/>
          <w:sz w:val="32"/>
          <w:szCs w:val="32"/>
          <w:u w:val="single"/>
          <w:lang w:val="en-US" w:eastAsia="zh-CN"/>
        </w:rPr>
      </w:pPr>
    </w:p>
    <w:p w14:paraId="463D8A96">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heme="minorEastAsia" w:hAnsiTheme="minorEastAsia" w:eastAsiaTheme="minorEastAsia" w:cstheme="minorEastAsia"/>
          <w:b/>
          <w:bCs/>
          <w:spacing w:val="-17"/>
          <w:sz w:val="32"/>
          <w:szCs w:val="32"/>
          <w:u w:val="single"/>
          <w:lang w:val="en-US" w:eastAsia="zh-CN"/>
        </w:rPr>
      </w:pPr>
    </w:p>
    <w:p w14:paraId="693F6A9C">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default" w:ascii="宋体" w:hAnsi="宋体" w:eastAsia="宋体" w:cs="宋体"/>
          <w:b/>
          <w:bCs/>
          <w:sz w:val="32"/>
          <w:szCs w:val="32"/>
          <w:lang w:val="en-US" w:eastAsia="zh-CN"/>
        </w:rPr>
        <w:sectPr>
          <w:footerReference r:id="rId5" w:type="default"/>
          <w:pgSz w:w="11906" w:h="16839"/>
          <w:pgMar w:top="1440" w:right="1800" w:bottom="1440" w:left="1800" w:header="0" w:footer="0" w:gutter="0"/>
          <w:pgNumType w:fmt="decimal" w:start="1"/>
          <w:cols w:space="720" w:num="1"/>
        </w:sectPr>
      </w:pPr>
      <w:r>
        <w:rPr>
          <w:rFonts w:hint="eastAsia" w:ascii="宋体" w:hAnsi="宋体" w:eastAsia="宋体" w:cs="宋体"/>
          <w:b/>
          <w:bCs/>
          <w:sz w:val="32"/>
          <w:szCs w:val="32"/>
          <w:lang w:val="en-US" w:eastAsia="zh-CN"/>
        </w:rPr>
        <w:t>2025年12月</w:t>
      </w:r>
    </w:p>
    <w:p w14:paraId="57F13919">
      <w:pPr>
        <w:keepNext w:val="0"/>
        <w:keepLines w:val="0"/>
        <w:pageBreakBefore w:val="0"/>
        <w:kinsoku/>
        <w:wordWrap w:val="0"/>
        <w:overflowPunct/>
        <w:topLinePunct w:val="0"/>
        <w:bidi w:val="0"/>
        <w:spacing w:line="326" w:lineRule="auto"/>
        <w:jc w:val="both"/>
        <w:rPr>
          <w:rFonts w:ascii="Arial"/>
          <w:sz w:val="21"/>
        </w:rPr>
      </w:pPr>
    </w:p>
    <w:sdt>
      <w:sdtPr>
        <w:rPr>
          <w:rFonts w:ascii="宋体" w:hAnsi="宋体" w:eastAsia="宋体" w:cs="宋体"/>
          <w:sz w:val="36"/>
          <w:szCs w:val="36"/>
        </w:rPr>
        <w:id w:val="1"/>
        <w:docPartObj>
          <w:docPartGallery w:val="Table of Contents"/>
          <w:docPartUnique/>
        </w:docPartObj>
      </w:sdtPr>
      <w:sdtEndPr>
        <w:rPr>
          <w:rFonts w:ascii="宋体" w:hAnsi="宋体" w:eastAsia="宋体" w:cs="宋体"/>
          <w:sz w:val="28"/>
          <w:szCs w:val="28"/>
        </w:rPr>
      </w:sdtEndPr>
      <w:sdtContent>
        <w:p w14:paraId="1DFE8F23">
          <w:pPr>
            <w:pStyle w:val="2"/>
            <w:keepNext w:val="0"/>
            <w:keepLines w:val="0"/>
            <w:pageBreakBefore w:val="0"/>
            <w:kinsoku/>
            <w:wordWrap w:val="0"/>
            <w:overflowPunct/>
            <w:topLinePunct w:val="0"/>
            <w:bidi w:val="0"/>
            <w:spacing w:before="117" w:line="222" w:lineRule="auto"/>
            <w:ind w:left="3716"/>
            <w:jc w:val="both"/>
            <w:rPr>
              <w:spacing w:val="-42"/>
              <w:sz w:val="36"/>
              <w:szCs w:val="36"/>
              <w14:textOutline w14:w="2306" w14:cap="flat" w14:cmpd="sng">
                <w14:solidFill>
                  <w14:srgbClr w14:val="000000"/>
                </w14:solidFill>
                <w14:prstDash w14:val="solid"/>
                <w14:miter w14:val="0"/>
              </w14:textOutline>
            </w:rPr>
          </w:pPr>
          <w:bookmarkStart w:id="0" w:name="bookmark1"/>
          <w:bookmarkEnd w:id="0"/>
          <w:r>
            <w:rPr>
              <w:spacing w:val="-42"/>
              <w:sz w:val="36"/>
              <w:szCs w:val="36"/>
              <w14:textOutline w14:w="2306" w14:cap="flat" w14:cmpd="sng">
                <w14:solidFill>
                  <w14:srgbClr w14:val="000000"/>
                </w14:solidFill>
                <w14:prstDash w14:val="solid"/>
                <w14:miter w14:val="0"/>
              </w14:textOutline>
            </w:rPr>
            <w:t>目</w:t>
          </w:r>
          <w:r>
            <w:rPr>
              <w:rFonts w:hint="eastAsia"/>
              <w:spacing w:val="-42"/>
              <w:sz w:val="36"/>
              <w:szCs w:val="36"/>
              <w:lang w:val="en-US" w:eastAsia="zh-CN"/>
              <w14:textOutline w14:w="2306" w14:cap="flat" w14:cmpd="sng">
                <w14:solidFill>
                  <w14:srgbClr w14:val="000000"/>
                </w14:solidFill>
                <w14:prstDash w14:val="solid"/>
                <w14:miter w14:val="0"/>
              </w14:textOutline>
            </w:rPr>
            <w:t xml:space="preserve">  </w:t>
          </w:r>
          <w:r>
            <w:rPr>
              <w:spacing w:val="-42"/>
              <w:sz w:val="36"/>
              <w:szCs w:val="36"/>
              <w14:textOutline w14:w="2306" w14:cap="flat" w14:cmpd="sng">
                <w14:solidFill>
                  <w14:srgbClr w14:val="000000"/>
                </w14:solidFill>
                <w14:prstDash w14:val="solid"/>
                <w14:miter w14:val="0"/>
              </w14:textOutline>
            </w:rPr>
            <w:t>录</w:t>
          </w:r>
        </w:p>
        <w:p w14:paraId="041C8015">
          <w:pPr>
            <w:pStyle w:val="14"/>
          </w:pPr>
        </w:p>
        <w:p w14:paraId="0B0FFDE6">
          <w:pPr>
            <w:pStyle w:val="2"/>
            <w:bidi w:val="0"/>
            <w:spacing w:line="360" w:lineRule="auto"/>
            <w:rPr>
              <w:sz w:val="28"/>
              <w:szCs w:val="28"/>
            </w:rPr>
          </w:pPr>
          <w:r>
            <w:rPr>
              <w:sz w:val="28"/>
              <w:szCs w:val="28"/>
            </w:rPr>
            <w:fldChar w:fldCharType="begin"/>
          </w:r>
          <w:r>
            <w:rPr>
              <w:sz w:val="28"/>
              <w:szCs w:val="28"/>
            </w:rPr>
            <w:instrText xml:space="preserve">HYPERLINK\l"bookmark1"</w:instrText>
          </w:r>
          <w:r>
            <w:rPr>
              <w:sz w:val="28"/>
              <w:szCs w:val="28"/>
            </w:rPr>
            <w:fldChar w:fldCharType="separate"/>
          </w:r>
          <w:r>
            <w:rPr>
              <w:sz w:val="28"/>
              <w:szCs w:val="28"/>
            </w:rPr>
            <w:t>第一章</w:t>
          </w:r>
          <w:r>
            <w:rPr>
              <w:rFonts w:hint="eastAsia"/>
              <w:sz w:val="28"/>
              <w:szCs w:val="28"/>
              <w:lang w:val="en-US" w:eastAsia="zh-CN"/>
            </w:rPr>
            <w:t xml:space="preserve"> </w:t>
          </w:r>
          <w:r>
            <w:rPr>
              <w:rFonts w:hint="eastAsia"/>
              <w:sz w:val="28"/>
              <w:szCs w:val="28"/>
              <w:lang w:eastAsia="zh-CN"/>
            </w:rPr>
            <w:t>竞争性谈判公告</w:t>
          </w:r>
          <w:r>
            <w:rPr>
              <w:sz w:val="28"/>
              <w:szCs w:val="28"/>
            </w:rPr>
            <w:fldChar w:fldCharType="end"/>
          </w:r>
        </w:p>
        <w:p w14:paraId="0E7D4F9D">
          <w:pPr>
            <w:pStyle w:val="2"/>
            <w:bidi w:val="0"/>
            <w:spacing w:line="360" w:lineRule="auto"/>
            <w:rPr>
              <w:rFonts w:hint="eastAsia"/>
              <w:sz w:val="28"/>
              <w:szCs w:val="28"/>
              <w:lang w:eastAsia="zh-CN"/>
            </w:rPr>
          </w:pPr>
          <w:r>
            <w:rPr>
              <w:sz w:val="28"/>
              <w:szCs w:val="28"/>
            </w:rPr>
            <w:t>第二章</w:t>
          </w:r>
          <w:r>
            <w:rPr>
              <w:rFonts w:hint="eastAsia"/>
              <w:sz w:val="28"/>
              <w:szCs w:val="28"/>
              <w:lang w:val="en-US" w:eastAsia="zh-CN"/>
            </w:rPr>
            <w:t xml:space="preserve"> </w:t>
          </w:r>
          <w:r>
            <w:rPr>
              <w:sz w:val="28"/>
              <w:szCs w:val="28"/>
            </w:rPr>
            <w:t>采购需求</w:t>
          </w:r>
        </w:p>
        <w:p w14:paraId="7D8F7DAC">
          <w:pPr>
            <w:pStyle w:val="2"/>
            <w:bidi w:val="0"/>
            <w:spacing w:line="360" w:lineRule="auto"/>
            <w:rPr>
              <w:rFonts w:hint="eastAsia"/>
              <w:sz w:val="28"/>
              <w:szCs w:val="28"/>
              <w:lang w:eastAsia="zh-CN"/>
            </w:rPr>
          </w:pPr>
          <w:r>
            <w:rPr>
              <w:sz w:val="28"/>
              <w:szCs w:val="28"/>
            </w:rPr>
            <w:t>第三章</w:t>
          </w:r>
          <w:r>
            <w:rPr>
              <w:rFonts w:hint="eastAsia"/>
              <w:sz w:val="28"/>
              <w:szCs w:val="28"/>
              <w:lang w:val="en-US" w:eastAsia="zh-CN"/>
            </w:rPr>
            <w:t xml:space="preserve"> </w:t>
          </w:r>
          <w:r>
            <w:rPr>
              <w:sz w:val="28"/>
              <w:szCs w:val="28"/>
            </w:rPr>
            <w:t>供应商须知</w:t>
          </w:r>
        </w:p>
        <w:p w14:paraId="11E1F107">
          <w:pPr>
            <w:pStyle w:val="2"/>
            <w:bidi w:val="0"/>
            <w:spacing w:line="360" w:lineRule="auto"/>
            <w:rPr>
              <w:rFonts w:hint="default"/>
              <w:sz w:val="28"/>
              <w:szCs w:val="28"/>
              <w:lang w:val="en-US" w:eastAsia="zh-CN"/>
            </w:rPr>
          </w:pPr>
          <w:r>
            <w:rPr>
              <w:sz w:val="28"/>
              <w:szCs w:val="28"/>
            </w:rPr>
            <w:t>第四章</w:t>
          </w:r>
          <w:r>
            <w:rPr>
              <w:rFonts w:hint="eastAsia"/>
              <w:sz w:val="28"/>
              <w:szCs w:val="28"/>
              <w:lang w:val="en-US" w:eastAsia="zh-CN"/>
            </w:rPr>
            <w:t xml:space="preserve"> </w:t>
          </w:r>
          <w:r>
            <w:rPr>
              <w:rFonts w:hint="eastAsia"/>
              <w:sz w:val="28"/>
              <w:szCs w:val="28"/>
              <w:lang w:eastAsia="zh-CN"/>
            </w:rPr>
            <w:t>评审程序和评定成交的标准</w:t>
          </w:r>
        </w:p>
        <w:p w14:paraId="74A7DD52">
          <w:pPr>
            <w:pStyle w:val="2"/>
            <w:bidi w:val="0"/>
            <w:spacing w:line="360" w:lineRule="auto"/>
            <w:rPr>
              <w:rFonts w:hint="default"/>
              <w:sz w:val="28"/>
              <w:szCs w:val="28"/>
              <w:lang w:val="en-US" w:eastAsia="zh-CN"/>
            </w:rPr>
          </w:pPr>
          <w:r>
            <w:rPr>
              <w:sz w:val="28"/>
              <w:szCs w:val="28"/>
            </w:rPr>
            <w:t>第五章</w:t>
          </w:r>
          <w:r>
            <w:rPr>
              <w:rFonts w:hint="eastAsia"/>
              <w:sz w:val="28"/>
              <w:szCs w:val="28"/>
              <w:lang w:val="en-US" w:eastAsia="zh-CN"/>
            </w:rPr>
            <w:t xml:space="preserve"> </w:t>
          </w:r>
          <w:r>
            <w:rPr>
              <w:rFonts w:hint="eastAsia"/>
              <w:sz w:val="28"/>
              <w:szCs w:val="28"/>
              <w:lang w:eastAsia="zh-CN"/>
            </w:rPr>
            <w:t>政府采购合同（草案）</w:t>
          </w:r>
        </w:p>
        <w:p w14:paraId="60FFEAE5">
          <w:pPr>
            <w:pStyle w:val="2"/>
            <w:bidi w:val="0"/>
            <w:spacing w:line="360" w:lineRule="auto"/>
            <w:rPr>
              <w:sz w:val="28"/>
              <w:szCs w:val="28"/>
            </w:rPr>
          </w:pPr>
          <w:r>
            <w:rPr>
              <w:sz w:val="28"/>
              <w:szCs w:val="28"/>
            </w:rPr>
            <w:t>第六章</w:t>
          </w:r>
          <w:r>
            <w:rPr>
              <w:rFonts w:hint="eastAsia"/>
              <w:sz w:val="28"/>
              <w:szCs w:val="28"/>
              <w:lang w:val="en-US" w:eastAsia="zh-CN"/>
            </w:rPr>
            <w:t xml:space="preserve"> </w:t>
          </w:r>
          <w:r>
            <w:rPr>
              <w:sz w:val="28"/>
              <w:szCs w:val="28"/>
            </w:rPr>
            <w:t>响应文件格式</w:t>
          </w:r>
        </w:p>
      </w:sdtContent>
    </w:sdt>
    <w:p w14:paraId="5AF4C0D4">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3BBD41A2">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04AA991F">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51F4D135">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1648FDCF">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540FEF62">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2F66F755">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678E5226">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546EBD3B">
      <w:pPr>
        <w:pStyle w:val="2"/>
        <w:keepNext w:val="0"/>
        <w:keepLines w:val="0"/>
        <w:pageBreakBefore w:val="0"/>
        <w:kinsoku/>
        <w:wordWrap w:val="0"/>
        <w:overflowPunct/>
        <w:topLinePunct w:val="0"/>
        <w:bidi w:val="0"/>
        <w:spacing w:before="358" w:line="360" w:lineRule="auto"/>
        <w:ind w:left="3129"/>
        <w:jc w:val="both"/>
        <w:rPr>
          <w:spacing w:val="-1"/>
          <w:sz w:val="36"/>
          <w:szCs w:val="36"/>
          <w14:textOutline w14:w="2306" w14:cap="flat" w14:cmpd="sng">
            <w14:solidFill>
              <w14:srgbClr w14:val="000000"/>
            </w14:solidFill>
            <w14:prstDash w14:val="solid"/>
            <w14:miter w14:val="0"/>
          </w14:textOutline>
        </w:rPr>
      </w:pPr>
    </w:p>
    <w:p w14:paraId="36C2D0AB">
      <w:pPr>
        <w:pStyle w:val="2"/>
        <w:keepNext w:val="0"/>
        <w:keepLines w:val="0"/>
        <w:pageBreakBefore w:val="0"/>
        <w:kinsoku/>
        <w:wordWrap w:val="0"/>
        <w:overflowPunct/>
        <w:topLinePunct w:val="0"/>
        <w:bidi w:val="0"/>
        <w:spacing w:before="358" w:line="360" w:lineRule="auto"/>
        <w:jc w:val="center"/>
        <w:rPr>
          <w:rFonts w:hint="eastAsia" w:eastAsia="宋体"/>
          <w:sz w:val="36"/>
          <w:szCs w:val="36"/>
          <w:lang w:eastAsia="zh-CN"/>
        </w:rPr>
      </w:pPr>
      <w:r>
        <w:rPr>
          <w:spacing w:val="-1"/>
          <w:sz w:val="36"/>
          <w:szCs w:val="36"/>
          <w14:textOutline w14:w="2306" w14:cap="flat" w14:cmpd="sng">
            <w14:solidFill>
              <w14:srgbClr w14:val="000000"/>
            </w14:solidFill>
            <w14:prstDash w14:val="solid"/>
            <w14:miter w14:val="0"/>
          </w14:textOutline>
        </w:rPr>
        <w:t>第一章</w:t>
      </w:r>
      <w:r>
        <w:rPr>
          <w:rFonts w:hint="eastAsia"/>
          <w:spacing w:val="-1"/>
          <w:sz w:val="36"/>
          <w:szCs w:val="36"/>
          <w:lang w:val="en-US" w:eastAsia="zh-CN"/>
          <w14:textOutline w14:w="2306" w14:cap="flat" w14:cmpd="sng">
            <w14:solidFill>
              <w14:srgbClr w14:val="000000"/>
            </w14:solidFill>
            <w14:prstDash w14:val="solid"/>
            <w14:miter w14:val="0"/>
          </w14:textOutline>
        </w:rPr>
        <w:t xml:space="preserve"> </w:t>
      </w:r>
      <w:r>
        <w:rPr>
          <w:rFonts w:hint="eastAsia"/>
          <w:spacing w:val="-1"/>
          <w:sz w:val="36"/>
          <w:szCs w:val="36"/>
          <w:lang w:eastAsia="zh-CN"/>
          <w14:textOutline w14:w="2306" w14:cap="flat" w14:cmpd="sng">
            <w14:solidFill>
              <w14:srgbClr w14:val="000000"/>
            </w14:solidFill>
            <w14:prstDash w14:val="solid"/>
            <w14:miter w14:val="0"/>
          </w14:textOutline>
        </w:rPr>
        <w:t>竞争性谈判公告</w:t>
      </w:r>
    </w:p>
    <w:p w14:paraId="4A20A38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56" w:firstLineChars="200"/>
        <w:jc w:val="both"/>
        <w:textAlignment w:val="baseline"/>
        <w:outlineLvl w:val="1"/>
        <w:rPr>
          <w:spacing w:val="-6"/>
          <w:sz w:val="24"/>
          <w:szCs w:val="24"/>
        </w:rPr>
      </w:pPr>
      <w:r>
        <w:rPr>
          <w:spacing w:val="-6"/>
          <w:sz w:val="24"/>
          <w:szCs w:val="24"/>
        </w:rPr>
        <w:t>采购人拟就下述项目以</w:t>
      </w:r>
      <w:r>
        <w:rPr>
          <w:rFonts w:hint="eastAsia"/>
          <w:spacing w:val="-6"/>
          <w:sz w:val="24"/>
          <w:szCs w:val="24"/>
          <w:lang w:val="en-US" w:eastAsia="zh-CN"/>
        </w:rPr>
        <w:t>竞争性谈判</w:t>
      </w:r>
      <w:r>
        <w:rPr>
          <w:spacing w:val="-6"/>
          <w:sz w:val="24"/>
          <w:szCs w:val="24"/>
        </w:rPr>
        <w:t>方式组织采购活动，</w:t>
      </w:r>
      <w:r>
        <w:rPr>
          <w:rFonts w:hint="eastAsia"/>
          <w:spacing w:val="-6"/>
          <w:sz w:val="24"/>
          <w:szCs w:val="24"/>
          <w:lang w:val="en-US" w:eastAsia="zh-CN"/>
        </w:rPr>
        <w:t>欢迎潜在供应商</w:t>
      </w:r>
      <w:r>
        <w:rPr>
          <w:spacing w:val="-6"/>
          <w:sz w:val="24"/>
          <w:szCs w:val="24"/>
        </w:rPr>
        <w:t>参与本项目</w:t>
      </w:r>
      <w:r>
        <w:rPr>
          <w:rFonts w:hint="eastAsia"/>
          <w:spacing w:val="-6"/>
          <w:sz w:val="24"/>
          <w:szCs w:val="24"/>
          <w:lang w:val="en-US" w:eastAsia="zh-CN"/>
        </w:rPr>
        <w:t>谈判</w:t>
      </w:r>
      <w:r>
        <w:rPr>
          <w:spacing w:val="-6"/>
          <w:sz w:val="24"/>
          <w:szCs w:val="24"/>
        </w:rPr>
        <w:t>。</w:t>
      </w:r>
    </w:p>
    <w:p w14:paraId="0CE26D96">
      <w:pPr>
        <w:pStyle w:val="2"/>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outlineLvl w:val="1"/>
        <w:rPr>
          <w:sz w:val="24"/>
          <w:szCs w:val="24"/>
        </w:rPr>
      </w:pPr>
      <w:r>
        <w:rPr>
          <w:spacing w:val="-2"/>
          <w:sz w:val="24"/>
          <w:szCs w:val="24"/>
          <w14:textOutline w14:w="1537" w14:cap="flat" w14:cmpd="sng">
            <w14:solidFill>
              <w14:srgbClr w14:val="000000"/>
            </w14:solidFill>
            <w14:prstDash w14:val="solid"/>
            <w14:miter w14:val="0"/>
          </w14:textOutline>
        </w:rPr>
        <w:t>一、项目基本情况</w:t>
      </w:r>
    </w:p>
    <w:p w14:paraId="49D9962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25"/>
          <w:sz w:val="24"/>
          <w:szCs w:val="24"/>
        </w:rPr>
        <w:t>1.项目编号：</w:t>
      </w:r>
      <w:r>
        <w:rPr>
          <w:rFonts w:hint="eastAsia" w:asciiTheme="minorEastAsia" w:hAnsiTheme="minorEastAsia" w:eastAsiaTheme="minorEastAsia" w:cstheme="minorEastAsia"/>
          <w:spacing w:val="-25"/>
          <w:sz w:val="24"/>
          <w:szCs w:val="24"/>
          <w:lang w:val="en-US" w:eastAsia="zh-CN"/>
        </w:rPr>
        <w:t>南阳政采谈判-2025-13</w:t>
      </w:r>
    </w:p>
    <w:p w14:paraId="0A82DF0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4"/>
          <w:sz w:val="24"/>
          <w:szCs w:val="24"/>
        </w:rPr>
        <w:t>2.项目名称：</w:t>
      </w:r>
      <w:r>
        <w:rPr>
          <w:rFonts w:hint="eastAsia" w:asciiTheme="minorEastAsia" w:hAnsiTheme="minorEastAsia" w:eastAsiaTheme="minorEastAsia" w:cstheme="minorEastAsia"/>
          <w:spacing w:val="-24"/>
          <w:sz w:val="24"/>
          <w:szCs w:val="24"/>
          <w:lang w:eastAsia="zh-CN"/>
        </w:rPr>
        <w:t>南阳市公安局安保反恐训练基地购置家具项目</w:t>
      </w:r>
    </w:p>
    <w:p w14:paraId="179DE64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3.项目预算金额：</w:t>
      </w:r>
      <w:r>
        <w:rPr>
          <w:rFonts w:hint="eastAsia" w:asciiTheme="minorEastAsia" w:hAnsiTheme="minorEastAsia" w:eastAsiaTheme="minorEastAsia" w:cstheme="minorEastAsia"/>
          <w:spacing w:val="-14"/>
          <w:sz w:val="24"/>
          <w:szCs w:val="24"/>
          <w:u w:val="single"/>
          <w:lang w:val="en-US" w:eastAsia="zh-CN"/>
        </w:rPr>
        <w:t xml:space="preserve"> 155.633468 </w:t>
      </w:r>
      <w:r>
        <w:rPr>
          <w:rFonts w:hint="eastAsia" w:asciiTheme="minorEastAsia" w:hAnsiTheme="minorEastAsia" w:eastAsiaTheme="minorEastAsia" w:cstheme="minorEastAsia"/>
          <w:spacing w:val="-14"/>
          <w:sz w:val="24"/>
          <w:szCs w:val="24"/>
        </w:rPr>
        <w:t>万元、</w:t>
      </w:r>
      <w:r>
        <w:rPr>
          <w:rFonts w:hint="eastAsia" w:asciiTheme="minorEastAsia" w:hAnsiTheme="minorEastAsia" w:eastAsiaTheme="minorEastAsia" w:cstheme="minorEastAsia"/>
          <w:b/>
          <w:bCs/>
          <w:spacing w:val="-14"/>
          <w:sz w:val="24"/>
          <w:szCs w:val="24"/>
        </w:rPr>
        <w:t>项目最高限价</w:t>
      </w:r>
      <w:r>
        <w:rPr>
          <w:rFonts w:hint="eastAsia" w:asciiTheme="minorEastAsia" w:hAnsiTheme="minorEastAsia" w:eastAsiaTheme="minorEastAsia" w:cstheme="minorEastAsia"/>
          <w:b/>
          <w:bCs/>
          <w:spacing w:val="5"/>
          <w:sz w:val="24"/>
          <w:szCs w:val="24"/>
        </w:rPr>
        <w:t>：</w:t>
      </w:r>
      <w:r>
        <w:rPr>
          <w:rFonts w:hint="eastAsia" w:asciiTheme="minorEastAsia" w:hAnsiTheme="minorEastAsia" w:eastAsiaTheme="minorEastAsia" w:cstheme="minorEastAsia"/>
          <w:b/>
          <w:bCs/>
          <w:spacing w:val="5"/>
          <w:sz w:val="24"/>
          <w:szCs w:val="24"/>
          <w:u w:val="single"/>
          <w:lang w:val="en-US" w:eastAsia="zh-CN"/>
        </w:rPr>
        <w:t xml:space="preserve">153.155468 </w:t>
      </w:r>
      <w:r>
        <w:rPr>
          <w:rFonts w:hint="eastAsia" w:asciiTheme="minorEastAsia" w:hAnsiTheme="minorEastAsia" w:eastAsiaTheme="minorEastAsia" w:cstheme="minorEastAsia"/>
          <w:b/>
          <w:bCs/>
          <w:spacing w:val="-14"/>
          <w:sz w:val="24"/>
          <w:szCs w:val="24"/>
        </w:rPr>
        <w:t>万元</w:t>
      </w:r>
    </w:p>
    <w:p w14:paraId="1ECE58D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4.采购需求：</w:t>
      </w:r>
    </w:p>
    <w:tbl>
      <w:tblPr>
        <w:tblStyle w:val="17"/>
        <w:tblW w:w="817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5"/>
        <w:gridCol w:w="4215"/>
        <w:gridCol w:w="2321"/>
      </w:tblGrid>
      <w:tr w14:paraId="4F3FC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635" w:type="dxa"/>
            <w:vAlign w:val="center"/>
          </w:tcPr>
          <w:p w14:paraId="5926FFF3">
            <w:pPr>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包号</w:t>
            </w:r>
          </w:p>
        </w:tc>
        <w:tc>
          <w:tcPr>
            <w:tcW w:w="4215" w:type="dxa"/>
            <w:vAlign w:val="center"/>
          </w:tcPr>
          <w:p w14:paraId="6E843521">
            <w:pPr>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lang w:val="en-US" w:eastAsia="zh-CN"/>
              </w:rPr>
              <w:t>包</w:t>
            </w:r>
            <w:r>
              <w:rPr>
                <w:rFonts w:hint="eastAsia" w:asciiTheme="minorEastAsia" w:hAnsiTheme="minorEastAsia" w:eastAsiaTheme="minorEastAsia" w:cstheme="minorEastAsia"/>
                <w:spacing w:val="7"/>
                <w:sz w:val="24"/>
                <w:szCs w:val="24"/>
              </w:rPr>
              <w:t>名称</w:t>
            </w:r>
          </w:p>
        </w:tc>
        <w:tc>
          <w:tcPr>
            <w:tcW w:w="2321" w:type="dxa"/>
            <w:vAlign w:val="center"/>
          </w:tcPr>
          <w:p w14:paraId="58D68E9C">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2"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包预算</w:t>
            </w:r>
            <w:r>
              <w:rPr>
                <w:rFonts w:hint="eastAsia" w:asciiTheme="minorEastAsia" w:hAnsiTheme="minorEastAsia" w:eastAsiaTheme="minorEastAsia" w:cstheme="minorEastAsia"/>
                <w:sz w:val="24"/>
                <w:szCs w:val="24"/>
              </w:rPr>
              <w:t>（元）</w:t>
            </w:r>
          </w:p>
        </w:tc>
      </w:tr>
      <w:tr w14:paraId="6B96B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635" w:type="dxa"/>
            <w:vAlign w:val="center"/>
          </w:tcPr>
          <w:p w14:paraId="696AD93B">
            <w:pPr>
              <w:pStyle w:val="18"/>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default" w:asciiTheme="minorEastAsia" w:hAnsiTheme="minorEastAsia" w:eastAsiaTheme="minorEastAsia" w:cstheme="minorEastAsia"/>
                <w:sz w:val="24"/>
                <w:szCs w:val="24"/>
                <w:highlight w:val="none"/>
                <w:lang w:val="en-US"/>
              </w:rPr>
            </w:pPr>
            <w:r>
              <w:rPr>
                <w:rFonts w:hint="eastAsia" w:asciiTheme="minorEastAsia" w:hAnsiTheme="minorEastAsia" w:eastAsiaTheme="minorEastAsia" w:cstheme="minorEastAsia"/>
                <w:sz w:val="24"/>
                <w:szCs w:val="24"/>
                <w:highlight w:val="none"/>
                <w:lang w:val="en-US" w:eastAsia="zh-CN"/>
              </w:rPr>
              <w:t>南阳政采谈判-2025-13</w:t>
            </w:r>
          </w:p>
        </w:tc>
        <w:tc>
          <w:tcPr>
            <w:tcW w:w="4215" w:type="dxa"/>
            <w:vAlign w:val="center"/>
          </w:tcPr>
          <w:p w14:paraId="677564D2">
            <w:pPr>
              <w:pStyle w:val="18"/>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南阳市公安局安保反恐训练基地购置家具项目</w:t>
            </w:r>
          </w:p>
        </w:tc>
        <w:tc>
          <w:tcPr>
            <w:tcW w:w="2321" w:type="dxa"/>
            <w:vAlign w:val="center"/>
          </w:tcPr>
          <w:p w14:paraId="53C0B95F">
            <w:pPr>
              <w:pStyle w:val="18"/>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1556334.68</w:t>
            </w:r>
          </w:p>
        </w:tc>
      </w:tr>
    </w:tbl>
    <w:p w14:paraId="55E7155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0" w:firstLineChars="200"/>
        <w:jc w:val="left"/>
        <w:textAlignment w:val="baseline"/>
        <w:rPr>
          <w:rFonts w:hint="default" w:asciiTheme="minorEastAsia" w:hAnsiTheme="minorEastAsia" w:eastAsiaTheme="minorEastAsia" w:cstheme="minorEastAsia"/>
          <w:spacing w:val="-5"/>
          <w:sz w:val="24"/>
          <w:szCs w:val="24"/>
          <w:lang w:val="en-US" w:eastAsia="zh-CN"/>
        </w:rPr>
      </w:pPr>
      <w:r>
        <w:rPr>
          <w:rFonts w:hint="eastAsia" w:asciiTheme="minorEastAsia" w:hAnsiTheme="minorEastAsia" w:eastAsiaTheme="minorEastAsia" w:cstheme="minorEastAsia"/>
          <w:spacing w:val="-5"/>
          <w:sz w:val="24"/>
          <w:szCs w:val="24"/>
          <w:lang w:val="en-US" w:eastAsia="zh-CN"/>
        </w:rPr>
        <w:t>5.采购清单：</w:t>
      </w:r>
    </w:p>
    <w:tbl>
      <w:tblPr>
        <w:tblStyle w:val="12"/>
        <w:tblW w:w="8175"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Layout w:type="fixed"/>
        <w:tblCellMar>
          <w:top w:w="0" w:type="dxa"/>
          <w:left w:w="108" w:type="dxa"/>
          <w:bottom w:w="0" w:type="dxa"/>
          <w:right w:w="108" w:type="dxa"/>
        </w:tblCellMar>
      </w:tblPr>
      <w:tblGrid>
        <w:gridCol w:w="1632"/>
        <w:gridCol w:w="3855"/>
        <w:gridCol w:w="1365"/>
        <w:gridCol w:w="1323"/>
      </w:tblGrid>
      <w:tr w14:paraId="23A0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454" w:hRule="exact"/>
        </w:trPr>
        <w:tc>
          <w:tcPr>
            <w:tcW w:w="1632" w:type="dxa"/>
            <w:shd w:val="clear" w:color="000000" w:fill="FFFFFF"/>
            <w:noWrap w:val="0"/>
            <w:vAlign w:val="center"/>
          </w:tcPr>
          <w:p w14:paraId="15CE6089">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color w:val="000000"/>
                <w:sz w:val="24"/>
                <w:szCs w:val="24"/>
                <w:lang w:bidi="ar"/>
              </w:rPr>
            </w:pPr>
            <w:r>
              <w:rPr>
                <w:rFonts w:hint="eastAsia" w:ascii="宋体" w:hAnsi="宋体" w:eastAsia="宋体" w:cs="宋体"/>
                <w:b/>
                <w:bCs/>
                <w:color w:val="000000"/>
                <w:sz w:val="24"/>
                <w:szCs w:val="24"/>
                <w:lang w:bidi="ar"/>
              </w:rPr>
              <w:t>序号</w:t>
            </w:r>
          </w:p>
        </w:tc>
        <w:tc>
          <w:tcPr>
            <w:tcW w:w="3855" w:type="dxa"/>
            <w:shd w:val="clear" w:color="000000" w:fill="FFFFFF"/>
            <w:noWrap w:val="0"/>
            <w:vAlign w:val="center"/>
          </w:tcPr>
          <w:p w14:paraId="3776175E">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color w:val="000000"/>
                <w:sz w:val="24"/>
                <w:szCs w:val="24"/>
                <w:lang w:bidi="ar"/>
              </w:rPr>
            </w:pPr>
            <w:r>
              <w:rPr>
                <w:rFonts w:hint="eastAsia" w:ascii="宋体" w:hAnsi="宋体" w:eastAsia="宋体" w:cs="宋体"/>
                <w:b/>
                <w:bCs/>
                <w:color w:val="000000"/>
                <w:sz w:val="24"/>
                <w:szCs w:val="24"/>
                <w:lang w:bidi="ar"/>
              </w:rPr>
              <w:t>名称</w:t>
            </w:r>
          </w:p>
        </w:tc>
        <w:tc>
          <w:tcPr>
            <w:tcW w:w="1365" w:type="dxa"/>
            <w:shd w:val="clear" w:color="000000" w:fill="FFFFFF"/>
            <w:noWrap w:val="0"/>
            <w:vAlign w:val="center"/>
          </w:tcPr>
          <w:p w14:paraId="17A9C0A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color w:val="000000"/>
                <w:sz w:val="24"/>
                <w:szCs w:val="24"/>
                <w:lang w:bidi="ar"/>
              </w:rPr>
            </w:pPr>
            <w:r>
              <w:rPr>
                <w:rFonts w:hint="eastAsia" w:ascii="宋体" w:hAnsi="宋体" w:eastAsia="宋体" w:cs="宋体"/>
                <w:b/>
                <w:bCs/>
                <w:color w:val="000000"/>
                <w:sz w:val="24"/>
                <w:szCs w:val="24"/>
                <w:lang w:bidi="ar"/>
              </w:rPr>
              <w:t>单位</w:t>
            </w:r>
          </w:p>
        </w:tc>
        <w:tc>
          <w:tcPr>
            <w:tcW w:w="1323" w:type="dxa"/>
            <w:shd w:val="clear" w:color="000000" w:fill="FFFFFF"/>
            <w:noWrap w:val="0"/>
            <w:vAlign w:val="center"/>
          </w:tcPr>
          <w:p w14:paraId="7196F143">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b/>
                <w:bCs/>
                <w:color w:val="000000"/>
                <w:sz w:val="24"/>
                <w:szCs w:val="24"/>
                <w:lang w:bidi="ar"/>
              </w:rPr>
            </w:pPr>
            <w:r>
              <w:rPr>
                <w:rFonts w:hint="eastAsia" w:ascii="宋体" w:hAnsi="宋体" w:eastAsia="宋体" w:cs="宋体"/>
                <w:b/>
                <w:bCs/>
                <w:color w:val="000000"/>
                <w:sz w:val="24"/>
                <w:szCs w:val="24"/>
                <w:lang w:bidi="ar"/>
              </w:rPr>
              <w:t>数量</w:t>
            </w:r>
          </w:p>
        </w:tc>
      </w:tr>
      <w:tr w14:paraId="1D59D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61E74744">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color w:val="000000"/>
                <w:sz w:val="24"/>
                <w:szCs w:val="24"/>
                <w:lang w:bidi="ar"/>
              </w:rPr>
            </w:pPr>
            <w:r>
              <w:rPr>
                <w:rFonts w:hint="eastAsia" w:ascii="宋体" w:hAnsi="宋体" w:eastAsia="宋体" w:cs="宋体"/>
                <w:color w:val="000000"/>
                <w:sz w:val="24"/>
                <w:szCs w:val="24"/>
                <w:lang w:bidi="ar"/>
              </w:rPr>
              <w:t>1</w:t>
            </w:r>
          </w:p>
        </w:tc>
        <w:tc>
          <w:tcPr>
            <w:tcW w:w="3855" w:type="dxa"/>
            <w:shd w:val="clear" w:color="000000" w:fill="FFFFFF"/>
            <w:noWrap w:val="0"/>
            <w:vAlign w:val="center"/>
          </w:tcPr>
          <w:p w14:paraId="29A3611A">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办公桌</w:t>
            </w:r>
          </w:p>
        </w:tc>
        <w:tc>
          <w:tcPr>
            <w:tcW w:w="1365" w:type="dxa"/>
            <w:shd w:val="clear" w:color="000000" w:fill="FFFFFF"/>
            <w:noWrap w:val="0"/>
            <w:vAlign w:val="center"/>
          </w:tcPr>
          <w:p w14:paraId="6340F17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仿宋" w:hAnsi="仿宋" w:eastAsia="仿宋" w:cs="仿宋"/>
                <w:i w:val="0"/>
                <w:color w:val="000000"/>
                <w:kern w:val="0"/>
                <w:sz w:val="24"/>
                <w:szCs w:val="24"/>
                <w:u w:val="none"/>
                <w:lang w:val="en-US" w:eastAsia="zh-CN" w:bidi="ar"/>
              </w:rPr>
              <w:t>张</w:t>
            </w:r>
          </w:p>
        </w:tc>
        <w:tc>
          <w:tcPr>
            <w:tcW w:w="1323" w:type="dxa"/>
            <w:shd w:val="clear" w:color="000000" w:fill="FFFFFF"/>
            <w:noWrap w:val="0"/>
            <w:vAlign w:val="center"/>
          </w:tcPr>
          <w:p w14:paraId="497F6515">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 xml:space="preserve">12 </w:t>
            </w:r>
          </w:p>
        </w:tc>
      </w:tr>
      <w:tr w14:paraId="4AFA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0A9879BF">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2</w:t>
            </w:r>
          </w:p>
        </w:tc>
        <w:tc>
          <w:tcPr>
            <w:tcW w:w="3855" w:type="dxa"/>
            <w:shd w:val="clear" w:color="000000" w:fill="FFFFFF"/>
            <w:noWrap w:val="0"/>
            <w:vAlign w:val="center"/>
          </w:tcPr>
          <w:p w14:paraId="419592B7">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办公隔断</w:t>
            </w:r>
          </w:p>
        </w:tc>
        <w:tc>
          <w:tcPr>
            <w:tcW w:w="1365" w:type="dxa"/>
            <w:shd w:val="clear" w:color="000000" w:fill="FFFFFF"/>
            <w:noWrap w:val="0"/>
            <w:vAlign w:val="center"/>
          </w:tcPr>
          <w:p w14:paraId="549D2B8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位</w:t>
            </w:r>
          </w:p>
        </w:tc>
        <w:tc>
          <w:tcPr>
            <w:tcW w:w="1323" w:type="dxa"/>
            <w:shd w:val="clear" w:color="000000" w:fill="FFFFFF"/>
            <w:noWrap w:val="0"/>
            <w:vAlign w:val="center"/>
          </w:tcPr>
          <w:p w14:paraId="6373FD87">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168</w:t>
            </w:r>
          </w:p>
        </w:tc>
      </w:tr>
      <w:tr w14:paraId="1756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47625E1B">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3</w:t>
            </w:r>
          </w:p>
        </w:tc>
        <w:tc>
          <w:tcPr>
            <w:tcW w:w="3855" w:type="dxa"/>
            <w:shd w:val="clear" w:color="000000" w:fill="FFFFFF"/>
            <w:noWrap w:val="0"/>
            <w:vAlign w:val="center"/>
          </w:tcPr>
          <w:p w14:paraId="7205A824">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办公椅</w:t>
            </w:r>
          </w:p>
        </w:tc>
        <w:tc>
          <w:tcPr>
            <w:tcW w:w="1365" w:type="dxa"/>
            <w:shd w:val="clear" w:color="000000" w:fill="FFFFFF"/>
            <w:noWrap w:val="0"/>
            <w:vAlign w:val="center"/>
          </w:tcPr>
          <w:p w14:paraId="76010CE8">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把</w:t>
            </w:r>
          </w:p>
        </w:tc>
        <w:tc>
          <w:tcPr>
            <w:tcW w:w="1323" w:type="dxa"/>
            <w:shd w:val="clear" w:color="000000" w:fill="FFFFFF"/>
            <w:noWrap w:val="0"/>
            <w:vAlign w:val="center"/>
          </w:tcPr>
          <w:p w14:paraId="5765F6C7">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168</w:t>
            </w:r>
          </w:p>
        </w:tc>
      </w:tr>
      <w:tr w14:paraId="251B6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2186AE60">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default"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4</w:t>
            </w:r>
          </w:p>
        </w:tc>
        <w:tc>
          <w:tcPr>
            <w:tcW w:w="3855" w:type="dxa"/>
            <w:shd w:val="clear" w:color="000000" w:fill="FFFFFF"/>
            <w:noWrap w:val="0"/>
            <w:vAlign w:val="center"/>
          </w:tcPr>
          <w:p w14:paraId="11C25F3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Theme="minorEastAsia" w:hAnsiTheme="minorEastAsia" w:eastAsiaTheme="minorEastAsia" w:cstheme="minorEastAsia"/>
                <w:i w:val="0"/>
                <w:iCs w:val="0"/>
                <w:color w:val="000000"/>
                <w:kern w:val="0"/>
                <w:sz w:val="24"/>
                <w:szCs w:val="24"/>
                <w:u w:val="none"/>
                <w:lang w:val="en-US" w:eastAsia="zh-CN" w:bidi="ar"/>
              </w:rPr>
            </w:pPr>
            <w:r>
              <w:rPr>
                <w:rFonts w:hint="default" w:asciiTheme="minorEastAsia" w:hAnsiTheme="minorEastAsia" w:eastAsiaTheme="minorEastAsia" w:cstheme="minorEastAsia"/>
                <w:i w:val="0"/>
                <w:iCs w:val="0"/>
                <w:color w:val="000000"/>
                <w:kern w:val="0"/>
                <w:sz w:val="24"/>
                <w:szCs w:val="24"/>
                <w:u w:val="none"/>
                <w:lang w:val="en-US" w:eastAsia="zh-CN" w:bidi="ar"/>
              </w:rPr>
              <w:t>实木办公椅</w:t>
            </w:r>
          </w:p>
        </w:tc>
        <w:tc>
          <w:tcPr>
            <w:tcW w:w="1365" w:type="dxa"/>
            <w:shd w:val="clear" w:color="000000" w:fill="FFFFFF"/>
            <w:noWrap w:val="0"/>
            <w:vAlign w:val="center"/>
          </w:tcPr>
          <w:p w14:paraId="25D3EF31">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张</w:t>
            </w:r>
          </w:p>
        </w:tc>
        <w:tc>
          <w:tcPr>
            <w:tcW w:w="1323" w:type="dxa"/>
            <w:shd w:val="clear" w:color="000000" w:fill="FFFFFF"/>
            <w:noWrap w:val="0"/>
            <w:vAlign w:val="center"/>
          </w:tcPr>
          <w:p w14:paraId="12AE43B6">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r>
      <w:tr w14:paraId="327CB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6AEB8908">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default" w:ascii="宋体" w:hAnsi="宋体" w:eastAsia="宋体" w:cs="宋体"/>
                <w:color w:val="000000"/>
                <w:sz w:val="24"/>
                <w:szCs w:val="24"/>
                <w:lang w:val="en-US" w:eastAsia="zh-CN" w:bidi="ar"/>
              </w:rPr>
            </w:pPr>
            <w:r>
              <w:rPr>
                <w:rFonts w:hint="eastAsia" w:ascii="宋体" w:hAnsi="宋体" w:eastAsia="宋体" w:cs="宋体"/>
                <w:color w:val="000000"/>
                <w:sz w:val="24"/>
                <w:szCs w:val="24"/>
                <w:lang w:val="en-US" w:eastAsia="zh-CN" w:bidi="ar"/>
              </w:rPr>
              <w:t>5</w:t>
            </w:r>
          </w:p>
        </w:tc>
        <w:tc>
          <w:tcPr>
            <w:tcW w:w="3855" w:type="dxa"/>
            <w:shd w:val="clear" w:color="000000" w:fill="FFFFFF"/>
            <w:noWrap w:val="0"/>
            <w:vAlign w:val="center"/>
          </w:tcPr>
          <w:p w14:paraId="779DB2F4">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eastAsia" w:asciiTheme="minorEastAsia" w:hAnsiTheme="minorEastAsia" w:eastAsiaTheme="minorEastAsia" w:cstheme="minorEastAsia"/>
                <w:i w:val="0"/>
                <w:iCs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三人沙发</w:t>
            </w:r>
          </w:p>
        </w:tc>
        <w:tc>
          <w:tcPr>
            <w:tcW w:w="1365" w:type="dxa"/>
            <w:shd w:val="clear" w:color="000000" w:fill="FFFFFF"/>
            <w:noWrap w:val="0"/>
            <w:vAlign w:val="center"/>
          </w:tcPr>
          <w:p w14:paraId="61973C10">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张</w:t>
            </w:r>
          </w:p>
        </w:tc>
        <w:tc>
          <w:tcPr>
            <w:tcW w:w="1323" w:type="dxa"/>
            <w:shd w:val="clear" w:color="000000" w:fill="FFFFFF"/>
            <w:noWrap w:val="0"/>
            <w:vAlign w:val="center"/>
          </w:tcPr>
          <w:p w14:paraId="0EAC3F02">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r>
      <w:tr w14:paraId="0CCB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FFFFFF"/>
          <w:tblCellMar>
            <w:top w:w="0" w:type="dxa"/>
            <w:left w:w="108" w:type="dxa"/>
            <w:bottom w:w="0" w:type="dxa"/>
            <w:right w:w="108" w:type="dxa"/>
          </w:tblCellMar>
        </w:tblPrEx>
        <w:trPr>
          <w:trHeight w:val="951" w:hRule="exact"/>
        </w:trPr>
        <w:tc>
          <w:tcPr>
            <w:tcW w:w="1632" w:type="dxa"/>
            <w:shd w:val="clear" w:color="000000" w:fill="FFFFFF"/>
            <w:noWrap w:val="0"/>
            <w:vAlign w:val="center"/>
          </w:tcPr>
          <w:p w14:paraId="4963A4C6">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textAlignment w:val="center"/>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color w:val="000000"/>
                <w:sz w:val="24"/>
                <w:szCs w:val="24"/>
                <w:lang w:val="en-US" w:eastAsia="zh-CN" w:bidi="ar"/>
              </w:rPr>
              <w:t>..</w:t>
            </w:r>
          </w:p>
        </w:tc>
        <w:tc>
          <w:tcPr>
            <w:tcW w:w="3855" w:type="dxa"/>
            <w:shd w:val="clear" w:color="000000" w:fill="FFFFFF"/>
            <w:noWrap w:val="0"/>
            <w:vAlign w:val="center"/>
          </w:tcPr>
          <w:p w14:paraId="442615D6">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eastAsia" w:asciiTheme="minorEastAsia" w:hAnsiTheme="minorEastAsia" w:eastAsiaTheme="minorEastAsia" w:cstheme="minorEastAsia"/>
                <w:i w:val="0"/>
                <w:iCs w:val="0"/>
                <w:snapToGrid w:val="0"/>
                <w:color w:val="000000"/>
                <w:kern w:val="0"/>
                <w:sz w:val="24"/>
                <w:szCs w:val="24"/>
                <w:u w:val="none"/>
                <w:lang w:val="en-US" w:eastAsia="zh-CN" w:bidi="ar"/>
              </w:rPr>
            </w:pPr>
            <w:r>
              <w:rPr>
                <w:rFonts w:hint="eastAsia" w:asciiTheme="minorEastAsia" w:hAnsiTheme="minorEastAsia" w:eastAsiaTheme="minorEastAsia" w:cstheme="minorEastAsia"/>
                <w:i w:val="0"/>
                <w:iCs w:val="0"/>
                <w:color w:val="000000"/>
                <w:kern w:val="0"/>
                <w:sz w:val="24"/>
                <w:szCs w:val="24"/>
                <w:u w:val="none"/>
                <w:lang w:val="en-US" w:eastAsia="zh-CN" w:bidi="ar"/>
              </w:rPr>
              <w:t>..</w:t>
            </w:r>
          </w:p>
        </w:tc>
        <w:tc>
          <w:tcPr>
            <w:tcW w:w="1365" w:type="dxa"/>
            <w:shd w:val="clear" w:color="000000" w:fill="FFFFFF"/>
            <w:noWrap w:val="0"/>
            <w:vAlign w:val="center"/>
          </w:tcPr>
          <w:p w14:paraId="79BA734E">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lang w:val="en-US" w:eastAsia="zh-CN"/>
              </w:rPr>
              <w:t>..</w:t>
            </w:r>
          </w:p>
        </w:tc>
        <w:tc>
          <w:tcPr>
            <w:tcW w:w="1323" w:type="dxa"/>
            <w:shd w:val="clear" w:color="000000" w:fill="FFFFFF"/>
            <w:noWrap w:val="0"/>
            <w:vAlign w:val="center"/>
          </w:tcPr>
          <w:p w14:paraId="6F8DF2B5">
            <w:pPr>
              <w:keepNext w:val="0"/>
              <w:keepLines w:val="0"/>
              <w:pageBreakBefore w:val="0"/>
              <w:widowControl/>
              <w:tabs>
                <w:tab w:val="left" w:pos="0"/>
              </w:tabs>
              <w:kinsoku/>
              <w:wordWrap w:val="0"/>
              <w:overflowPunct/>
              <w:topLinePunct w:val="0"/>
              <w:autoSpaceDE w:val="0"/>
              <w:autoSpaceDN w:val="0"/>
              <w:bidi w:val="0"/>
              <w:adjustRightInd w:val="0"/>
              <w:snapToGrid w:val="0"/>
              <w:spacing w:line="240" w:lineRule="auto"/>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lang w:val="en-US" w:eastAsia="zh-CN"/>
              </w:rPr>
              <w:t>..</w:t>
            </w:r>
          </w:p>
        </w:tc>
      </w:tr>
    </w:tbl>
    <w:p w14:paraId="1371AF1D">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380" w:firstLineChars="200"/>
        <w:jc w:val="both"/>
        <w:textAlignment w:val="baseline"/>
        <w:rPr>
          <w:rFonts w:hint="default" w:asciiTheme="minorEastAsia" w:hAnsiTheme="minorEastAsia" w:eastAsiaTheme="minorEastAsia" w:cstheme="minorEastAsia"/>
          <w:spacing w:val="-25"/>
          <w:sz w:val="24"/>
          <w:szCs w:val="24"/>
          <w:lang w:val="en-US" w:eastAsia="zh-CN"/>
        </w:rPr>
      </w:pPr>
      <w:r>
        <w:rPr>
          <w:rFonts w:hint="eastAsia" w:asciiTheme="minorEastAsia" w:hAnsiTheme="minorEastAsia" w:eastAsiaTheme="minorEastAsia" w:cstheme="minorEastAsia"/>
          <w:color w:val="auto"/>
          <w:spacing w:val="-25"/>
          <w:sz w:val="24"/>
          <w:szCs w:val="24"/>
          <w:highlight w:val="none"/>
          <w:lang w:val="en-US" w:eastAsia="zh-CN"/>
        </w:rPr>
        <w:t>注：（共计33项）详见第二部分采购清单及采购需求</w:t>
      </w:r>
      <w:r>
        <w:rPr>
          <w:rFonts w:hint="eastAsia" w:asciiTheme="minorEastAsia" w:hAnsiTheme="minorEastAsia" w:eastAsiaTheme="minorEastAsia" w:cstheme="minorEastAsia"/>
          <w:spacing w:val="-25"/>
          <w:sz w:val="24"/>
          <w:szCs w:val="24"/>
          <w:lang w:val="en-US" w:eastAsia="zh-CN"/>
        </w:rPr>
        <w:t>。</w:t>
      </w:r>
    </w:p>
    <w:p w14:paraId="038E6C4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z w:val="24"/>
          <w:szCs w:val="24"/>
          <w:u w:val="single"/>
          <w:lang w:val="en-US" w:eastAsia="zh-CN"/>
        </w:rPr>
      </w:pPr>
      <w:r>
        <w:rPr>
          <w:rFonts w:hint="eastAsia" w:asciiTheme="minorEastAsia" w:hAnsiTheme="minorEastAsia" w:eastAsiaTheme="minorEastAsia" w:cstheme="minorEastAsia"/>
          <w:spacing w:val="-5"/>
          <w:sz w:val="24"/>
          <w:szCs w:val="24"/>
          <w:lang w:val="en-US" w:eastAsia="zh-CN"/>
        </w:rPr>
        <w:t>6</w:t>
      </w:r>
      <w:r>
        <w:rPr>
          <w:rFonts w:hint="eastAsia" w:asciiTheme="minorEastAsia" w:hAnsiTheme="minorEastAsia" w:eastAsiaTheme="minorEastAsia" w:cstheme="minorEastAsia"/>
          <w:spacing w:val="-5"/>
          <w:sz w:val="24"/>
          <w:szCs w:val="24"/>
        </w:rPr>
        <w:t>.合同履行期限：签订合同</w:t>
      </w:r>
      <w:r>
        <w:rPr>
          <w:rFonts w:hint="eastAsia" w:asciiTheme="minorEastAsia" w:hAnsiTheme="minorEastAsia" w:eastAsiaTheme="minorEastAsia" w:cstheme="minorEastAsia"/>
          <w:spacing w:val="-5"/>
          <w:sz w:val="24"/>
          <w:szCs w:val="24"/>
          <w:highlight w:val="none"/>
        </w:rPr>
        <w:t>后</w:t>
      </w:r>
      <w:r>
        <w:rPr>
          <w:rFonts w:hint="eastAsia" w:asciiTheme="minorEastAsia" w:hAnsiTheme="minorEastAsia" w:eastAsiaTheme="minorEastAsia" w:cstheme="minorEastAsia"/>
          <w:spacing w:val="-5"/>
          <w:sz w:val="24"/>
          <w:szCs w:val="24"/>
          <w:highlight w:val="none"/>
          <w:lang w:val="en-US" w:eastAsia="zh-CN"/>
        </w:rPr>
        <w:t>7</w:t>
      </w:r>
      <w:r>
        <w:rPr>
          <w:rFonts w:hint="eastAsia" w:asciiTheme="minorEastAsia" w:hAnsiTheme="minorEastAsia" w:eastAsiaTheme="minorEastAsia" w:cstheme="minorEastAsia"/>
          <w:spacing w:val="-5"/>
          <w:sz w:val="24"/>
          <w:szCs w:val="24"/>
          <w:highlight w:val="none"/>
        </w:rPr>
        <w:t>日内</w:t>
      </w:r>
      <w:r>
        <w:rPr>
          <w:rFonts w:hint="eastAsia" w:asciiTheme="minorEastAsia" w:hAnsiTheme="minorEastAsia" w:eastAsiaTheme="minorEastAsia" w:cstheme="minorEastAsia"/>
          <w:spacing w:val="-5"/>
          <w:sz w:val="24"/>
          <w:szCs w:val="24"/>
        </w:rPr>
        <w:t>供货完毕</w:t>
      </w:r>
    </w:p>
    <w:p w14:paraId="2A8CC6E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Chars="200" w:right="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lang w:val="en-US" w:eastAsia="zh-CN"/>
        </w:rPr>
        <w:t>7</w:t>
      </w:r>
      <w:r>
        <w:rPr>
          <w:rFonts w:hint="eastAsia" w:asciiTheme="minorEastAsia" w:hAnsiTheme="minorEastAsia" w:eastAsiaTheme="minorEastAsia" w:cstheme="minorEastAsia"/>
          <w:spacing w:val="-2"/>
          <w:sz w:val="24"/>
          <w:szCs w:val="24"/>
        </w:rPr>
        <w:t>.本项目是否接受联合体：</w:t>
      </w: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rPr>
        <w:t>是</w:t>
      </w:r>
      <w:r>
        <w:rPr>
          <w:rFonts w:hint="eastAsia" w:asciiTheme="minorEastAsia" w:hAnsiTheme="minorEastAsia" w:eastAsiaTheme="minorEastAsia" w:cstheme="minorEastAsia"/>
          <w:spacing w:val="-2"/>
          <w:sz w:val="24"/>
          <w:szCs w:val="24"/>
          <w:lang w:eastAsia="zh-CN"/>
        </w:rPr>
        <w:t>☑</w:t>
      </w:r>
      <w:r>
        <w:rPr>
          <w:rFonts w:hint="eastAsia" w:asciiTheme="minorEastAsia" w:hAnsiTheme="minorEastAsia" w:eastAsiaTheme="minorEastAsia" w:cstheme="minorEastAsia"/>
          <w:spacing w:val="-2"/>
          <w:sz w:val="24"/>
          <w:szCs w:val="24"/>
        </w:rPr>
        <w:t>否。</w:t>
      </w:r>
    </w:p>
    <w:p w14:paraId="055E1A6F">
      <w:pPr>
        <w:pStyle w:val="2"/>
        <w:keepNext w:val="0"/>
        <w:keepLines w:val="0"/>
        <w:pageBreakBefore w:val="0"/>
        <w:widowControl/>
        <w:kinsoku/>
        <w:wordWrap w:val="0"/>
        <w:overflowPunct/>
        <w:topLinePunct w:val="0"/>
        <w:bidi w:val="0"/>
        <w:spacing w:line="360" w:lineRule="auto"/>
        <w:jc w:val="both"/>
        <w:outlineLvl w:val="1"/>
        <w:rPr>
          <w:spacing w:val="-1"/>
          <w:sz w:val="24"/>
          <w:szCs w:val="24"/>
          <w14:textOutline w14:w="1537" w14:cap="flat" w14:cmpd="sng">
            <w14:solidFill>
              <w14:srgbClr w14:val="000000"/>
            </w14:solidFill>
            <w14:prstDash w14:val="solid"/>
            <w14:miter w14:val="0"/>
          </w14:textOutline>
        </w:rPr>
      </w:pPr>
    </w:p>
    <w:p w14:paraId="36AF7CB2">
      <w:pPr>
        <w:pStyle w:val="2"/>
        <w:keepNext w:val="0"/>
        <w:keepLines w:val="0"/>
        <w:pageBreakBefore w:val="0"/>
        <w:widowControl/>
        <w:kinsoku/>
        <w:wordWrap w:val="0"/>
        <w:overflowPunct/>
        <w:topLinePunct w:val="0"/>
        <w:bidi w:val="0"/>
        <w:spacing w:line="360" w:lineRule="auto"/>
        <w:jc w:val="both"/>
        <w:outlineLvl w:val="1"/>
        <w:rPr>
          <w:sz w:val="24"/>
          <w:szCs w:val="24"/>
        </w:rPr>
      </w:pPr>
      <w:r>
        <w:rPr>
          <w:spacing w:val="-1"/>
          <w:sz w:val="24"/>
          <w:szCs w:val="24"/>
          <w14:textOutline w14:w="1537" w14:cap="flat" w14:cmpd="sng">
            <w14:solidFill>
              <w14:srgbClr w14:val="000000"/>
            </w14:solidFill>
            <w14:prstDash w14:val="solid"/>
            <w14:miter w14:val="0"/>
          </w14:textOutline>
        </w:rPr>
        <w:t>二、申请人的资格要求（须同时满足）</w:t>
      </w:r>
    </w:p>
    <w:p w14:paraId="6401A7AA">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1.注册于中华人民共和国境内，具有独立承担民事责任能力；</w:t>
      </w:r>
    </w:p>
    <w:p w14:paraId="16466F5E">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2.具有良好的商业信誉和健全的财务会计制度；</w:t>
      </w:r>
    </w:p>
    <w:p w14:paraId="52D79BD9">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3.具有履行合同所必需的设备和专业技术能力；</w:t>
      </w:r>
    </w:p>
    <w:p w14:paraId="1CE7844E">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4.有依法缴纳税收和社会保障资金的良好记录；</w:t>
      </w:r>
    </w:p>
    <w:p w14:paraId="3A8340A1">
      <w:pPr>
        <w:keepNext w:val="0"/>
        <w:keepLines w:val="0"/>
        <w:pageBreakBefore w:val="0"/>
        <w:widowControl/>
        <w:kinsoku/>
        <w:wordWrap w:val="0"/>
        <w:overflowPunct/>
        <w:topLinePunct w:val="0"/>
        <w:autoSpaceDE/>
        <w:autoSpaceDN/>
        <w:bidi w:val="0"/>
        <w:adjustRightInd/>
        <w:snapToGrid/>
        <w:spacing w:line="360" w:lineRule="auto"/>
        <w:ind w:left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5.参加政府采购活动前三年内，在经营活动中没有重大违法记录；</w:t>
      </w:r>
    </w:p>
    <w:p w14:paraId="23EE1759">
      <w:pPr>
        <w:keepNext w:val="0"/>
        <w:keepLines w:val="0"/>
        <w:pageBreakBefore w:val="0"/>
        <w:kinsoku/>
        <w:wordWrap w:val="0"/>
        <w:overflowPunct/>
        <w:topLinePunct w:val="0"/>
        <w:autoSpaceDE/>
        <w:autoSpaceDN/>
        <w:bidi w:val="0"/>
        <w:adjustRightInd/>
        <w:snapToGrid/>
        <w:spacing w:line="360" w:lineRule="auto"/>
        <w:ind w:firstLine="424" w:firstLineChars="200"/>
        <w:jc w:val="both"/>
        <w:textAlignment w:val="auto"/>
        <w:rPr>
          <w:rFonts w:hint="eastAsia" w:asciiTheme="minorEastAsia" w:hAnsiTheme="minorEastAsia" w:eastAsiaTheme="minorEastAsia" w:cstheme="minorEastAsia"/>
          <w:snapToGrid w:val="0"/>
          <w:color w:val="000000"/>
          <w:spacing w:val="-14"/>
          <w:kern w:val="0"/>
          <w:sz w:val="24"/>
          <w:szCs w:val="24"/>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6.根据《关于在政府采购活动中查询及使用信用记录有关问题的通知》(财库</w:t>
      </w:r>
      <w:r>
        <w:rPr>
          <w:rFonts w:hint="eastAsia" w:asciiTheme="minorEastAsia" w:hAnsiTheme="minorEastAsia" w:eastAsiaTheme="minorEastAsia" w:cstheme="minorEastAsia"/>
          <w:spacing w:val="-2"/>
          <w:sz w:val="24"/>
          <w:szCs w:val="24"/>
          <w:lang w:val="en-US" w:eastAsia="zh-CN"/>
        </w:rPr>
        <w:t>〔2016〕</w:t>
      </w:r>
      <w:r>
        <w:rPr>
          <w:rFonts w:hint="eastAsia" w:asciiTheme="minorEastAsia" w:hAnsiTheme="minorEastAsia" w:eastAsiaTheme="minorEastAsia" w:cstheme="minorEastAsia"/>
          <w:snapToGrid w:val="0"/>
          <w:color w:val="000000"/>
          <w:spacing w:val="-14"/>
          <w:kern w:val="0"/>
          <w:sz w:val="24"/>
          <w:szCs w:val="24"/>
          <w:lang w:val="en-US" w:eastAsia="zh-CN" w:bidi="ar-SA"/>
        </w:rPr>
        <w:t>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14:paraId="695F51B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24" w:firstLineChars="200"/>
        <w:jc w:val="both"/>
        <w:textAlignment w:val="baseline"/>
        <w:outlineLvl w:val="1"/>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napToGrid w:val="0"/>
          <w:color w:val="000000"/>
          <w:spacing w:val="-14"/>
          <w:kern w:val="0"/>
          <w:sz w:val="24"/>
          <w:szCs w:val="24"/>
          <w:lang w:val="en-US" w:eastAsia="zh-CN" w:bidi="ar-SA"/>
        </w:rPr>
        <w:t>7.遵守国家有关法律、法规、规章。</w:t>
      </w:r>
    </w:p>
    <w:p w14:paraId="545A542F">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pPr>
    </w:p>
    <w:p w14:paraId="256F2D62">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t>三、</w:t>
      </w:r>
      <w: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t>落实政府采购政策需满足的资格要求：</w:t>
      </w:r>
    </w:p>
    <w:p w14:paraId="7CB1EB0F">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1.</w:t>
      </w:r>
      <w:r>
        <w:rPr>
          <w:rFonts w:hint="eastAsia" w:asciiTheme="minorEastAsia" w:hAnsiTheme="minorEastAsia" w:eastAsiaTheme="minorEastAsia" w:cstheme="minorEastAsia"/>
          <w:spacing w:val="1"/>
          <w:sz w:val="24"/>
          <w:szCs w:val="24"/>
        </w:rPr>
        <w:t>中小企业政策</w:t>
      </w:r>
    </w:p>
    <w:p w14:paraId="335FD55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84" w:firstLineChars="200"/>
        <w:jc w:val="both"/>
        <w:textAlignment w:val="baseline"/>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pacing w:val="1"/>
          <w:sz w:val="24"/>
          <w:szCs w:val="24"/>
          <w:highlight w:val="none"/>
          <w:lang w:eastAsia="zh-CN"/>
        </w:rPr>
        <w:t>□</w:t>
      </w:r>
      <w:r>
        <w:rPr>
          <w:rFonts w:hint="eastAsia" w:asciiTheme="minorEastAsia" w:hAnsiTheme="minorEastAsia" w:eastAsiaTheme="minorEastAsia" w:cstheme="minorEastAsia"/>
          <w:spacing w:val="1"/>
          <w:sz w:val="24"/>
          <w:szCs w:val="24"/>
          <w:highlight w:val="none"/>
        </w:rPr>
        <w:t>本项目不专门面向中小企业预留采购份额。</w:t>
      </w:r>
    </w:p>
    <w:p w14:paraId="19240B7B">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528" w:firstLineChars="200"/>
        <w:jc w:val="both"/>
        <w:textAlignment w:val="baseline"/>
        <w:rPr>
          <w:rFonts w:hint="eastAsia" w:asciiTheme="minorEastAsia" w:hAnsiTheme="minorEastAsia" w:eastAsiaTheme="minorEastAsia" w:cstheme="minorEastAsia"/>
          <w:spacing w:val="-2"/>
          <w:position w:val="17"/>
          <w:sz w:val="24"/>
          <w:szCs w:val="24"/>
          <w:highlight w:val="none"/>
        </w:rPr>
      </w:pPr>
      <w:r>
        <w:rPr>
          <w:rFonts w:hint="eastAsia" w:asciiTheme="minorEastAsia" w:hAnsiTheme="minorEastAsia" w:eastAsiaTheme="minorEastAsia" w:cstheme="minorEastAsia"/>
          <w:spacing w:val="12"/>
          <w:position w:val="17"/>
          <w:sz w:val="24"/>
          <w:szCs w:val="24"/>
          <w:highlight w:val="none"/>
          <w:lang w:eastAsia="zh-CN"/>
        </w:rPr>
        <w:t>☑</w:t>
      </w:r>
      <w:r>
        <w:rPr>
          <w:rFonts w:hint="eastAsia" w:asciiTheme="minorEastAsia" w:hAnsiTheme="minorEastAsia" w:eastAsiaTheme="minorEastAsia" w:cstheme="minorEastAsia"/>
          <w:spacing w:val="12"/>
          <w:position w:val="17"/>
          <w:sz w:val="24"/>
          <w:szCs w:val="24"/>
          <w:highlight w:val="none"/>
        </w:rPr>
        <w:t>本项目专门面向中小企业采购。</w:t>
      </w:r>
      <w:r>
        <w:rPr>
          <w:rFonts w:hint="eastAsia" w:asciiTheme="minorEastAsia" w:hAnsiTheme="minorEastAsia" w:eastAsiaTheme="minorEastAsia" w:cstheme="minorEastAsia"/>
          <w:spacing w:val="-2"/>
          <w:position w:val="17"/>
          <w:sz w:val="24"/>
          <w:szCs w:val="24"/>
          <w:highlight w:val="none"/>
        </w:rPr>
        <w:t>即：</w:t>
      </w:r>
      <w:r>
        <w:rPr>
          <w:rFonts w:hint="eastAsia" w:asciiTheme="minorEastAsia" w:hAnsiTheme="minorEastAsia" w:eastAsiaTheme="minorEastAsia" w:cstheme="minorEastAsia"/>
          <w:spacing w:val="-2"/>
          <w:position w:val="17"/>
          <w:sz w:val="24"/>
          <w:szCs w:val="24"/>
          <w:highlight w:val="none"/>
          <w:lang w:val="en-US" w:eastAsia="zh-CN"/>
        </w:rPr>
        <w:t>提</w:t>
      </w:r>
      <w:r>
        <w:rPr>
          <w:rFonts w:hint="eastAsia" w:asciiTheme="minorEastAsia" w:hAnsiTheme="minorEastAsia" w:eastAsiaTheme="minorEastAsia" w:cstheme="minorEastAsia"/>
          <w:spacing w:val="-2"/>
          <w:position w:val="17"/>
          <w:sz w:val="24"/>
          <w:szCs w:val="24"/>
          <w:highlight w:val="none"/>
        </w:rPr>
        <w:t>供的货物全部由符合政策要求的中小</w:t>
      </w:r>
      <w:r>
        <w:rPr>
          <w:rFonts w:hint="eastAsia" w:asciiTheme="minorEastAsia" w:hAnsiTheme="minorEastAsia" w:eastAsiaTheme="minorEastAsia" w:cstheme="minorEastAsia"/>
          <w:spacing w:val="12"/>
          <w:position w:val="17"/>
          <w:sz w:val="24"/>
          <w:szCs w:val="24"/>
          <w:highlight w:val="none"/>
          <w:lang w:val="en-US" w:eastAsia="zh-CN"/>
        </w:rPr>
        <w:t>/微</w:t>
      </w:r>
      <w:r>
        <w:rPr>
          <w:rFonts w:hint="eastAsia" w:asciiTheme="minorEastAsia" w:hAnsiTheme="minorEastAsia" w:eastAsiaTheme="minorEastAsia" w:cstheme="minorEastAsia"/>
          <w:spacing w:val="-2"/>
          <w:position w:val="17"/>
          <w:sz w:val="24"/>
          <w:szCs w:val="24"/>
          <w:highlight w:val="none"/>
        </w:rPr>
        <w:t>企业制造、服务全部由符合政策要求的中小</w:t>
      </w:r>
      <w:r>
        <w:rPr>
          <w:rFonts w:hint="eastAsia" w:asciiTheme="minorEastAsia" w:hAnsiTheme="minorEastAsia" w:eastAsiaTheme="minorEastAsia" w:cstheme="minorEastAsia"/>
          <w:spacing w:val="-2"/>
          <w:position w:val="17"/>
          <w:sz w:val="24"/>
          <w:szCs w:val="24"/>
          <w:highlight w:val="none"/>
          <w:lang w:val="en-US" w:eastAsia="zh-CN"/>
        </w:rPr>
        <w:t>/微</w:t>
      </w:r>
      <w:r>
        <w:rPr>
          <w:rFonts w:hint="eastAsia" w:asciiTheme="minorEastAsia" w:hAnsiTheme="minorEastAsia" w:eastAsiaTheme="minorEastAsia" w:cstheme="minorEastAsia"/>
          <w:spacing w:val="-2"/>
          <w:position w:val="17"/>
          <w:sz w:val="24"/>
          <w:szCs w:val="24"/>
          <w:highlight w:val="none"/>
        </w:rPr>
        <w:t>企业承接。</w:t>
      </w:r>
    </w:p>
    <w:p w14:paraId="1084CC44">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pacing w:val="-2"/>
          <w:position w:val="17"/>
          <w:sz w:val="24"/>
          <w:szCs w:val="24"/>
          <w:highlight w:val="none"/>
        </w:rPr>
      </w:pPr>
      <w:r>
        <w:rPr>
          <w:rFonts w:hint="eastAsia" w:asciiTheme="minorEastAsia" w:hAnsiTheme="minorEastAsia" w:eastAsiaTheme="minorEastAsia" w:cstheme="minorEastAsia"/>
          <w:spacing w:val="-2"/>
          <w:position w:val="17"/>
          <w:sz w:val="24"/>
          <w:szCs w:val="24"/>
          <w:highlight w:val="none"/>
          <w:lang w:eastAsia="zh-CN"/>
        </w:rPr>
        <w:t>□</w:t>
      </w:r>
      <w:r>
        <w:rPr>
          <w:rFonts w:hint="eastAsia" w:asciiTheme="minorEastAsia" w:hAnsiTheme="minorEastAsia" w:eastAsiaTheme="minorEastAsia" w:cstheme="minorEastAsia"/>
          <w:spacing w:val="-2"/>
          <w:position w:val="17"/>
          <w:sz w:val="24"/>
          <w:szCs w:val="24"/>
          <w:highlight w:val="none"/>
        </w:rPr>
        <w:t>本项目预留部分采购项目预算专门面向中小企业采购。对于预留份额，</w:t>
      </w:r>
      <w:r>
        <w:rPr>
          <w:rFonts w:hint="eastAsia" w:asciiTheme="minorEastAsia" w:hAnsiTheme="minorEastAsia" w:eastAsiaTheme="minorEastAsia" w:cstheme="minorEastAsia"/>
          <w:spacing w:val="-2"/>
          <w:position w:val="17"/>
          <w:sz w:val="24"/>
          <w:szCs w:val="24"/>
          <w:highlight w:val="none"/>
          <w:lang w:val="en-US" w:eastAsia="zh-CN"/>
        </w:rPr>
        <w:t>提</w:t>
      </w:r>
      <w:r>
        <w:rPr>
          <w:rFonts w:hint="eastAsia" w:asciiTheme="minorEastAsia" w:hAnsiTheme="minorEastAsia" w:eastAsiaTheme="minorEastAsia" w:cstheme="minorEastAsia"/>
          <w:spacing w:val="-2"/>
          <w:position w:val="17"/>
          <w:sz w:val="24"/>
          <w:szCs w:val="24"/>
          <w:highlight w:val="none"/>
        </w:rPr>
        <w:t>供的货物由符合政策要求的中小</w:t>
      </w:r>
      <w:r>
        <w:rPr>
          <w:rFonts w:hint="eastAsia" w:asciiTheme="minorEastAsia" w:hAnsiTheme="minorEastAsia" w:eastAsiaTheme="minorEastAsia" w:cstheme="minorEastAsia"/>
          <w:spacing w:val="-2"/>
          <w:position w:val="17"/>
          <w:sz w:val="24"/>
          <w:szCs w:val="24"/>
          <w:highlight w:val="none"/>
          <w:lang w:val="en-US" w:eastAsia="zh-CN"/>
        </w:rPr>
        <w:t>/微</w:t>
      </w:r>
      <w:r>
        <w:rPr>
          <w:rFonts w:hint="eastAsia" w:asciiTheme="minorEastAsia" w:hAnsiTheme="minorEastAsia" w:eastAsiaTheme="minorEastAsia" w:cstheme="minorEastAsia"/>
          <w:spacing w:val="-2"/>
          <w:position w:val="17"/>
          <w:sz w:val="24"/>
          <w:szCs w:val="24"/>
          <w:highlight w:val="none"/>
        </w:rPr>
        <w:t>企业制造、服务由符合政策要求的中小</w:t>
      </w:r>
      <w:r>
        <w:rPr>
          <w:rFonts w:hint="eastAsia" w:asciiTheme="minorEastAsia" w:hAnsiTheme="minorEastAsia" w:eastAsiaTheme="minorEastAsia" w:cstheme="minorEastAsia"/>
          <w:spacing w:val="-2"/>
          <w:position w:val="17"/>
          <w:sz w:val="24"/>
          <w:szCs w:val="24"/>
          <w:highlight w:val="none"/>
          <w:lang w:val="en-US" w:eastAsia="zh-CN"/>
        </w:rPr>
        <w:t>/微</w:t>
      </w:r>
      <w:r>
        <w:rPr>
          <w:rFonts w:hint="eastAsia" w:asciiTheme="minorEastAsia" w:hAnsiTheme="minorEastAsia" w:eastAsiaTheme="minorEastAsia" w:cstheme="minorEastAsia"/>
          <w:spacing w:val="-2"/>
          <w:position w:val="17"/>
          <w:sz w:val="24"/>
          <w:szCs w:val="24"/>
          <w:highlight w:val="none"/>
        </w:rPr>
        <w:t>企业承接。预留份额通过以下措施进行：</w:t>
      </w:r>
      <w:r>
        <w:rPr>
          <w:rFonts w:hint="eastAsia" w:asciiTheme="minorEastAsia" w:hAnsiTheme="minorEastAsia" w:eastAsiaTheme="minorEastAsia" w:cstheme="minorEastAsia"/>
          <w:spacing w:val="-2"/>
          <w:position w:val="17"/>
          <w:sz w:val="24"/>
          <w:szCs w:val="24"/>
          <w:highlight w:val="none"/>
          <w:u w:val="none"/>
          <w:lang w:val="en-US" w:eastAsia="zh-CN"/>
        </w:rPr>
        <w:t>预留金额</w:t>
      </w:r>
      <w:r>
        <w:rPr>
          <w:rFonts w:hint="eastAsia" w:asciiTheme="minorEastAsia" w:hAnsiTheme="minorEastAsia" w:eastAsiaTheme="minorEastAsia" w:cstheme="minorEastAsia"/>
          <w:spacing w:val="-2"/>
          <w:position w:val="17"/>
          <w:sz w:val="24"/>
          <w:szCs w:val="24"/>
          <w:highlight w:val="none"/>
          <w:u w:val="single"/>
          <w:lang w:val="en-US" w:eastAsia="zh-CN"/>
        </w:rPr>
        <w:t xml:space="preserve">   </w:t>
      </w:r>
      <w:r>
        <w:rPr>
          <w:rFonts w:hint="eastAsia" w:asciiTheme="minorEastAsia" w:hAnsiTheme="minorEastAsia" w:eastAsiaTheme="minorEastAsia" w:cstheme="minorEastAsia"/>
          <w:spacing w:val="-2"/>
          <w:position w:val="17"/>
          <w:sz w:val="24"/>
          <w:szCs w:val="24"/>
          <w:highlight w:val="none"/>
          <w:lang w:val="en-US" w:eastAsia="zh-CN"/>
        </w:rPr>
        <w:t>万元或预留</w:t>
      </w:r>
      <w:r>
        <w:rPr>
          <w:rFonts w:hint="eastAsia" w:asciiTheme="minorEastAsia" w:hAnsiTheme="minorEastAsia" w:eastAsiaTheme="minorEastAsia" w:cstheme="minorEastAsia"/>
          <w:spacing w:val="-2"/>
          <w:position w:val="17"/>
          <w:sz w:val="24"/>
          <w:szCs w:val="24"/>
          <w:highlight w:val="none"/>
          <w:u w:val="single"/>
          <w:lang w:val="en-US" w:eastAsia="zh-CN"/>
        </w:rPr>
        <w:t xml:space="preserve">   </w:t>
      </w:r>
      <w:r>
        <w:rPr>
          <w:rFonts w:hint="eastAsia" w:asciiTheme="minorEastAsia" w:hAnsiTheme="minorEastAsia" w:eastAsiaTheme="minorEastAsia" w:cstheme="minorEastAsia"/>
          <w:spacing w:val="-2"/>
          <w:position w:val="17"/>
          <w:sz w:val="24"/>
          <w:szCs w:val="24"/>
          <w:highlight w:val="none"/>
          <w:lang w:val="en-US" w:eastAsia="zh-CN"/>
        </w:rPr>
        <w:t>%份额</w:t>
      </w:r>
      <w:r>
        <w:rPr>
          <w:rFonts w:hint="eastAsia" w:asciiTheme="minorEastAsia" w:hAnsiTheme="minorEastAsia" w:eastAsiaTheme="minorEastAsia" w:cstheme="minorEastAsia"/>
          <w:spacing w:val="-2"/>
          <w:position w:val="17"/>
          <w:sz w:val="24"/>
          <w:szCs w:val="24"/>
          <w:highlight w:val="none"/>
        </w:rPr>
        <w:t>。</w:t>
      </w:r>
    </w:p>
    <w:p w14:paraId="6BD17D1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pacing w:val="-2"/>
          <w:position w:val="17"/>
          <w:sz w:val="24"/>
          <w:szCs w:val="24"/>
          <w:highlight w:val="yellow"/>
        </w:rPr>
      </w:pPr>
      <w:r>
        <w:rPr>
          <w:rFonts w:hint="eastAsia" w:asciiTheme="minorEastAsia" w:hAnsiTheme="minorEastAsia" w:eastAsiaTheme="minorEastAsia" w:cstheme="minorEastAsia"/>
          <w:spacing w:val="-2"/>
          <w:position w:val="17"/>
          <w:sz w:val="24"/>
          <w:szCs w:val="24"/>
          <w:highlight w:val="none"/>
          <w:lang w:val="en-US" w:eastAsia="zh-CN"/>
        </w:rPr>
        <w:t>2.</w:t>
      </w:r>
      <w:r>
        <w:rPr>
          <w:rFonts w:hint="eastAsia" w:asciiTheme="minorEastAsia" w:hAnsiTheme="minorEastAsia" w:eastAsiaTheme="minorEastAsia" w:cstheme="minorEastAsia"/>
          <w:spacing w:val="-2"/>
          <w:position w:val="17"/>
          <w:sz w:val="24"/>
          <w:szCs w:val="24"/>
          <w:highlight w:val="none"/>
          <w:lang w:eastAsia="zh-CN"/>
        </w:rPr>
        <w:t>按照《政府采购促进中小企业发展管理办法》《财政部、司法部关于政府采购支持监狱企业发展有关问题的通知》《三部门联合发布关于促进残疾人就业政府采购政策的通知》的规定，扶持中小企业、监狱企业和残疾人福利性单位发展。</w:t>
      </w:r>
    </w:p>
    <w:p w14:paraId="0F74D18F">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default" w:asciiTheme="minorEastAsia" w:hAnsiTheme="minorEastAsia" w:eastAsiaTheme="minorEastAsia" w:cstheme="minorEastAsia"/>
          <w:spacing w:val="-2"/>
          <w:position w:val="17"/>
          <w:sz w:val="24"/>
          <w:szCs w:val="24"/>
          <w:lang w:val="en-US" w:eastAsia="zh-CN"/>
        </w:rPr>
      </w:pPr>
      <w:r>
        <w:rPr>
          <w:rFonts w:hint="eastAsia" w:asciiTheme="minorEastAsia" w:hAnsiTheme="minorEastAsia" w:eastAsiaTheme="minorEastAsia" w:cstheme="minorEastAsia"/>
          <w:spacing w:val="-2"/>
          <w:position w:val="17"/>
          <w:sz w:val="24"/>
          <w:szCs w:val="24"/>
          <w:lang w:val="en-US" w:eastAsia="zh-CN"/>
        </w:rPr>
        <w:t>3.</w:t>
      </w:r>
      <w:r>
        <w:rPr>
          <w:rFonts w:hint="eastAsia" w:asciiTheme="minorEastAsia" w:hAnsiTheme="minorEastAsia" w:eastAsiaTheme="minorEastAsia" w:cstheme="minorEastAsia"/>
          <w:spacing w:val="-2"/>
          <w:position w:val="17"/>
          <w:sz w:val="24"/>
          <w:szCs w:val="24"/>
          <w:lang w:eastAsia="zh-CN"/>
        </w:rPr>
        <w:t>本项目支持河南省政府采购合同融资政策</w:t>
      </w:r>
      <w:r>
        <w:rPr>
          <w:rFonts w:hint="eastAsia" w:asciiTheme="minorEastAsia" w:hAnsiTheme="minorEastAsia" w:eastAsiaTheme="minorEastAsia" w:cstheme="minorEastAsia"/>
          <w:spacing w:val="-2"/>
          <w:position w:val="17"/>
          <w:sz w:val="24"/>
          <w:szCs w:val="24"/>
          <w:lang w:val="en-US" w:eastAsia="zh-CN"/>
        </w:rPr>
        <w:t>和</w:t>
      </w:r>
      <w:r>
        <w:rPr>
          <w:rFonts w:hint="eastAsia" w:asciiTheme="minorEastAsia" w:hAnsiTheme="minorEastAsia" w:eastAsiaTheme="minorEastAsia" w:cstheme="minorEastAsia"/>
          <w:spacing w:val="-2"/>
          <w:position w:val="17"/>
          <w:sz w:val="24"/>
          <w:szCs w:val="24"/>
          <w:lang w:eastAsia="zh-CN"/>
        </w:rPr>
        <w:t>资格信用承诺制。</w:t>
      </w:r>
    </w:p>
    <w:p w14:paraId="029ECA29">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0" w:firstLineChars="200"/>
        <w:jc w:val="both"/>
        <w:textAlignment w:val="baseline"/>
        <w:rPr>
          <w:rFonts w:hint="eastAsia" w:asciiTheme="minorEastAsia" w:hAnsiTheme="minorEastAsia" w:eastAsiaTheme="minorEastAsia" w:cstheme="minorEastAsia"/>
          <w:spacing w:val="-5"/>
          <w:sz w:val="24"/>
          <w:szCs w:val="24"/>
        </w:rPr>
      </w:pPr>
      <w:r>
        <w:rPr>
          <w:rFonts w:hint="eastAsia" w:asciiTheme="minorEastAsia" w:hAnsiTheme="minorEastAsia" w:eastAsiaTheme="minorEastAsia" w:cstheme="minorEastAsia"/>
          <w:spacing w:val="-5"/>
          <w:sz w:val="24"/>
          <w:szCs w:val="24"/>
          <w:lang w:val="en-US" w:eastAsia="zh-CN"/>
        </w:rPr>
        <w:t>4</w:t>
      </w:r>
      <w:r>
        <w:rPr>
          <w:rFonts w:hint="eastAsia" w:asciiTheme="minorEastAsia" w:hAnsiTheme="minorEastAsia" w:eastAsiaTheme="minorEastAsia" w:cstheme="minorEastAsia"/>
          <w:spacing w:val="-5"/>
          <w:sz w:val="24"/>
          <w:szCs w:val="24"/>
        </w:rPr>
        <w:t>.本项目是否属于政府购买服务：</w:t>
      </w:r>
    </w:p>
    <w:p w14:paraId="64C89748">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default" w:asciiTheme="minorEastAsia" w:hAnsiTheme="minorEastAsia" w:eastAsiaTheme="minorEastAsia" w:cstheme="minorEastAsia"/>
          <w:spacing w:val="-2"/>
          <w:position w:val="17"/>
          <w:sz w:val="24"/>
          <w:szCs w:val="24"/>
          <w:lang w:val="en-US" w:eastAsia="zh-CN"/>
        </w:rPr>
      </w:pPr>
      <w:r>
        <w:rPr>
          <w:rFonts w:hint="eastAsia" w:asciiTheme="minorEastAsia" w:hAnsiTheme="minorEastAsia" w:eastAsiaTheme="minorEastAsia" w:cstheme="minorEastAsia"/>
          <w:spacing w:val="-2"/>
          <w:position w:val="17"/>
          <w:sz w:val="24"/>
          <w:szCs w:val="24"/>
          <w:lang w:eastAsia="zh-CN"/>
        </w:rPr>
        <w:t>☑否□接受进口产品</w:t>
      </w:r>
      <w:r>
        <w:rPr>
          <w:rFonts w:hint="eastAsia" w:asciiTheme="minorEastAsia" w:hAnsiTheme="minorEastAsia" w:eastAsiaTheme="minorEastAsia" w:cstheme="minorEastAsia"/>
          <w:spacing w:val="-2"/>
          <w:position w:val="17"/>
          <w:sz w:val="24"/>
          <w:szCs w:val="24"/>
          <w:highlight w:val="none"/>
          <w:lang w:eastAsia="zh-CN"/>
        </w:rPr>
        <w:t>☑</w:t>
      </w:r>
      <w:r>
        <w:rPr>
          <w:rFonts w:hint="eastAsia" w:asciiTheme="minorEastAsia" w:hAnsiTheme="minorEastAsia" w:eastAsiaTheme="minorEastAsia" w:cstheme="minorEastAsia"/>
          <w:spacing w:val="-2"/>
          <w:position w:val="17"/>
          <w:sz w:val="24"/>
          <w:szCs w:val="24"/>
          <w:highlight w:val="none"/>
          <w:lang w:val="en-US" w:eastAsia="zh-CN"/>
        </w:rPr>
        <w:t>不</w:t>
      </w:r>
      <w:r>
        <w:rPr>
          <w:rFonts w:hint="eastAsia" w:asciiTheme="minorEastAsia" w:hAnsiTheme="minorEastAsia" w:eastAsiaTheme="minorEastAsia" w:cstheme="minorEastAsia"/>
          <w:spacing w:val="-2"/>
          <w:position w:val="17"/>
          <w:sz w:val="24"/>
          <w:szCs w:val="24"/>
          <w:highlight w:val="none"/>
          <w:lang w:eastAsia="zh-CN"/>
        </w:rPr>
        <w:t>接受进口产品</w:t>
      </w:r>
    </w:p>
    <w:p w14:paraId="44237EDB">
      <w:pPr>
        <w:keepNext w:val="0"/>
        <w:keepLines w:val="0"/>
        <w:pageBreakBefore w:val="0"/>
        <w:kinsoku/>
        <w:wordWrap w:val="0"/>
        <w:overflowPunct/>
        <w:topLinePunct w:val="0"/>
        <w:bidi w:val="0"/>
        <w:spacing w:line="259" w:lineRule="auto"/>
        <w:ind w:firstLine="472" w:firstLineChars="200"/>
        <w:jc w:val="both"/>
        <w:rPr>
          <w:rFonts w:ascii="Arial"/>
          <w:sz w:val="21"/>
        </w:rPr>
      </w:pPr>
      <w:r>
        <w:rPr>
          <w:rFonts w:hint="eastAsia" w:asciiTheme="minorEastAsia" w:hAnsiTheme="minorEastAsia" w:eastAsiaTheme="minorEastAsia" w:cstheme="minorEastAsia"/>
          <w:spacing w:val="-2"/>
          <w:sz w:val="24"/>
          <w:szCs w:val="24"/>
        </w:rPr>
        <w:t>□是，公益一类事业单位、使用事业编制且由财政</w:t>
      </w:r>
      <w:r>
        <w:rPr>
          <w:rFonts w:hint="eastAsia" w:asciiTheme="minorEastAsia" w:hAnsiTheme="minorEastAsia" w:eastAsiaTheme="minorEastAsia" w:cstheme="minorEastAsia"/>
          <w:spacing w:val="-3"/>
          <w:sz w:val="24"/>
          <w:szCs w:val="24"/>
        </w:rPr>
        <w:t>拨款保障的群团组织，不得</w:t>
      </w:r>
      <w:r>
        <w:rPr>
          <w:rFonts w:hint="eastAsia" w:asciiTheme="minorEastAsia" w:hAnsiTheme="minorEastAsia" w:eastAsiaTheme="minorEastAsia" w:cstheme="minorEastAsia"/>
          <w:spacing w:val="-9"/>
          <w:sz w:val="24"/>
          <w:szCs w:val="24"/>
        </w:rPr>
        <w:t>作为承接主体</w:t>
      </w:r>
      <w:r>
        <w:rPr>
          <w:rFonts w:hint="eastAsia" w:asciiTheme="minorEastAsia" w:hAnsiTheme="minorEastAsia" w:eastAsiaTheme="minorEastAsia" w:cstheme="minorEastAsia"/>
          <w:spacing w:val="-12"/>
          <w:sz w:val="24"/>
          <w:szCs w:val="24"/>
        </w:rPr>
        <w:t>。</w:t>
      </w:r>
    </w:p>
    <w:p w14:paraId="435126AD">
      <w:pPr>
        <w:keepNext w:val="0"/>
        <w:keepLines w:val="0"/>
        <w:pageBreakBefore w:val="0"/>
        <w:kinsoku/>
        <w:wordWrap w:val="0"/>
        <w:overflowPunct/>
        <w:topLinePunct w:val="0"/>
        <w:bidi w:val="0"/>
        <w:spacing w:line="259" w:lineRule="auto"/>
        <w:jc w:val="both"/>
        <w:rPr>
          <w:rFonts w:ascii="Arial"/>
          <w:sz w:val="21"/>
        </w:rPr>
      </w:pPr>
    </w:p>
    <w:p w14:paraId="5FC45CC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1"/>
        <w:rPr>
          <w:rFonts w:hint="eastAsia"/>
          <w:spacing w:val="-1"/>
          <w:sz w:val="24"/>
          <w:szCs w:val="24"/>
          <w:lang w:val="en-US" w:eastAsia="zh-CN"/>
          <w14:textOutline w14:w="1537" w14:cap="flat" w14:cmpd="sng">
            <w14:solidFill>
              <w14:srgbClr w14:val="000000"/>
            </w14:solidFill>
            <w14:prstDash w14:val="solid"/>
            <w14:miter w14:val="0"/>
          </w14:textOutline>
        </w:rPr>
      </w:pPr>
    </w:p>
    <w:p w14:paraId="3D2B41F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1"/>
        <w:rPr>
          <w:sz w:val="24"/>
          <w:szCs w:val="24"/>
        </w:rPr>
      </w:pPr>
      <w:r>
        <w:rPr>
          <w:rFonts w:hint="eastAsia"/>
          <w:spacing w:val="-1"/>
          <w:sz w:val="24"/>
          <w:szCs w:val="24"/>
          <w:lang w:val="en-US" w:eastAsia="zh-CN"/>
          <w14:textOutline w14:w="1537" w14:cap="flat" w14:cmpd="sng">
            <w14:solidFill>
              <w14:srgbClr w14:val="000000"/>
            </w14:solidFill>
            <w14:prstDash w14:val="solid"/>
            <w14:miter w14:val="0"/>
          </w14:textOutline>
        </w:rPr>
        <w:t>四</w:t>
      </w:r>
      <w:r>
        <w:rPr>
          <w:spacing w:val="-1"/>
          <w:sz w:val="24"/>
          <w:szCs w:val="24"/>
          <w14:textOutline w14:w="1537" w14:cap="flat" w14:cmpd="sng">
            <w14:solidFill>
              <w14:srgbClr w14:val="000000"/>
            </w14:solidFill>
            <w14:prstDash w14:val="solid"/>
            <w14:miter w14:val="0"/>
          </w14:textOutline>
        </w:rPr>
        <w:t>、获取采购文件</w:t>
      </w:r>
    </w:p>
    <w:p w14:paraId="652349D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28" w:firstLineChars="200"/>
        <w:jc w:val="both"/>
        <w:textAlignment w:val="baseline"/>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pacing w:val="-13"/>
          <w:sz w:val="24"/>
          <w:szCs w:val="24"/>
        </w:rPr>
        <w:t>1.时间：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23</w:t>
      </w:r>
      <w:r>
        <w:rPr>
          <w:rFonts w:hint="eastAsia" w:asciiTheme="minorEastAsia" w:hAnsiTheme="minorEastAsia" w:eastAsiaTheme="minorEastAsia" w:cstheme="minorEastAsia"/>
          <w:color w:val="auto"/>
          <w:spacing w:val="-13"/>
          <w:sz w:val="24"/>
          <w:szCs w:val="24"/>
          <w:highlight w:val="none"/>
        </w:rPr>
        <w:t>日至</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26</w:t>
      </w:r>
      <w:r>
        <w:rPr>
          <w:rFonts w:hint="eastAsia" w:asciiTheme="minorEastAsia" w:hAnsiTheme="minorEastAsia" w:eastAsiaTheme="minorEastAsia" w:cstheme="minorEastAsia"/>
          <w:color w:val="auto"/>
          <w:spacing w:val="-13"/>
          <w:sz w:val="24"/>
          <w:szCs w:val="24"/>
          <w:highlight w:val="none"/>
        </w:rPr>
        <w:t>日，</w:t>
      </w:r>
      <w:r>
        <w:rPr>
          <w:rFonts w:hint="eastAsia" w:asciiTheme="minorEastAsia" w:hAnsiTheme="minorEastAsia" w:eastAsiaTheme="minorEastAsia" w:cstheme="minorEastAsia"/>
          <w:color w:val="auto"/>
          <w:spacing w:val="-14"/>
          <w:sz w:val="24"/>
          <w:szCs w:val="24"/>
          <w:highlight w:val="none"/>
        </w:rPr>
        <w:t>每天上午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0:00 </w:t>
      </w:r>
      <w:r>
        <w:rPr>
          <w:rFonts w:hint="eastAsia" w:asciiTheme="minorEastAsia" w:hAnsiTheme="minorEastAsia" w:eastAsiaTheme="minorEastAsia" w:cstheme="minorEastAsia"/>
          <w:color w:val="auto"/>
          <w:spacing w:val="-14"/>
          <w:sz w:val="24"/>
          <w:szCs w:val="24"/>
          <w:highlight w:val="none"/>
        </w:rPr>
        <w:t>至</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12:00 </w:t>
      </w:r>
      <w:r>
        <w:rPr>
          <w:rFonts w:hint="eastAsia" w:asciiTheme="minorEastAsia" w:hAnsiTheme="minorEastAsia" w:eastAsiaTheme="minorEastAsia" w:cstheme="minorEastAsia"/>
          <w:color w:val="auto"/>
          <w:spacing w:val="-14"/>
          <w:sz w:val="24"/>
          <w:szCs w:val="24"/>
          <w:highlight w:val="none"/>
        </w:rPr>
        <w:t>，下午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12:00 </w:t>
      </w:r>
      <w:r>
        <w:rPr>
          <w:rFonts w:hint="eastAsia" w:asciiTheme="minorEastAsia" w:hAnsiTheme="minorEastAsia" w:eastAsiaTheme="minorEastAsia" w:cstheme="minorEastAsia"/>
          <w:color w:val="auto"/>
          <w:spacing w:val="-14"/>
          <w:sz w:val="24"/>
          <w:szCs w:val="24"/>
          <w:highlight w:val="none"/>
        </w:rPr>
        <w:t>至</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23:59 </w:t>
      </w:r>
      <w:r>
        <w:rPr>
          <w:rFonts w:hint="eastAsia" w:asciiTheme="minorEastAsia" w:hAnsiTheme="minorEastAsia" w:eastAsiaTheme="minorEastAsia" w:cstheme="minorEastAsia"/>
          <w:color w:val="auto"/>
          <w:spacing w:val="-14"/>
          <w:sz w:val="24"/>
          <w:szCs w:val="24"/>
          <w:highlight w:val="none"/>
        </w:rPr>
        <w:t>（北京时</w:t>
      </w:r>
      <w:r>
        <w:rPr>
          <w:rFonts w:hint="eastAsia" w:asciiTheme="minorEastAsia" w:hAnsiTheme="minorEastAsia" w:eastAsiaTheme="minorEastAsia" w:cstheme="minorEastAsia"/>
          <w:color w:val="auto"/>
          <w:spacing w:val="-15"/>
          <w:sz w:val="24"/>
          <w:szCs w:val="24"/>
          <w:highlight w:val="none"/>
        </w:rPr>
        <w:t>间，法定节假日除外）。</w:t>
      </w:r>
    </w:p>
    <w:p w14:paraId="6E3456E4">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2.地点：</w:t>
      </w:r>
      <w:r>
        <w:rPr>
          <w:rFonts w:hint="eastAsia" w:asciiTheme="minorEastAsia" w:hAnsiTheme="minorEastAsia" w:eastAsiaTheme="minorEastAsia" w:cstheme="minorEastAsia"/>
          <w:sz w:val="24"/>
          <w:szCs w:val="24"/>
          <w:lang w:eastAsia="zh-CN"/>
        </w:rPr>
        <w:t>全国公共资源交易平台（河南省·南阳市）</w:t>
      </w:r>
      <w:r>
        <w:rPr>
          <w:rFonts w:hint="eastAsia" w:asciiTheme="minorEastAsia" w:hAnsiTheme="minorEastAsia" w:eastAsiaTheme="minorEastAsia" w:cstheme="minorEastAsia"/>
          <w:sz w:val="24"/>
          <w:szCs w:val="24"/>
        </w:rPr>
        <w:t>https://ggzyjy.nanyang.gov.cn</w:t>
      </w:r>
    </w:p>
    <w:p w14:paraId="2A3A02B1">
      <w:pPr>
        <w:keepNext w:val="0"/>
        <w:keepLines w:val="0"/>
        <w:pageBreakBefore w:val="0"/>
        <w:kinsoku/>
        <w:wordWrap w:val="0"/>
        <w:overflowPunct/>
        <w:topLinePunct w:val="0"/>
        <w:bidi w:val="0"/>
        <w:spacing w:line="360" w:lineRule="auto"/>
        <w:ind w:firstLine="464" w:firstLineChars="200"/>
        <w:jc w:val="both"/>
        <w:rPr>
          <w:rFonts w:hint="eastAsia" w:asciiTheme="minorEastAsia" w:hAnsiTheme="minorEastAsia" w:eastAsiaTheme="minorEastAsia" w:cstheme="minorEastAsia"/>
          <w:spacing w:val="-4"/>
          <w:sz w:val="24"/>
          <w:szCs w:val="24"/>
          <w:lang w:eastAsia="zh-CN"/>
        </w:rPr>
      </w:pPr>
      <w:r>
        <w:rPr>
          <w:rFonts w:hint="eastAsia" w:asciiTheme="minorEastAsia" w:hAnsiTheme="minorEastAsia" w:eastAsiaTheme="minorEastAsia" w:cstheme="minorEastAsia"/>
          <w:spacing w:val="-4"/>
          <w:sz w:val="24"/>
          <w:szCs w:val="24"/>
        </w:rPr>
        <w:t>3.方式：</w:t>
      </w:r>
      <w:r>
        <w:rPr>
          <w:rFonts w:hint="eastAsia" w:asciiTheme="minorEastAsia" w:hAnsiTheme="minorEastAsia" w:eastAsiaTheme="minorEastAsia" w:cstheme="minorEastAsia"/>
          <w:spacing w:val="30"/>
          <w:sz w:val="24"/>
          <w:szCs w:val="24"/>
          <w:lang w:eastAsia="zh-CN"/>
        </w:rPr>
        <w:t>☑</w:t>
      </w:r>
      <w:r>
        <w:rPr>
          <w:rFonts w:hint="eastAsia" w:asciiTheme="minorEastAsia" w:hAnsiTheme="minorEastAsia" w:eastAsiaTheme="minorEastAsia" w:cstheme="minorEastAsia"/>
          <w:spacing w:val="-4"/>
          <w:sz w:val="24"/>
          <w:szCs w:val="24"/>
          <w:lang w:val="en-US" w:eastAsia="zh-CN"/>
        </w:rPr>
        <w:t>使用普通电子交易系统，</w:t>
      </w:r>
      <w:r>
        <w:rPr>
          <w:rFonts w:hint="eastAsia" w:asciiTheme="minorEastAsia" w:hAnsiTheme="minorEastAsia" w:eastAsiaTheme="minorEastAsia" w:cstheme="minorEastAsia"/>
          <w:spacing w:val="-4"/>
          <w:sz w:val="24"/>
          <w:szCs w:val="24"/>
          <w:lang w:eastAsia="zh-CN"/>
        </w:rPr>
        <w:t>登录南阳市公共资源交易中心网（https://ggzyjy.nanyang.gov.cn），注册后凭办理的企业身份认证锁（CA数字证书）登录会员系统按网上提示下载招标文件(*.nyzf格式)及资料（操作程序详见全国公共资源交易平台（河南省·南阳市）下载专区）</w:t>
      </w:r>
      <w:r>
        <w:rPr>
          <w:rFonts w:hint="eastAsia" w:asciiTheme="minorEastAsia" w:hAnsiTheme="minorEastAsia" w:eastAsiaTheme="minorEastAsia" w:cstheme="minorEastAsia"/>
          <w:snapToGrid w:val="0"/>
          <w:color w:val="000000"/>
          <w:kern w:val="0"/>
          <w:sz w:val="24"/>
          <w:szCs w:val="24"/>
          <w:lang w:val="en-US" w:eastAsia="zh-CN" w:bidi="ar-SA"/>
        </w:rPr>
        <w:t>，电子交易系统技术支持电话：0512-58188538，</w:t>
      </w:r>
      <w:r>
        <w:rPr>
          <w:rFonts w:hint="eastAsia" w:asciiTheme="minorEastAsia" w:hAnsiTheme="minorEastAsia" w:eastAsiaTheme="minorEastAsia" w:cstheme="minorEastAsia"/>
          <w:spacing w:val="-4"/>
          <w:sz w:val="24"/>
          <w:szCs w:val="24"/>
          <w:lang w:eastAsia="zh-CN"/>
        </w:rPr>
        <w:t>CA数字证书技术支持电话</w:t>
      </w:r>
      <w:r>
        <w:rPr>
          <w:rFonts w:hint="eastAsia" w:asciiTheme="minorEastAsia" w:hAnsiTheme="minorEastAsia" w:eastAsiaTheme="minorEastAsia" w:cstheme="minorEastAsia"/>
          <w:spacing w:val="-4"/>
          <w:sz w:val="24"/>
          <w:szCs w:val="24"/>
          <w:lang w:val="en-US" w:eastAsia="zh-CN"/>
        </w:rPr>
        <w:t>详见</w:t>
      </w:r>
      <w:r>
        <w:rPr>
          <w:rFonts w:hint="eastAsia" w:asciiTheme="minorEastAsia" w:hAnsiTheme="minorEastAsia" w:eastAsiaTheme="minorEastAsia" w:cstheme="minorEastAsia"/>
          <w:spacing w:val="-4"/>
          <w:sz w:val="24"/>
          <w:szCs w:val="24"/>
          <w:lang w:eastAsia="zh-CN"/>
        </w:rPr>
        <w:t>：https://ggzyjy.nanyang.gov.cn。</w:t>
      </w:r>
    </w:p>
    <w:p w14:paraId="553DB24D">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2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4"/>
          <w:sz w:val="24"/>
          <w:szCs w:val="24"/>
        </w:rPr>
        <w:t>4.售价：0元。</w:t>
      </w:r>
    </w:p>
    <w:p w14:paraId="0B1ABC5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20" w:firstLineChars="200"/>
        <w:jc w:val="both"/>
        <w:textAlignment w:val="baseline"/>
        <w:rPr>
          <w:rFonts w:hint="eastAsia" w:asciiTheme="minorEastAsia" w:hAnsiTheme="minorEastAsia" w:eastAsiaTheme="minorEastAsia" w:cstheme="minorEastAsia"/>
          <w:sz w:val="21"/>
        </w:rPr>
      </w:pPr>
    </w:p>
    <w:p w14:paraId="28183343">
      <w:pPr>
        <w:pStyle w:val="2"/>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right="0" w:rightChars="0"/>
        <w:jc w:val="both"/>
        <w:textAlignment w:val="baseline"/>
        <w:outlineLvl w:val="1"/>
        <w:rPr>
          <w:rFonts w:hint="eastAsia" w:asciiTheme="minorEastAsia" w:hAnsiTheme="minorEastAsia" w:eastAsiaTheme="minorEastAsia" w:cstheme="minorEastAsia"/>
          <w:sz w:val="24"/>
          <w:szCs w:val="24"/>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z w:val="24"/>
          <w:szCs w:val="24"/>
          <w:lang w:val="en-US" w:eastAsia="zh-CN"/>
          <w14:textOutline w14:w="1537" w14:cap="flat" w14:cmpd="sng">
            <w14:solidFill>
              <w14:srgbClr w14:val="000000"/>
            </w14:solidFill>
            <w14:prstDash w14:val="solid"/>
            <w14:miter w14:val="0"/>
          </w14:textOutline>
        </w:rPr>
        <w:t>五、响应文件的制作及上传</w:t>
      </w:r>
    </w:p>
    <w:p w14:paraId="61205146">
      <w:pPr>
        <w:keepNext w:val="0"/>
        <w:keepLines w:val="0"/>
        <w:pageBreakBefore w:val="0"/>
        <w:shd w:val="clear" w:color="auto" w:fill="FFFFFF"/>
        <w:kinsoku/>
        <w:wordWrap w:val="0"/>
        <w:overflowPunct/>
        <w:topLinePunct w:val="0"/>
        <w:bidi w:val="0"/>
        <w:spacing w:line="360" w:lineRule="auto"/>
        <w:ind w:firstLine="600" w:firstLineChars="200"/>
        <w:jc w:val="both"/>
        <w:rPr>
          <w:rFonts w:hint="eastAsia" w:asciiTheme="minorEastAsia" w:hAnsiTheme="minorEastAsia" w:eastAsiaTheme="minorEastAsia" w:cstheme="minorEastAsia"/>
          <w:spacing w:val="-4"/>
          <w:sz w:val="24"/>
          <w:szCs w:val="24"/>
          <w:lang w:eastAsia="zh-CN"/>
        </w:rPr>
      </w:pPr>
      <w:r>
        <w:rPr>
          <w:rFonts w:hint="eastAsia" w:asciiTheme="minorEastAsia" w:hAnsiTheme="minorEastAsia" w:eastAsiaTheme="minorEastAsia" w:cstheme="minorEastAsia"/>
          <w:spacing w:val="30"/>
          <w:sz w:val="24"/>
          <w:szCs w:val="24"/>
          <w:lang w:eastAsia="zh-CN"/>
        </w:rPr>
        <w:t>☑</w:t>
      </w:r>
      <w:r>
        <w:rPr>
          <w:rFonts w:hint="eastAsia" w:asciiTheme="minorEastAsia" w:hAnsiTheme="minorEastAsia" w:eastAsiaTheme="minorEastAsia" w:cstheme="minorEastAsia"/>
          <w:spacing w:val="-4"/>
          <w:sz w:val="24"/>
          <w:szCs w:val="24"/>
          <w:lang w:val="en-US" w:eastAsia="zh-CN"/>
        </w:rPr>
        <w:t>使用普通电子交易系统</w:t>
      </w:r>
      <w:r>
        <w:rPr>
          <w:rFonts w:hint="eastAsia" w:asciiTheme="minorEastAsia" w:hAnsiTheme="minorEastAsia" w:eastAsiaTheme="minorEastAsia" w:cstheme="minorEastAsia"/>
          <w:spacing w:val="-4"/>
          <w:sz w:val="24"/>
          <w:szCs w:val="24"/>
          <w:lang w:eastAsia="zh-CN"/>
        </w:rPr>
        <w:t>。</w:t>
      </w:r>
      <w:r>
        <w:rPr>
          <w:rFonts w:hint="eastAsia" w:asciiTheme="minorEastAsia" w:hAnsiTheme="minorEastAsia" w:eastAsiaTheme="minorEastAsia" w:cstheme="minorEastAsia"/>
          <w:spacing w:val="-4"/>
          <w:sz w:val="24"/>
          <w:szCs w:val="24"/>
          <w:lang w:val="en-US" w:eastAsia="zh-CN"/>
        </w:rPr>
        <w:t>供应商</w:t>
      </w:r>
      <w:r>
        <w:rPr>
          <w:rFonts w:hint="eastAsia" w:asciiTheme="minorEastAsia" w:hAnsiTheme="minorEastAsia" w:eastAsiaTheme="minorEastAsia" w:cstheme="minorEastAsia"/>
          <w:spacing w:val="-4"/>
          <w:sz w:val="24"/>
          <w:szCs w:val="24"/>
          <w:lang w:eastAsia="zh-CN"/>
        </w:rPr>
        <w:t>须</w:t>
      </w:r>
      <w:r>
        <w:rPr>
          <w:rFonts w:hint="eastAsia" w:asciiTheme="minorEastAsia" w:hAnsiTheme="minorEastAsia" w:eastAsiaTheme="minorEastAsia" w:cstheme="minorEastAsia"/>
          <w:spacing w:val="-4"/>
          <w:sz w:val="24"/>
          <w:szCs w:val="24"/>
          <w:lang w:val="en-US" w:eastAsia="zh-CN"/>
        </w:rPr>
        <w:t>上传加密</w:t>
      </w:r>
      <w:r>
        <w:rPr>
          <w:rFonts w:hint="eastAsia" w:asciiTheme="minorEastAsia" w:hAnsiTheme="minorEastAsia" w:eastAsiaTheme="minorEastAsia" w:cstheme="minorEastAsia"/>
          <w:spacing w:val="-4"/>
          <w:sz w:val="24"/>
          <w:szCs w:val="24"/>
          <w:lang w:eastAsia="zh-CN"/>
        </w:rPr>
        <w:t>电子</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文件，电子</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文件需要使用投标文件制作工具制作，制作工具及操作手册可在南阳市公共资源交易中心网站“下载专区”中下载。</w:t>
      </w:r>
      <w:r>
        <w:rPr>
          <w:rFonts w:hint="eastAsia" w:asciiTheme="minorEastAsia" w:hAnsiTheme="minorEastAsia" w:eastAsiaTheme="minorEastAsia" w:cstheme="minorEastAsia"/>
          <w:spacing w:val="-4"/>
          <w:sz w:val="24"/>
          <w:szCs w:val="24"/>
          <w:lang w:val="en-US" w:eastAsia="zh-CN"/>
        </w:rPr>
        <w:t>加密</w:t>
      </w:r>
      <w:r>
        <w:rPr>
          <w:rFonts w:hint="eastAsia" w:asciiTheme="minorEastAsia" w:hAnsiTheme="minorEastAsia" w:eastAsiaTheme="minorEastAsia" w:cstheme="minorEastAsia"/>
          <w:spacing w:val="-4"/>
          <w:sz w:val="24"/>
          <w:szCs w:val="24"/>
          <w:lang w:eastAsia="zh-CN"/>
        </w:rPr>
        <w:t>电子</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文件应在</w:t>
      </w:r>
      <w:r>
        <w:rPr>
          <w:rFonts w:hint="eastAsia" w:asciiTheme="minorEastAsia" w:hAnsiTheme="minorEastAsia" w:eastAsiaTheme="minorEastAsia" w:cstheme="minorEastAsia"/>
          <w:spacing w:val="-4"/>
          <w:sz w:val="24"/>
          <w:szCs w:val="24"/>
          <w:lang w:val="en-US" w:eastAsia="zh-CN"/>
        </w:rPr>
        <w:t>竞争性谈判</w:t>
      </w:r>
      <w:r>
        <w:rPr>
          <w:rFonts w:hint="eastAsia" w:asciiTheme="minorEastAsia" w:hAnsiTheme="minorEastAsia" w:eastAsiaTheme="minorEastAsia" w:cstheme="minorEastAsia"/>
          <w:spacing w:val="-4"/>
          <w:sz w:val="24"/>
          <w:szCs w:val="24"/>
          <w:lang w:eastAsia="zh-CN"/>
        </w:rPr>
        <w:t>文件规定的</w:t>
      </w:r>
      <w:r>
        <w:rPr>
          <w:rFonts w:hint="eastAsia" w:asciiTheme="minorEastAsia" w:hAnsiTheme="minorEastAsia" w:eastAsiaTheme="minorEastAsia" w:cstheme="minorEastAsia"/>
          <w:spacing w:val="-4"/>
          <w:sz w:val="24"/>
          <w:szCs w:val="24"/>
          <w:lang w:val="en-US" w:eastAsia="zh-CN"/>
        </w:rPr>
        <w:t>上传</w:t>
      </w:r>
      <w:r>
        <w:rPr>
          <w:rFonts w:hint="eastAsia" w:asciiTheme="minorEastAsia" w:hAnsiTheme="minorEastAsia" w:eastAsiaTheme="minorEastAsia" w:cstheme="minorEastAsia"/>
          <w:spacing w:val="-4"/>
          <w:sz w:val="24"/>
          <w:szCs w:val="24"/>
          <w:lang w:eastAsia="zh-CN"/>
        </w:rPr>
        <w:t>截止时间前到达交易系统。逾期到达交易系统的电子</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文件视为放弃本次</w:t>
      </w:r>
      <w:r>
        <w:rPr>
          <w:rFonts w:hint="eastAsia" w:asciiTheme="minorEastAsia" w:hAnsiTheme="minorEastAsia" w:eastAsiaTheme="minorEastAsia" w:cstheme="minorEastAsia"/>
          <w:spacing w:val="-4"/>
          <w:sz w:val="24"/>
          <w:szCs w:val="24"/>
          <w:lang w:val="en-US" w:eastAsia="zh-CN"/>
        </w:rPr>
        <w:t>谈判</w:t>
      </w:r>
      <w:r>
        <w:rPr>
          <w:rFonts w:hint="eastAsia" w:asciiTheme="minorEastAsia" w:hAnsiTheme="minorEastAsia" w:eastAsiaTheme="minorEastAsia" w:cstheme="minorEastAsia"/>
          <w:spacing w:val="-4"/>
          <w:sz w:val="24"/>
          <w:szCs w:val="24"/>
          <w:lang w:eastAsia="zh-CN"/>
        </w:rPr>
        <w:t>。</w:t>
      </w:r>
    </w:p>
    <w:p w14:paraId="5751BBB9">
      <w:pPr>
        <w:keepNext w:val="0"/>
        <w:keepLines w:val="0"/>
        <w:pageBreakBefore w:val="0"/>
        <w:shd w:val="clear" w:color="auto" w:fill="FFFFFF"/>
        <w:kinsoku/>
        <w:wordWrap w:val="0"/>
        <w:overflowPunct/>
        <w:topLinePunct w:val="0"/>
        <w:bidi w:val="0"/>
        <w:spacing w:line="360" w:lineRule="auto"/>
        <w:ind w:firstLine="464" w:firstLineChars="200"/>
        <w:jc w:val="both"/>
        <w:rPr>
          <w:rFonts w:hint="default" w:asciiTheme="minorEastAsia" w:hAnsiTheme="minorEastAsia" w:eastAsiaTheme="minorEastAsia" w:cstheme="minorEastAsia"/>
          <w:spacing w:val="-4"/>
          <w:sz w:val="24"/>
          <w:szCs w:val="24"/>
          <w:lang w:val="en-US" w:eastAsia="zh-CN"/>
        </w:rPr>
      </w:pPr>
      <w:r>
        <w:rPr>
          <w:rFonts w:hint="eastAsia" w:asciiTheme="minorEastAsia" w:hAnsiTheme="minorEastAsia" w:eastAsiaTheme="minorEastAsia" w:cstheme="minorEastAsia"/>
          <w:spacing w:val="-4"/>
          <w:sz w:val="24"/>
          <w:szCs w:val="24"/>
          <w:lang w:eastAsia="zh-CN"/>
        </w:rPr>
        <w:t>本项目采用全流程电子化，供应商应在电子响应文件上传截止时间前登录不见面开标大厅，所有准备工作需要自行到位。</w:t>
      </w:r>
      <w:r>
        <w:rPr>
          <w:rFonts w:hint="eastAsia" w:asciiTheme="minorEastAsia" w:hAnsiTheme="minorEastAsia" w:eastAsiaTheme="minorEastAsia" w:cstheme="minorEastAsia"/>
          <w:spacing w:val="-4"/>
          <w:sz w:val="24"/>
          <w:szCs w:val="24"/>
          <w:lang w:val="en-US" w:eastAsia="zh-CN"/>
        </w:rPr>
        <w:t>开启</w:t>
      </w:r>
      <w:r>
        <w:rPr>
          <w:rFonts w:hint="eastAsia" w:asciiTheme="minorEastAsia" w:hAnsiTheme="minorEastAsia" w:eastAsiaTheme="minorEastAsia" w:cstheme="minorEastAsia"/>
          <w:spacing w:val="-4"/>
          <w:sz w:val="24"/>
          <w:szCs w:val="24"/>
          <w:lang w:eastAsia="zh-CN"/>
        </w:rPr>
        <w:t>过程中如遇到紧急事项，可在不见面开标大厅中进行提出异议或文字交流，严重问题可拨打技术支持电话0377-61176137。</w:t>
      </w:r>
      <w:r>
        <w:rPr>
          <w:rFonts w:hint="eastAsia" w:asciiTheme="minorEastAsia" w:hAnsiTheme="minorEastAsia" w:eastAsiaTheme="minorEastAsia" w:cstheme="minorEastAsia"/>
          <w:spacing w:val="-4"/>
          <w:sz w:val="24"/>
          <w:szCs w:val="24"/>
          <w:lang w:val="en-US" w:eastAsia="zh-CN"/>
        </w:rPr>
        <w:t>开启</w:t>
      </w:r>
      <w:r>
        <w:rPr>
          <w:rFonts w:hint="eastAsia" w:asciiTheme="minorEastAsia" w:hAnsiTheme="minorEastAsia" w:eastAsiaTheme="minorEastAsia" w:cstheme="minorEastAsia"/>
          <w:spacing w:val="-4"/>
          <w:sz w:val="24"/>
          <w:szCs w:val="24"/>
          <w:lang w:eastAsia="zh-CN"/>
        </w:rPr>
        <w:t>过程中，如</w:t>
      </w:r>
      <w:r>
        <w:rPr>
          <w:rFonts w:hint="eastAsia" w:asciiTheme="minorEastAsia" w:hAnsiTheme="minorEastAsia" w:eastAsiaTheme="minorEastAsia" w:cstheme="minorEastAsia"/>
          <w:spacing w:val="-4"/>
          <w:sz w:val="24"/>
          <w:szCs w:val="24"/>
          <w:lang w:val="en-US" w:eastAsia="zh-CN"/>
        </w:rPr>
        <w:t>因供应商</w:t>
      </w:r>
      <w:r>
        <w:rPr>
          <w:rFonts w:hint="eastAsia" w:asciiTheme="minorEastAsia" w:hAnsiTheme="minorEastAsia" w:eastAsiaTheme="minorEastAsia" w:cstheme="minorEastAsia"/>
          <w:spacing w:val="-4"/>
          <w:sz w:val="24"/>
          <w:szCs w:val="24"/>
          <w:lang w:eastAsia="zh-CN"/>
        </w:rPr>
        <w:t>准备不到位、网络问题等情况</w:t>
      </w:r>
      <w:r>
        <w:rPr>
          <w:rFonts w:hint="eastAsia" w:asciiTheme="minorEastAsia" w:hAnsiTheme="minorEastAsia" w:eastAsiaTheme="minorEastAsia" w:cstheme="minorEastAsia"/>
          <w:snapToGrid w:val="0"/>
          <w:color w:val="000000"/>
          <w:spacing w:val="-4"/>
          <w:kern w:val="0"/>
          <w:sz w:val="24"/>
          <w:szCs w:val="24"/>
          <w:lang w:val="en-US" w:eastAsia="zh-CN" w:bidi="ar-SA"/>
        </w:rPr>
        <w:t>（30分钟内）</w:t>
      </w:r>
      <w:r>
        <w:rPr>
          <w:rFonts w:hint="eastAsia" w:asciiTheme="minorEastAsia" w:hAnsiTheme="minorEastAsia" w:eastAsiaTheme="minorEastAsia" w:cstheme="minorEastAsia"/>
          <w:spacing w:val="-4"/>
          <w:sz w:val="24"/>
          <w:szCs w:val="24"/>
          <w:lang w:eastAsia="zh-CN"/>
        </w:rPr>
        <w:t>造成无法及时解密的，视为该</w:t>
      </w:r>
      <w:r>
        <w:rPr>
          <w:rFonts w:hint="eastAsia" w:asciiTheme="minorEastAsia" w:hAnsiTheme="minorEastAsia" w:eastAsiaTheme="minorEastAsia" w:cstheme="minorEastAsia"/>
          <w:spacing w:val="-4"/>
          <w:sz w:val="24"/>
          <w:szCs w:val="24"/>
          <w:lang w:val="en-US" w:eastAsia="zh-CN"/>
        </w:rPr>
        <w:t>供应商</w:t>
      </w:r>
      <w:r>
        <w:rPr>
          <w:rFonts w:hint="eastAsia" w:asciiTheme="minorEastAsia" w:hAnsiTheme="minorEastAsia" w:eastAsiaTheme="minorEastAsia" w:cstheme="minorEastAsia"/>
          <w:spacing w:val="-4"/>
          <w:sz w:val="24"/>
          <w:szCs w:val="24"/>
          <w:lang w:eastAsia="zh-CN"/>
        </w:rPr>
        <w:t>自动放弃，将被退回</w:t>
      </w:r>
      <w:r>
        <w:rPr>
          <w:rFonts w:hint="eastAsia" w:asciiTheme="minorEastAsia" w:hAnsiTheme="minorEastAsia" w:eastAsiaTheme="minorEastAsia" w:cstheme="minorEastAsia"/>
          <w:spacing w:val="-4"/>
          <w:sz w:val="24"/>
          <w:szCs w:val="24"/>
          <w:lang w:val="en-US" w:eastAsia="zh-CN"/>
        </w:rPr>
        <w:t>响应</w:t>
      </w:r>
      <w:r>
        <w:rPr>
          <w:rFonts w:hint="eastAsia" w:asciiTheme="minorEastAsia" w:hAnsiTheme="minorEastAsia" w:eastAsiaTheme="minorEastAsia" w:cstheme="minorEastAsia"/>
          <w:spacing w:val="-4"/>
          <w:sz w:val="24"/>
          <w:szCs w:val="24"/>
          <w:lang w:eastAsia="zh-CN"/>
        </w:rPr>
        <w:t>文件”。电子交易系统技术支持电话：0512-58188538</w:t>
      </w:r>
      <w:r>
        <w:rPr>
          <w:rFonts w:hint="eastAsia" w:asciiTheme="minorEastAsia" w:hAnsiTheme="minorEastAsia" w:eastAsiaTheme="minorEastAsia" w:cstheme="minorEastAsia"/>
          <w:spacing w:val="-4"/>
          <w:sz w:val="24"/>
          <w:szCs w:val="24"/>
          <w:lang w:val="en-US" w:eastAsia="zh-CN"/>
        </w:rPr>
        <w:t>。</w:t>
      </w:r>
    </w:p>
    <w:p w14:paraId="6358BF01">
      <w:pPr>
        <w:pStyle w:val="2"/>
        <w:keepNext w:val="0"/>
        <w:keepLines w:val="0"/>
        <w:pageBreakBefore w:val="0"/>
        <w:kinsoku/>
        <w:wordWrap w:val="0"/>
        <w:overflowPunct/>
        <w:topLinePunct w:val="0"/>
        <w:bidi w:val="0"/>
        <w:spacing w:before="79" w:line="222" w:lineRule="auto"/>
        <w:ind w:left="15"/>
        <w:jc w:val="both"/>
        <w:outlineLvl w:val="1"/>
        <w:rPr>
          <w:rFonts w:hint="eastAsia"/>
          <w:spacing w:val="-3"/>
          <w:sz w:val="24"/>
          <w:szCs w:val="24"/>
          <w:lang w:val="en-US" w:eastAsia="zh-CN"/>
          <w14:textOutline w14:w="1537" w14:cap="flat" w14:cmpd="sng">
            <w14:solidFill>
              <w14:srgbClr w14:val="000000"/>
            </w14:solidFill>
            <w14:prstDash w14:val="solid"/>
            <w14:miter w14:val="0"/>
          </w14:textOutline>
        </w:rPr>
      </w:pPr>
    </w:p>
    <w:p w14:paraId="53F90C01">
      <w:pPr>
        <w:pStyle w:val="2"/>
        <w:keepNext w:val="0"/>
        <w:keepLines w:val="0"/>
        <w:pageBreakBefore w:val="0"/>
        <w:kinsoku/>
        <w:wordWrap w:val="0"/>
        <w:overflowPunct/>
        <w:topLinePunct w:val="0"/>
        <w:bidi w:val="0"/>
        <w:spacing w:before="79" w:line="222" w:lineRule="auto"/>
        <w:ind w:left="15"/>
        <w:jc w:val="both"/>
        <w:outlineLvl w:val="1"/>
        <w:rPr>
          <w:rFonts w:hint="default" w:eastAsia="宋体"/>
          <w:sz w:val="24"/>
          <w:szCs w:val="24"/>
          <w:lang w:val="en-US" w:eastAsia="zh-CN"/>
        </w:rPr>
      </w:pPr>
      <w:r>
        <w:rPr>
          <w:rFonts w:hint="eastAsia"/>
          <w:spacing w:val="-3"/>
          <w:sz w:val="24"/>
          <w:szCs w:val="24"/>
          <w:lang w:val="en-US" w:eastAsia="zh-CN"/>
          <w14:textOutline w14:w="1537" w14:cap="flat" w14:cmpd="sng">
            <w14:solidFill>
              <w14:srgbClr w14:val="000000"/>
            </w14:solidFill>
            <w14:prstDash w14:val="solid"/>
            <w14:miter w14:val="0"/>
          </w14:textOutline>
        </w:rPr>
        <w:t>六</w:t>
      </w:r>
      <w:r>
        <w:rPr>
          <w:spacing w:val="-3"/>
          <w:sz w:val="24"/>
          <w:szCs w:val="24"/>
          <w14:textOutline w14:w="1537" w14:cap="flat" w14:cmpd="sng">
            <w14:solidFill>
              <w14:srgbClr w14:val="000000"/>
            </w14:solidFill>
            <w14:prstDash w14:val="solid"/>
            <w14:miter w14:val="0"/>
          </w14:textOutline>
        </w:rPr>
        <w:t>、</w:t>
      </w:r>
      <w:r>
        <w:rPr>
          <w:rFonts w:hint="eastAsia"/>
          <w:spacing w:val="-3"/>
          <w:sz w:val="24"/>
          <w:szCs w:val="24"/>
          <w:lang w:val="en-US" w:eastAsia="zh-CN"/>
          <w14:textOutline w14:w="1537" w14:cap="flat" w14:cmpd="sng">
            <w14:solidFill>
              <w14:srgbClr w14:val="000000"/>
            </w14:solidFill>
            <w14:prstDash w14:val="solid"/>
            <w14:miter w14:val="0"/>
          </w14:textOutline>
        </w:rPr>
        <w:t>上传截止时间、</w:t>
      </w:r>
      <w:r>
        <w:rPr>
          <w:spacing w:val="-3"/>
          <w:sz w:val="24"/>
          <w:szCs w:val="24"/>
          <w14:textOutline w14:w="1537" w14:cap="flat" w14:cmpd="sng">
            <w14:solidFill>
              <w14:srgbClr w14:val="000000"/>
            </w14:solidFill>
            <w14:prstDash w14:val="solid"/>
            <w14:miter w14:val="0"/>
          </w14:textOutline>
        </w:rPr>
        <w:t>开启</w:t>
      </w:r>
      <w:r>
        <w:rPr>
          <w:rFonts w:hint="eastAsia"/>
          <w:spacing w:val="-3"/>
          <w:sz w:val="24"/>
          <w:szCs w:val="24"/>
          <w:lang w:val="en-US" w:eastAsia="zh-CN"/>
          <w14:textOutline w14:w="1537" w14:cap="flat" w14:cmpd="sng">
            <w14:solidFill>
              <w14:srgbClr w14:val="000000"/>
            </w14:solidFill>
            <w14:prstDash w14:val="solid"/>
            <w14:miter w14:val="0"/>
          </w14:textOutline>
        </w:rPr>
        <w:t>响应文件时间和地点</w:t>
      </w:r>
    </w:p>
    <w:p w14:paraId="1A5E9130">
      <w:pPr>
        <w:pStyle w:val="2"/>
        <w:keepNext w:val="0"/>
        <w:keepLines w:val="0"/>
        <w:pageBreakBefore w:val="0"/>
        <w:kinsoku/>
        <w:wordWrap w:val="0"/>
        <w:overflowPunct/>
        <w:topLinePunct w:val="0"/>
        <w:bidi w:val="0"/>
        <w:spacing w:before="181" w:line="220" w:lineRule="auto"/>
        <w:jc w:val="both"/>
        <w:rPr>
          <w:color w:val="auto"/>
          <w:sz w:val="24"/>
          <w:szCs w:val="24"/>
        </w:rPr>
      </w:pPr>
      <w:r>
        <w:rPr>
          <w:color w:val="auto"/>
          <w:spacing w:val="-25"/>
          <w:sz w:val="24"/>
          <w:szCs w:val="24"/>
        </w:rPr>
        <w:t>时间：</w:t>
      </w:r>
      <w:r>
        <w:rPr>
          <w:rFonts w:hint="eastAsia" w:asciiTheme="minorEastAsia" w:hAnsiTheme="minorEastAsia" w:eastAsiaTheme="minorEastAsia" w:cstheme="minorEastAsia"/>
          <w:b w:val="0"/>
          <w:bCs w:val="0"/>
          <w:color w:val="auto"/>
          <w:spacing w:val="-14"/>
          <w:sz w:val="24"/>
          <w:szCs w:val="24"/>
          <w:highlight w:val="none"/>
          <w:u w:val="single"/>
          <w:lang w:val="en-US" w:eastAsia="zh-CN"/>
        </w:rPr>
        <w:t xml:space="preserve"> 2025 </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年</w:t>
      </w:r>
      <w:r>
        <w:rPr>
          <w:rFonts w:hint="eastAsia" w:asciiTheme="minorEastAsia" w:hAnsiTheme="minorEastAsia" w:eastAsiaTheme="minorEastAsia" w:cstheme="minorEastAsia"/>
          <w:b w:val="0"/>
          <w:bCs w:val="0"/>
          <w:snapToGrid w:val="0"/>
          <w:color w:val="auto"/>
          <w:spacing w:val="-4"/>
          <w:kern w:val="0"/>
          <w:sz w:val="24"/>
          <w:szCs w:val="24"/>
          <w:highlight w:val="none"/>
          <w:u w:val="single"/>
          <w:lang w:val="en-US" w:eastAsia="zh-CN" w:bidi="ar-SA"/>
        </w:rPr>
        <w:t xml:space="preserve"> 12</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 xml:space="preserve">月 </w:t>
      </w:r>
      <w:r>
        <w:rPr>
          <w:rFonts w:hint="eastAsia" w:asciiTheme="minorEastAsia" w:hAnsiTheme="minorEastAsia" w:eastAsiaTheme="minorEastAsia" w:cstheme="minorEastAsia"/>
          <w:b w:val="0"/>
          <w:bCs w:val="0"/>
          <w:snapToGrid w:val="0"/>
          <w:color w:val="auto"/>
          <w:spacing w:val="-4"/>
          <w:kern w:val="0"/>
          <w:sz w:val="24"/>
          <w:szCs w:val="24"/>
          <w:highlight w:val="none"/>
          <w:u w:val="single"/>
          <w:lang w:val="en-US" w:eastAsia="zh-CN" w:bidi="ar-SA"/>
        </w:rPr>
        <w:t xml:space="preserve">30 </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日</w:t>
      </w:r>
      <w:r>
        <w:rPr>
          <w:rFonts w:hint="eastAsia" w:asciiTheme="minorEastAsia" w:hAnsiTheme="minorEastAsia" w:eastAsiaTheme="minorEastAsia" w:cstheme="minorEastAsia"/>
          <w:b w:val="0"/>
          <w:bCs w:val="0"/>
          <w:snapToGrid w:val="0"/>
          <w:color w:val="auto"/>
          <w:spacing w:val="-4"/>
          <w:kern w:val="0"/>
          <w:sz w:val="24"/>
          <w:szCs w:val="24"/>
          <w:highlight w:val="none"/>
          <w:u w:val="single"/>
          <w:lang w:val="en-US" w:eastAsia="zh-CN" w:bidi="ar-SA"/>
        </w:rPr>
        <w:t xml:space="preserve"> 9 </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点</w:t>
      </w:r>
      <w:r>
        <w:rPr>
          <w:rFonts w:hint="eastAsia" w:asciiTheme="minorEastAsia" w:hAnsiTheme="minorEastAsia" w:eastAsiaTheme="minorEastAsia" w:cstheme="minorEastAsia"/>
          <w:b w:val="0"/>
          <w:bCs w:val="0"/>
          <w:snapToGrid w:val="0"/>
          <w:color w:val="auto"/>
          <w:spacing w:val="-4"/>
          <w:kern w:val="0"/>
          <w:sz w:val="24"/>
          <w:szCs w:val="24"/>
          <w:highlight w:val="none"/>
          <w:u w:val="single"/>
          <w:lang w:val="en-US" w:eastAsia="zh-CN" w:bidi="ar-SA"/>
        </w:rPr>
        <w:t xml:space="preserve"> 00 </w:t>
      </w:r>
      <w:r>
        <w:rPr>
          <w:rFonts w:hint="eastAsia" w:asciiTheme="minorEastAsia" w:hAnsiTheme="minorEastAsia" w:eastAsiaTheme="minorEastAsia" w:cstheme="minorEastAsia"/>
          <w:b w:val="0"/>
          <w:bCs w:val="0"/>
          <w:snapToGrid w:val="0"/>
          <w:color w:val="auto"/>
          <w:spacing w:val="-4"/>
          <w:kern w:val="0"/>
          <w:sz w:val="24"/>
          <w:szCs w:val="24"/>
          <w:highlight w:val="none"/>
          <w:lang w:val="en-US" w:eastAsia="zh-CN" w:bidi="ar-SA"/>
        </w:rPr>
        <w:t>分</w:t>
      </w:r>
      <w:r>
        <w:rPr>
          <w:b w:val="0"/>
          <w:bCs w:val="0"/>
          <w:color w:val="auto"/>
          <w:spacing w:val="-25"/>
          <w:sz w:val="24"/>
          <w:szCs w:val="24"/>
          <w:highlight w:val="none"/>
        </w:rPr>
        <w:t>（北京时间）</w:t>
      </w:r>
      <w:r>
        <w:rPr>
          <w:color w:val="auto"/>
          <w:spacing w:val="-25"/>
          <w:sz w:val="24"/>
          <w:szCs w:val="24"/>
        </w:rPr>
        <w:t>。</w:t>
      </w:r>
    </w:p>
    <w:p w14:paraId="00DD312F">
      <w:pPr>
        <w:pStyle w:val="2"/>
        <w:keepNext w:val="0"/>
        <w:keepLines w:val="0"/>
        <w:pageBreakBefore w:val="0"/>
        <w:kinsoku/>
        <w:wordWrap w:val="0"/>
        <w:overflowPunct/>
        <w:topLinePunct w:val="0"/>
        <w:bidi w:val="0"/>
        <w:spacing w:before="180" w:line="189" w:lineRule="auto"/>
        <w:jc w:val="both"/>
        <w:rPr>
          <w:rFonts w:hint="eastAsia" w:ascii="Arial" w:hAnsi="Arial" w:eastAsia="宋体" w:cs="Arial"/>
          <w:color w:val="auto"/>
          <w:sz w:val="24"/>
          <w:szCs w:val="24"/>
          <w:lang w:eastAsia="zh-CN"/>
        </w:rPr>
      </w:pPr>
      <w:r>
        <w:rPr>
          <w:color w:val="auto"/>
          <w:spacing w:val="-31"/>
          <w:sz w:val="24"/>
          <w:szCs w:val="24"/>
        </w:rPr>
        <w:t>地点：</w:t>
      </w:r>
      <w:r>
        <w:rPr>
          <w:rFonts w:hint="eastAsia" w:asciiTheme="minorEastAsia" w:hAnsiTheme="minorEastAsia" w:eastAsiaTheme="minorEastAsia" w:cstheme="minorEastAsia"/>
          <w:color w:val="auto"/>
          <w:sz w:val="24"/>
          <w:szCs w:val="24"/>
          <w:lang w:eastAsia="zh-CN"/>
        </w:rPr>
        <w:t>全国公共资源交易平台（河南省·南阳市）</w:t>
      </w:r>
      <w:r>
        <w:rPr>
          <w:rFonts w:hint="eastAsia" w:asciiTheme="minorEastAsia" w:hAnsiTheme="minorEastAsia" w:eastAsiaTheme="minorEastAsia" w:cstheme="minorEastAsia"/>
          <w:color w:val="auto"/>
          <w:sz w:val="24"/>
          <w:szCs w:val="24"/>
        </w:rPr>
        <w:t>https://ggzyjy.nanyang.gov.cn</w:t>
      </w:r>
    </w:p>
    <w:p w14:paraId="70DBF6F9">
      <w:pPr>
        <w:keepNext w:val="0"/>
        <w:keepLines w:val="0"/>
        <w:pageBreakBefore w:val="0"/>
        <w:kinsoku/>
        <w:wordWrap w:val="0"/>
        <w:overflowPunct/>
        <w:topLinePunct w:val="0"/>
        <w:bidi w:val="0"/>
        <w:spacing w:line="269" w:lineRule="auto"/>
        <w:jc w:val="both"/>
        <w:rPr>
          <w:rFonts w:ascii="Arial"/>
          <w:color w:val="auto"/>
          <w:sz w:val="21"/>
        </w:rPr>
      </w:pPr>
    </w:p>
    <w:p w14:paraId="79064AB1">
      <w:pPr>
        <w:keepNext w:val="0"/>
        <w:keepLines w:val="0"/>
        <w:pageBreakBefore w:val="0"/>
        <w:kinsoku/>
        <w:wordWrap w:val="0"/>
        <w:overflowPunct/>
        <w:topLinePunct w:val="0"/>
        <w:bidi w:val="0"/>
        <w:spacing w:line="269" w:lineRule="auto"/>
        <w:jc w:val="both"/>
        <w:rPr>
          <w:rFonts w:ascii="Arial"/>
          <w:color w:val="auto"/>
          <w:sz w:val="21"/>
        </w:rPr>
      </w:pPr>
    </w:p>
    <w:p w14:paraId="7E04B1C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1"/>
        <w:rPr>
          <w:color w:val="auto"/>
          <w:sz w:val="24"/>
          <w:szCs w:val="24"/>
        </w:rPr>
      </w:pPr>
      <w:r>
        <w:rPr>
          <w:rFonts w:hint="eastAsia"/>
          <w:color w:val="auto"/>
          <w:spacing w:val="-2"/>
          <w:sz w:val="24"/>
          <w:szCs w:val="24"/>
          <w:lang w:val="en-US" w:eastAsia="zh-CN"/>
          <w14:textOutline w14:w="1537" w14:cap="flat" w14:cmpd="sng">
            <w14:solidFill>
              <w14:srgbClr w14:val="000000"/>
            </w14:solidFill>
            <w14:prstDash w14:val="solid"/>
            <w14:miter w14:val="0"/>
          </w14:textOutline>
        </w:rPr>
        <w:t>七</w:t>
      </w:r>
      <w:r>
        <w:rPr>
          <w:color w:val="auto"/>
          <w:spacing w:val="-2"/>
          <w:sz w:val="24"/>
          <w:szCs w:val="24"/>
          <w14:textOutline w14:w="1537" w14:cap="flat" w14:cmpd="sng">
            <w14:solidFill>
              <w14:srgbClr w14:val="000000"/>
            </w14:solidFill>
            <w14:prstDash w14:val="solid"/>
            <w14:miter w14:val="0"/>
          </w14:textOutline>
        </w:rPr>
        <w:t>、公告期限</w:t>
      </w:r>
    </w:p>
    <w:p w14:paraId="5EAEC00C">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color w:val="auto"/>
          <w:spacing w:val="-13"/>
          <w:sz w:val="24"/>
          <w:szCs w:val="24"/>
          <w:lang w:eastAsia="zh-CN"/>
        </w:rPr>
      </w:pP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24 </w:t>
      </w:r>
      <w:r>
        <w:rPr>
          <w:rFonts w:hint="eastAsia" w:asciiTheme="minorEastAsia" w:hAnsiTheme="minorEastAsia" w:eastAsiaTheme="minorEastAsia" w:cstheme="minorEastAsia"/>
          <w:color w:val="auto"/>
          <w:spacing w:val="-13"/>
          <w:sz w:val="24"/>
          <w:szCs w:val="24"/>
          <w:highlight w:val="none"/>
        </w:rPr>
        <w:t>日至</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26 </w:t>
      </w:r>
      <w:r>
        <w:rPr>
          <w:rFonts w:hint="eastAsia" w:asciiTheme="minorEastAsia" w:hAnsiTheme="minorEastAsia" w:eastAsiaTheme="minorEastAsia" w:cstheme="minorEastAsia"/>
          <w:color w:val="auto"/>
          <w:spacing w:val="-13"/>
          <w:sz w:val="24"/>
          <w:szCs w:val="24"/>
          <w:highlight w:val="none"/>
        </w:rPr>
        <w:t>日</w:t>
      </w:r>
      <w:r>
        <w:rPr>
          <w:rFonts w:hint="eastAsia" w:asciiTheme="minorEastAsia" w:hAnsiTheme="minorEastAsia" w:eastAsiaTheme="minorEastAsia" w:cstheme="minorEastAsia"/>
          <w:color w:val="auto"/>
          <w:spacing w:val="-13"/>
          <w:sz w:val="24"/>
          <w:szCs w:val="24"/>
          <w:lang w:eastAsia="zh-CN"/>
        </w:rPr>
        <w:t>。</w:t>
      </w:r>
    </w:p>
    <w:p w14:paraId="41DEEE3A">
      <w:pPr>
        <w:keepNext w:val="0"/>
        <w:keepLines w:val="0"/>
        <w:pageBreakBefore w:val="0"/>
        <w:kinsoku/>
        <w:wordWrap w:val="0"/>
        <w:overflowPunct/>
        <w:topLinePunct w:val="0"/>
        <w:bidi w:val="0"/>
        <w:spacing w:line="259" w:lineRule="auto"/>
        <w:jc w:val="both"/>
        <w:rPr>
          <w:rFonts w:ascii="Arial"/>
          <w:sz w:val="21"/>
        </w:rPr>
      </w:pPr>
    </w:p>
    <w:p w14:paraId="3D3D63F0">
      <w:pPr>
        <w:keepNext w:val="0"/>
        <w:keepLines w:val="0"/>
        <w:pageBreakBefore w:val="0"/>
        <w:kinsoku/>
        <w:wordWrap w:val="0"/>
        <w:overflowPunct/>
        <w:topLinePunct w:val="0"/>
        <w:bidi w:val="0"/>
        <w:spacing w:line="260" w:lineRule="auto"/>
        <w:jc w:val="both"/>
        <w:rPr>
          <w:rFonts w:ascii="Arial"/>
          <w:sz w:val="21"/>
        </w:rPr>
      </w:pPr>
    </w:p>
    <w:p w14:paraId="7C8FB9E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outlineLvl w:val="1"/>
        <w:rPr>
          <w:sz w:val="24"/>
          <w:szCs w:val="24"/>
        </w:rPr>
      </w:pPr>
      <w:r>
        <w:rPr>
          <w:rFonts w:hint="eastAsia"/>
          <w:spacing w:val="-1"/>
          <w:sz w:val="24"/>
          <w:szCs w:val="24"/>
          <w:lang w:val="en-US" w:eastAsia="zh-CN"/>
          <w14:textOutline w14:w="1537" w14:cap="flat" w14:cmpd="sng">
            <w14:solidFill>
              <w14:srgbClr w14:val="000000"/>
            </w14:solidFill>
            <w14:prstDash w14:val="solid"/>
            <w14:miter w14:val="0"/>
          </w14:textOutline>
        </w:rPr>
        <w:t>八</w:t>
      </w:r>
      <w:r>
        <w:rPr>
          <w:spacing w:val="-1"/>
          <w:sz w:val="24"/>
          <w:szCs w:val="24"/>
          <w14:textOutline w14:w="1537" w14:cap="flat" w14:cmpd="sng">
            <w14:solidFill>
              <w14:srgbClr w14:val="000000"/>
            </w14:solidFill>
            <w14:prstDash w14:val="solid"/>
            <w14:miter w14:val="0"/>
          </w14:textOutline>
        </w:rPr>
        <w:t>、其他补充事宜</w:t>
      </w:r>
    </w:p>
    <w:p w14:paraId="1A00EB6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default" w:asciiTheme="minorEastAsia" w:hAnsiTheme="minorEastAsia" w:eastAsiaTheme="minorEastAsia" w:cstheme="minorEastAsia"/>
          <w:spacing w:val="-9"/>
          <w:sz w:val="24"/>
          <w:szCs w:val="24"/>
          <w:u w:val="none"/>
          <w:lang w:val="en-US" w:eastAsia="zh-CN"/>
        </w:rPr>
      </w:pPr>
      <w:r>
        <w:rPr>
          <w:rFonts w:hint="eastAsia" w:asciiTheme="minorEastAsia" w:hAnsiTheme="minorEastAsia" w:eastAsiaTheme="minorEastAsia" w:cstheme="minorEastAsia"/>
          <w:spacing w:val="-9"/>
          <w:sz w:val="24"/>
          <w:szCs w:val="24"/>
          <w:lang w:val="en-US" w:eastAsia="zh-CN"/>
        </w:rPr>
        <w:t>本次招标公告在河南省政府采购网、南阳市公共资源交易中心网发布</w:t>
      </w:r>
      <w:r>
        <w:rPr>
          <w:rFonts w:hint="eastAsia" w:asciiTheme="minorEastAsia" w:hAnsiTheme="minorEastAsia" w:eastAsiaTheme="minorEastAsia" w:cstheme="minorEastAsia"/>
          <w:spacing w:val="-9"/>
          <w:sz w:val="24"/>
          <w:szCs w:val="24"/>
          <w:u w:val="none"/>
          <w:lang w:val="en-US" w:eastAsia="zh-CN"/>
        </w:rPr>
        <w:t>。</w:t>
      </w:r>
    </w:p>
    <w:p w14:paraId="355EDF36">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4"/>
          <w:position w:val="16"/>
          <w:sz w:val="24"/>
          <w:szCs w:val="24"/>
          <w:lang w:val="en-US" w:eastAsia="zh-CN"/>
          <w14:textOutline w14:w="1537" w14:cap="flat" w14:cmpd="sng">
            <w14:solidFill>
              <w14:srgbClr w14:val="000000"/>
            </w14:solidFill>
            <w14:prstDash w14:val="solid"/>
            <w14:miter w14:val="0"/>
          </w14:textOutline>
        </w:rPr>
      </w:pPr>
    </w:p>
    <w:p w14:paraId="1312313B">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position w:val="16"/>
          <w:sz w:val="24"/>
          <w:szCs w:val="24"/>
          <w:lang w:val="en-US" w:eastAsia="zh-CN"/>
          <w14:textOutline w14:w="1537" w14:cap="flat" w14:cmpd="sng">
            <w14:solidFill>
              <w14:srgbClr w14:val="000000"/>
            </w14:solidFill>
            <w14:prstDash w14:val="solid"/>
            <w14:miter w14:val="0"/>
          </w14:textOutline>
        </w:rPr>
        <w:t>九</w:t>
      </w:r>
      <w:r>
        <w:rPr>
          <w:rFonts w:hint="eastAsia" w:asciiTheme="minorEastAsia" w:hAnsiTheme="minorEastAsia" w:eastAsiaTheme="minorEastAsia" w:cstheme="minorEastAsia"/>
          <w:spacing w:val="-4"/>
          <w:position w:val="16"/>
          <w:sz w:val="24"/>
          <w:szCs w:val="24"/>
          <w14:textOutline w14:w="1537" w14:cap="flat" w14:cmpd="sng">
            <w14:solidFill>
              <w14:srgbClr w14:val="000000"/>
            </w14:solidFill>
            <w14:prstDash w14:val="solid"/>
            <w14:miter w14:val="0"/>
          </w14:textOutline>
        </w:rPr>
        <w:t>、对本次</w:t>
      </w:r>
      <w:r>
        <w:rPr>
          <w:rFonts w:hint="eastAsia" w:asciiTheme="minorEastAsia" w:hAnsiTheme="minorEastAsia" w:eastAsiaTheme="minorEastAsia" w:cstheme="minorEastAsia"/>
          <w:spacing w:val="-4"/>
          <w:position w:val="16"/>
          <w:sz w:val="24"/>
          <w:szCs w:val="24"/>
          <w:lang w:val="en-US" w:eastAsia="zh-CN"/>
          <w14:textOutline w14:w="1537" w14:cap="flat" w14:cmpd="sng">
            <w14:solidFill>
              <w14:srgbClr w14:val="000000"/>
            </w14:solidFill>
            <w14:prstDash w14:val="solid"/>
            <w14:miter w14:val="0"/>
          </w14:textOutline>
        </w:rPr>
        <w:t>采购提</w:t>
      </w:r>
      <w:r>
        <w:rPr>
          <w:rFonts w:hint="eastAsia" w:asciiTheme="minorEastAsia" w:hAnsiTheme="minorEastAsia" w:eastAsiaTheme="minorEastAsia" w:cstheme="minorEastAsia"/>
          <w:spacing w:val="-4"/>
          <w:position w:val="16"/>
          <w:sz w:val="24"/>
          <w:szCs w:val="24"/>
          <w14:textOutline w14:w="1537" w14:cap="flat" w14:cmpd="sng">
            <w14:solidFill>
              <w14:srgbClr w14:val="000000"/>
            </w14:solidFill>
            <w14:prstDash w14:val="solid"/>
            <w14:miter w14:val="0"/>
          </w14:textOutline>
        </w:rPr>
        <w:t>出询问，请按以下方式联系。</w:t>
      </w:r>
    </w:p>
    <w:p w14:paraId="0595502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5"/>
          <w:sz w:val="24"/>
          <w:szCs w:val="24"/>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5"/>
          <w:sz w:val="24"/>
          <w:szCs w:val="24"/>
          <w14:textOutline w14:w="1537" w14:cap="flat" w14:cmpd="sng">
            <w14:solidFill>
              <w14:srgbClr w14:val="000000"/>
            </w14:solidFill>
            <w14:prstDash w14:val="solid"/>
            <w14:miter w14:val="0"/>
          </w14:textOutline>
        </w:rPr>
        <w:t>1.采购人信息</w:t>
      </w:r>
    </w:p>
    <w:p w14:paraId="425F4FDD">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color w:val="auto"/>
          <w:spacing w:val="-15"/>
          <w:sz w:val="24"/>
          <w:szCs w:val="24"/>
          <w:highlight w:val="none"/>
          <w:lang w:val="en-US" w:eastAsia="zh-CN"/>
        </w:rPr>
      </w:pPr>
      <w:r>
        <w:rPr>
          <w:rFonts w:hint="eastAsia" w:asciiTheme="minorEastAsia" w:hAnsiTheme="minorEastAsia" w:eastAsiaTheme="minorEastAsia" w:cstheme="minorEastAsia"/>
          <w:color w:val="auto"/>
          <w:spacing w:val="-15"/>
          <w:sz w:val="24"/>
          <w:szCs w:val="24"/>
          <w:highlight w:val="none"/>
        </w:rPr>
        <w:t>名称：</w:t>
      </w:r>
      <w:r>
        <w:rPr>
          <w:rFonts w:hint="eastAsia" w:asciiTheme="minorEastAsia" w:hAnsiTheme="minorEastAsia" w:eastAsiaTheme="minorEastAsia" w:cstheme="minorEastAsia"/>
          <w:color w:val="auto"/>
          <w:spacing w:val="-15"/>
          <w:sz w:val="24"/>
          <w:szCs w:val="24"/>
          <w:highlight w:val="none"/>
          <w:lang w:eastAsia="zh-CN"/>
        </w:rPr>
        <w:t>南阳市公安局</w:t>
      </w:r>
    </w:p>
    <w:p w14:paraId="2C2FD987">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color w:val="auto"/>
          <w:spacing w:val="-15"/>
          <w:sz w:val="24"/>
          <w:szCs w:val="24"/>
          <w:highlight w:val="none"/>
          <w:lang w:val="en-US" w:eastAsia="zh-CN"/>
        </w:rPr>
      </w:pPr>
      <w:r>
        <w:rPr>
          <w:rFonts w:hint="eastAsia" w:asciiTheme="minorEastAsia" w:hAnsiTheme="minorEastAsia" w:eastAsiaTheme="minorEastAsia" w:cstheme="minorEastAsia"/>
          <w:color w:val="auto"/>
          <w:spacing w:val="-15"/>
          <w:sz w:val="24"/>
          <w:szCs w:val="24"/>
          <w:highlight w:val="none"/>
        </w:rPr>
        <w:t>地址：</w:t>
      </w:r>
      <w:r>
        <w:rPr>
          <w:rFonts w:hint="eastAsia" w:asciiTheme="minorEastAsia" w:hAnsiTheme="minorEastAsia" w:eastAsiaTheme="minorEastAsia" w:cstheme="minorEastAsia"/>
          <w:color w:val="auto"/>
          <w:spacing w:val="-15"/>
          <w:sz w:val="24"/>
          <w:szCs w:val="24"/>
          <w:highlight w:val="none"/>
          <w:lang w:eastAsia="zh-CN"/>
        </w:rPr>
        <w:t>张衡</w:t>
      </w:r>
      <w:r>
        <w:rPr>
          <w:rFonts w:hint="eastAsia" w:asciiTheme="minorEastAsia" w:hAnsiTheme="minorEastAsia" w:eastAsiaTheme="minorEastAsia" w:cstheme="minorEastAsia"/>
          <w:color w:val="auto"/>
          <w:spacing w:val="-15"/>
          <w:sz w:val="24"/>
          <w:szCs w:val="24"/>
          <w:highlight w:val="none"/>
          <w:lang w:val="en-US" w:eastAsia="zh-CN"/>
        </w:rPr>
        <w:t>路一号</w:t>
      </w:r>
    </w:p>
    <w:p w14:paraId="4001A53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pacing w:val="-15"/>
          <w:sz w:val="24"/>
          <w:szCs w:val="24"/>
          <w:highlight w:val="none"/>
          <w:lang w:val="en-US" w:eastAsia="zh-CN"/>
        </w:rPr>
        <w:t xml:space="preserve">联系人：李峰   </w:t>
      </w:r>
      <w:r>
        <w:rPr>
          <w:rFonts w:hint="eastAsia" w:asciiTheme="minorEastAsia" w:hAnsiTheme="minorEastAsia" w:eastAsiaTheme="minorEastAsia" w:cstheme="minorEastAsia"/>
          <w:color w:val="auto"/>
          <w:spacing w:val="-15"/>
          <w:sz w:val="24"/>
          <w:szCs w:val="24"/>
          <w:highlight w:val="none"/>
        </w:rPr>
        <w:t>联系方式：</w:t>
      </w:r>
      <w:r>
        <w:rPr>
          <w:rFonts w:hint="eastAsia" w:asciiTheme="minorEastAsia" w:hAnsiTheme="minorEastAsia" w:eastAsiaTheme="minorEastAsia" w:cstheme="minorEastAsia"/>
          <w:color w:val="auto"/>
          <w:spacing w:val="-15"/>
          <w:sz w:val="24"/>
          <w:szCs w:val="24"/>
          <w:highlight w:val="none"/>
          <w:lang w:val="en-US" w:eastAsia="zh-CN"/>
        </w:rPr>
        <w:t>18639827361</w:t>
      </w:r>
    </w:p>
    <w:p w14:paraId="0C8F0319">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b/>
          <w:bCs/>
          <w:spacing w:val="4"/>
          <w:sz w:val="24"/>
          <w:szCs w:val="24"/>
        </w:rPr>
      </w:pPr>
    </w:p>
    <w:p w14:paraId="17AAE392">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t>2.采购代理机构信息</w:t>
      </w:r>
    </w:p>
    <w:p w14:paraId="62D868E3">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15"/>
          <w:sz w:val="24"/>
          <w:szCs w:val="24"/>
        </w:rPr>
      </w:pPr>
      <w:r>
        <w:rPr>
          <w:rFonts w:hint="eastAsia" w:asciiTheme="minorEastAsia" w:hAnsiTheme="minorEastAsia" w:eastAsiaTheme="minorEastAsia" w:cstheme="minorEastAsia"/>
          <w:spacing w:val="-15"/>
          <w:sz w:val="24"/>
          <w:szCs w:val="24"/>
        </w:rPr>
        <w:t>名称：</w:t>
      </w:r>
      <w:r>
        <w:rPr>
          <w:rFonts w:hint="eastAsia" w:asciiTheme="minorEastAsia" w:hAnsiTheme="minorEastAsia" w:eastAsiaTheme="minorEastAsia" w:cstheme="minorEastAsia"/>
          <w:spacing w:val="-15"/>
          <w:sz w:val="24"/>
          <w:szCs w:val="24"/>
          <w:lang w:val="en-US" w:eastAsia="zh-CN"/>
        </w:rPr>
        <w:t>南阳市公共资源交易中心</w:t>
      </w:r>
    </w:p>
    <w:p w14:paraId="3377A053">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eastAsia" w:asciiTheme="minorEastAsia" w:hAnsiTheme="minorEastAsia" w:eastAsiaTheme="minorEastAsia" w:cstheme="minorEastAsia"/>
          <w:spacing w:val="-15"/>
          <w:sz w:val="24"/>
          <w:szCs w:val="24"/>
        </w:rPr>
      </w:pPr>
      <w:r>
        <w:rPr>
          <w:rFonts w:hint="eastAsia" w:asciiTheme="minorEastAsia" w:hAnsiTheme="minorEastAsia" w:eastAsiaTheme="minorEastAsia" w:cstheme="minorEastAsia"/>
          <w:spacing w:val="-15"/>
          <w:sz w:val="24"/>
          <w:szCs w:val="24"/>
        </w:rPr>
        <w:t>地址：南阳市民服务中心中区3号楼5楼</w:t>
      </w:r>
    </w:p>
    <w:p w14:paraId="4071BB6D">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spacing w:val="-15"/>
          <w:sz w:val="24"/>
          <w:szCs w:val="24"/>
          <w:lang w:val="en-US" w:eastAsia="zh-CN"/>
        </w:rPr>
      </w:pPr>
      <w:r>
        <w:rPr>
          <w:rFonts w:hint="eastAsia" w:asciiTheme="minorEastAsia" w:hAnsiTheme="minorEastAsia" w:eastAsiaTheme="minorEastAsia" w:cstheme="minorEastAsia"/>
          <w:spacing w:val="-15"/>
          <w:sz w:val="24"/>
          <w:szCs w:val="24"/>
          <w:lang w:val="en-US" w:eastAsia="zh-CN"/>
        </w:rPr>
        <w:t>联系人：蔡有良</w:t>
      </w:r>
    </w:p>
    <w:p w14:paraId="431B56EA">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15"/>
          <w:sz w:val="24"/>
          <w:szCs w:val="24"/>
        </w:rPr>
        <w:t>联系方式：</w:t>
      </w:r>
      <w:r>
        <w:rPr>
          <w:rFonts w:hint="eastAsia" w:asciiTheme="minorEastAsia" w:hAnsiTheme="minorEastAsia" w:eastAsiaTheme="minorEastAsia" w:cstheme="minorEastAsia"/>
          <w:spacing w:val="-15"/>
          <w:sz w:val="24"/>
          <w:szCs w:val="24"/>
          <w:lang w:val="en-US" w:eastAsia="zh-CN"/>
        </w:rPr>
        <w:t>61176188</w:t>
      </w:r>
    </w:p>
    <w:p w14:paraId="788E2F66">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eastAsia" w:asciiTheme="minorEastAsia" w:hAnsiTheme="minorEastAsia" w:eastAsiaTheme="minorEastAsia" w:cstheme="minorEastAsia"/>
          <w:b/>
          <w:bCs/>
          <w:spacing w:val="5"/>
          <w:sz w:val="24"/>
          <w:szCs w:val="24"/>
        </w:rPr>
      </w:pPr>
    </w:p>
    <w:p w14:paraId="65995492">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1"/>
        <w:rPr>
          <w:rFonts w:hint="default" w:asciiTheme="minorEastAsia" w:hAnsiTheme="minorEastAsia" w:eastAsiaTheme="minorEastAsia" w:cstheme="minorEastAsia"/>
          <w:b/>
          <w:bCs/>
          <w:spacing w:val="5"/>
          <w:sz w:val="24"/>
          <w:szCs w:val="24"/>
          <w:u w:val="single"/>
          <w:lang w:val="en-US" w:eastAsia="zh-CN"/>
        </w:rPr>
      </w:pPr>
      <w:r>
        <w:rPr>
          <w:rFonts w:hint="eastAsia" w:asciiTheme="minorEastAsia" w:hAnsiTheme="minorEastAsia" w:eastAsiaTheme="minorEastAsia" w:cstheme="minorEastAsia"/>
          <w:spacing w:val="4"/>
          <w:sz w:val="24"/>
          <w:szCs w:val="24"/>
          <w:lang w:val="en-US" w:eastAsia="zh-CN"/>
          <w14:textOutline w14:w="1537" w14:cap="flat" w14:cmpd="sng">
            <w14:solidFill>
              <w14:srgbClr w14:val="000000"/>
            </w14:solidFill>
            <w14:prstDash w14:val="solid"/>
            <w14:miter w14:val="0"/>
          </w14:textOutline>
        </w:rPr>
        <w:t>3、网址：</w:t>
      </w:r>
      <w:r>
        <w:rPr>
          <w:rFonts w:hint="eastAsia" w:asciiTheme="minorEastAsia" w:hAnsiTheme="minorEastAsia" w:eastAsiaTheme="minorEastAsia" w:cstheme="minorEastAsia"/>
          <w:spacing w:val="-15"/>
          <w:sz w:val="24"/>
          <w:szCs w:val="24"/>
          <w:lang w:val="en-US" w:eastAsia="zh-CN"/>
        </w:rPr>
        <w:t>https://ggzyjy.nanyang.gov.cn   E-mail:</w:t>
      </w:r>
      <w:r>
        <w:rPr>
          <w:rFonts w:hint="eastAsia" w:asciiTheme="minorEastAsia" w:hAnsiTheme="minorEastAsia" w:eastAsiaTheme="minorEastAsia" w:cstheme="minorEastAsia"/>
          <w:spacing w:val="-15"/>
          <w:sz w:val="24"/>
          <w:szCs w:val="24"/>
          <w:lang w:eastAsia="zh-CN"/>
        </w:rPr>
        <w:t>nyszfcgzx@126.com</w:t>
      </w:r>
    </w:p>
    <w:p w14:paraId="17668AE1">
      <w:pPr>
        <w:pStyle w:val="2"/>
        <w:keepNext w:val="0"/>
        <w:keepLines w:val="0"/>
        <w:pageBreakBefore w:val="0"/>
        <w:numPr>
          <w:ilvl w:val="0"/>
          <w:numId w:val="0"/>
        </w:numPr>
        <w:kinsoku/>
        <w:wordWrap w:val="0"/>
        <w:overflowPunct/>
        <w:topLinePunct w:val="0"/>
        <w:bidi w:val="0"/>
        <w:spacing w:before="352" w:line="690" w:lineRule="exact"/>
        <w:jc w:val="both"/>
        <w:rPr>
          <w:rFonts w:hint="eastAsia" w:ascii="仿宋_GB2312" w:hAnsi="宋体" w:eastAsia="仿宋_GB2312"/>
          <w:color w:val="0000FF"/>
          <w:sz w:val="28"/>
          <w:szCs w:val="28"/>
          <w:lang w:val="en-US" w:eastAsia="zh-CN"/>
        </w:rPr>
      </w:pPr>
    </w:p>
    <w:p w14:paraId="45984500">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5250" w:firstLineChars="2500"/>
        <w:jc w:val="both"/>
        <w:textAlignment w:val="baseline"/>
        <w:outlineLvl w:val="1"/>
        <w:rPr>
          <w:rFonts w:hint="eastAsia" w:asciiTheme="minorEastAsia" w:hAnsiTheme="minorEastAsia" w:eastAsiaTheme="minorEastAsia" w:cstheme="minorEastAsia"/>
          <w:spacing w:val="-13"/>
          <w:sz w:val="24"/>
          <w:szCs w:val="24"/>
          <w:u w:val="none"/>
          <w:lang w:val="en-US" w:eastAsia="zh-CN"/>
        </w:rPr>
      </w:pPr>
      <w:r>
        <w:rPr>
          <w:rFonts w:hint="eastAsia" w:asciiTheme="minorEastAsia" w:hAnsiTheme="minorEastAsia" w:eastAsiaTheme="minorEastAsia" w:cstheme="minorEastAsia"/>
          <w:spacing w:val="-15"/>
          <w:sz w:val="24"/>
          <w:szCs w:val="24"/>
          <w:lang w:val="en-US" w:eastAsia="zh-CN"/>
        </w:rPr>
        <w:t>南阳市公共资源交易中心</w:t>
      </w:r>
    </w:p>
    <w:p w14:paraId="1B9E5DB4">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5350" w:firstLineChars="2500"/>
        <w:jc w:val="both"/>
        <w:textAlignment w:val="baseline"/>
        <w:outlineLvl w:val="1"/>
        <w:rPr>
          <w:rFonts w:hint="default" w:asciiTheme="minorEastAsia" w:hAnsiTheme="minorEastAsia" w:eastAsiaTheme="minorEastAsia" w:cstheme="minorEastAsia"/>
          <w:color w:val="auto"/>
          <w:spacing w:val="-15"/>
          <w:sz w:val="24"/>
          <w:szCs w:val="24"/>
          <w:highlight w:val="none"/>
          <w:lang w:val="en-US" w:eastAsia="zh-CN"/>
        </w:rPr>
      </w:pPr>
      <w:r>
        <w:rPr>
          <w:rFonts w:hint="eastAsia" w:asciiTheme="minorEastAsia" w:hAnsiTheme="minorEastAsia" w:eastAsiaTheme="minorEastAsia" w:cstheme="minorEastAsia"/>
          <w:color w:val="auto"/>
          <w:spacing w:val="-13"/>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3"/>
          <w:sz w:val="24"/>
          <w:szCs w:val="24"/>
          <w:highlight w:val="none"/>
        </w:rPr>
        <w:t>年</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3"/>
          <w:sz w:val="24"/>
          <w:szCs w:val="24"/>
          <w:highlight w:val="none"/>
        </w:rPr>
        <w:t>月</w:t>
      </w:r>
      <w:r>
        <w:rPr>
          <w:rFonts w:hint="eastAsia" w:asciiTheme="minorEastAsia" w:hAnsiTheme="minorEastAsia" w:eastAsiaTheme="minorEastAsia" w:cstheme="minorEastAsia"/>
          <w:color w:val="auto"/>
          <w:spacing w:val="-13"/>
          <w:sz w:val="24"/>
          <w:szCs w:val="24"/>
          <w:highlight w:val="none"/>
          <w:u w:val="single"/>
          <w:lang w:val="en-US" w:eastAsia="zh-CN"/>
        </w:rPr>
        <w:t xml:space="preserve"> 23</w:t>
      </w:r>
      <w:r>
        <w:rPr>
          <w:rFonts w:hint="eastAsia" w:asciiTheme="minorEastAsia" w:hAnsiTheme="minorEastAsia" w:eastAsiaTheme="minorEastAsia" w:cstheme="minorEastAsia"/>
          <w:color w:val="auto"/>
          <w:spacing w:val="-13"/>
          <w:sz w:val="24"/>
          <w:szCs w:val="24"/>
          <w:highlight w:val="none"/>
        </w:rPr>
        <w:t>日</w:t>
      </w:r>
    </w:p>
    <w:p w14:paraId="75F17F4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48F988F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752DB92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0493D32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jc w:val="center"/>
        <w:textAlignment w:val="baseline"/>
        <w:rPr>
          <w:rFonts w:hint="eastAsia" w:asciiTheme="minorEastAsia" w:hAnsiTheme="minorEastAsia" w:eastAsiaTheme="minorEastAsia" w:cstheme="minorEastAsia"/>
          <w:sz w:val="21"/>
        </w:rPr>
      </w:pP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第二章</w:t>
      </w:r>
      <w:r>
        <w:rPr>
          <w:rFonts w:hint="eastAsia" w:asciiTheme="minorEastAsia" w:hAnsiTheme="minorEastAsia" w:eastAsiaTheme="minorEastAsia" w:cstheme="minorEastAsia"/>
          <w:spacing w:val="-1"/>
          <w:sz w:val="36"/>
          <w:szCs w:val="36"/>
          <w:lang w:val="en-US" w:eastAsia="zh-CN"/>
          <w14:textOutline w14:w="2306"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采购需求</w:t>
      </w:r>
    </w:p>
    <w:p w14:paraId="2FD58BE8">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9"/>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t>一、采购</w:t>
      </w:r>
      <w:r>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t>内容及要求</w:t>
      </w:r>
    </w:p>
    <w:p w14:paraId="4610F348">
      <w:pPr>
        <w:rPr>
          <w:rFonts w:hint="eastAsia" w:eastAsia="宋体"/>
          <w:lang w:val="en-US" w:eastAsia="zh-CN"/>
        </w:rPr>
      </w:pPr>
      <w:r>
        <w:rPr>
          <w:rFonts w:hint="eastAsia"/>
        </w:rPr>
        <w:t>技术参数要求</w:t>
      </w:r>
      <w:r>
        <w:rPr>
          <w:rFonts w:hint="eastAsia" w:eastAsia="宋体"/>
          <w:lang w:val="en-US" w:eastAsia="zh-CN"/>
        </w:rPr>
        <w:t>:</w:t>
      </w:r>
    </w:p>
    <w:tbl>
      <w:tblPr>
        <w:tblStyle w:val="12"/>
        <w:tblW w:w="94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599"/>
        <w:gridCol w:w="2046"/>
        <w:gridCol w:w="564"/>
        <w:gridCol w:w="585"/>
        <w:gridCol w:w="501"/>
        <w:gridCol w:w="5115"/>
      </w:tblGrid>
      <w:tr w14:paraId="1FFA2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9" w:hRule="atLeast"/>
        </w:trPr>
        <w:tc>
          <w:tcPr>
            <w:tcW w:w="599" w:type="dxa"/>
            <w:tcBorders>
              <w:top w:val="single" w:color="000000" w:sz="4" w:space="0"/>
              <w:left w:val="single" w:color="000000" w:sz="4" w:space="0"/>
              <w:bottom w:val="single" w:color="000000" w:sz="4" w:space="0"/>
              <w:right w:val="single" w:color="000000" w:sz="4" w:space="0"/>
            </w:tcBorders>
            <w:noWrap w:val="0"/>
            <w:vAlign w:val="center"/>
          </w:tcPr>
          <w:p w14:paraId="6D15EE02">
            <w:pPr>
              <w:keepNext w:val="0"/>
              <w:keepLines w:val="0"/>
              <w:widowControl/>
              <w:suppressLineNumbers w:val="0"/>
              <w:jc w:val="center"/>
              <w:textAlignment w:val="center"/>
              <w:rPr>
                <w:rStyle w:val="22"/>
                <w:rFonts w:hint="default" w:ascii="仿宋" w:hAnsi="仿宋" w:eastAsia="仿宋" w:cs="仿宋"/>
                <w:sz w:val="24"/>
                <w:szCs w:val="24"/>
                <w:lang w:val="en-US" w:eastAsia="zh-CN" w:bidi="ar"/>
              </w:rPr>
            </w:pPr>
            <w:r>
              <w:rPr>
                <w:rStyle w:val="22"/>
                <w:rFonts w:hint="eastAsia" w:ascii="仿宋" w:hAnsi="仿宋" w:eastAsia="仿宋" w:cs="仿宋"/>
                <w:sz w:val="24"/>
                <w:szCs w:val="24"/>
                <w:lang w:val="en-US" w:eastAsia="zh-CN" w:bidi="ar"/>
              </w:rPr>
              <w:t>序号</w:t>
            </w:r>
          </w:p>
        </w:tc>
        <w:tc>
          <w:tcPr>
            <w:tcW w:w="2046" w:type="dxa"/>
            <w:tcBorders>
              <w:top w:val="single" w:color="000000" w:sz="4" w:space="0"/>
              <w:left w:val="single" w:color="000000" w:sz="4" w:space="0"/>
              <w:bottom w:val="single" w:color="000000" w:sz="4" w:space="0"/>
              <w:right w:val="single" w:color="000000" w:sz="4" w:space="0"/>
            </w:tcBorders>
            <w:noWrap w:val="0"/>
            <w:vAlign w:val="center"/>
          </w:tcPr>
          <w:p w14:paraId="0ACAAA7C">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附彩图</w:t>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665167C">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名称</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004DB4F">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单位</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E93F8DA">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数量</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4E471D5">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Style w:val="22"/>
                <w:rFonts w:hint="eastAsia" w:ascii="仿宋" w:hAnsi="仿宋" w:eastAsia="仿宋" w:cs="仿宋"/>
                <w:sz w:val="24"/>
                <w:szCs w:val="24"/>
                <w:lang w:val="en-US" w:eastAsia="zh-CN" w:bidi="ar"/>
              </w:rPr>
              <w:t>参数</w:t>
            </w:r>
          </w:p>
        </w:tc>
      </w:tr>
      <w:tr w14:paraId="29867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6B557F4">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70C201FE">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2C547469">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0B1B4D43">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65EDB9EE">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3FD1A131">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6E630686">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1CE10F80">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3471C644">
            <w:pPr>
              <w:keepNext w:val="0"/>
              <w:keepLines w:val="0"/>
              <w:widowControl/>
              <w:suppressLineNumbers w:val="0"/>
              <w:ind w:firstLine="480" w:firstLineChars="200"/>
              <w:jc w:val="left"/>
              <w:textAlignment w:val="top"/>
              <w:rPr>
                <w:rFonts w:hint="eastAsia" w:ascii="仿宋" w:hAnsi="仿宋" w:eastAsia="仿宋" w:cs="仿宋"/>
                <w:i w:val="0"/>
                <w:color w:val="000000"/>
                <w:kern w:val="0"/>
                <w:sz w:val="24"/>
                <w:szCs w:val="24"/>
                <w:u w:val="none"/>
                <w:lang w:val="en-US" w:eastAsia="zh-CN" w:bidi="ar"/>
              </w:rPr>
            </w:pPr>
          </w:p>
          <w:p w14:paraId="51688F9C">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1084004C">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6D219B86">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244A2215">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66A73003">
            <w:pPr>
              <w:keepNext w:val="0"/>
              <w:keepLines w:val="0"/>
              <w:widowControl/>
              <w:suppressLineNumbers w:val="0"/>
              <w:ind w:firstLine="241" w:firstLineChars="100"/>
              <w:jc w:val="left"/>
              <w:textAlignment w:val="top"/>
              <w:rPr>
                <w:rFonts w:hint="eastAsia" w:ascii="仿宋" w:hAnsi="仿宋" w:eastAsia="仿宋" w:cs="仿宋"/>
                <w:b/>
                <w:bCs/>
                <w:i w:val="0"/>
                <w:color w:val="000000"/>
                <w:kern w:val="0"/>
                <w:sz w:val="24"/>
                <w:szCs w:val="24"/>
                <w:u w:val="none"/>
                <w:lang w:val="en-US" w:eastAsia="zh-CN" w:bidi="ar"/>
              </w:rPr>
            </w:pPr>
          </w:p>
          <w:p w14:paraId="17FED8E5">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194C5C3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CC481B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88B945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501EE5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44B464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ADE413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A1F20A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967486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EEF55D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E19F25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7CEEDF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679CF3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A865540">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24610" cy="1040130"/>
                  <wp:effectExtent l="0" t="0" r="8890" b="762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15"/>
                          <a:stretch>
                            <a:fillRect/>
                          </a:stretch>
                        </pic:blipFill>
                        <pic:spPr>
                          <a:xfrm>
                            <a:off x="0" y="0"/>
                            <a:ext cx="1324610" cy="104013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43EE1A7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93AD6A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C8A07E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12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C80118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外形尺寸：1400mm×700mm×760mm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标准的优质环保板材，三聚氰胺板材结合，</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表面粘贴 0.8mm 胡桃木皮 ; 木皮纹理颜色一致,无结疤, 无瑕疵。</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1.工艺：办公桌分为二部分结构，桌面、柜体，桌面四周实木木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皮封边，桌面厚为 60mm，桌面水平面上方设φ60mm 穿线盒、方便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办公电脑及各种办公电器穿线使用，桌面下部分设有三个抽屉及</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收纳电脑主机柜（位置左右可以选择），桌面中间设有抽屉或电</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脑键盘，方便办公需要，所有拉手采用金属拉手，抽屉带有连接</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锁。抽屉导轨为静音双轨走珠轨道，钢制材料承重能力强达到40</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公斤以上。插接结构，组合五金配件连接，确保长时间使用不开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3.油饰：桌面采用水性漆，环保非显孔亚光油漆，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环保标准。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4B2C2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67"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162C9BB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A5B80F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6DC461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83DC77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183261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7A99EC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D329FC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FBDAAB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31AFB6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7D866F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8E5A48D">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B836CE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467D30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10749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DD2B51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1695DF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144ECC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C79E75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A0BF945">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482725" cy="1076325"/>
                  <wp:effectExtent l="0" t="0" r="3175" b="9525"/>
                  <wp:docPr id="8" name="图片 2"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79"/>
                          <pic:cNvPicPr>
                            <a:picLocks noChangeAspect="1"/>
                          </pic:cNvPicPr>
                        </pic:nvPicPr>
                        <pic:blipFill>
                          <a:blip r:embed="rId16"/>
                          <a:stretch>
                            <a:fillRect/>
                          </a:stretch>
                        </pic:blipFill>
                        <pic:spPr>
                          <a:xfrm>
                            <a:off x="0" y="0"/>
                            <a:ext cx="1482725" cy="10763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A33107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隔断</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8ACCDE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位</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93D685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168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697A131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办公隔断外形尺寸：1400mm×1400mm×1200mm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1、基材：采用环保优质颗粒板，纹理颜色一致，铝合金框架，厚度≥1.2CM符合 E0 标准。板材甲醛释放量≤1.25mg/L，密度≥ 0.9g/cm³。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2、制作工艺：面板采用PVC 封边，锁具配置机械密码锁，可自主</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设置密码，抽面门板采用斜边封边。封边用材：热胶高温 PVC 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3、办公隔断：分为二部分，上部≥25mm 厚中纤板桌面面板，左边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或右边带有隐藏式穿线孔，左边或右边设有一个活动储物柜，板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材含水率≤8%，颜色由采购人确定。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4、五金配件:抽屉带有连接锁。抽屉导轨为静音双轨走珠轨道，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钢制材料承重能力强达到40 公斤以上。.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5、五金：品牌五金配件。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6、各项指标符合 GB 18584-2001、GB/T3324-2017 标准。</w:t>
            </w:r>
          </w:p>
        </w:tc>
      </w:tr>
      <w:tr w14:paraId="77054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85"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FA4C1A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AF8CB2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BD69F9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C46DD5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0F97E5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B9C7FA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C7D8C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C1B089C">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3</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2A0724B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6E242C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F900AFF">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"C:\\Users\\ADMINI~1\\AppData\\Local\\Temp\\ksohtml\\clip_image5.png"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09675" cy="1698625"/>
                  <wp:effectExtent l="0" t="0" r="9525" b="15875"/>
                  <wp:docPr id="10" name="图片 3"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G_280"/>
                          <pic:cNvPicPr>
                            <a:picLocks noChangeAspect="1"/>
                          </pic:cNvPicPr>
                        </pic:nvPicPr>
                        <pic:blipFill>
                          <a:blip r:embed="rId17"/>
                          <a:stretch>
                            <a:fillRect/>
                          </a:stretch>
                        </pic:blipFill>
                        <pic:spPr>
                          <a:xfrm>
                            <a:off x="0" y="0"/>
                            <a:ext cx="1209675" cy="16986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0A87B4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86EC4E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008BDC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168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EE75F8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1、椅背:框架采用PP 加玻纤；背面料:背采用渔丝网；</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2、扶手:采用 PP 加玻纤；</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3、座垫:采用定型棉,配座壳；</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4、底盘:中班蝴蝶底盘可往后逍遥升降旋转、底盘厚度≥2.0mm；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5、脚架 :电镀方脚≥320mm；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6、气杆:≥下沉 4 二级气杆。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7、.坐垫采用一次性成型高密度海绵，软硬适中，使座椅富有弹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性不变形。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8.升降气杆采用优质压力棒，伸缩自如，受力 250kg，伸缩 3 万次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无损坏，滑轮采用PVS 耐磨材料制成，经久耐磨。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9.各项指标符合 QB-T 1952.1-2012 标准。</w:t>
            </w:r>
          </w:p>
        </w:tc>
      </w:tr>
      <w:tr w14:paraId="378B7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E23D92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6590B8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D2DEDA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F1B160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CCB174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3CFF05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E321DB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EA3D0A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6B2C18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3E66D6C">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4</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923307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07D3FD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F6D44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C3474D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B4D800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C6F7A63">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"C:\\Users\\ADMINI~1\\AppData\\Local\\Temp\\ksohtml\\clip_image4.png"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085850" cy="1742440"/>
                  <wp:effectExtent l="0" t="0" r="0" b="10160"/>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18"/>
                          <a:stretch>
                            <a:fillRect/>
                          </a:stretch>
                        </pic:blipFill>
                        <pic:spPr>
                          <a:xfrm>
                            <a:off x="0" y="0"/>
                            <a:ext cx="1085850" cy="174244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D4294A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实木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办公椅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118402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257EB47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12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28C4E4B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外形尺寸：500mm×470mm×450mm×900mm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基材：采用优质实木框架 ,优质环保皮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1.椅面采用优质优质环保皮饰面.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2.椅子制作工艺：榫卯结构牢固，确保长时间使用不开裂，不散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架纹理颜色一致,无结疤, 无瑕疵。（颜色为胡桃色）。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3.椅子制作面料工艺：优质黑色环保皮饰面，内填优质高密度泡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棉，泡棉密度座面≥35kg/m3，高回弹海绵回弹力≥41%，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4.油饰：采用水性漆，环保非显孔亚光油漆， 甲醛 S 释放量≤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0.2mg/L 苯含量≤ 0.12%五底三面油漆工艺，各项指标符合国家环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5.实木：经高温、高压、防蛀处理，纹理清晰自然，高温烘干处</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理，木材含水率≤13%。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6.五金：品牌五金配件。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7.各项指标符合 QB-T 1952.1-2012 标准。</w:t>
            </w:r>
          </w:p>
        </w:tc>
      </w:tr>
      <w:tr w14:paraId="58ED8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7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37608D0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D16B91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A7120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3D6642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A20A40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5F869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F6345C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E05610">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5</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8D07F7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95BA2B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B9FB56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0A5AB5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8B29247">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"C:\\Users\\ADMINI~1\\AppData\\Local\\Temp\\ksohtml\\clip_image6.png"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27150" cy="1104900"/>
                  <wp:effectExtent l="0" t="0" r="635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19"/>
                          <a:stretch>
                            <a:fillRect/>
                          </a:stretch>
                        </pic:blipFill>
                        <pic:spPr>
                          <a:xfrm>
                            <a:off x="0" y="0"/>
                            <a:ext cx="1327150" cy="110490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5AD662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三人</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沙发</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69E576C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DDFF8E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29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5853A6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外形尺寸：2050mm×850mm×900mm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基材：采用实木框架，优质加厚环保超纤皮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1.沙发饰面 ;采用优质加厚环保超纤皮饰面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2.海绵采用;PU 成型海绵，密度高，回弹力好，硬度适当；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3.内部采用 ;高强度蛇形弹簧；框架采用含水率低于 10%的木方，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经高温、高压，防蛀处理、防潮处理。硬度、厚度、耐磨度、耐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酸度、耐湿度达到特级标准。皮面颜色为黑色。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4.油饰：采用水性漆，环保非显孔亚光油漆， 甲醛 S 释放量≤</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0.2mg/L 苯含量≤ 0.12%五底三面油漆工艺，各项指标符合国家环保标准。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5.符合 QB-T 1952.1-2012 标准。</w:t>
            </w:r>
          </w:p>
        </w:tc>
      </w:tr>
      <w:tr w14:paraId="7993C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7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53AA031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43E2BF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171BD2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8A5853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3D51D6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A52822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6EA63B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D04A61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FC78B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4D0D2C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0B8B6C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BDA6C6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BC967A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6C669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0F08D37">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6</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2FC1F4C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675625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E5E320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1ED53C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27B88A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57C674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BC5AD8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58CACB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341385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600B0A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14283FA">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"C:\\Users\\ADMINI~1\\AppData\\Local\\Temp\\ksohtml\\clip_image7.png"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14450" cy="1314450"/>
                  <wp:effectExtent l="0" t="0" r="0" b="0"/>
                  <wp:docPr id="1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61"/>
                          <pic:cNvPicPr>
                            <a:picLocks noChangeAspect="1"/>
                          </pic:cNvPicPr>
                        </pic:nvPicPr>
                        <pic:blipFill>
                          <a:blip r:embed="rId20"/>
                          <a:stretch>
                            <a:fillRect/>
                          </a:stretch>
                        </pic:blipFill>
                        <pic:spPr>
                          <a:xfrm>
                            <a:off x="0" y="0"/>
                            <a:ext cx="1314450" cy="131445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D16D36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实木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大茶几</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B5C6C2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个</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9CC57C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29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B4AD2A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外形尺寸：1200mm×600mm×500mm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1.工艺：茶几分为二部分结构，面、架，面厚为 60mm，下部分设</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有层板，方便收纳物品存放，组合五金配件连接，确保长时间使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0105E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1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49926BA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E0296B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EC0D0E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3E0DF8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961939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B2C81C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35DACD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B565EE">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7</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D31464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E685B9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EF5791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8A43D99">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"C:\\Users\\ADMINI~1\\AppData\\Local\\Temp\\ksohtml\\clip_image8.png"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23950" cy="1952625"/>
                  <wp:effectExtent l="0" t="0" r="0" b="952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21"/>
                          <a:stretch>
                            <a:fillRect/>
                          </a:stretch>
                        </pic:blipFill>
                        <pic:spPr>
                          <a:xfrm>
                            <a:off x="0" y="0"/>
                            <a:ext cx="1123950" cy="19526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460DEA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文件柜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4DA1346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7741D4F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120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4392D6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外形尺寸：850mm×380mm×1850mm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 0.6mm 优质冷轧钢板两层（对开），中间加抽屉， 各自独立锁，门上均设置锁与拉手，所有表面经高温静电喷塑、焊接处用高标熔接焊、平整光滑、焊接牢固。柜身颜色为亚光灰色。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1.工艺经剪切、冲压、折弯、焊接、装配而成，喷塑前  均经机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器自动除锈处理；采用自动喷淋式磷化，经自动烘干后直接喷塑。</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零件表面干净，产品质量稳定。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2.产品采用亚光环氧/聚脂形粉末，经过静电喷涂，结合能  力强，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具有优异的柔韧、耐磨性和装饰性并切属于环保产品。玻璃采用</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优质浮法玻璃。</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3.各项指标符合 GB/T 13668-2017 标准。</w:t>
            </w:r>
          </w:p>
        </w:tc>
      </w:tr>
      <w:tr w14:paraId="42078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67"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127EE6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E6C878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2C9F82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3827E8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38438F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AA81E4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949C27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1D7A2E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23E44F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0C729E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3FC294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2D59E6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18F94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A67A68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D3333B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CD8CA8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A8992D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7DB612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3E7E20C">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8</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1F2ADB7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BFF8CA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96249A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3D0E05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F60E7E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125B0E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16DC7F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1AAEBB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4859FB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E8AEB0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414E9B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329FC2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D07E14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1D709A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C3C7086">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"C:\\Users\\ADMINI~1\\AppData\\Local\\Temp\\ksohtml\\clip_image10.png"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16990" cy="1009650"/>
                  <wp:effectExtent l="0" t="0" r="16510" b="0"/>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22"/>
                          <a:stretch>
                            <a:fillRect/>
                          </a:stretch>
                        </pic:blipFill>
                        <pic:spPr>
                          <a:xfrm>
                            <a:off x="0" y="0"/>
                            <a:ext cx="1316990" cy="100965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FAA17D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1.8 米</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班台</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ADB62D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ED3D86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51BBC70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外形尺寸：1600mm×800mm×760mm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1.工艺：办公桌分为二部分结构，桌面、框架体，桌面四周实木木皮封边，桌面厚为 60mm，桌面水平面上方设二个φ60mm 穿线盒、方便办公电脑及各种办公电器穿线使用，桌面下部分设有三个抽屉活动小柜，其中一侧配有 1200mm×400mm×600mm 活动柜子（位置左右可以选择），桌面中间设有抽屉或电脑键盘，方便办公需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要，所有拉手采用内挖式拉手，抽屉带有连接锁。抽屉导轨为静音双轨走珠轨道，钢制材料承重能力强达到40 公斤以上。插接结构，组合五金配件连接，确保长时间使用不开裂，不散架，整体，美观，大方。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经防潮、防虫、防腐处理，强度高、刚性不变形，各种物理、化学性能指标均达到国家相关标准。100%三聚氰胺浸胶，表面透明度更好，耐污性更强。使用水性油墨印刷，纹理清晰。其表面耐刮、耐磨、耐腐蚀、耐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释放量≤0.2mg/L 苯含量≤ 0.001五底三面油漆工艺，各项指标符合国家环保标准。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79335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22"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F33208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99414B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9FA848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213277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D927B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52786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560C7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A517E9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253EF9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4B0DDE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B418252">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9</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B4E83E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101AD7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9A1398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A958AE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F5DB84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05B9A67">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"C:\\Users\\ADMINI~1\\AppData\\Local\\Temp\\ksohtml\\clip_image9.png"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57605" cy="1543685"/>
                  <wp:effectExtent l="0" t="0" r="4445" b="18415"/>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23"/>
                          <a:stretch>
                            <a:fillRect/>
                          </a:stretch>
                        </pic:blipFill>
                        <pic:spPr>
                          <a:xfrm>
                            <a:off x="0" y="0"/>
                            <a:ext cx="1157605" cy="154368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14D47B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72A00D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4302BE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760D8E7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外形尺寸：外形尺寸：600mm×450mm×950mm</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1 </w:t>
            </w:r>
            <w:r>
              <w:rPr>
                <w:rStyle w:val="24"/>
                <w:rFonts w:hint="eastAsia" w:ascii="仿宋" w:hAnsi="仿宋" w:eastAsia="仿宋" w:cs="仿宋"/>
                <w:sz w:val="24"/>
                <w:szCs w:val="24"/>
                <w:lang w:val="en-US" w:eastAsia="zh-CN" w:bidi="ar"/>
              </w:rPr>
              <w:t>、采用胡桃色橡木框架，优质黑色西皮饰面，皮而柔软舒适，光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泽持久，柔软贴手，透气性好，坐垫及靠背采用高密度一次成型</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发泡海绵，密度≥</w:t>
            </w:r>
            <w:r>
              <w:rPr>
                <w:rFonts w:hint="eastAsia" w:ascii="仿宋" w:hAnsi="仿宋" w:eastAsia="仿宋" w:cs="仿宋"/>
                <w:i w:val="0"/>
                <w:color w:val="000000"/>
                <w:kern w:val="0"/>
                <w:sz w:val="24"/>
                <w:szCs w:val="24"/>
                <w:u w:val="none"/>
                <w:lang w:val="en-US" w:eastAsia="zh-CN" w:bidi="ar"/>
              </w:rPr>
              <w:t xml:space="preserve">45xC </w:t>
            </w:r>
            <w:r>
              <w:rPr>
                <w:rStyle w:val="24"/>
                <w:rFonts w:hint="eastAsia" w:ascii="仿宋" w:hAnsi="仿宋" w:eastAsia="仿宋" w:cs="仿宋"/>
                <w:sz w:val="24"/>
                <w:szCs w:val="24"/>
                <w:lang w:val="en-US" w:eastAsia="zh-CN" w:bidi="ar"/>
              </w:rPr>
              <w:t>，回弹力：</w:t>
            </w:r>
            <w:r>
              <w:rPr>
                <w:rFonts w:hint="eastAsia" w:ascii="仿宋" w:hAnsi="仿宋" w:eastAsia="仿宋" w:cs="仿宋"/>
                <w:i w:val="0"/>
                <w:color w:val="000000"/>
                <w:kern w:val="0"/>
                <w:sz w:val="24"/>
                <w:szCs w:val="24"/>
                <w:u w:val="none"/>
                <w:lang w:val="en-US" w:eastAsia="zh-CN" w:bidi="ar"/>
              </w:rPr>
              <w:t xml:space="preserve">50% </w:t>
            </w:r>
            <w:r>
              <w:rPr>
                <w:rStyle w:val="24"/>
                <w:rFonts w:hint="eastAsia" w:ascii="仿宋" w:hAnsi="仿宋" w:eastAsia="仿宋" w:cs="仿宋"/>
                <w:sz w:val="24"/>
                <w:szCs w:val="24"/>
                <w:lang w:val="en-US" w:eastAsia="zh-CN" w:bidi="ar"/>
              </w:rPr>
              <w:t>，质量标准达到国家标准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CB/T10802-2006</w:t>
            </w:r>
            <w:r>
              <w:rPr>
                <w:rStyle w:val="24"/>
                <w:rFonts w:hint="eastAsia" w:ascii="仿宋" w:hAnsi="仿宋" w:eastAsia="仿宋" w:cs="仿宋"/>
                <w:sz w:val="24"/>
                <w:szCs w:val="24"/>
                <w:lang w:val="en-US" w:eastAsia="zh-CN" w:bidi="ar"/>
              </w:rPr>
              <w:t>；软硬适中均匀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扶手：实木四脚支架，符合力学、人体学原理，舒适耐用。靠背</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采用优质高密度硬木彩层板。油漆标准厚度为 </w:t>
            </w:r>
            <w:r>
              <w:rPr>
                <w:rFonts w:hint="eastAsia" w:ascii="仿宋" w:hAnsi="仿宋" w:eastAsia="仿宋" w:cs="仿宋"/>
                <w:i w:val="0"/>
                <w:color w:val="000000"/>
                <w:kern w:val="0"/>
                <w:sz w:val="24"/>
                <w:szCs w:val="24"/>
                <w:u w:val="none"/>
                <w:lang w:val="en-US" w:eastAsia="zh-CN" w:bidi="ar"/>
              </w:rPr>
              <w:t xml:space="preserve">0.5mm </w:t>
            </w:r>
            <w:r>
              <w:rPr>
                <w:rStyle w:val="24"/>
                <w:rFonts w:hint="eastAsia" w:ascii="仿宋" w:hAnsi="仿宋" w:eastAsia="仿宋" w:cs="仿宋"/>
                <w:sz w:val="24"/>
                <w:szCs w:val="24"/>
                <w:lang w:val="en-US" w:eastAsia="zh-CN" w:bidi="ar"/>
              </w:rPr>
              <w:t xml:space="preserve">，有害物质释放量达到国际 </w:t>
            </w:r>
            <w:r>
              <w:rPr>
                <w:rFonts w:hint="eastAsia" w:ascii="仿宋" w:hAnsi="仿宋" w:eastAsia="仿宋" w:cs="仿宋"/>
                <w:i w:val="0"/>
                <w:color w:val="000000"/>
                <w:kern w:val="0"/>
                <w:sz w:val="24"/>
                <w:szCs w:val="24"/>
                <w:u w:val="none"/>
                <w:lang w:val="en-US" w:eastAsia="zh-CN" w:bidi="ar"/>
              </w:rPr>
              <w:t xml:space="preserve">E1 </w:t>
            </w:r>
            <w:r>
              <w:rPr>
                <w:rStyle w:val="24"/>
                <w:rFonts w:hint="eastAsia" w:ascii="仿宋" w:hAnsi="仿宋" w:eastAsia="仿宋" w:cs="仿宋"/>
                <w:sz w:val="24"/>
                <w:szCs w:val="24"/>
                <w:lang w:val="en-US" w:eastAsia="zh-CN" w:bidi="ar"/>
              </w:rPr>
              <w:t>级环保标准；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、油饰：采用水性漆，环保非显孔亚光油漆， 甲醛 S 释放量≤0.2mg/L 苯含量≤ 0.001五底三面油漆工艺，各项指标符合国家环保标准。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、各项指标符合 QB-T 1952.1-2012 标准。</w:t>
            </w:r>
          </w:p>
        </w:tc>
      </w:tr>
      <w:tr w14:paraId="3983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86"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631A1F7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A43AE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3970B5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2C2F05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8B851E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4F9CF9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A2C7A7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97D8687">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10</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52F03AB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E5E827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3CC5F5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10FFEB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689B1B">
            <w:pPr>
              <w:keepNext w:val="0"/>
              <w:keepLines w:val="0"/>
              <w:widowControl/>
              <w:suppressLineNumbers w:val="0"/>
              <w:ind w:firstLine="240" w:firstLineChars="10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"C:\\Users\\ADMINI~1\\AppData\\Local\\Temp\\ksohtml\\clip_image12.png"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048385" cy="1395095"/>
                  <wp:effectExtent l="0" t="0" r="18415" b="14605"/>
                  <wp:docPr id="7"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65"/>
                          <pic:cNvPicPr>
                            <a:picLocks noChangeAspect="1"/>
                          </pic:cNvPicPr>
                        </pic:nvPicPr>
                        <pic:blipFill>
                          <a:blip r:embed="rId24"/>
                          <a:stretch>
                            <a:fillRect/>
                          </a:stretch>
                        </pic:blipFill>
                        <pic:spPr>
                          <a:xfrm>
                            <a:off x="0" y="0"/>
                            <a:ext cx="1048385" cy="139509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3923DDD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班前椅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3D0632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76F85C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2A710C2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整体尺寸 540mm×550mm×930mm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1、椅架优质加厚钢框架，采用优质黑色尼龙网布，经防潮、防污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等工艺处理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2、面料采用优质颐达网布面料，防磨防污性好，颜色可选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3、辅料采用优于或等于 40#高密度高回弹聚氨酯海绵，可防氧化、</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防碎，达到坐感舒服，耐磨，抗划痕，强度高  坐垫采用一次性</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成型高弹海绵，软硬适中，使座椅富有弹性不变形。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4、塑料采用高硬度 PP 加纤塑料一次成型，抗拉性好，不易变形，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带固定腰靠，配一次成型塑料扶手，坚固耐磨。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 弓形架采用 ∮28 冷带钢管，国标 1.5mm 厚，精抛外贸电镀。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6、符合 GB/T3324-2017 标准。</w:t>
            </w:r>
          </w:p>
        </w:tc>
      </w:tr>
      <w:tr w14:paraId="20B80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192"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30A4DBE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DD4CE6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79EAF2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B966B0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D223CE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E4A72C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20BB05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5C7582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4BA342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B64F2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BE565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3184E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479875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6335CA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5D4AB4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7636B7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DB9AC87">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11</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0082849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9E5265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CFA8B5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915160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396E7E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76B547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C3038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014EC3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A7FB59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99851A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6C6E58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A090239">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"C:\\Users\\ADMINI~1\\AppData\\Local\\Temp\\ksohtml\\clip_image11.png"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403350" cy="1781175"/>
                  <wp:effectExtent l="0" t="0" r="6350" b="9525"/>
                  <wp:docPr id="1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66"/>
                          <pic:cNvPicPr>
                            <a:picLocks noChangeAspect="1"/>
                          </pic:cNvPicPr>
                        </pic:nvPicPr>
                        <pic:blipFill>
                          <a:blip r:embed="rId25"/>
                          <a:stretch>
                            <a:fillRect/>
                          </a:stretch>
                        </pic:blipFill>
                        <pic:spPr>
                          <a:xfrm>
                            <a:off x="0" y="0"/>
                            <a:ext cx="1403350" cy="17811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6A93E3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二门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书柜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32A31B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5A41588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8EA6D5A">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外形尺寸：900mm×450mm×2000mm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1.工艺：书柜分为二部分结构，四周实木木皮封边，上部分为玻</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璃门、下部分为实木门、其中一侧为更衣柜，方便、使用、美观、</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大方。所有拉手采用金属拉手，柜门带有优质锁具。插接结构，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组合五金配件连接，确保长时间使用不开裂，不散架，整体，美</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353BD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332F460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E26180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2C4B5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4513F8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89954E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BA34E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354CF8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6F82D9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73BDC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7C34FA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B0418E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79AEBF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DE41E7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DF3025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94E776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F459CC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F9212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BC65D4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4F9BE6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55C096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BB2016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B5EBFD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C17BA5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1682D1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ADDDC7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5B0D97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607EDA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397AE6">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12</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BAD32B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"C:\\Users\\ADMINI~1\\AppData\\Local\\Temp\\ksohtml\\clip_image13.png" \* MERGEFORMATINET </w:instrText>
            </w:r>
            <w:r>
              <w:rPr>
                <w:rFonts w:hint="eastAsia" w:ascii="仿宋" w:hAnsi="仿宋" w:eastAsia="仿宋" w:cs="仿宋"/>
                <w:i w:val="0"/>
                <w:color w:val="000000"/>
                <w:kern w:val="0"/>
                <w:sz w:val="24"/>
                <w:szCs w:val="24"/>
                <w:u w:val="none"/>
                <w:lang w:val="en-US" w:eastAsia="zh-CN" w:bidi="ar"/>
              </w:rPr>
              <w:fldChar w:fldCharType="separate"/>
            </w:r>
          </w:p>
          <w:p w14:paraId="6D73D41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7716D7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6AE455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607CF2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F88676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4963B2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D30A9F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E24C02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C96D3E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00C759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EF37A8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967A60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50B7B0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9A9E91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04ADA5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9A81A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19C6D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076FD1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856F10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F1E751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306227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8DE564A">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drawing>
                <wp:inline distT="0" distB="0" distL="114300" distR="114300">
                  <wp:extent cx="1277620" cy="1489710"/>
                  <wp:effectExtent l="0" t="0" r="17780" b="15240"/>
                  <wp:docPr id="1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67"/>
                          <pic:cNvPicPr>
                            <a:picLocks noChangeAspect="1"/>
                          </pic:cNvPicPr>
                        </pic:nvPicPr>
                        <pic:blipFill>
                          <a:blip r:embed="rId26"/>
                          <a:stretch>
                            <a:fillRect/>
                          </a:stretch>
                        </pic:blipFill>
                        <pic:spPr>
                          <a:xfrm>
                            <a:off x="0" y="0"/>
                            <a:ext cx="1277620" cy="148971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C7C4CD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9C2B14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64E902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EAC18B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6A27D5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5E540BC">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BDB5FDA">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F2DC28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4B8735B">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DFF8C2A">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D8DDFE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825EE86">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91CF7F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690028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C0B285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67B664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二门茶</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水柜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CD333DE">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264B5A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0CE66DE">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6989EB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E9CC39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9DBAEE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44FD85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B4129B6">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C2AE8CD">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434975A">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2A41D8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7C1B87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94E7BB6">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ADF884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64F5C27">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9689BF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4176BA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个</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3E939D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A43B13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5D26977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5441F3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5A8F76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AB5DB2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D73227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F7C252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6F02F7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8BBF08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B0CA31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2B913E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4366B9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311BE9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29B507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886B2C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6F4B6A8">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54216B8D">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0B0CA250">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05F3400E">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4E773884">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7C5DE050">
            <w:pPr>
              <w:keepNext w:val="0"/>
              <w:keepLines w:val="0"/>
              <w:widowControl/>
              <w:suppressLineNumbers w:val="0"/>
              <w:jc w:val="left"/>
              <w:textAlignment w:val="center"/>
              <w:rPr>
                <w:rStyle w:val="24"/>
                <w:rFonts w:hint="eastAsia" w:ascii="仿宋" w:hAnsi="仿宋" w:eastAsia="仿宋" w:cs="仿宋"/>
                <w:sz w:val="24"/>
                <w:szCs w:val="24"/>
                <w:lang w:val="en-US" w:eastAsia="zh-CN" w:bidi="ar"/>
              </w:rPr>
            </w:pPr>
          </w:p>
          <w:p w14:paraId="008A32CC">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外形尺寸：800mm×400mm×850mm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1.工艺：茶水柜分为二部分结构，柜面、柜体，柜面厚为 30mm 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中三面设有高 50mm 挡板，下部分设有二个抽屉及对开柜门，方便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收纳物品，拉手采用金属拉手，抽屉导轨为静音双轨走珠轨道，</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钢制材料承重能力强达到40 公斤以上。插接结构，组合五金配件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连接，确保长时间使用不开裂，不散架，整体，美观，大方。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57704A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94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66EE18FF">
            <w:pPr>
              <w:pStyle w:val="10"/>
              <w:rPr>
                <w:rFonts w:hint="eastAsia" w:ascii="仿宋" w:hAnsi="仿宋" w:eastAsia="仿宋" w:cs="仿宋"/>
                <w:i w:val="0"/>
                <w:color w:val="000000"/>
                <w:kern w:val="0"/>
                <w:sz w:val="24"/>
                <w:szCs w:val="24"/>
                <w:u w:val="none"/>
                <w:lang w:val="en-US" w:eastAsia="zh-CN" w:bidi="ar"/>
              </w:rPr>
            </w:pPr>
          </w:p>
          <w:p w14:paraId="36A07498">
            <w:pPr>
              <w:pStyle w:val="10"/>
              <w:rPr>
                <w:rFonts w:hint="eastAsia" w:ascii="仿宋" w:hAnsi="仿宋" w:eastAsia="仿宋" w:cs="仿宋"/>
                <w:i w:val="0"/>
                <w:color w:val="000000"/>
                <w:kern w:val="0"/>
                <w:sz w:val="24"/>
                <w:szCs w:val="24"/>
                <w:u w:val="none"/>
                <w:lang w:val="en-US" w:eastAsia="zh-CN" w:bidi="ar"/>
              </w:rPr>
            </w:pPr>
          </w:p>
          <w:p w14:paraId="39B6C0FF">
            <w:pPr>
              <w:pStyle w:val="10"/>
              <w:rPr>
                <w:rFonts w:hint="eastAsia" w:ascii="仿宋" w:hAnsi="仿宋" w:eastAsia="仿宋" w:cs="仿宋"/>
                <w:i w:val="0"/>
                <w:color w:val="000000"/>
                <w:kern w:val="0"/>
                <w:sz w:val="24"/>
                <w:szCs w:val="24"/>
                <w:u w:val="none"/>
                <w:lang w:val="en-US" w:eastAsia="zh-CN" w:bidi="ar"/>
              </w:rPr>
            </w:pPr>
          </w:p>
          <w:p w14:paraId="28A279F4">
            <w:pPr>
              <w:pStyle w:val="10"/>
              <w:rPr>
                <w:rFonts w:hint="eastAsia" w:ascii="仿宋" w:hAnsi="仿宋" w:eastAsia="仿宋" w:cs="仿宋"/>
                <w:i w:val="0"/>
                <w:color w:val="000000"/>
                <w:kern w:val="0"/>
                <w:sz w:val="24"/>
                <w:szCs w:val="24"/>
                <w:u w:val="none"/>
                <w:lang w:val="en-US" w:eastAsia="zh-CN" w:bidi="ar"/>
              </w:rPr>
            </w:pPr>
          </w:p>
          <w:p w14:paraId="61B2519B">
            <w:pPr>
              <w:pStyle w:val="10"/>
              <w:rPr>
                <w:rFonts w:hint="eastAsia" w:ascii="仿宋" w:hAnsi="仿宋" w:eastAsia="仿宋" w:cs="仿宋"/>
                <w:i w:val="0"/>
                <w:color w:val="000000"/>
                <w:kern w:val="0"/>
                <w:sz w:val="24"/>
                <w:szCs w:val="24"/>
                <w:u w:val="none"/>
                <w:lang w:val="en-US" w:eastAsia="zh-CN" w:bidi="ar"/>
              </w:rPr>
            </w:pPr>
          </w:p>
          <w:p w14:paraId="2300951D">
            <w:pPr>
              <w:pStyle w:val="10"/>
              <w:rPr>
                <w:rFonts w:hint="eastAsia" w:ascii="仿宋" w:hAnsi="仿宋" w:eastAsia="仿宋" w:cs="仿宋"/>
                <w:i w:val="0"/>
                <w:color w:val="000000"/>
                <w:kern w:val="0"/>
                <w:sz w:val="24"/>
                <w:szCs w:val="24"/>
                <w:u w:val="none"/>
                <w:lang w:val="en-US" w:eastAsia="zh-CN" w:bidi="ar"/>
              </w:rPr>
            </w:pPr>
          </w:p>
          <w:p w14:paraId="412C05E8">
            <w:pPr>
              <w:pStyle w:val="10"/>
              <w:rPr>
                <w:rFonts w:hint="eastAsia" w:ascii="仿宋" w:hAnsi="仿宋" w:eastAsia="仿宋" w:cs="仿宋"/>
                <w:i w:val="0"/>
                <w:color w:val="000000"/>
                <w:kern w:val="0"/>
                <w:sz w:val="24"/>
                <w:szCs w:val="24"/>
                <w:u w:val="none"/>
                <w:lang w:val="en-US" w:eastAsia="zh-CN" w:bidi="ar"/>
              </w:rPr>
            </w:pPr>
          </w:p>
          <w:p w14:paraId="5C4879CE">
            <w:pPr>
              <w:pStyle w:val="10"/>
              <w:rPr>
                <w:rFonts w:hint="eastAsia" w:ascii="仿宋" w:hAnsi="仿宋" w:eastAsia="仿宋" w:cs="仿宋"/>
                <w:i w:val="0"/>
                <w:color w:val="000000"/>
                <w:kern w:val="0"/>
                <w:sz w:val="24"/>
                <w:szCs w:val="24"/>
                <w:u w:val="none"/>
                <w:lang w:val="en-US" w:eastAsia="zh-CN" w:bidi="ar"/>
              </w:rPr>
            </w:pPr>
          </w:p>
          <w:p w14:paraId="24C1DEE0">
            <w:pPr>
              <w:pStyle w:val="10"/>
              <w:rPr>
                <w:rFonts w:hint="eastAsia" w:ascii="仿宋" w:hAnsi="仿宋" w:eastAsia="仿宋" w:cs="仿宋"/>
                <w:i w:val="0"/>
                <w:color w:val="000000"/>
                <w:kern w:val="0"/>
                <w:sz w:val="24"/>
                <w:szCs w:val="24"/>
                <w:u w:val="none"/>
                <w:lang w:val="en-US" w:eastAsia="zh-CN" w:bidi="ar"/>
              </w:rPr>
            </w:pPr>
          </w:p>
          <w:p w14:paraId="4C602761">
            <w:pPr>
              <w:pStyle w:val="10"/>
              <w:rPr>
                <w:rFonts w:hint="eastAsia" w:ascii="仿宋" w:hAnsi="仿宋" w:eastAsia="仿宋" w:cs="仿宋"/>
                <w:i w:val="0"/>
                <w:color w:val="000000"/>
                <w:kern w:val="0"/>
                <w:sz w:val="24"/>
                <w:szCs w:val="24"/>
                <w:u w:val="none"/>
                <w:lang w:val="en-US" w:eastAsia="zh-CN" w:bidi="ar"/>
              </w:rPr>
            </w:pPr>
          </w:p>
          <w:p w14:paraId="68F41FFA">
            <w:pPr>
              <w:pStyle w:val="10"/>
              <w:rPr>
                <w:rFonts w:hint="eastAsia" w:ascii="仿宋" w:hAnsi="仿宋" w:eastAsia="仿宋" w:cs="仿宋"/>
                <w:i w:val="0"/>
                <w:color w:val="000000"/>
                <w:kern w:val="0"/>
                <w:sz w:val="24"/>
                <w:szCs w:val="24"/>
                <w:u w:val="none"/>
                <w:lang w:val="en-US" w:eastAsia="zh-CN" w:bidi="ar"/>
              </w:rPr>
            </w:pPr>
          </w:p>
          <w:p w14:paraId="6091AE5A">
            <w:pPr>
              <w:pStyle w:val="10"/>
              <w:rPr>
                <w:rFonts w:hint="eastAsia" w:ascii="仿宋" w:hAnsi="仿宋" w:eastAsia="仿宋" w:cs="仿宋"/>
                <w:i w:val="0"/>
                <w:color w:val="000000"/>
                <w:kern w:val="0"/>
                <w:sz w:val="24"/>
                <w:szCs w:val="24"/>
                <w:u w:val="none"/>
                <w:lang w:val="en-US" w:eastAsia="zh-CN" w:bidi="ar"/>
              </w:rPr>
            </w:pPr>
          </w:p>
          <w:p w14:paraId="75157AA8">
            <w:pPr>
              <w:pStyle w:val="10"/>
              <w:rPr>
                <w:rFonts w:hint="eastAsia" w:ascii="仿宋" w:hAnsi="仿宋" w:eastAsia="仿宋" w:cs="仿宋"/>
                <w:i w:val="0"/>
                <w:color w:val="000000"/>
                <w:kern w:val="0"/>
                <w:sz w:val="24"/>
                <w:szCs w:val="24"/>
                <w:u w:val="none"/>
                <w:lang w:val="en-US" w:eastAsia="zh-CN" w:bidi="ar"/>
              </w:rPr>
            </w:pPr>
          </w:p>
          <w:p w14:paraId="598042F2">
            <w:pPr>
              <w:pStyle w:val="10"/>
              <w:rPr>
                <w:rFonts w:hint="eastAsia" w:ascii="仿宋" w:hAnsi="仿宋" w:eastAsia="仿宋" w:cs="仿宋"/>
                <w:i w:val="0"/>
                <w:color w:val="000000"/>
                <w:kern w:val="0"/>
                <w:sz w:val="24"/>
                <w:szCs w:val="24"/>
                <w:u w:val="none"/>
                <w:lang w:val="en-US" w:eastAsia="zh-CN" w:bidi="ar"/>
              </w:rPr>
            </w:pPr>
          </w:p>
          <w:p w14:paraId="05E565AA">
            <w:pPr>
              <w:pStyle w:val="10"/>
              <w:rPr>
                <w:rFonts w:hint="eastAsia" w:ascii="仿宋" w:hAnsi="仿宋" w:eastAsia="仿宋" w:cs="仿宋"/>
                <w:i w:val="0"/>
                <w:color w:val="000000"/>
                <w:kern w:val="0"/>
                <w:sz w:val="24"/>
                <w:szCs w:val="24"/>
                <w:u w:val="none"/>
                <w:lang w:val="en-US" w:eastAsia="zh-CN" w:bidi="ar"/>
              </w:rPr>
            </w:pPr>
          </w:p>
          <w:p w14:paraId="18006C2A">
            <w:pPr>
              <w:pStyle w:val="10"/>
              <w:rPr>
                <w:rFonts w:hint="eastAsia" w:ascii="仿宋" w:hAnsi="仿宋" w:eastAsia="仿宋" w:cs="仿宋"/>
                <w:i w:val="0"/>
                <w:color w:val="000000"/>
                <w:kern w:val="0"/>
                <w:sz w:val="24"/>
                <w:szCs w:val="24"/>
                <w:u w:val="none"/>
                <w:lang w:val="en-US" w:eastAsia="zh-CN" w:bidi="ar"/>
              </w:rPr>
            </w:pPr>
          </w:p>
          <w:p w14:paraId="4B86811E">
            <w:pPr>
              <w:pStyle w:val="10"/>
              <w:rPr>
                <w:rFonts w:hint="eastAsia" w:ascii="仿宋" w:hAnsi="仿宋" w:eastAsia="仿宋" w:cs="仿宋"/>
                <w:i w:val="0"/>
                <w:color w:val="000000"/>
                <w:kern w:val="0"/>
                <w:sz w:val="24"/>
                <w:szCs w:val="24"/>
                <w:u w:val="none"/>
                <w:lang w:val="en-US" w:eastAsia="zh-CN" w:bidi="ar"/>
              </w:rPr>
            </w:pPr>
          </w:p>
          <w:p w14:paraId="4C1611F9">
            <w:pPr>
              <w:pStyle w:val="10"/>
              <w:rPr>
                <w:rFonts w:hint="eastAsia" w:ascii="仿宋" w:hAnsi="仿宋" w:eastAsia="仿宋" w:cs="仿宋"/>
                <w:i w:val="0"/>
                <w:color w:val="000000"/>
                <w:kern w:val="0"/>
                <w:sz w:val="24"/>
                <w:szCs w:val="24"/>
                <w:u w:val="none"/>
                <w:lang w:val="en-US" w:eastAsia="zh-CN" w:bidi="ar"/>
              </w:rPr>
            </w:pPr>
          </w:p>
          <w:p w14:paraId="1BB2925F">
            <w:pPr>
              <w:pStyle w:val="10"/>
              <w:rPr>
                <w:rFonts w:hint="eastAsia" w:ascii="仿宋" w:hAnsi="仿宋" w:eastAsia="仿宋" w:cs="仿宋"/>
                <w:i w:val="0"/>
                <w:color w:val="000000"/>
                <w:kern w:val="0"/>
                <w:sz w:val="24"/>
                <w:szCs w:val="24"/>
                <w:u w:val="none"/>
                <w:lang w:val="en-US" w:eastAsia="zh-CN" w:bidi="ar"/>
              </w:rPr>
            </w:pPr>
          </w:p>
          <w:p w14:paraId="08BA16BB">
            <w:pPr>
              <w:pStyle w:val="10"/>
              <w:rPr>
                <w:rFonts w:hint="eastAsia" w:ascii="仿宋" w:hAnsi="仿宋" w:eastAsia="仿宋" w:cs="仿宋"/>
                <w:i w:val="0"/>
                <w:color w:val="000000"/>
                <w:kern w:val="0"/>
                <w:sz w:val="24"/>
                <w:szCs w:val="24"/>
                <w:u w:val="none"/>
                <w:lang w:val="en-US" w:eastAsia="zh-CN" w:bidi="ar"/>
              </w:rPr>
            </w:pPr>
          </w:p>
          <w:p w14:paraId="10FC8E12">
            <w:pPr>
              <w:pStyle w:val="10"/>
              <w:rPr>
                <w:rFonts w:hint="default" w:ascii="仿宋" w:hAnsi="仿宋" w:eastAsia="仿宋" w:cs="仿宋"/>
                <w:b/>
                <w:bCs/>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13</w:t>
            </w:r>
          </w:p>
          <w:p w14:paraId="7B921DAF">
            <w:pPr>
              <w:pStyle w:val="11"/>
              <w:rPr>
                <w:rFonts w:hint="eastAsia" w:ascii="仿宋" w:hAnsi="仿宋" w:eastAsia="仿宋" w:cs="仿宋"/>
                <w:i w:val="0"/>
                <w:color w:val="000000"/>
                <w:kern w:val="0"/>
                <w:sz w:val="24"/>
                <w:szCs w:val="24"/>
                <w:u w:val="none"/>
                <w:lang w:val="en-US" w:eastAsia="zh-CN" w:bidi="ar"/>
              </w:rPr>
            </w:pPr>
          </w:p>
          <w:p w14:paraId="259CE200">
            <w:pPr>
              <w:pStyle w:val="11"/>
              <w:rPr>
                <w:rFonts w:hint="eastAsia" w:ascii="仿宋" w:hAnsi="仿宋" w:eastAsia="仿宋" w:cs="仿宋"/>
                <w:i w:val="0"/>
                <w:color w:val="000000"/>
                <w:kern w:val="0"/>
                <w:sz w:val="24"/>
                <w:szCs w:val="24"/>
                <w:u w:val="none"/>
                <w:lang w:val="en-US" w:eastAsia="zh-CN" w:bidi="ar"/>
              </w:rPr>
            </w:pPr>
          </w:p>
          <w:p w14:paraId="019DF098">
            <w:pPr>
              <w:pStyle w:val="11"/>
              <w:rPr>
                <w:rFonts w:hint="eastAsia" w:ascii="仿宋" w:hAnsi="仿宋" w:eastAsia="仿宋" w:cs="仿宋"/>
                <w:i w:val="0"/>
                <w:color w:val="000000"/>
                <w:kern w:val="0"/>
                <w:sz w:val="24"/>
                <w:szCs w:val="24"/>
                <w:u w:val="none"/>
                <w:lang w:val="en-US" w:eastAsia="zh-CN" w:bidi="ar"/>
              </w:rPr>
            </w:pPr>
          </w:p>
          <w:p w14:paraId="07AFA503">
            <w:pPr>
              <w:pStyle w:val="11"/>
              <w:rPr>
                <w:rFonts w:hint="eastAsia" w:ascii="仿宋" w:hAnsi="仿宋" w:eastAsia="仿宋" w:cs="仿宋"/>
                <w:i w:val="0"/>
                <w:color w:val="000000"/>
                <w:kern w:val="0"/>
                <w:sz w:val="24"/>
                <w:szCs w:val="24"/>
                <w:u w:val="none"/>
                <w:lang w:val="en-US" w:eastAsia="zh-CN" w:bidi="ar"/>
              </w:rPr>
            </w:pPr>
          </w:p>
          <w:p w14:paraId="682AAE09">
            <w:pPr>
              <w:pStyle w:val="11"/>
              <w:rPr>
                <w:rFonts w:hint="eastAsia" w:ascii="仿宋" w:hAnsi="仿宋" w:eastAsia="仿宋" w:cs="仿宋"/>
                <w:i w:val="0"/>
                <w:color w:val="000000"/>
                <w:kern w:val="0"/>
                <w:sz w:val="24"/>
                <w:szCs w:val="24"/>
                <w:u w:val="none"/>
                <w:lang w:val="en-US" w:eastAsia="zh-CN" w:bidi="ar"/>
              </w:rPr>
            </w:pPr>
          </w:p>
          <w:p w14:paraId="36E05801">
            <w:pPr>
              <w:pStyle w:val="11"/>
              <w:rPr>
                <w:rFonts w:hint="eastAsia" w:ascii="仿宋" w:hAnsi="仿宋" w:eastAsia="仿宋" w:cs="仿宋"/>
                <w:i w:val="0"/>
                <w:color w:val="000000"/>
                <w:kern w:val="0"/>
                <w:sz w:val="24"/>
                <w:szCs w:val="24"/>
                <w:u w:val="none"/>
                <w:lang w:val="en-US" w:eastAsia="zh-CN" w:bidi="ar"/>
              </w:rPr>
            </w:pPr>
          </w:p>
          <w:p w14:paraId="6DB49CE1">
            <w:pPr>
              <w:pStyle w:val="11"/>
              <w:rPr>
                <w:rFonts w:hint="eastAsia" w:ascii="仿宋" w:hAnsi="仿宋" w:eastAsia="仿宋" w:cs="仿宋"/>
                <w:i w:val="0"/>
                <w:color w:val="000000"/>
                <w:kern w:val="0"/>
                <w:sz w:val="24"/>
                <w:szCs w:val="24"/>
                <w:u w:val="none"/>
                <w:lang w:val="en-US" w:eastAsia="zh-CN" w:bidi="ar"/>
              </w:rPr>
            </w:pPr>
          </w:p>
          <w:p w14:paraId="0747E42B">
            <w:pPr>
              <w:pStyle w:val="11"/>
              <w:rPr>
                <w:rFonts w:hint="eastAsia" w:ascii="仿宋" w:hAnsi="仿宋" w:eastAsia="仿宋" w:cs="仿宋"/>
                <w:i w:val="0"/>
                <w:color w:val="000000"/>
                <w:kern w:val="0"/>
                <w:sz w:val="24"/>
                <w:szCs w:val="24"/>
                <w:u w:val="none"/>
                <w:lang w:val="en-US" w:eastAsia="zh-CN" w:bidi="ar"/>
              </w:rPr>
            </w:pPr>
          </w:p>
          <w:p w14:paraId="4D099053">
            <w:pPr>
              <w:pStyle w:val="11"/>
              <w:rPr>
                <w:rFonts w:hint="eastAsia" w:ascii="仿宋" w:hAnsi="仿宋" w:eastAsia="仿宋" w:cs="仿宋"/>
                <w:i w:val="0"/>
                <w:color w:val="000000"/>
                <w:kern w:val="0"/>
                <w:sz w:val="24"/>
                <w:szCs w:val="24"/>
                <w:u w:val="none"/>
                <w:lang w:val="en-US" w:eastAsia="zh-CN" w:bidi="ar"/>
              </w:rPr>
            </w:pPr>
          </w:p>
          <w:p w14:paraId="5877BC03">
            <w:pPr>
              <w:pStyle w:val="11"/>
              <w:rPr>
                <w:rFonts w:hint="eastAsia" w:ascii="仿宋" w:hAnsi="仿宋" w:eastAsia="仿宋" w:cs="仿宋"/>
                <w:i w:val="0"/>
                <w:color w:val="000000"/>
                <w:kern w:val="0"/>
                <w:sz w:val="24"/>
                <w:szCs w:val="24"/>
                <w:u w:val="none"/>
                <w:lang w:val="en-US" w:eastAsia="zh-CN" w:bidi="ar"/>
              </w:rPr>
            </w:pPr>
          </w:p>
          <w:p w14:paraId="42237C5B">
            <w:pPr>
              <w:pStyle w:val="11"/>
              <w:rPr>
                <w:rFonts w:hint="eastAsia" w:ascii="仿宋" w:hAnsi="仿宋" w:eastAsia="仿宋" w:cs="仿宋"/>
                <w:i w:val="0"/>
                <w:color w:val="000000"/>
                <w:kern w:val="0"/>
                <w:sz w:val="24"/>
                <w:szCs w:val="24"/>
                <w:u w:val="none"/>
                <w:lang w:val="en-US" w:eastAsia="zh-CN" w:bidi="ar"/>
              </w:rPr>
            </w:pPr>
          </w:p>
          <w:p w14:paraId="4E9621FF">
            <w:pPr>
              <w:pStyle w:val="11"/>
              <w:rPr>
                <w:rFonts w:hint="eastAsia" w:ascii="仿宋" w:hAnsi="仿宋" w:eastAsia="仿宋" w:cs="仿宋"/>
                <w:i w:val="0"/>
                <w:color w:val="000000"/>
                <w:kern w:val="0"/>
                <w:sz w:val="24"/>
                <w:szCs w:val="24"/>
                <w:u w:val="none"/>
                <w:lang w:val="en-US" w:eastAsia="zh-CN" w:bidi="ar"/>
              </w:rPr>
            </w:pPr>
          </w:p>
          <w:p w14:paraId="06A53886">
            <w:pPr>
              <w:pStyle w:val="11"/>
              <w:rPr>
                <w:rFonts w:hint="eastAsia" w:ascii="仿宋" w:hAnsi="仿宋" w:eastAsia="仿宋" w:cs="仿宋"/>
                <w:i w:val="0"/>
                <w:color w:val="000000"/>
                <w:kern w:val="0"/>
                <w:sz w:val="24"/>
                <w:szCs w:val="24"/>
                <w:u w:val="none"/>
                <w:lang w:val="en-US" w:eastAsia="zh-CN" w:bidi="ar"/>
              </w:rPr>
            </w:pP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80814D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A93764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F755CE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828EEA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888F4C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D04D7C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1277D5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C45554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F67730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86B2AD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6F3FC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AF455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8F6A9E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0908BA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A22D4C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927340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6020590">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"C:\\Users\\ADMINI~1\\AppData\\Local\\Temp\\ksohtml\\clip_image14.png"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05560" cy="1153160"/>
                  <wp:effectExtent l="0" t="0" r="8890" b="8890"/>
                  <wp:docPr id="20"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IMG_268"/>
                          <pic:cNvPicPr>
                            <a:picLocks noChangeAspect="1"/>
                          </pic:cNvPicPr>
                        </pic:nvPicPr>
                        <pic:blipFill>
                          <a:blip r:embed="rId27"/>
                          <a:stretch>
                            <a:fillRect/>
                          </a:stretch>
                        </pic:blipFill>
                        <pic:spPr>
                          <a:xfrm>
                            <a:off x="0" y="0"/>
                            <a:ext cx="1305560" cy="115316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DF9CE7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主席桌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EF3A2D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37AE01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E97B70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外形尺寸：1600mm×550mm×760mm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面材采用符合 E0 标准的优质环保板材。</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1、台面：1600×600×560mm+后架挡条 1600×650×15mm；（面板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+龙骨料+底板：8+40+8）双包结构建 ;龙骨架边框：1500×400×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30mm，龙骨芯料 40×15 分格为 15×20 支撑(30T 压机压制成型)，</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面板挡条中间为 2 条 3mm 工艺线，三等分处理，面部前 100mm 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右 200mm 处设 2 个φ60 穿线盒。</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2、挡板前上板：1500×120×15mm 高密度贴木皮饰板，下部分 20mm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二格工艺线。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3、挡板前下板：1500×580×15+15mm，中间设 360×250×8mm 3</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个凌形块，凌形块周围为 30mm 线条形成工艺围合 ;下脚线条 1500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×80×15mm,下部设 2 条 3mm 三格工艺线。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4、台脚板：700×55×40mm，（面板+龙骨料+底板：8+24+8）双</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包结构，中间 24mm 为十字龙骨摆放架 200×200mm 分格(30T 压机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压制成型)，上部为 1200×15mm 错层工艺（错层尺寸上部 550×</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120、下部 580×30），结合为三合一连接件，连结工艺。5、层板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1420×500×15mm 密度板贴木皮面三合一连接件连结工艺，中立板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500×120mm 密度板贴木板，三合一连接件连结工艺。</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面漆：使用胡桃色环保水性漆，采用两底三面喷涂工艺，漆面饱</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满、无针孔、无尘点、无流挂、无瑕疵等工艺，达到观感、触感</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美观舒适。油饰：采用水性漆，环保非显孔亚光油漆， 甲醛 S 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放量≤0.2mg/L 苯含量≤ 0.001五底三面油漆工艺，各项指标符合</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国家环保标准。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6、各项指标符合 GB 18584-2001、GB/T3324-2017 标准。</w:t>
            </w:r>
          </w:p>
        </w:tc>
      </w:tr>
      <w:tr w14:paraId="5F1FB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68"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4219DB3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AA33C5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239AA7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D50AEF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FB32BC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643924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8E1AE0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2EE8712">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14</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97E8FC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9143BE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3CDE0D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FC7A43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B4C035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8B6B15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C10AB4A">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"C:\\Users\\ADMINI~1\\AppData\\Local\\Temp\\ksohtml\\clip_image15.png"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58240" cy="1381125"/>
                  <wp:effectExtent l="0" t="0" r="3810" b="9525"/>
                  <wp:docPr id="1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9"/>
                          <pic:cNvPicPr>
                            <a:picLocks noChangeAspect="1"/>
                          </pic:cNvPicPr>
                        </pic:nvPicPr>
                        <pic:blipFill>
                          <a:blip r:embed="rId28"/>
                          <a:stretch>
                            <a:fillRect/>
                          </a:stretch>
                        </pic:blipFill>
                        <pic:spPr>
                          <a:xfrm>
                            <a:off x="0" y="0"/>
                            <a:ext cx="1158240" cy="13811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14C08F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主席椅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6FDAD5C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7EEB9C7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6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89CDC9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外形尺寸：外形尺寸：720mm×660mm×950mm</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2 </w:t>
            </w:r>
            <w:r>
              <w:rPr>
                <w:rStyle w:val="24"/>
                <w:rFonts w:hint="eastAsia" w:ascii="仿宋" w:hAnsi="仿宋" w:eastAsia="仿宋" w:cs="仿宋"/>
                <w:sz w:val="24"/>
                <w:szCs w:val="24"/>
                <w:lang w:val="en-US" w:eastAsia="zh-CN" w:bidi="ar"/>
              </w:rPr>
              <w:t>、采用胡桃色橡木框架，优质黑色西皮饰面，皮而柔软舒适，光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泽持久，柔软贴手，透气性好，坐垫及靠背采用高密度一次成型</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发泡海绵，密度≥</w:t>
            </w:r>
            <w:r>
              <w:rPr>
                <w:rFonts w:hint="eastAsia" w:ascii="仿宋" w:hAnsi="仿宋" w:eastAsia="仿宋" w:cs="仿宋"/>
                <w:i w:val="0"/>
                <w:color w:val="000000"/>
                <w:kern w:val="0"/>
                <w:sz w:val="24"/>
                <w:szCs w:val="24"/>
                <w:u w:val="none"/>
                <w:lang w:val="en-US" w:eastAsia="zh-CN" w:bidi="ar"/>
              </w:rPr>
              <w:t xml:space="preserve">45xC </w:t>
            </w:r>
            <w:r>
              <w:rPr>
                <w:rStyle w:val="24"/>
                <w:rFonts w:hint="eastAsia" w:ascii="仿宋" w:hAnsi="仿宋" w:eastAsia="仿宋" w:cs="仿宋"/>
                <w:sz w:val="24"/>
                <w:szCs w:val="24"/>
                <w:lang w:val="en-US" w:eastAsia="zh-CN" w:bidi="ar"/>
              </w:rPr>
              <w:t>，回弹力：</w:t>
            </w:r>
            <w:r>
              <w:rPr>
                <w:rFonts w:hint="eastAsia" w:ascii="仿宋" w:hAnsi="仿宋" w:eastAsia="仿宋" w:cs="仿宋"/>
                <w:i w:val="0"/>
                <w:color w:val="000000"/>
                <w:kern w:val="0"/>
                <w:sz w:val="24"/>
                <w:szCs w:val="24"/>
                <w:u w:val="none"/>
                <w:lang w:val="en-US" w:eastAsia="zh-CN" w:bidi="ar"/>
              </w:rPr>
              <w:t xml:space="preserve">50% </w:t>
            </w:r>
            <w:r>
              <w:rPr>
                <w:rStyle w:val="24"/>
                <w:rFonts w:hint="eastAsia" w:ascii="仿宋" w:hAnsi="仿宋" w:eastAsia="仿宋" w:cs="仿宋"/>
                <w:sz w:val="24"/>
                <w:szCs w:val="24"/>
                <w:lang w:val="en-US" w:eastAsia="zh-CN" w:bidi="ar"/>
              </w:rPr>
              <w:t>，质量标准达到国家标准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CB/T10802-2006</w:t>
            </w:r>
            <w:r>
              <w:rPr>
                <w:rStyle w:val="24"/>
                <w:rFonts w:hint="eastAsia" w:ascii="仿宋" w:hAnsi="仿宋" w:eastAsia="仿宋" w:cs="仿宋"/>
                <w:sz w:val="24"/>
                <w:szCs w:val="24"/>
                <w:lang w:val="en-US" w:eastAsia="zh-CN" w:bidi="ar"/>
              </w:rPr>
              <w:t>；软硬适中均匀</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 xml:space="preserve">、扶手：实木四脚支架，符合力学、人体学原理，舒适耐用。靠背采用优质高密度硬木彩层板。油漆标准厚度为 </w:t>
            </w:r>
            <w:r>
              <w:rPr>
                <w:rFonts w:hint="eastAsia" w:ascii="仿宋" w:hAnsi="仿宋" w:eastAsia="仿宋" w:cs="仿宋"/>
                <w:i w:val="0"/>
                <w:color w:val="000000"/>
                <w:kern w:val="0"/>
                <w:sz w:val="24"/>
                <w:szCs w:val="24"/>
                <w:u w:val="none"/>
                <w:lang w:val="en-US" w:eastAsia="zh-CN" w:bidi="ar"/>
              </w:rPr>
              <w:t xml:space="preserve">0.5mm </w:t>
            </w:r>
            <w:r>
              <w:rPr>
                <w:rStyle w:val="24"/>
                <w:rFonts w:hint="eastAsia" w:ascii="仿宋" w:hAnsi="仿宋" w:eastAsia="仿宋" w:cs="仿宋"/>
                <w:sz w:val="24"/>
                <w:szCs w:val="24"/>
                <w:lang w:val="en-US" w:eastAsia="zh-CN" w:bidi="ar"/>
              </w:rPr>
              <w:t xml:space="preserve">，有害物质释放量达到国际 </w:t>
            </w:r>
            <w:r>
              <w:rPr>
                <w:rFonts w:hint="eastAsia" w:ascii="仿宋" w:hAnsi="仿宋" w:eastAsia="仿宋" w:cs="仿宋"/>
                <w:i w:val="0"/>
                <w:color w:val="000000"/>
                <w:kern w:val="0"/>
                <w:sz w:val="24"/>
                <w:szCs w:val="24"/>
                <w:u w:val="none"/>
                <w:lang w:val="en-US" w:eastAsia="zh-CN" w:bidi="ar"/>
              </w:rPr>
              <w:t xml:space="preserve">E1 </w:t>
            </w:r>
            <w:r>
              <w:rPr>
                <w:rStyle w:val="24"/>
                <w:rFonts w:hint="eastAsia" w:ascii="仿宋" w:hAnsi="仿宋" w:eastAsia="仿宋" w:cs="仿宋"/>
                <w:sz w:val="24"/>
                <w:szCs w:val="24"/>
                <w:lang w:val="en-US" w:eastAsia="zh-CN" w:bidi="ar"/>
              </w:rPr>
              <w:t>级环保标准；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0.12%五底三面油漆工艺，各项指标符合国家环保标准。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、各项指标符合 QB-T 1952.1-2012 标准。</w:t>
            </w:r>
          </w:p>
        </w:tc>
      </w:tr>
      <w:tr w14:paraId="6CEB3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79"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67B7E88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24AAAB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C8E025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9D3EE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477A4C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C1C312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E5D38F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D57645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BF540D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9C6051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AE0991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CE05292">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15</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F8E7B4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9FE08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ED3668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EA6052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A3C4FE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1BC343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368130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B6E546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1F955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38479B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B6F9A6E">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"C:\\Users\\ADMINI~1\\AppData\\Local\\Temp\\ksohtml\\clip_image16.png"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12545" cy="915035"/>
                  <wp:effectExtent l="0" t="0" r="1905" b="18415"/>
                  <wp:docPr id="18" name="图片 15"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descr="IMG_271"/>
                          <pic:cNvPicPr>
                            <a:picLocks noChangeAspect="1"/>
                          </pic:cNvPicPr>
                        </pic:nvPicPr>
                        <pic:blipFill>
                          <a:blip r:embed="rId29"/>
                          <a:stretch>
                            <a:fillRect/>
                          </a:stretch>
                        </pic:blipFill>
                        <pic:spPr>
                          <a:xfrm>
                            <a:off x="0" y="0"/>
                            <a:ext cx="1312545" cy="91503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4CA5186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会议条桌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D8D831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93B4D1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25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1B4DDD8">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外形尺寸：1800mm×400mm×760mm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1.工艺：会议条桌分为二部分结构，桌面、框架体，桌面四周实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木木皮封边，桌面厚为 30mm，桌面下设有二个空格抽屉，方便办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公需要，侧板厚为 25mm，插接结构，组合五金配件连接，确保长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42130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A1730F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6ACA9A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F54D13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FAFB0E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434B9B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526FBA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A80032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45ED3B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D12625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9672D0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220880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AC48C5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BB4ACD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2E4081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A0AF24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DB89C48">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16</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3F7CBF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7E632E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0B9AD1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B6479C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EBF740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9C81B3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091EC2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CE63CC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B93C51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D7F3F0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C9079B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C0B36B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71EBEA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AEF059D">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"C:\\Users\\ADMINI~1\\AppData\\Local\\Temp\\ksohtml\\clip_image17.png"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53820" cy="943610"/>
                  <wp:effectExtent l="0" t="0" r="17780" b="8890"/>
                  <wp:docPr id="19"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71"/>
                          <pic:cNvPicPr>
                            <a:picLocks noChangeAspect="1"/>
                          </pic:cNvPicPr>
                        </pic:nvPicPr>
                        <pic:blipFill>
                          <a:blip r:embed="rId29"/>
                          <a:stretch>
                            <a:fillRect/>
                          </a:stretch>
                        </pic:blipFill>
                        <pic:spPr>
                          <a:xfrm>
                            <a:off x="0" y="0"/>
                            <a:ext cx="1353820" cy="94361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A8E3A6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会议条桌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11DE90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965EC3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38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34C6626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外形尺寸：1200mm×400mm×760mm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1.工艺：会议条桌分为二部分结构，桌面、框架体，桌面四周实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木木皮封边，桌面厚为 30mm，桌面下设有二个空格抽屉，方便办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公需要，侧板厚为 25mm，插接结构，组合五金配件连接，确保长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69A94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538"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09D22BD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642386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F82C0F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D44478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9E36CFE">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E9E8C6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6DDD0D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96F7CC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C13DD8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575342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A86708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94B123F">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17</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E75260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D67B29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4A4DB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5FE17A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0EC53D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740D01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3D8829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0153ADA">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"C:\\Users\\ADMINI~1\\AppData\\Local\\Temp\\ksohtml\\clip_image18.png"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04900" cy="1747520"/>
                  <wp:effectExtent l="0" t="0" r="0" b="5080"/>
                  <wp:docPr id="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IMG_272"/>
                          <pic:cNvPicPr>
                            <a:picLocks noChangeAspect="1"/>
                          </pic:cNvPicPr>
                        </pic:nvPicPr>
                        <pic:blipFill>
                          <a:blip r:embed="rId30"/>
                          <a:stretch>
                            <a:fillRect/>
                          </a:stretch>
                        </pic:blipFill>
                        <pic:spPr>
                          <a:xfrm>
                            <a:off x="0" y="0"/>
                            <a:ext cx="1104900" cy="174752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14486F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实木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会议椅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FE6322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E9F656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151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61401817">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外形尺寸：500mm×470mm×450mm×900mm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基材：采用优质实木框架 ,优质环保皮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1.椅面采用优质优质环保皮饰面.</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2.椅子制作工艺：榫卯结构牢固，确保长时间使用不开裂，不散</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架纹理颜色一致,无结疤, 无瑕疵。（颜色为胡桃色）。</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3.椅子制作面料工艺：优质黑色环保皮饰面，内填优质高密度泡</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棉，泡棉密度座面≥35kg/m3，高回弹海绵回弹力≥41%，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4.油饰：采用水性漆，环保非显孔亚光油漆， 甲醛释放量≤0.2mg/100g；密度≥800g/cm3,静曲张度≥51.2Mpa, 吸水膨胀率≤8.1%；苯含量≤ 0.001五底三面油漆工艺，各项指标符合国家环</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5.实木：经高温、高压、防蛀处理，纹理清晰自然，高温烘干处</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理，木材含水率≤9%。</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6.五金：品牌五金配件。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7.各项指标符合 QB-T 1952.1-2012 标准。</w:t>
            </w:r>
          </w:p>
        </w:tc>
      </w:tr>
      <w:tr w14:paraId="2F176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36"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4ADEA3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5AD34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B4CFF3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AEE0A1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3782CC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2D560E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408E09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3A320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930661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8BE31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DF6B1EE">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18</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A8B5E9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9C54B4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0CFC80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F7F23B9">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3373DA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7FBB88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9DF717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9F1F61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E28351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4DD5E2D">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"C:\\Users\\ADMINI~1\\AppData\\Local\\Temp\\ksohtml\\clip_image20.png"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85240" cy="752475"/>
                  <wp:effectExtent l="0" t="0" r="10160" b="9525"/>
                  <wp:docPr id="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IMG_273"/>
                          <pic:cNvPicPr>
                            <a:picLocks noChangeAspect="1"/>
                          </pic:cNvPicPr>
                        </pic:nvPicPr>
                        <pic:blipFill>
                          <a:blip r:embed="rId31"/>
                          <a:stretch>
                            <a:fillRect/>
                          </a:stretch>
                        </pic:blipFill>
                        <pic:spPr>
                          <a:xfrm>
                            <a:off x="0" y="0"/>
                            <a:ext cx="1285240" cy="7524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595826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会议条桌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4DD42EB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546C73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2BAF1F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外形尺寸：1600mm×400mm×760mm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1.工艺：会议条桌分为二部分结构，桌面、框架体，桌面四周实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木木皮封边，桌面厚为 30mm，桌面下设有二个空格抽屉，方便办</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公需要，侧板厚为 25mm，插接结构，组合五金配件连接，确保长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7BF29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2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E10A35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DCFFFB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AAF730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3DBB23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6253D8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43EFEF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8D88A1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509B6C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DFA49B0">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19</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42288C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21549B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21AE6E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3CBF534">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EB6841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3FC541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3767BDF">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"C:\\Users\\ADMINI~1\\AppData\\Local\\Temp\\ksohtml\\clip_image19.png"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93495" cy="1600835"/>
                  <wp:effectExtent l="0" t="0" r="1905" b="18415"/>
                  <wp:docPr id="2" name="图片 19"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IMG_277"/>
                          <pic:cNvPicPr>
                            <a:picLocks noChangeAspect="1"/>
                          </pic:cNvPicPr>
                        </pic:nvPicPr>
                        <pic:blipFill>
                          <a:blip r:embed="rId32"/>
                          <a:stretch>
                            <a:fillRect/>
                          </a:stretch>
                        </pic:blipFill>
                        <pic:spPr>
                          <a:xfrm>
                            <a:off x="0" y="0"/>
                            <a:ext cx="1293495" cy="160083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893771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B4D52B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5A52C49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70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095520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外形尺寸：外形尺寸：780mm×650mm×1100mm</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、采用胡桃色橡木框架，优质黑色西皮饰面，皮而柔软舒适，光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泽持久，柔软贴手，透气性好，坐垫及靠背采用高密度一次成型</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发泡海绵，密度≥</w:t>
            </w:r>
            <w:r>
              <w:rPr>
                <w:rFonts w:hint="eastAsia" w:ascii="仿宋" w:hAnsi="仿宋" w:eastAsia="仿宋" w:cs="仿宋"/>
                <w:i w:val="0"/>
                <w:color w:val="000000"/>
                <w:kern w:val="0"/>
                <w:sz w:val="24"/>
                <w:szCs w:val="24"/>
                <w:u w:val="none"/>
                <w:lang w:val="en-US" w:eastAsia="zh-CN" w:bidi="ar"/>
              </w:rPr>
              <w:t xml:space="preserve">45xC </w:t>
            </w:r>
            <w:r>
              <w:rPr>
                <w:rStyle w:val="24"/>
                <w:rFonts w:hint="eastAsia" w:ascii="仿宋" w:hAnsi="仿宋" w:eastAsia="仿宋" w:cs="仿宋"/>
                <w:sz w:val="24"/>
                <w:szCs w:val="24"/>
                <w:lang w:val="en-US" w:eastAsia="zh-CN" w:bidi="ar"/>
              </w:rPr>
              <w:t>，回弹力：</w:t>
            </w:r>
            <w:r>
              <w:rPr>
                <w:rFonts w:hint="eastAsia" w:ascii="仿宋" w:hAnsi="仿宋" w:eastAsia="仿宋" w:cs="仿宋"/>
                <w:i w:val="0"/>
                <w:color w:val="000000"/>
                <w:kern w:val="0"/>
                <w:sz w:val="24"/>
                <w:szCs w:val="24"/>
                <w:u w:val="none"/>
                <w:lang w:val="en-US" w:eastAsia="zh-CN" w:bidi="ar"/>
              </w:rPr>
              <w:t xml:space="preserve">50% </w:t>
            </w:r>
            <w:r>
              <w:rPr>
                <w:rStyle w:val="24"/>
                <w:rFonts w:hint="eastAsia" w:ascii="仿宋" w:hAnsi="仿宋" w:eastAsia="仿宋" w:cs="仿宋"/>
                <w:sz w:val="24"/>
                <w:szCs w:val="24"/>
                <w:lang w:val="en-US" w:eastAsia="zh-CN" w:bidi="ar"/>
              </w:rPr>
              <w:t>，质量标准达到国家标准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CB/T10802-2006</w:t>
            </w:r>
            <w:r>
              <w:rPr>
                <w:rStyle w:val="24"/>
                <w:rFonts w:hint="eastAsia" w:ascii="仿宋" w:hAnsi="仿宋" w:eastAsia="仿宋" w:cs="仿宋"/>
                <w:sz w:val="24"/>
                <w:szCs w:val="24"/>
                <w:lang w:val="en-US" w:eastAsia="zh-CN" w:bidi="ar"/>
              </w:rPr>
              <w:t>；软硬适中均匀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扶手：实木四脚支架，符合力学、人体学原理，舒适耐用。靠背</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采用优质高密度硬木彩层板。油漆标准厚度为 </w:t>
            </w:r>
            <w:r>
              <w:rPr>
                <w:rFonts w:hint="eastAsia" w:ascii="仿宋" w:hAnsi="仿宋" w:eastAsia="仿宋" w:cs="仿宋"/>
                <w:i w:val="0"/>
                <w:color w:val="000000"/>
                <w:kern w:val="0"/>
                <w:sz w:val="24"/>
                <w:szCs w:val="24"/>
                <w:u w:val="none"/>
                <w:lang w:val="en-US" w:eastAsia="zh-CN" w:bidi="ar"/>
              </w:rPr>
              <w:t xml:space="preserve">0.5mm </w:t>
            </w:r>
            <w:r>
              <w:rPr>
                <w:rStyle w:val="24"/>
                <w:rFonts w:hint="eastAsia" w:ascii="仿宋" w:hAnsi="仿宋" w:eastAsia="仿宋" w:cs="仿宋"/>
                <w:sz w:val="24"/>
                <w:szCs w:val="24"/>
                <w:lang w:val="en-US" w:eastAsia="zh-CN" w:bidi="ar"/>
              </w:rPr>
              <w:t>，有害物质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释放量达到国际 </w:t>
            </w:r>
            <w:r>
              <w:rPr>
                <w:rFonts w:hint="eastAsia" w:ascii="仿宋" w:hAnsi="仿宋" w:eastAsia="仿宋" w:cs="仿宋"/>
                <w:i w:val="0"/>
                <w:color w:val="000000"/>
                <w:kern w:val="0"/>
                <w:sz w:val="24"/>
                <w:szCs w:val="24"/>
                <w:u w:val="none"/>
                <w:lang w:val="en-US" w:eastAsia="zh-CN" w:bidi="ar"/>
              </w:rPr>
              <w:t xml:space="preserve">E1 </w:t>
            </w:r>
            <w:r>
              <w:rPr>
                <w:rStyle w:val="24"/>
                <w:rFonts w:hint="eastAsia" w:ascii="仿宋" w:hAnsi="仿宋" w:eastAsia="仿宋" w:cs="仿宋"/>
                <w:sz w:val="24"/>
                <w:szCs w:val="24"/>
                <w:lang w:val="en-US" w:eastAsia="zh-CN" w:bidi="ar"/>
              </w:rPr>
              <w:t>级环保标准；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、各项指标符合 QB-T 1952.1-2012 标准。</w:t>
            </w:r>
          </w:p>
        </w:tc>
      </w:tr>
      <w:tr w14:paraId="06E47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80A314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48325D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E2C7C8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AA2B7F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E1816D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6088DB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269C0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A0924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48AF43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B58F18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F74613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C098AE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47E260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6A1C25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92563A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4FA7D0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17FE0A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C4C512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29A4AD0">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20</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008F86C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2C6308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2A6B27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243608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9C956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E2AD67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0FCD17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B92172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E6D19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B33E80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16983A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CD5874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6C4B35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C462BB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898429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8F69D8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157AF0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CB74D6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186FD6F">
            <w:pPr>
              <w:keepNext w:val="0"/>
              <w:keepLines w:val="0"/>
              <w:widowControl/>
              <w:suppressLineNumbers w:val="0"/>
              <w:ind w:firstLine="240" w:firstLineChars="10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"C:\\Users\\ADMINI~1\\AppData\\Local\\Temp\\ksohtml\\clip_image22.png"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094105" cy="1191260"/>
                  <wp:effectExtent l="0" t="0" r="10795" b="8890"/>
                  <wp:docPr id="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descr="IMG_275"/>
                          <pic:cNvPicPr>
                            <a:picLocks noChangeAspect="1"/>
                          </pic:cNvPicPr>
                        </pic:nvPicPr>
                        <pic:blipFill>
                          <a:blip r:embed="rId33"/>
                          <a:stretch>
                            <a:fillRect/>
                          </a:stretch>
                        </pic:blipFill>
                        <pic:spPr>
                          <a:xfrm>
                            <a:off x="0" y="0"/>
                            <a:ext cx="1094105" cy="119126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43E9F603">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93F0EC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B9C46F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58ADE0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AC6315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D08F193">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3323AD2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7872BD4">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FC006FB">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A34410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7D11BF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C71DEB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5576B5C">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538F02D">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9418AA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524797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A8CE60F">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AF10E4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7A134E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4E06EB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D85C7C0">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0748737">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501B51E">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2360E32">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95F7E2B">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A6B58E7">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DFADE8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5011A475">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F3E040D">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1FE82FF6">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3E6AF6C">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0FC72DE">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75399C7">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29DA218D">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80195F8">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17DFBA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7CAF2A69">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69E81DF4">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0476F151">
            <w:pPr>
              <w:keepNext w:val="0"/>
              <w:keepLines w:val="0"/>
              <w:widowControl/>
              <w:suppressLineNumbers w:val="0"/>
              <w:jc w:val="center"/>
              <w:textAlignment w:val="center"/>
              <w:rPr>
                <w:rStyle w:val="23"/>
                <w:rFonts w:hint="eastAsia" w:ascii="仿宋" w:hAnsi="仿宋" w:eastAsia="仿宋" w:cs="仿宋"/>
                <w:sz w:val="24"/>
                <w:szCs w:val="24"/>
                <w:lang w:val="en-US" w:eastAsia="zh-CN" w:bidi="ar"/>
              </w:rPr>
            </w:pPr>
          </w:p>
          <w:p w14:paraId="40627F5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089850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09DBBC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1DA0BF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11B25A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0293BA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E7CA1F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1EF904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1B6AF9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3C2ECB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46DB11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68685B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2DE3A5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825DF8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8B8B9B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53EC60B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B36FC8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EB2219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54434F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2F4FB5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A2DD63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273B6AB4">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外形尺寸：7200mm×2200mm×760mm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1.工艺：会议桌分为二部分结构，桌面、框架体，桌面四周实木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木皮封边，桌面厚为 80mm，桌面水平面上方设φ60mm 穿线盒、方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便办公电脑及各种办公电器穿线使用，桌面下部分为全包围挡板，</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美观、大方。插接结构，组合五金配件连接，确保长时间使用不</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60F40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71"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54A934F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85A123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56F087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D3698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EE6544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FE82C3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6077C6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6AD93E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6970CC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964FD5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A9AC5C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2ACB58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FDBDCF">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21</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050E95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951A52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AF3E66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75D2BF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BC265E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8F8C73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31093F2">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4890DD78">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8A8ED43">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"C:\\Users\\ADMINI~1\\AppData\\Local\\Temp\\ksohtml\\clip_image21.png"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47140" cy="1466850"/>
                  <wp:effectExtent l="0" t="0" r="10160" b="0"/>
                  <wp:docPr id="4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descr="IMG_276"/>
                          <pic:cNvPicPr>
                            <a:picLocks noChangeAspect="1"/>
                          </pic:cNvPicPr>
                        </pic:nvPicPr>
                        <pic:blipFill>
                          <a:blip r:embed="rId34"/>
                          <a:stretch>
                            <a:fillRect/>
                          </a:stretch>
                        </pic:blipFill>
                        <pic:spPr>
                          <a:xfrm>
                            <a:off x="0" y="0"/>
                            <a:ext cx="1247140" cy="146685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48562A5">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平柜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542650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D62511B">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11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7D7ECC1">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w:t>
            </w:r>
            <w:r>
              <w:rPr>
                <w:rFonts w:hint="eastAsia" w:ascii="仿宋" w:hAnsi="仿宋" w:eastAsia="仿宋" w:cs="仿宋"/>
                <w:i w:val="0"/>
                <w:color w:val="000000"/>
                <w:kern w:val="0"/>
                <w:sz w:val="24"/>
                <w:szCs w:val="24"/>
                <w:u w:val="none"/>
                <w:lang w:val="en-US" w:eastAsia="zh-CN" w:bidi="ar"/>
              </w:rPr>
              <w:t>800*400*900</w:t>
            </w:r>
            <w:r>
              <w:rPr>
                <w:rStyle w:val="24"/>
                <w:rFonts w:hint="eastAsia" w:ascii="仿宋" w:hAnsi="仿宋" w:eastAsia="仿宋" w:cs="仿宋"/>
                <w:sz w:val="24"/>
                <w:szCs w:val="24"/>
                <w:lang w:val="en-US" w:eastAsia="zh-CN" w:bidi="ar"/>
              </w:rPr>
              <w:t>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无瑕疵。（颜色为胡桃色）</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4.各项指标符合 GB 18584-2001、GB/T3324-2017 标准。</w:t>
            </w:r>
          </w:p>
        </w:tc>
      </w:tr>
      <w:tr w14:paraId="7C906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49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453A6F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7A95DA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86C55B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287AFA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D67F94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8B5F63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02B0D9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6CB8A3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658E3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274FB0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8C51C29">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22</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0FE4093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EB5A610">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66E1BC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07CFA2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8382E37">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96750DB">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0D0B031">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"C:\\Users\\ADMINI~1\\AppData\\Local\\Temp\\ksohtml\\clip_image23.png"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97610" cy="1481455"/>
                  <wp:effectExtent l="0" t="0" r="2540" b="4445"/>
                  <wp:docPr id="3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IMG_277"/>
                          <pic:cNvPicPr>
                            <a:picLocks noChangeAspect="1"/>
                          </pic:cNvPicPr>
                        </pic:nvPicPr>
                        <pic:blipFill>
                          <a:blip r:embed="rId32"/>
                          <a:stretch>
                            <a:fillRect/>
                          </a:stretch>
                        </pic:blipFill>
                        <pic:spPr>
                          <a:xfrm>
                            <a:off x="0" y="0"/>
                            <a:ext cx="1197610" cy="148145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10BB8040">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60D170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E355CB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4B56C95">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外形尺寸：外形尺寸：780mm×650mm×1100mm</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5 </w:t>
            </w:r>
            <w:r>
              <w:rPr>
                <w:rStyle w:val="24"/>
                <w:rFonts w:hint="eastAsia" w:ascii="仿宋" w:hAnsi="仿宋" w:eastAsia="仿宋" w:cs="仿宋"/>
                <w:sz w:val="24"/>
                <w:szCs w:val="24"/>
                <w:lang w:val="en-US" w:eastAsia="zh-CN" w:bidi="ar"/>
              </w:rPr>
              <w:t>、采用胡桃色橡木框架，优质黑色西皮饰面，皮而柔软舒适，光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泽持久，柔软贴手，透气性好，坐垫及靠背采用高密度一次成型</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发泡海绵，密度≥</w:t>
            </w:r>
            <w:r>
              <w:rPr>
                <w:rFonts w:hint="eastAsia" w:ascii="仿宋" w:hAnsi="仿宋" w:eastAsia="仿宋" w:cs="仿宋"/>
                <w:i w:val="0"/>
                <w:color w:val="000000"/>
                <w:kern w:val="0"/>
                <w:sz w:val="24"/>
                <w:szCs w:val="24"/>
                <w:u w:val="none"/>
                <w:lang w:val="en-US" w:eastAsia="zh-CN" w:bidi="ar"/>
              </w:rPr>
              <w:t xml:space="preserve">45xC </w:t>
            </w:r>
            <w:r>
              <w:rPr>
                <w:rStyle w:val="24"/>
                <w:rFonts w:hint="eastAsia" w:ascii="仿宋" w:hAnsi="仿宋" w:eastAsia="仿宋" w:cs="仿宋"/>
                <w:sz w:val="24"/>
                <w:szCs w:val="24"/>
                <w:lang w:val="en-US" w:eastAsia="zh-CN" w:bidi="ar"/>
              </w:rPr>
              <w:t>，回弹力：</w:t>
            </w:r>
            <w:r>
              <w:rPr>
                <w:rFonts w:hint="eastAsia" w:ascii="仿宋" w:hAnsi="仿宋" w:eastAsia="仿宋" w:cs="仿宋"/>
                <w:i w:val="0"/>
                <w:color w:val="000000"/>
                <w:kern w:val="0"/>
                <w:sz w:val="24"/>
                <w:szCs w:val="24"/>
                <w:u w:val="none"/>
                <w:lang w:val="en-US" w:eastAsia="zh-CN" w:bidi="ar"/>
              </w:rPr>
              <w:t xml:space="preserve">50% </w:t>
            </w:r>
            <w:r>
              <w:rPr>
                <w:rStyle w:val="24"/>
                <w:rFonts w:hint="eastAsia" w:ascii="仿宋" w:hAnsi="仿宋" w:eastAsia="仿宋" w:cs="仿宋"/>
                <w:sz w:val="24"/>
                <w:szCs w:val="24"/>
                <w:lang w:val="en-US" w:eastAsia="zh-CN" w:bidi="ar"/>
              </w:rPr>
              <w:t>，质量标准达到国家标准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CB/T10802-2006</w:t>
            </w:r>
            <w:r>
              <w:rPr>
                <w:rStyle w:val="24"/>
                <w:rFonts w:hint="eastAsia" w:ascii="仿宋" w:hAnsi="仿宋" w:eastAsia="仿宋" w:cs="仿宋"/>
                <w:sz w:val="24"/>
                <w:szCs w:val="24"/>
                <w:lang w:val="en-US" w:eastAsia="zh-CN" w:bidi="ar"/>
              </w:rPr>
              <w:t>；软硬适中均匀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扶手：实木四脚支架，符合力学、人体学原理，舒适耐用。靠背</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采用优质高密度硬木彩层板。油漆标准厚度为 </w:t>
            </w:r>
            <w:r>
              <w:rPr>
                <w:rFonts w:hint="eastAsia" w:ascii="仿宋" w:hAnsi="仿宋" w:eastAsia="仿宋" w:cs="仿宋"/>
                <w:i w:val="0"/>
                <w:color w:val="000000"/>
                <w:kern w:val="0"/>
                <w:sz w:val="24"/>
                <w:szCs w:val="24"/>
                <w:u w:val="none"/>
                <w:lang w:val="en-US" w:eastAsia="zh-CN" w:bidi="ar"/>
              </w:rPr>
              <w:t xml:space="preserve">0.5mm </w:t>
            </w:r>
            <w:r>
              <w:rPr>
                <w:rStyle w:val="24"/>
                <w:rFonts w:hint="eastAsia" w:ascii="仿宋" w:hAnsi="仿宋" w:eastAsia="仿宋" w:cs="仿宋"/>
                <w:sz w:val="24"/>
                <w:szCs w:val="24"/>
                <w:lang w:val="en-US" w:eastAsia="zh-CN" w:bidi="ar"/>
              </w:rPr>
              <w:t>，有害物质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 xml:space="preserve">释放量达到国际 </w:t>
            </w:r>
            <w:r>
              <w:rPr>
                <w:rFonts w:hint="eastAsia" w:ascii="仿宋" w:hAnsi="仿宋" w:eastAsia="仿宋" w:cs="仿宋"/>
                <w:i w:val="0"/>
                <w:color w:val="000000"/>
                <w:kern w:val="0"/>
                <w:sz w:val="24"/>
                <w:szCs w:val="24"/>
                <w:u w:val="none"/>
                <w:lang w:val="en-US" w:eastAsia="zh-CN" w:bidi="ar"/>
              </w:rPr>
              <w:t xml:space="preserve">E1 </w:t>
            </w:r>
            <w:r>
              <w:rPr>
                <w:rStyle w:val="24"/>
                <w:rFonts w:hint="eastAsia" w:ascii="仿宋" w:hAnsi="仿宋" w:eastAsia="仿宋" w:cs="仿宋"/>
                <w:sz w:val="24"/>
                <w:szCs w:val="24"/>
                <w:lang w:val="en-US" w:eastAsia="zh-CN" w:bidi="ar"/>
              </w:rPr>
              <w:t>级环保标准；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3 </w:t>
            </w:r>
            <w:r>
              <w:rPr>
                <w:rStyle w:val="24"/>
                <w:rFonts w:hint="eastAsia" w:ascii="仿宋" w:hAnsi="仿宋" w:eastAsia="仿宋" w:cs="仿宋"/>
                <w:sz w:val="24"/>
                <w:szCs w:val="24"/>
                <w:lang w:val="en-US" w:eastAsia="zh-CN" w:bidi="ar"/>
              </w:rPr>
              <w:t>、油饰：采用水性漆，环保非显孔亚光油漆，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Fonts w:hint="eastAsia" w:ascii="仿宋" w:hAnsi="仿宋" w:eastAsia="仿宋" w:cs="仿宋"/>
                <w:i w:val="0"/>
                <w:color w:val="000000"/>
                <w:kern w:val="0"/>
                <w:sz w:val="24"/>
                <w:szCs w:val="24"/>
                <w:u w:val="none"/>
                <w:lang w:val="en-US" w:eastAsia="zh-CN" w:bidi="ar"/>
              </w:rPr>
              <w:t xml:space="preserve">4 </w:t>
            </w:r>
            <w:r>
              <w:rPr>
                <w:rStyle w:val="24"/>
                <w:rFonts w:hint="eastAsia" w:ascii="仿宋" w:hAnsi="仿宋" w:eastAsia="仿宋" w:cs="仿宋"/>
                <w:sz w:val="24"/>
                <w:szCs w:val="24"/>
                <w:lang w:val="en-US" w:eastAsia="zh-CN" w:bidi="ar"/>
              </w:rPr>
              <w:t>、各项指标符合 QB-T 1952.1-2012 标准。</w:t>
            </w:r>
          </w:p>
        </w:tc>
      </w:tr>
      <w:tr w14:paraId="55C74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42" w:hRule="atLeast"/>
        </w:trPr>
        <w:tc>
          <w:tcPr>
            <w:tcW w:w="599" w:type="dxa"/>
            <w:tcBorders>
              <w:top w:val="single" w:color="000000" w:sz="4" w:space="0"/>
              <w:left w:val="single" w:color="000000" w:sz="4" w:space="0"/>
              <w:bottom w:val="single" w:color="000000" w:sz="4" w:space="0"/>
              <w:right w:val="single" w:color="000000" w:sz="4" w:space="0"/>
            </w:tcBorders>
            <w:noWrap w:val="0"/>
            <w:vAlign w:val="center"/>
          </w:tcPr>
          <w:p w14:paraId="3F813FD8">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23</w:t>
            </w:r>
          </w:p>
        </w:tc>
        <w:tc>
          <w:tcPr>
            <w:tcW w:w="2046" w:type="dxa"/>
            <w:tcBorders>
              <w:top w:val="single" w:color="000000" w:sz="4" w:space="0"/>
              <w:left w:val="single" w:color="000000" w:sz="4" w:space="0"/>
              <w:bottom w:val="single" w:color="000000" w:sz="4" w:space="0"/>
              <w:right w:val="single" w:color="000000" w:sz="4" w:space="0"/>
            </w:tcBorders>
            <w:noWrap w:val="0"/>
            <w:vAlign w:val="center"/>
          </w:tcPr>
          <w:p w14:paraId="3E80B89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"C:\\Users\\ADMINI~1\\AppData\\Local\\Temp\\ksohtml\\clip_image37.png"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43025" cy="1343025"/>
                  <wp:effectExtent l="0" t="0" r="9525" b="9525"/>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35"/>
                          <a:stretch>
                            <a:fillRect/>
                          </a:stretch>
                        </pic:blipFill>
                        <pic:spPr>
                          <a:xfrm>
                            <a:off x="0" y="0"/>
                            <a:ext cx="1343025" cy="13430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1BAFFA1">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荣誉柜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6FF76D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61BECA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D0E9C5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C659E1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497E8B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5ACBA4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FC4B7E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598EE18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BABB5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615EE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5A5C35D">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2BA64B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F87B63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44BD522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6A23582">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0CBB2D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B29F15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8154B2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12D246B">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FFD23B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7714E19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F8D211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8227516">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822405F">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D546A14">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p w14:paraId="6AB2C035">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AA8D1D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64819E3">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219497E8">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F2EE797">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CAB3391">
            <w:pPr>
              <w:keepNext w:val="0"/>
              <w:keepLines w:val="0"/>
              <w:widowControl/>
              <w:suppressLineNumbers w:val="0"/>
              <w:jc w:val="both"/>
              <w:textAlignment w:val="center"/>
              <w:rPr>
                <w:rFonts w:hint="eastAsia" w:ascii="仿宋" w:hAnsi="仿宋" w:eastAsia="仿宋" w:cs="仿宋"/>
                <w:i w:val="0"/>
                <w:color w:val="000000"/>
                <w:kern w:val="0"/>
                <w:sz w:val="24"/>
                <w:szCs w:val="24"/>
                <w:u w:val="none"/>
                <w:lang w:val="en-US" w:eastAsia="zh-CN" w:bidi="ar"/>
              </w:rPr>
            </w:pPr>
          </w:p>
          <w:p w14:paraId="130088A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5B9B8DC">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E9ECDEA">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066676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55F1E03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043EC0F0">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4C80FD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67642DA9">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39DE1CE">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37B79DD1">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p w14:paraId="1E915D33">
            <w:pPr>
              <w:keepNext w:val="0"/>
              <w:keepLines w:val="0"/>
              <w:widowControl/>
              <w:suppressLineNumbers w:val="0"/>
              <w:jc w:val="center"/>
              <w:textAlignment w:val="center"/>
              <w:rPr>
                <w:rFonts w:hint="default"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 xml:space="preserve">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F4B8BFB">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外形尺寸：12000mm×2000mm×1600mm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基材：面材采用符合 E0 标准的优质环保板材，表面粘贴 0.8mm 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桃木皮 ; 木皮纹理颜色一致,无结疤, 无瑕疵。（颜色可选）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1.工艺：荣誉柜分为三层结构，下边一层设有48门储物柜，可存放各类物品，上边二层荣誉证书摆放区，插接结构，组合五金配件连接，</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确保长时间使用不开裂，不散架，整体，美观，大方。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2.板材甲醛 S 释放量≤0.2mg/L，密度≥ 0.9g/cm³ , 纹理清晰自</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然，高温烘干处理，木材含水率≤9 %。经防潮、防虫、防腐处</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理，强度高、刚性不变形，各种物理、化学性能指标均达到国家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相关标准。100%三聚氰胺浸胶，表面透明度更好，耐污性更强。</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使用水性油墨印刷，纹理清晰。其表面耐刮、耐磨、耐腐蚀、耐</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高温、</w:t>
            </w:r>
            <w:r>
              <w:rPr>
                <w:rStyle w:val="25"/>
                <w:rFonts w:hint="eastAsia" w:ascii="仿宋" w:hAnsi="仿宋" w:eastAsia="仿宋" w:cs="仿宋"/>
                <w:sz w:val="24"/>
                <w:szCs w:val="24"/>
                <w:lang w:val="en-US" w:eastAsia="zh-CN" w:bidi="ar"/>
              </w:rPr>
              <w:t>,</w:t>
            </w:r>
            <w:r>
              <w:rPr>
                <w:rStyle w:val="24"/>
                <w:rFonts w:hint="eastAsia" w:ascii="仿宋" w:hAnsi="仿宋" w:eastAsia="仿宋" w:cs="仿宋"/>
                <w:sz w:val="24"/>
                <w:szCs w:val="24"/>
                <w:lang w:val="en-US" w:eastAsia="zh-CN" w:bidi="ar"/>
              </w:rPr>
              <w:t>桌面贴面材质为优质防火材料、不怕烟头烫。</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3.油饰：采用水性漆，环保非显孔亚光油漆， 甲醛 S 释放量≤</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0.2mg/L 苯含量≤ 0.001五底三面油漆工艺，各项指标符合国家环</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保标准。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4.五金：品牌五金配件。</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5.各项指标符合 GB 18584-2001、GB/T3324-2017 标准。</w:t>
            </w:r>
          </w:p>
        </w:tc>
      </w:tr>
      <w:tr w14:paraId="71E7B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71"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5F64C1E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92C579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3944A5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E2878E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A5AA44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21AC973">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795265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7AEA82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C6701F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39CC03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450AD7F">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24</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F6482E6">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"C:\\Users\\ADMINI~1\\AppData\\Local\\Temp\\ksohtml\\clip_image24.png"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876425" cy="1362075"/>
                  <wp:effectExtent l="0" t="0" r="9525" b="9525"/>
                  <wp:docPr id="3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4" descr="IMG_279"/>
                          <pic:cNvPicPr>
                            <a:picLocks noChangeAspect="1"/>
                          </pic:cNvPicPr>
                        </pic:nvPicPr>
                        <pic:blipFill>
                          <a:blip r:embed="rId16"/>
                          <a:stretch>
                            <a:fillRect/>
                          </a:stretch>
                        </pic:blipFill>
                        <pic:spPr>
                          <a:xfrm>
                            <a:off x="0" y="0"/>
                            <a:ext cx="1876425" cy="13620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2323FDD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隔断</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3891448">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位</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4ABBD0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31495B9">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办公隔断外形尺寸：1400mm×1400mm×1200mm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1、基材：采用环保优质颗粒板，纹理颜色一致，铝合金框架，厚度≥1.2CM符</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合 E0 标准。板材甲醛释放量≤0.2mg/L，密度≥ 0.9g/cm³。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2、制作工艺：面板采用PVC 封边，锁具配置机械密码锁，可自主</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设置密码，抽面门板采用斜边封边。封边用材：热胶高温 PVC 封</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3、办公隔断：分为二部分，上部≥25mm 厚中纤板桌面面板，左边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或右边带有隐藏式穿线孔，左边或右边设有一个活动储物柜，板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材含水率≤9%，颜色由采购人确定。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4、五金配件:抽屉带有连接锁。抽屉导轨为静音双轨走珠轨道，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钢制材料承重能力强达到40 公斤以上。.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5、五金：品牌五金配件。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5、各项指标符合 GB 18584-2001、GB/T3324-2017 标准。</w:t>
            </w:r>
          </w:p>
        </w:tc>
      </w:tr>
      <w:tr w14:paraId="73E27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74"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1A444BD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 xml:space="preserve"> </w:t>
            </w:r>
          </w:p>
          <w:p w14:paraId="259D869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3D8544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09C1D43F">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5FE2A10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C8F021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281802B">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25</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4689362">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"C:\\Users\\ADMINI~1\\AppData\\Local\\Temp\\ksohtml\\clip_image25.png"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95400" cy="1819275"/>
                  <wp:effectExtent l="0" t="0" r="0" b="9525"/>
                  <wp:docPr id="3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descr="IMG_280"/>
                          <pic:cNvPicPr>
                            <a:picLocks noChangeAspect="1"/>
                          </pic:cNvPicPr>
                        </pic:nvPicPr>
                        <pic:blipFill>
                          <a:blip r:embed="rId17"/>
                          <a:stretch>
                            <a:fillRect/>
                          </a:stretch>
                        </pic:blipFill>
                        <pic:spPr>
                          <a:xfrm>
                            <a:off x="0" y="0"/>
                            <a:ext cx="1295400" cy="18192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93B9DD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办公椅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4AB535C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2F23964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4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2C138BEF">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1、椅背:框架采用PP 加玻纤；背面料:背采用渔丝网；</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2、扶手:采用 PP 加玻纤；</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3、座垫:采用定型棉,配座壳；</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4、底盘:中班蝴蝶底盘可往后逍遥升降旋转、底盘厚度≥2.0mm；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5、脚架 :电镀方脚≥320mm；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6、气杆:≥下沉 4 二级气杆。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7、.坐垫采用一次性成型高密度海绵，软硬适中，使座椅富有弹</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性不变形。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8.升降气杆采用优质压力棒，伸缩自如，受力 250kg，伸缩 3 万次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无损坏，滑轮采用PVS 耐磨材料制成，经久耐磨。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9.各项指标符合 QB-T 1952.1-2012 标准。</w:t>
            </w:r>
          </w:p>
        </w:tc>
      </w:tr>
      <w:tr w14:paraId="47234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92"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7418DF7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C3B1BF3">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6E2294D">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26</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A2A9B83">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"C:\\Users\\ADMINI~1\\AppData\\Local\\Temp\\ksohtml\\clip_image26.png"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57300" cy="1257300"/>
                  <wp:effectExtent l="0" t="0" r="0" b="0"/>
                  <wp:docPr id="2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IMG_281"/>
                          <pic:cNvPicPr>
                            <a:picLocks noChangeAspect="1"/>
                          </pic:cNvPicPr>
                        </pic:nvPicPr>
                        <pic:blipFill>
                          <a:blip r:embed="rId36"/>
                          <a:stretch>
                            <a:fillRect/>
                          </a:stretch>
                        </pic:blipFill>
                        <pic:spPr>
                          <a:xfrm>
                            <a:off x="0" y="0"/>
                            <a:ext cx="1257300" cy="125730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3F1D33F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会议桌</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5F9C9D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471B1F3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396F9B5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外形尺寸：3500mm×1500mm×760mm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1、基材：采用环保优质颗粒板，纹理颜色一致。                     板材甲醛释放量≤0.2mg/L，密度≥ 0.9g/cm³。</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2、制作工艺：面板采用PVC 封边用材：热胶高温 PVC封边。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3、办公隔断：分为二部分，上部≥25mm 厚中纤板桌面面板，左边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或右边带有隐藏式穿线孔，左边或右边设有一个活动储物柜，板</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材含水率≤9%，颜色由采购人确定。</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4、五金配件:抽屉带有连接锁。抽屉导轨为静音双轨走珠轨道，</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钢制材料承重能力强达到40 公斤以上。.</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5、五金：品牌五金配件。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6、各项指标符合 GB 18584-2001、GB/T3324-2017 标准。</w:t>
            </w:r>
          </w:p>
        </w:tc>
      </w:tr>
      <w:tr w14:paraId="67503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20"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20B6AE2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C4B0E5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F1CADF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085C5D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2F1823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AE9CF6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1CB3FC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570343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DEE7E5F">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27</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46984838">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"C:\\Users\\ADMINI~1\\AppData\\Local\\Temp\\ksohtml\\clip_image27.png"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09675" cy="1798955"/>
                  <wp:effectExtent l="0" t="0" r="9525" b="10795"/>
                  <wp:docPr id="35"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IMG_282"/>
                          <pic:cNvPicPr>
                            <a:picLocks noChangeAspect="1"/>
                          </pic:cNvPicPr>
                        </pic:nvPicPr>
                        <pic:blipFill>
                          <a:blip r:embed="rId37"/>
                          <a:stretch>
                            <a:fillRect/>
                          </a:stretch>
                        </pic:blipFill>
                        <pic:spPr>
                          <a:xfrm>
                            <a:off x="0" y="0"/>
                            <a:ext cx="1209675" cy="179895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AFD96E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会议椅</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2DD06B1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把</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01D34FA6">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9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30A1C17E">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整体尺寸 540mm×550mm×930mm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1、椅架优质加厚钢框架，采用优质黑色尼龙网布，经防潮、防污</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等工艺处理</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2、面料采用优质颐达网布面料，防磨防污性好，颜色可选</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3、辅料采用优于或等于 40#高密度高回弹聚氨酯海绵，可防氧化、</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防碎，达到坐感舒服，耐磨，抗划痕，强度高  坐垫采用一次性</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成型高弹海绵，软硬适中，使座椅富有弹性不变形。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4、塑料采用高硬度 PP 加纤塑料一次成型，抗拉性好，不易变形，</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带固定腰靠，配一次成型塑料扶手，坚固耐磨。</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5、 弓形架采用 ∮28 冷带钢管，国标 1.5mm 厚，精抛外贸电镀。</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6、符合 GB/T3324-2017 标准。</w:t>
            </w:r>
          </w:p>
        </w:tc>
      </w:tr>
      <w:tr w14:paraId="4A687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62"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5986972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E2250C0">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FCC811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573225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6606F7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F1D3FC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8F04A65">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531102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5C049F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8D711F7">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674440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CD13E9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7CFF703">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28</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233B8FE2">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"C:\\Users\\ADMINI~1\\AppData\\Local\\Temp\\ksohtml\\clip_image36.png"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73810" cy="1962785"/>
                  <wp:effectExtent l="0" t="0" r="2540" b="18415"/>
                  <wp:docPr id="36"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IMG_286"/>
                          <pic:cNvPicPr>
                            <a:picLocks noChangeAspect="1"/>
                          </pic:cNvPicPr>
                        </pic:nvPicPr>
                        <pic:blipFill>
                          <a:blip r:embed="rId38"/>
                          <a:stretch>
                            <a:fillRect/>
                          </a:stretch>
                        </pic:blipFill>
                        <pic:spPr>
                          <a:xfrm>
                            <a:off x="0" y="0"/>
                            <a:ext cx="1273810" cy="196278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6330DB6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高低床</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7F21565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394C45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150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6EBFE1EE">
            <w:pPr>
              <w:keepNext w:val="0"/>
              <w:keepLines w:val="0"/>
              <w:widowControl/>
              <w:suppressLineNumbers w:val="0"/>
              <w:jc w:val="left"/>
              <w:textAlignment w:val="center"/>
              <w:rPr>
                <w:rFonts w:hint="eastAsia" w:ascii="仿宋" w:hAnsi="仿宋" w:eastAsia="仿宋" w:cs="仿宋"/>
                <w:i w:val="0"/>
                <w:color w:val="FF0000"/>
                <w:sz w:val="24"/>
                <w:szCs w:val="24"/>
                <w:u w:val="none"/>
              </w:rPr>
            </w:pPr>
            <w:r>
              <w:rPr>
                <w:rFonts w:hint="eastAsia" w:ascii="仿宋" w:hAnsi="仿宋" w:eastAsia="仿宋" w:cs="仿宋"/>
                <w:i w:val="0"/>
                <w:color w:val="auto"/>
                <w:kern w:val="0"/>
                <w:sz w:val="24"/>
                <w:szCs w:val="24"/>
                <w:u w:val="none"/>
                <w:lang w:val="en-US" w:eastAsia="zh-CN" w:bidi="ar"/>
              </w:rPr>
              <w:t xml:space="preserve">外形尺寸：2020×910×1800mm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1、床头采用 50×65×1.4mmD 形管，数控弯制成 L 型与 50 方管焊接。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床头横撑采用 30 方管，立撑采用 25 方管，床头与床框采用  L 型钢板冲压件连接。床框主管采用 30×50×1.2mm方管，横撑采用 25 方管 5 根横拉撑。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2、护栏采用 25×25×1.0mm方管，长为 1110mm，高为 250mm，经数控弯制成型，护栏竖管采用 25×25×1.0mm 方管，3 根竖撑均分，加高护栏，安全美观。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3、爬梯采用30×30×1.0mm方管，规格 360mm（宽）×1030mm（高）。冲压踏步尺寸为 300mm（长）×60mm（宽）内嵌防滑脚垫固定在冲压踏步上，2 踏，间距分布合理。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4、床板采用 16mm 厚优质实木多层板。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 xml:space="preserve">5、高低床下铺上沿离地 440mm，上铺上沿离地 1520mm，地脚采用优质 PP 工程塑料经模具一次注塑成型外套； 插入高度为 50mm。 </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6、所有钢件表面经喷砂抛丸除锈，采用流水线高温静电喷塑处理，涂层均匀牢固、美观。颜色为灰白色。</w:t>
            </w:r>
          </w:p>
        </w:tc>
      </w:tr>
      <w:tr w14:paraId="51A9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43"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4F3D262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6F7CD9E">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29</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E19BE1E">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"C:\\Users\\ADMINI~1\\AppData\\Local\\Temp\\ksohtml\\clip_image32.png"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04290" cy="638175"/>
                  <wp:effectExtent l="0" t="0" r="10160" b="9525"/>
                  <wp:docPr id="41"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IMG_287"/>
                          <pic:cNvPicPr>
                            <a:picLocks noChangeAspect="1"/>
                          </pic:cNvPicPr>
                        </pic:nvPicPr>
                        <pic:blipFill>
                          <a:blip r:embed="rId39"/>
                          <a:stretch>
                            <a:fillRect/>
                          </a:stretch>
                        </pic:blipFill>
                        <pic:spPr>
                          <a:xfrm>
                            <a:off x="0" y="0"/>
                            <a:ext cx="1304290" cy="6381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DC32D2C">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床垫</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AF6696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张</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2ECF2E84">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300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02379996">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外形尺寸：1880</w:t>
            </w:r>
            <w:r>
              <w:rPr>
                <w:rFonts w:hint="eastAsia" w:ascii="仿宋" w:hAnsi="仿宋" w:eastAsia="仿宋" w:cs="仿宋"/>
                <w:i w:val="0"/>
                <w:color w:val="000000"/>
                <w:kern w:val="0"/>
                <w:sz w:val="24"/>
                <w:szCs w:val="24"/>
                <w:u w:val="none"/>
                <w:lang w:val="en-US" w:eastAsia="zh-CN" w:bidi="ar"/>
              </w:rPr>
              <w:t>*870*50</w:t>
            </w:r>
            <w:r>
              <w:rPr>
                <w:rStyle w:val="24"/>
                <w:rFonts w:hint="eastAsia" w:ascii="仿宋" w:hAnsi="仿宋" w:eastAsia="仿宋" w:cs="仿宋"/>
                <w:sz w:val="24"/>
                <w:szCs w:val="24"/>
                <w:lang w:val="en-US" w:eastAsia="zh-CN" w:bidi="ar"/>
              </w:rPr>
              <w:t>mm</w:t>
            </w:r>
            <w:r>
              <w:rPr>
                <w:rStyle w:val="24"/>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绿色环保、无味、纯天然高弹椰棕，舒适柔软，经久耐用，不变形。</w:t>
            </w:r>
          </w:p>
        </w:tc>
      </w:tr>
      <w:tr w14:paraId="2DD10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18"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325B7CD2">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367C4D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8C32ED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C02795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7BC4C64A">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25BC575C">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9C008D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519753B6">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DB0A6BC">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30</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7022B053">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"C:\\Users\\ADMINI~1\\AppData\\Local\\Temp\\ksohtml\\clip_image33.png"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228725" cy="1905000"/>
                  <wp:effectExtent l="0" t="0" r="9525" b="0"/>
                  <wp:docPr id="30"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3" descr="IMG_288"/>
                          <pic:cNvPicPr>
                            <a:picLocks noChangeAspect="1"/>
                          </pic:cNvPicPr>
                        </pic:nvPicPr>
                        <pic:blipFill>
                          <a:blip r:embed="rId40"/>
                          <a:stretch>
                            <a:fillRect/>
                          </a:stretch>
                        </pic:blipFill>
                        <pic:spPr>
                          <a:xfrm>
                            <a:off x="0" y="0"/>
                            <a:ext cx="1228725" cy="1905000"/>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44D340F7">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警用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衣柜</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1F4D245D">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组</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65EB208E">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252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6C969D3">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4"/>
                <w:rFonts w:hint="eastAsia" w:ascii="仿宋" w:hAnsi="仿宋" w:eastAsia="仿宋" w:cs="仿宋"/>
                <w:sz w:val="24"/>
                <w:szCs w:val="24"/>
                <w:lang w:val="en-US" w:eastAsia="zh-CN" w:bidi="ar"/>
              </w:rPr>
              <w:t>外形尺寸：1200</w:t>
            </w:r>
            <w:r>
              <w:rPr>
                <w:rFonts w:hint="eastAsia" w:ascii="仿宋" w:hAnsi="仿宋" w:eastAsia="仿宋" w:cs="仿宋"/>
                <w:i w:val="0"/>
                <w:color w:val="000000"/>
                <w:kern w:val="0"/>
                <w:sz w:val="24"/>
                <w:szCs w:val="24"/>
                <w:u w:val="none"/>
                <w:lang w:val="en-US" w:eastAsia="zh-CN" w:bidi="ar"/>
              </w:rPr>
              <w:t>*550*2100</w:t>
            </w:r>
            <w:r>
              <w:rPr>
                <w:rStyle w:val="24"/>
                <w:rFonts w:hint="eastAsia" w:ascii="仿宋" w:hAnsi="仿宋" w:eastAsia="仿宋" w:cs="仿宋"/>
                <w:sz w:val="24"/>
                <w:szCs w:val="24"/>
                <w:lang w:val="en-US" w:eastAsia="zh-CN" w:bidi="ar"/>
              </w:rPr>
              <w:t>mm</w:t>
            </w:r>
            <w:r>
              <w:rPr>
                <w:rStyle w:val="24"/>
                <w:rFonts w:hint="eastAsia" w:ascii="仿宋" w:hAnsi="仿宋" w:eastAsia="仿宋" w:cs="仿宋"/>
                <w:sz w:val="24"/>
                <w:szCs w:val="24"/>
                <w:lang w:val="en-US" w:eastAsia="zh-CN" w:bidi="ar"/>
              </w:rPr>
              <w:br w:type="textWrapping"/>
            </w:r>
            <w:r>
              <w:rPr>
                <w:rStyle w:val="24"/>
                <w:rFonts w:hint="eastAsia" w:ascii="仿宋" w:hAnsi="仿宋" w:eastAsia="仿宋" w:cs="仿宋"/>
                <w:sz w:val="24"/>
                <w:szCs w:val="24"/>
                <w:lang w:val="en-US" w:eastAsia="zh-CN" w:bidi="ar"/>
              </w:rPr>
              <w:t>1、</w:t>
            </w:r>
            <w:r>
              <w:rPr>
                <w:rStyle w:val="26"/>
                <w:rFonts w:hint="eastAsia" w:ascii="仿宋" w:hAnsi="仿宋" w:eastAsia="仿宋" w:cs="仿宋"/>
                <w:sz w:val="24"/>
                <w:szCs w:val="24"/>
                <w:lang w:val="en-US" w:eastAsia="zh-CN" w:bidi="ar"/>
              </w:rPr>
              <w:t>基材采用 0.8mm 优质冷轧钢板经剪切、冲压、折弯、焊接、装配</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而成，喷塑前均经磷化处理；采用自动喷淋式磷化，经自动烘干后直</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接喷塑。</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2、 门外上有方卡片槽，警徽及“南阳公安 ”字样；拉手采用优质合</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金拉手，每个柜门独立设有锁；柜内根据功能分区设有四层，</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3、柜门内上方设有整容镜，下方设有自省语录；表面经高温经典喷</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塑，焊接处用高标熔接焊，平整光滑，焊接牢固；柜体颜色为哑光灰</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色，柜体整体牢固美观。</w:t>
            </w:r>
            <w:r>
              <w:rPr>
                <w:rStyle w:val="26"/>
                <w:rFonts w:hint="eastAsia" w:ascii="仿宋" w:hAnsi="仿宋" w:eastAsia="仿宋" w:cs="仿宋"/>
                <w:sz w:val="24"/>
                <w:szCs w:val="24"/>
                <w:lang w:val="en-US" w:eastAsia="zh-CN" w:bidi="ar"/>
              </w:rPr>
              <w:br w:type="textWrapping"/>
            </w:r>
            <w:r>
              <w:rPr>
                <w:rStyle w:val="26"/>
                <w:rFonts w:hint="eastAsia" w:ascii="仿宋" w:hAnsi="仿宋" w:eastAsia="仿宋" w:cs="仿宋"/>
                <w:sz w:val="24"/>
                <w:szCs w:val="24"/>
                <w:lang w:val="en-US" w:eastAsia="zh-CN" w:bidi="ar"/>
              </w:rPr>
              <w:t>4、</w:t>
            </w:r>
            <w:r>
              <w:rPr>
                <w:rStyle w:val="24"/>
                <w:rFonts w:hint="eastAsia" w:ascii="仿宋" w:hAnsi="仿宋" w:eastAsia="仿宋" w:cs="仿宋"/>
                <w:sz w:val="24"/>
                <w:szCs w:val="24"/>
                <w:lang w:val="en-US" w:eastAsia="zh-CN" w:bidi="ar"/>
              </w:rPr>
              <w:t>各项指标符合 GB/T 13668-2017 标准。</w:t>
            </w:r>
          </w:p>
        </w:tc>
      </w:tr>
      <w:tr w14:paraId="3279E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21"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0ACFAD7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9622AE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11C56BD4">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D975DAE">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31</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343D39EF">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"C:\\Users\\ADMINI~1\\AppData\\Local\\Temp\\ksohtml\\clip_image34.png"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171575" cy="733425"/>
                  <wp:effectExtent l="0" t="0" r="9525" b="9525"/>
                  <wp:docPr id="38"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descr="IMG_289"/>
                          <pic:cNvPicPr>
                            <a:picLocks noChangeAspect="1"/>
                          </pic:cNvPicPr>
                        </pic:nvPicPr>
                        <pic:blipFill>
                          <a:blip r:embed="rId41"/>
                          <a:stretch>
                            <a:fillRect/>
                          </a:stretch>
                        </pic:blipFill>
                        <pic:spPr>
                          <a:xfrm>
                            <a:off x="0" y="0"/>
                            <a:ext cx="1171575" cy="73342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74D9A063">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简易晾</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衣架</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00DF3DE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个</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80440C2">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142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476F8180">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简易晾衣架</w:t>
            </w:r>
            <w:r>
              <w:rPr>
                <w:rStyle w:val="24"/>
                <w:rFonts w:hint="eastAsia" w:ascii="仿宋" w:hAnsi="仿宋" w:eastAsia="仿宋" w:cs="仿宋"/>
                <w:sz w:val="24"/>
                <w:szCs w:val="24"/>
                <w:lang w:val="en-US" w:eastAsia="zh-CN" w:bidi="ar"/>
              </w:rPr>
              <w:t>：钢丝伸缩晾衣绳。钢丝隐形晾衣绳可收缩。</w:t>
            </w:r>
          </w:p>
        </w:tc>
      </w:tr>
      <w:tr w14:paraId="2677F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82" w:hRule="atLeast"/>
        </w:trPr>
        <w:tc>
          <w:tcPr>
            <w:tcW w:w="599" w:type="dxa"/>
            <w:tcBorders>
              <w:top w:val="single" w:color="000000" w:sz="4" w:space="0"/>
              <w:left w:val="single" w:color="000000" w:sz="4" w:space="0"/>
              <w:bottom w:val="single" w:color="000000" w:sz="4" w:space="0"/>
              <w:right w:val="single" w:color="000000" w:sz="4" w:space="0"/>
            </w:tcBorders>
            <w:noWrap w:val="0"/>
            <w:vAlign w:val="center"/>
          </w:tcPr>
          <w:p w14:paraId="17036EB4">
            <w:pPr>
              <w:keepNext w:val="0"/>
              <w:keepLines w:val="0"/>
              <w:widowControl/>
              <w:suppressLineNumbers w:val="0"/>
              <w:jc w:val="center"/>
              <w:textAlignment w:val="center"/>
              <w:rPr>
                <w:rFonts w:hint="default" w:ascii="仿宋" w:hAnsi="仿宋" w:eastAsia="仿宋" w:cs="仿宋"/>
                <w:i w:val="0"/>
                <w:color w:val="auto"/>
                <w:kern w:val="0"/>
                <w:sz w:val="24"/>
                <w:szCs w:val="24"/>
                <w:u w:val="none"/>
                <w:lang w:val="en-US" w:eastAsia="zh-CN" w:bidi="ar"/>
              </w:rPr>
            </w:pPr>
            <w:r>
              <w:rPr>
                <w:rFonts w:hint="eastAsia" w:ascii="仿宋" w:hAnsi="仿宋" w:eastAsia="仿宋" w:cs="仿宋"/>
                <w:b/>
                <w:bCs/>
                <w:i w:val="0"/>
                <w:color w:val="auto"/>
                <w:kern w:val="0"/>
                <w:sz w:val="24"/>
                <w:szCs w:val="24"/>
                <w:u w:val="none"/>
                <w:lang w:val="en-US" w:eastAsia="zh-CN" w:bidi="ar"/>
              </w:rPr>
              <w:t>32</w:t>
            </w:r>
          </w:p>
        </w:tc>
        <w:tc>
          <w:tcPr>
            <w:tcW w:w="2046" w:type="dxa"/>
            <w:tcBorders>
              <w:top w:val="single" w:color="000000" w:sz="4" w:space="0"/>
              <w:left w:val="single" w:color="000000" w:sz="4" w:space="0"/>
              <w:bottom w:val="single" w:color="000000" w:sz="4" w:space="0"/>
              <w:right w:val="single" w:color="000000" w:sz="4" w:space="0"/>
            </w:tcBorders>
            <w:noWrap w:val="0"/>
            <w:vAlign w:val="center"/>
          </w:tcPr>
          <w:p w14:paraId="30A1B9A0">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定制</w:t>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076A9003">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窗帘</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546116B7">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米</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13EE9A7F">
            <w:pPr>
              <w:keepNext w:val="0"/>
              <w:keepLines w:val="0"/>
              <w:widowControl/>
              <w:suppressLineNumbers w:val="0"/>
              <w:jc w:val="center"/>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 xml:space="preserve">1889.06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394A98B7">
            <w:pPr>
              <w:keepNext w:val="0"/>
              <w:keepLines w:val="0"/>
              <w:widowControl/>
              <w:suppressLineNumbers w:val="0"/>
              <w:jc w:val="left"/>
              <w:textAlignment w:val="center"/>
              <w:rPr>
                <w:rFonts w:hint="eastAsia" w:ascii="仿宋" w:hAnsi="仿宋" w:eastAsia="仿宋" w:cs="仿宋"/>
                <w:i w:val="0"/>
                <w:color w:val="auto"/>
                <w:sz w:val="24"/>
                <w:szCs w:val="24"/>
                <w:u w:val="none"/>
              </w:rPr>
            </w:pPr>
            <w:r>
              <w:rPr>
                <w:rFonts w:hint="eastAsia" w:ascii="仿宋" w:hAnsi="仿宋" w:eastAsia="仿宋" w:cs="仿宋"/>
                <w:i w:val="0"/>
                <w:color w:val="auto"/>
                <w:kern w:val="0"/>
                <w:sz w:val="24"/>
                <w:szCs w:val="24"/>
                <w:u w:val="none"/>
                <w:lang w:val="en-US" w:eastAsia="zh-CN" w:bidi="ar"/>
              </w:rPr>
              <w:t>采用新型免窗帘盒轨道,铝镁合金材料制作,内藏式支架,可直接</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安装在飘窗内部,钢轴静音轮轴,精密制造一体化滑轮。阻燃遮光，</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颜色可选。布带：10 公分有纺针织带。窗帘杆：碳钢杆，硬度高，</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跨度大也不易变形。艺术圈：纳米环，时尚美观。工艺：布料采</w:t>
            </w:r>
            <w:r>
              <w:rPr>
                <w:rFonts w:hint="eastAsia" w:ascii="仿宋" w:hAnsi="仿宋" w:eastAsia="仿宋" w:cs="仿宋"/>
                <w:i w:val="0"/>
                <w:color w:val="auto"/>
                <w:kern w:val="0"/>
                <w:sz w:val="24"/>
                <w:szCs w:val="24"/>
                <w:u w:val="none"/>
                <w:lang w:val="en-US" w:eastAsia="zh-CN" w:bidi="ar"/>
              </w:rPr>
              <w:br w:type="textWrapping"/>
            </w:r>
            <w:r>
              <w:rPr>
                <w:rFonts w:hint="eastAsia" w:ascii="仿宋" w:hAnsi="仿宋" w:eastAsia="仿宋" w:cs="仿宋"/>
                <w:i w:val="0"/>
                <w:color w:val="auto"/>
                <w:kern w:val="0"/>
                <w:sz w:val="24"/>
                <w:szCs w:val="24"/>
                <w:u w:val="none"/>
                <w:lang w:val="en-US" w:eastAsia="zh-CN" w:bidi="ar"/>
              </w:rPr>
              <w:t>用 1 :2 比例加工，以实际为准。</w:t>
            </w:r>
          </w:p>
        </w:tc>
      </w:tr>
      <w:tr w14:paraId="21FFF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98" w:hRule="atLeast"/>
        </w:trPr>
        <w:tc>
          <w:tcPr>
            <w:tcW w:w="599" w:type="dxa"/>
            <w:tcBorders>
              <w:top w:val="single" w:color="000000" w:sz="4" w:space="0"/>
              <w:left w:val="single" w:color="000000" w:sz="4" w:space="0"/>
              <w:bottom w:val="single" w:color="000000" w:sz="4" w:space="0"/>
              <w:right w:val="single" w:color="000000" w:sz="4" w:space="0"/>
            </w:tcBorders>
            <w:noWrap w:val="0"/>
            <w:vAlign w:val="top"/>
          </w:tcPr>
          <w:p w14:paraId="64BBB9BB">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16E018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63D68C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D9354D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101666E">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7E4A2AF">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AE61C09">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42A6792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37CD758">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0EBC2391">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6FA43DFD">
            <w:pPr>
              <w:keepNext w:val="0"/>
              <w:keepLines w:val="0"/>
              <w:widowControl/>
              <w:suppressLineNumbers w:val="0"/>
              <w:ind w:firstLine="240" w:firstLineChars="100"/>
              <w:jc w:val="left"/>
              <w:textAlignment w:val="top"/>
              <w:rPr>
                <w:rFonts w:hint="eastAsia" w:ascii="仿宋" w:hAnsi="仿宋" w:eastAsia="仿宋" w:cs="仿宋"/>
                <w:i w:val="0"/>
                <w:color w:val="000000"/>
                <w:kern w:val="0"/>
                <w:sz w:val="24"/>
                <w:szCs w:val="24"/>
                <w:u w:val="none"/>
                <w:lang w:val="en-US" w:eastAsia="zh-CN" w:bidi="ar"/>
              </w:rPr>
            </w:pPr>
          </w:p>
          <w:p w14:paraId="36E6C0F2">
            <w:pPr>
              <w:keepNext w:val="0"/>
              <w:keepLines w:val="0"/>
              <w:widowControl/>
              <w:suppressLineNumbers w:val="0"/>
              <w:ind w:firstLine="241" w:firstLineChars="100"/>
              <w:jc w:val="left"/>
              <w:textAlignment w:val="top"/>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b/>
                <w:bCs/>
                <w:i w:val="0"/>
                <w:color w:val="000000"/>
                <w:kern w:val="0"/>
                <w:sz w:val="24"/>
                <w:szCs w:val="24"/>
                <w:u w:val="none"/>
                <w:lang w:val="en-US" w:eastAsia="zh-CN" w:bidi="ar"/>
              </w:rPr>
              <w:t>33</w:t>
            </w:r>
          </w:p>
        </w:tc>
        <w:tc>
          <w:tcPr>
            <w:tcW w:w="2046" w:type="dxa"/>
            <w:tcBorders>
              <w:top w:val="single" w:color="000000" w:sz="4" w:space="0"/>
              <w:left w:val="single" w:color="000000" w:sz="4" w:space="0"/>
              <w:bottom w:val="single" w:color="000000" w:sz="4" w:space="0"/>
              <w:right w:val="single" w:color="000000" w:sz="4" w:space="0"/>
            </w:tcBorders>
            <w:noWrap w:val="0"/>
            <w:vAlign w:val="top"/>
          </w:tcPr>
          <w:p w14:paraId="612CB4DA">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01CF611">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6F680185">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31081AFC">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101422AD">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79ECF496">
            <w:pPr>
              <w:keepNext w:val="0"/>
              <w:keepLines w:val="0"/>
              <w:widowControl/>
              <w:suppressLineNumbers w:val="0"/>
              <w:jc w:val="left"/>
              <w:textAlignment w:val="top"/>
              <w:rPr>
                <w:rFonts w:hint="eastAsia" w:ascii="仿宋" w:hAnsi="仿宋" w:eastAsia="仿宋" w:cs="仿宋"/>
                <w:i w:val="0"/>
                <w:color w:val="000000"/>
                <w:kern w:val="0"/>
                <w:sz w:val="24"/>
                <w:szCs w:val="24"/>
                <w:u w:val="none"/>
                <w:lang w:val="en-US" w:eastAsia="zh-CN" w:bidi="ar"/>
              </w:rPr>
            </w:pPr>
          </w:p>
          <w:p w14:paraId="2E9B74FB">
            <w:pPr>
              <w:keepNext w:val="0"/>
              <w:keepLines w:val="0"/>
              <w:widowControl/>
              <w:suppressLineNumbers w:val="0"/>
              <w:jc w:val="left"/>
              <w:textAlignment w:val="top"/>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fldChar w:fldCharType="begin"/>
            </w:r>
            <w:r>
              <w:rPr>
                <w:rFonts w:hint="eastAsia" w:ascii="仿宋" w:hAnsi="仿宋" w:eastAsia="仿宋" w:cs="仿宋"/>
                <w:i w:val="0"/>
                <w:color w:val="000000"/>
                <w:kern w:val="0"/>
                <w:sz w:val="24"/>
                <w:szCs w:val="24"/>
                <w:u w:val="none"/>
                <w:lang w:val="en-US" w:eastAsia="zh-CN" w:bidi="ar"/>
              </w:rPr>
              <w:instrText xml:space="preserve">INCLUDEPICTURE \d "C:\\Users\\ADMINI~1\\AppData\\Local\\Temp\\ksohtml\\clip_image35.png" \* MERGEFORMATINET </w:instrText>
            </w:r>
            <w:r>
              <w:rPr>
                <w:rFonts w:hint="eastAsia" w:ascii="仿宋" w:hAnsi="仿宋" w:eastAsia="仿宋" w:cs="仿宋"/>
                <w:i w:val="0"/>
                <w:color w:val="000000"/>
                <w:kern w:val="0"/>
                <w:sz w:val="24"/>
                <w:szCs w:val="24"/>
                <w:u w:val="none"/>
                <w:lang w:val="en-US" w:eastAsia="zh-CN" w:bidi="ar"/>
              </w:rPr>
              <w:fldChar w:fldCharType="separate"/>
            </w:r>
            <w:r>
              <w:rPr>
                <w:rFonts w:hint="eastAsia" w:ascii="仿宋" w:hAnsi="仿宋" w:eastAsia="仿宋" w:cs="仿宋"/>
                <w:i w:val="0"/>
                <w:color w:val="000000"/>
                <w:kern w:val="0"/>
                <w:sz w:val="24"/>
                <w:szCs w:val="24"/>
                <w:u w:val="none"/>
                <w:lang w:val="en-US" w:eastAsia="zh-CN" w:bidi="ar"/>
              </w:rPr>
              <w:drawing>
                <wp:inline distT="0" distB="0" distL="114300" distR="114300">
                  <wp:extent cx="1377950" cy="904875"/>
                  <wp:effectExtent l="0" t="0" r="12700" b="9525"/>
                  <wp:docPr id="24"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5" descr="IMG_290"/>
                          <pic:cNvPicPr>
                            <a:picLocks noChangeAspect="1"/>
                          </pic:cNvPicPr>
                        </pic:nvPicPr>
                        <pic:blipFill>
                          <a:blip r:embed="rId42"/>
                          <a:stretch>
                            <a:fillRect/>
                          </a:stretch>
                        </pic:blipFill>
                        <pic:spPr>
                          <a:xfrm>
                            <a:off x="0" y="0"/>
                            <a:ext cx="1377950" cy="904875"/>
                          </a:xfrm>
                          <a:prstGeom prst="rect">
                            <a:avLst/>
                          </a:prstGeom>
                          <a:noFill/>
                          <a:ln>
                            <a:noFill/>
                          </a:ln>
                        </pic:spPr>
                      </pic:pic>
                    </a:graphicData>
                  </a:graphic>
                </wp:inline>
              </w:drawing>
            </w:r>
            <w:r>
              <w:rPr>
                <w:rFonts w:hint="eastAsia" w:ascii="仿宋" w:hAnsi="仿宋" w:eastAsia="仿宋" w:cs="仿宋"/>
                <w:i w:val="0"/>
                <w:color w:val="000000"/>
                <w:kern w:val="0"/>
                <w:sz w:val="24"/>
                <w:szCs w:val="24"/>
                <w:u w:val="none"/>
                <w:lang w:val="en-US" w:eastAsia="zh-CN" w:bidi="ar"/>
              </w:rPr>
              <w:fldChar w:fldCharType="end"/>
            </w:r>
          </w:p>
        </w:tc>
        <w:tc>
          <w:tcPr>
            <w:tcW w:w="564" w:type="dxa"/>
            <w:tcBorders>
              <w:top w:val="single" w:color="000000" w:sz="4" w:space="0"/>
              <w:left w:val="single" w:color="000000" w:sz="4" w:space="0"/>
              <w:bottom w:val="single" w:color="000000" w:sz="4" w:space="0"/>
              <w:right w:val="single" w:color="000000" w:sz="4" w:space="0"/>
            </w:tcBorders>
            <w:noWrap w:val="0"/>
            <w:vAlign w:val="center"/>
          </w:tcPr>
          <w:p w14:paraId="54E67FCF">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实木</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快餐桌</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（含 6</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把椅</w:t>
            </w:r>
            <w:r>
              <w:rPr>
                <w:rStyle w:val="23"/>
                <w:rFonts w:hint="eastAsia" w:ascii="仿宋" w:hAnsi="仿宋" w:eastAsia="仿宋" w:cs="仿宋"/>
                <w:sz w:val="24"/>
                <w:szCs w:val="24"/>
                <w:lang w:val="en-US" w:eastAsia="zh-CN" w:bidi="ar"/>
              </w:rPr>
              <w:br w:type="textWrapping"/>
            </w:r>
            <w:r>
              <w:rPr>
                <w:rStyle w:val="23"/>
                <w:rFonts w:hint="eastAsia" w:ascii="仿宋" w:hAnsi="仿宋" w:eastAsia="仿宋" w:cs="仿宋"/>
                <w:sz w:val="24"/>
                <w:szCs w:val="24"/>
                <w:lang w:val="en-US" w:eastAsia="zh-CN" w:bidi="ar"/>
              </w:rPr>
              <w:t>子）</w:t>
            </w:r>
          </w:p>
        </w:tc>
        <w:tc>
          <w:tcPr>
            <w:tcW w:w="585" w:type="dxa"/>
            <w:tcBorders>
              <w:top w:val="single" w:color="000000" w:sz="4" w:space="0"/>
              <w:left w:val="single" w:color="000000" w:sz="4" w:space="0"/>
              <w:bottom w:val="single" w:color="000000" w:sz="4" w:space="0"/>
              <w:right w:val="single" w:color="000000" w:sz="4" w:space="0"/>
            </w:tcBorders>
            <w:noWrap w:val="0"/>
            <w:vAlign w:val="center"/>
          </w:tcPr>
          <w:p w14:paraId="338614EA">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Style w:val="23"/>
                <w:rFonts w:hint="eastAsia" w:ascii="仿宋" w:hAnsi="仿宋" w:eastAsia="仿宋" w:cs="仿宋"/>
                <w:sz w:val="24"/>
                <w:szCs w:val="24"/>
                <w:lang w:val="en-US" w:eastAsia="zh-CN" w:bidi="ar"/>
              </w:rPr>
              <w:t>套</w:t>
            </w:r>
          </w:p>
        </w:tc>
        <w:tc>
          <w:tcPr>
            <w:tcW w:w="501" w:type="dxa"/>
            <w:tcBorders>
              <w:top w:val="single" w:color="000000" w:sz="4" w:space="0"/>
              <w:left w:val="single" w:color="000000" w:sz="4" w:space="0"/>
              <w:bottom w:val="single" w:color="000000" w:sz="4" w:space="0"/>
              <w:right w:val="single" w:color="000000" w:sz="4" w:space="0"/>
            </w:tcBorders>
            <w:noWrap w:val="0"/>
            <w:vAlign w:val="center"/>
          </w:tcPr>
          <w:p w14:paraId="3AADCA79">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 xml:space="preserve">83 </w:t>
            </w:r>
          </w:p>
        </w:tc>
        <w:tc>
          <w:tcPr>
            <w:tcW w:w="5115" w:type="dxa"/>
            <w:tcBorders>
              <w:top w:val="single" w:color="000000" w:sz="4" w:space="0"/>
              <w:left w:val="single" w:color="000000" w:sz="4" w:space="0"/>
              <w:bottom w:val="single" w:color="000000" w:sz="4" w:space="0"/>
              <w:right w:val="single" w:color="000000" w:sz="4" w:space="0"/>
            </w:tcBorders>
            <w:noWrap w:val="0"/>
            <w:vAlign w:val="center"/>
          </w:tcPr>
          <w:p w14:paraId="16186272">
            <w:pPr>
              <w:keepNext w:val="0"/>
              <w:keepLines w:val="0"/>
              <w:widowControl/>
              <w:suppressLineNumbers w:val="0"/>
              <w:jc w:val="left"/>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外形尺寸：1800*800*760mm</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基材：采用优质实木材料。</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1.制作工艺：榫卯结构牢固，确保长时间使用不开裂，不散架纹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理颜色一致,无结疤, 无瑕疵，插接结构，组合五金配件连接，确</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保长时间使用不开裂，不散架。纹理清晰自然，高温烘干处理，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木材含水率≤9%。整体，美观，大方。</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2.油饰：采用水性漆，环保非显孔亚光油漆，苯含量＜ 0.001。</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五底三面油漆工艺，各项指标符合国家环保标准。</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4.实木：经高温、高压、防蛀处理，纹理清晰自然，高温烘干处</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理，木材含水率≤9%。品牌五金配件。</w:t>
            </w:r>
            <w:r>
              <w:rPr>
                <w:rFonts w:hint="eastAsia" w:ascii="仿宋" w:hAnsi="仿宋" w:eastAsia="仿宋" w:cs="仿宋"/>
                <w:i w:val="0"/>
                <w:color w:val="000000"/>
                <w:kern w:val="0"/>
                <w:sz w:val="24"/>
                <w:szCs w:val="24"/>
                <w:u w:val="none"/>
                <w:lang w:val="en-US" w:eastAsia="zh-CN" w:bidi="ar"/>
              </w:rPr>
              <w:br w:type="textWrapping"/>
            </w:r>
            <w:r>
              <w:rPr>
                <w:rFonts w:hint="eastAsia" w:ascii="仿宋" w:hAnsi="仿宋" w:eastAsia="仿宋" w:cs="仿宋"/>
                <w:i w:val="0"/>
                <w:color w:val="000000"/>
                <w:kern w:val="0"/>
                <w:sz w:val="24"/>
                <w:szCs w:val="24"/>
                <w:u w:val="none"/>
                <w:lang w:val="en-US" w:eastAsia="zh-CN" w:bidi="ar"/>
              </w:rPr>
              <w:t>5.各项指标符合 QB-T 1952.1-2012 标准。</w:t>
            </w:r>
          </w:p>
        </w:tc>
      </w:tr>
    </w:tbl>
    <w:p w14:paraId="1DB045AC">
      <w:pPr>
        <w:pStyle w:val="2"/>
        <w:rPr>
          <w:rFonts w:hint="eastAsia"/>
          <w:lang w:val="en-US" w:eastAsia="zh-CN"/>
        </w:rPr>
      </w:pPr>
    </w:p>
    <w:p w14:paraId="01C13D9D">
      <w:pP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pPr>
    </w:p>
    <w:p w14:paraId="168AC803">
      <w:pP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pPr>
    </w:p>
    <w:p w14:paraId="274F2B3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both"/>
        <w:textAlignment w:val="baseline"/>
        <w:outlineLvl w:val="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t>二、</w:t>
      </w:r>
      <w:r>
        <w:rPr>
          <w:rFonts w:hint="eastAsia" w:asciiTheme="minorEastAsia" w:hAnsiTheme="minorEastAsia" w:eastAsiaTheme="minorEastAsia" w:cstheme="minorEastAsia"/>
          <w:spacing w:val="1"/>
          <w:sz w:val="24"/>
          <w:szCs w:val="24"/>
          <w:lang w:val="en-US" w:eastAsia="zh-CN"/>
          <w14:textOutline w14:w="1537" w14:cap="flat" w14:cmpd="sng">
            <w14:solidFill>
              <w14:srgbClr w14:val="000000"/>
            </w14:solidFill>
            <w14:prstDash w14:val="solid"/>
            <w14:miter w14:val="0"/>
          </w14:textOutline>
        </w:rPr>
        <w:t>项目</w:t>
      </w:r>
      <w:r>
        <w:rPr>
          <w:rFonts w:hint="eastAsia" w:asciiTheme="minorEastAsia" w:hAnsiTheme="minorEastAsia" w:eastAsiaTheme="minorEastAsia" w:cstheme="minorEastAsia"/>
          <w:spacing w:val="1"/>
          <w:sz w:val="24"/>
          <w:szCs w:val="24"/>
          <w14:textOutline w14:w="1537" w14:cap="flat" w14:cmpd="sng">
            <w14:solidFill>
              <w14:srgbClr w14:val="000000"/>
            </w14:solidFill>
            <w14:prstDash w14:val="solid"/>
            <w14:miter w14:val="0"/>
          </w14:textOutline>
        </w:rPr>
        <w:t>商务要求</w:t>
      </w:r>
    </w:p>
    <w:p w14:paraId="38617B8B">
      <w:pPr>
        <w:tabs>
          <w:tab w:val="left" w:pos="0"/>
        </w:tabs>
        <w:spacing w:line="360" w:lineRule="auto"/>
        <w:ind w:firstLine="480" w:firstLineChars="200"/>
        <w:rPr>
          <w:rFonts w:hint="eastAsia" w:ascii="Segoe UI" w:hAnsi="Segoe UI" w:eastAsia="宋体" w:cs="Segoe UI"/>
          <w:i w:val="0"/>
          <w:iCs w:val="0"/>
          <w:caps w:val="0"/>
          <w:color w:val="auto"/>
          <w:spacing w:val="0"/>
          <w:sz w:val="24"/>
          <w:szCs w:val="24"/>
          <w:highlight w:val="none"/>
          <w:shd w:val="clear" w:fill="FFFFFF"/>
          <w:lang w:val="en-US" w:eastAsia="zh-CN"/>
        </w:rPr>
      </w:pPr>
      <w:r>
        <w:rPr>
          <w:rFonts w:hint="eastAsia" w:ascii="宋体" w:hAnsi="宋体" w:eastAsia="宋体" w:cs="宋体"/>
          <w:color w:val="auto"/>
          <w:sz w:val="24"/>
          <w:szCs w:val="24"/>
          <w:highlight w:val="none"/>
          <w:u w:val="none"/>
          <w:lang w:eastAsia="zh-CN"/>
        </w:rPr>
        <w:t>1.交货安装时间：</w:t>
      </w:r>
      <w:r>
        <w:rPr>
          <w:rFonts w:ascii="Segoe UI" w:hAnsi="Segoe UI" w:eastAsia="Segoe UI" w:cs="Segoe UI"/>
          <w:i w:val="0"/>
          <w:iCs w:val="0"/>
          <w:caps w:val="0"/>
          <w:color w:val="auto"/>
          <w:spacing w:val="0"/>
          <w:sz w:val="24"/>
          <w:szCs w:val="24"/>
          <w:highlight w:val="none"/>
          <w:shd w:val="clear" w:fill="FFFFFF"/>
        </w:rPr>
        <w:t>合同正式签订生效后</w:t>
      </w:r>
      <w:r>
        <w:rPr>
          <w:rFonts w:hint="eastAsia" w:ascii="Segoe UI" w:hAnsi="Segoe UI" w:eastAsia="宋体" w:cs="Segoe UI"/>
          <w:i w:val="0"/>
          <w:iCs w:val="0"/>
          <w:caps w:val="0"/>
          <w:color w:val="auto"/>
          <w:spacing w:val="0"/>
          <w:sz w:val="24"/>
          <w:szCs w:val="24"/>
          <w:highlight w:val="none"/>
          <w:shd w:val="clear" w:fill="FFFFFF"/>
          <w:lang w:val="en-US" w:eastAsia="zh-CN"/>
        </w:rPr>
        <w:t>7</w:t>
      </w:r>
      <w:r>
        <w:rPr>
          <w:rFonts w:ascii="Segoe UI" w:hAnsi="Segoe UI" w:eastAsia="Segoe UI" w:cs="Segoe UI"/>
          <w:i w:val="0"/>
          <w:iCs w:val="0"/>
          <w:caps w:val="0"/>
          <w:color w:val="auto"/>
          <w:spacing w:val="0"/>
          <w:sz w:val="24"/>
          <w:szCs w:val="24"/>
          <w:highlight w:val="none"/>
          <w:shd w:val="clear" w:fill="FFFFFF"/>
        </w:rPr>
        <w:t>日内，乙方须完成全部设备的供货、现场安装及系统调试工作，确保设备达到正常使用标</w:t>
      </w:r>
      <w:bookmarkStart w:id="1" w:name="_GoBack"/>
      <w:bookmarkEnd w:id="1"/>
      <w:r>
        <w:rPr>
          <w:rFonts w:ascii="Segoe UI" w:hAnsi="Segoe UI" w:eastAsia="Segoe UI" w:cs="Segoe UI"/>
          <w:i w:val="0"/>
          <w:iCs w:val="0"/>
          <w:caps w:val="0"/>
          <w:color w:val="auto"/>
          <w:spacing w:val="0"/>
          <w:sz w:val="24"/>
          <w:szCs w:val="24"/>
          <w:highlight w:val="none"/>
          <w:shd w:val="clear" w:fill="FFFFFF"/>
        </w:rPr>
        <w:t>准；安装服务全程免费，且需按甲方指定地点</w:t>
      </w:r>
      <w:r>
        <w:rPr>
          <w:rFonts w:hint="eastAsia" w:ascii="Segoe UI" w:hAnsi="Segoe UI" w:eastAsia="宋体" w:cs="Segoe UI"/>
          <w:i w:val="0"/>
          <w:iCs w:val="0"/>
          <w:caps w:val="0"/>
          <w:color w:val="auto"/>
          <w:spacing w:val="0"/>
          <w:sz w:val="24"/>
          <w:szCs w:val="24"/>
          <w:highlight w:val="none"/>
          <w:shd w:val="clear" w:fill="FFFFFF"/>
          <w:lang w:val="en-US" w:eastAsia="zh-CN"/>
        </w:rPr>
        <w:t>.</w:t>
      </w:r>
    </w:p>
    <w:p w14:paraId="07C446C4">
      <w:pPr>
        <w:tabs>
          <w:tab w:val="left" w:pos="0"/>
        </w:tabs>
        <w:spacing w:line="360" w:lineRule="auto"/>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2.质量要求：</w:t>
      </w:r>
      <w:r>
        <w:rPr>
          <w:rFonts w:hint="eastAsia" w:ascii="宋体" w:hAnsi="宋体" w:eastAsia="宋体" w:cs="宋体"/>
          <w:color w:val="auto"/>
          <w:sz w:val="24"/>
          <w:szCs w:val="24"/>
          <w:highlight w:val="none"/>
          <w:u w:val="none"/>
          <w:lang w:val="en-US" w:eastAsia="zh-CN"/>
        </w:rPr>
        <w:t>符合国家及行业相关规范和标准</w:t>
      </w:r>
      <w:r>
        <w:rPr>
          <w:rFonts w:hint="eastAsia" w:ascii="宋体" w:hAnsi="宋体" w:eastAsia="宋体" w:cs="宋体"/>
          <w:color w:val="auto"/>
          <w:sz w:val="24"/>
          <w:szCs w:val="24"/>
          <w:highlight w:val="none"/>
          <w:u w:val="none"/>
          <w:lang w:eastAsia="zh-CN"/>
        </w:rPr>
        <w:t>，并满足采购人实际要求；</w:t>
      </w:r>
    </w:p>
    <w:p w14:paraId="58B25F5E">
      <w:pPr>
        <w:tabs>
          <w:tab w:val="left" w:pos="0"/>
        </w:tabs>
        <w:spacing w:line="360" w:lineRule="auto"/>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3.质保期：</w:t>
      </w:r>
      <w:r>
        <w:rPr>
          <w:rFonts w:hint="eastAsia" w:ascii="宋体" w:hAnsi="宋体" w:eastAsia="宋体" w:cs="宋体"/>
          <w:color w:val="auto"/>
          <w:sz w:val="24"/>
          <w:szCs w:val="24"/>
          <w:highlight w:val="none"/>
          <w:u w:val="none"/>
          <w:lang w:val="en-US" w:eastAsia="zh-CN"/>
        </w:rPr>
        <w:t>自</w:t>
      </w:r>
      <w:r>
        <w:rPr>
          <w:rFonts w:hint="eastAsia" w:ascii="宋体" w:hAnsi="宋体" w:eastAsia="宋体" w:cs="宋体"/>
          <w:color w:val="auto"/>
          <w:sz w:val="24"/>
          <w:szCs w:val="24"/>
          <w:highlight w:val="none"/>
          <w:u w:val="none"/>
          <w:lang w:eastAsia="zh-CN"/>
        </w:rPr>
        <w:t>验收合格之日起</w:t>
      </w:r>
      <w:r>
        <w:rPr>
          <w:rFonts w:hint="eastAsia" w:ascii="宋体" w:hAnsi="宋体" w:eastAsia="宋体" w:cs="宋体"/>
          <w:color w:val="auto"/>
          <w:sz w:val="24"/>
          <w:szCs w:val="24"/>
          <w:highlight w:val="none"/>
          <w:u w:val="none"/>
          <w:lang w:val="en-US" w:eastAsia="zh-CN"/>
        </w:rPr>
        <w:t>免费质保3</w:t>
      </w:r>
      <w:r>
        <w:rPr>
          <w:rFonts w:hint="eastAsia" w:ascii="宋体" w:hAnsi="宋体" w:eastAsia="宋体" w:cs="宋体"/>
          <w:color w:val="auto"/>
          <w:sz w:val="24"/>
          <w:szCs w:val="24"/>
          <w:highlight w:val="none"/>
          <w:u w:val="none"/>
          <w:lang w:eastAsia="zh-CN"/>
        </w:rPr>
        <w:t>年；</w:t>
      </w:r>
    </w:p>
    <w:p w14:paraId="35F59463">
      <w:pPr>
        <w:tabs>
          <w:tab w:val="left" w:pos="0"/>
        </w:tabs>
        <w:spacing w:line="360" w:lineRule="auto"/>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4.交货地点：南阳市卧龙区仲景北路安保反恐训练基地；</w:t>
      </w:r>
    </w:p>
    <w:p w14:paraId="50448383">
      <w:pPr>
        <w:tabs>
          <w:tab w:val="left" w:pos="0"/>
        </w:tabs>
        <w:spacing w:line="360" w:lineRule="auto"/>
        <w:ind w:firstLine="480" w:firstLineChars="200"/>
        <w:rPr>
          <w:rFonts w:hint="eastAsia" w:ascii="宋体" w:hAnsi="宋体" w:eastAsia="宋体" w:cs="宋体"/>
          <w:color w:val="auto"/>
          <w:sz w:val="24"/>
          <w:szCs w:val="24"/>
          <w:highlight w:val="none"/>
          <w:u w:val="none"/>
          <w:lang w:eastAsia="zh-CN"/>
        </w:rPr>
      </w:pPr>
      <w:r>
        <w:rPr>
          <w:rFonts w:hint="eastAsia" w:ascii="宋体" w:hAnsi="宋体" w:eastAsia="宋体" w:cs="宋体"/>
          <w:color w:val="auto"/>
          <w:sz w:val="24"/>
          <w:szCs w:val="24"/>
          <w:highlight w:val="none"/>
          <w:u w:val="none"/>
          <w:lang w:eastAsia="zh-CN"/>
        </w:rPr>
        <w:t>5.付款方式：货物安装验收合格后一次性支付；</w:t>
      </w:r>
    </w:p>
    <w:p w14:paraId="708ADA26">
      <w:pPr>
        <w:tabs>
          <w:tab w:val="left" w:pos="0"/>
        </w:tabs>
        <w:spacing w:line="360" w:lineRule="auto"/>
        <w:ind w:firstLine="480" w:firstLineChars="200"/>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6.关于强制节能产品的要求：</w:t>
      </w:r>
    </w:p>
    <w:p w14:paraId="2ABFD6B4">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6.</w:t>
      </w:r>
      <w:r>
        <w:rPr>
          <w:rFonts w:hint="eastAsia" w:ascii="宋体" w:hAnsi="宋体" w:eastAsia="宋体" w:cs="宋体"/>
          <w:sz w:val="24"/>
          <w:szCs w:val="24"/>
          <w:highlight w:val="none"/>
          <w:u w:val="none"/>
          <w:lang w:val="en-US" w:eastAsia="zh-CN"/>
        </w:rPr>
        <w:t>1</w:t>
      </w:r>
      <w:r>
        <w:rPr>
          <w:rFonts w:hint="eastAsia" w:ascii="宋体" w:hAnsi="宋体" w:eastAsia="宋体" w:cs="宋体"/>
          <w:sz w:val="24"/>
          <w:szCs w:val="24"/>
          <w:highlight w:val="none"/>
          <w:u w:val="none"/>
          <w:lang w:eastAsia="zh-CN"/>
        </w:rPr>
        <w:t xml:space="preserve"> 本项目若含有政府强制采购</w:t>
      </w:r>
      <w:r>
        <w:rPr>
          <w:rFonts w:hint="eastAsia" w:ascii="宋体" w:hAnsi="宋体" w:eastAsia="宋体" w:cs="宋体"/>
          <w:sz w:val="24"/>
          <w:szCs w:val="24"/>
          <w:highlight w:val="none"/>
          <w:u w:val="none"/>
          <w:lang w:val="en-US" w:eastAsia="zh-CN"/>
        </w:rPr>
        <w:t>节能</w:t>
      </w:r>
      <w:r>
        <w:rPr>
          <w:rFonts w:hint="eastAsia" w:ascii="宋体" w:hAnsi="宋体" w:eastAsia="宋体" w:cs="宋体"/>
          <w:sz w:val="24"/>
          <w:szCs w:val="24"/>
          <w:highlight w:val="none"/>
          <w:u w:val="none"/>
          <w:lang w:eastAsia="zh-CN"/>
        </w:rPr>
        <w:t>产品，供应商须选用政府强制采购节能产品。 (对于强制采购的节能产品，</w:t>
      </w:r>
      <w:r>
        <w:rPr>
          <w:rFonts w:hint="eastAsia" w:ascii="宋体" w:hAnsi="宋体" w:eastAsia="宋体" w:cs="宋体"/>
          <w:sz w:val="24"/>
          <w:szCs w:val="24"/>
          <w:highlight w:val="none"/>
          <w:u w:val="none"/>
          <w:lang w:val="en-US" w:eastAsia="zh-CN"/>
        </w:rPr>
        <w:t>供应商在投标文件中</w:t>
      </w:r>
      <w:r>
        <w:rPr>
          <w:rFonts w:hint="eastAsia" w:ascii="宋体" w:hAnsi="宋体" w:eastAsia="宋体" w:cs="宋体"/>
          <w:sz w:val="24"/>
          <w:szCs w:val="24"/>
          <w:highlight w:val="none"/>
          <w:u w:val="none"/>
          <w:lang w:eastAsia="zh-CN"/>
        </w:rPr>
        <w:t>必须提供</w:t>
      </w:r>
      <w:r>
        <w:rPr>
          <w:rFonts w:hint="eastAsia" w:ascii="宋体" w:hAnsi="宋体" w:eastAsia="宋体" w:cs="宋体"/>
          <w:sz w:val="24"/>
          <w:szCs w:val="24"/>
          <w:highlight w:val="none"/>
          <w:u w:val="none"/>
          <w:lang w:val="en-US" w:eastAsia="zh-CN"/>
        </w:rPr>
        <w:t>该产品</w:t>
      </w:r>
      <w:r>
        <w:rPr>
          <w:rFonts w:hint="eastAsia" w:ascii="宋体" w:hAnsi="宋体" w:eastAsia="宋体" w:cs="宋体"/>
          <w:sz w:val="24"/>
          <w:szCs w:val="24"/>
          <w:highlight w:val="none"/>
          <w:u w:val="none"/>
          <w:lang w:eastAsia="zh-CN"/>
        </w:rPr>
        <w:t>节能</w:t>
      </w:r>
      <w:r>
        <w:rPr>
          <w:rFonts w:hint="eastAsia" w:ascii="宋体" w:hAnsi="宋体" w:eastAsia="宋体" w:cs="宋体"/>
          <w:sz w:val="24"/>
          <w:szCs w:val="24"/>
          <w:highlight w:val="none"/>
          <w:u w:val="none"/>
          <w:lang w:val="en-US" w:eastAsia="zh-CN"/>
        </w:rPr>
        <w:t>证书，否则评标委员会有权不予认可</w:t>
      </w:r>
      <w:r>
        <w:rPr>
          <w:rFonts w:hint="eastAsia" w:ascii="宋体" w:hAnsi="宋体" w:eastAsia="宋体" w:cs="宋体"/>
          <w:sz w:val="24"/>
          <w:szCs w:val="24"/>
          <w:highlight w:val="none"/>
          <w:u w:val="none"/>
          <w:lang w:eastAsia="zh-CN"/>
        </w:rPr>
        <w:t>)</w:t>
      </w:r>
    </w:p>
    <w:p w14:paraId="64513346">
      <w:pPr>
        <w:tabs>
          <w:tab w:val="left" w:pos="0"/>
        </w:tabs>
        <w:spacing w:line="360" w:lineRule="auto"/>
        <w:ind w:firstLine="480" w:firstLineChars="200"/>
        <w:rPr>
          <w:rFonts w:hint="eastAsia" w:ascii="宋体" w:hAnsi="宋体" w:eastAsia="宋体" w:cs="宋体"/>
          <w:b w:val="0"/>
          <w:bCs w:val="0"/>
          <w:sz w:val="24"/>
          <w:szCs w:val="24"/>
          <w:highlight w:val="none"/>
          <w:u w:val="none"/>
          <w:lang w:eastAsia="zh-CN"/>
        </w:rPr>
      </w:pPr>
      <w:r>
        <w:rPr>
          <w:rFonts w:hint="eastAsia" w:ascii="宋体" w:hAnsi="宋体" w:eastAsia="宋体" w:cs="宋体"/>
          <w:b w:val="0"/>
          <w:bCs w:val="0"/>
          <w:sz w:val="24"/>
          <w:szCs w:val="24"/>
          <w:highlight w:val="none"/>
          <w:u w:val="none"/>
          <w:lang w:eastAsia="zh-CN"/>
        </w:rPr>
        <w:t>6.</w:t>
      </w:r>
      <w:r>
        <w:rPr>
          <w:rFonts w:hint="eastAsia" w:ascii="宋体" w:hAnsi="宋体" w:eastAsia="宋体" w:cs="宋体"/>
          <w:b w:val="0"/>
          <w:bCs w:val="0"/>
          <w:sz w:val="24"/>
          <w:szCs w:val="24"/>
          <w:highlight w:val="none"/>
          <w:u w:val="none"/>
          <w:lang w:val="en-US" w:eastAsia="zh-CN"/>
        </w:rPr>
        <w:t>2</w:t>
      </w:r>
      <w:r>
        <w:rPr>
          <w:rFonts w:hint="eastAsia" w:ascii="宋体" w:hAnsi="宋体" w:eastAsia="宋体" w:cs="宋体"/>
          <w:b w:val="0"/>
          <w:bCs w:val="0"/>
          <w:sz w:val="24"/>
          <w:szCs w:val="24"/>
          <w:highlight w:val="none"/>
          <w:u w:val="none"/>
          <w:lang w:eastAsia="zh-CN"/>
        </w:rPr>
        <w:t xml:space="preserve"> 强制采购的节能产品：台式计算机，便携式计算机，平板式微型计算机，激光打印机，针式打印机，制冷压缩机，空调机组专用制冷、空调设备，镇流器，空调机，电热水器，普通照明用双端荧光灯，电视设备，液晶显示器，视频设备，便器，水嘴等品目为政府强制采购的节能产品。其他品目为政府优先采购的节能产品。</w:t>
      </w:r>
    </w:p>
    <w:p w14:paraId="7724308A">
      <w:pPr>
        <w:tabs>
          <w:tab w:val="left" w:pos="0"/>
        </w:tabs>
        <w:spacing w:line="360" w:lineRule="auto"/>
        <w:ind w:firstLine="480" w:firstLineChars="200"/>
        <w:rPr>
          <w:rFonts w:hint="eastAsia" w:ascii="宋体" w:hAnsi="宋体" w:eastAsia="宋体" w:cs="宋体"/>
          <w:b w:val="0"/>
          <w:bCs w:val="0"/>
          <w:sz w:val="24"/>
          <w:szCs w:val="24"/>
          <w:highlight w:val="none"/>
          <w:u w:val="none"/>
          <w:lang w:eastAsia="zh-CN"/>
        </w:rPr>
      </w:pPr>
      <w:r>
        <w:rPr>
          <w:rFonts w:hint="eastAsia" w:ascii="宋体" w:hAnsi="宋体" w:eastAsia="宋体" w:cs="宋体"/>
          <w:b w:val="0"/>
          <w:bCs w:val="0"/>
          <w:sz w:val="24"/>
          <w:szCs w:val="24"/>
          <w:highlight w:val="none"/>
          <w:u w:val="none"/>
          <w:lang w:val="en-US" w:eastAsia="zh-CN"/>
        </w:rPr>
        <w:t>6.3</w:t>
      </w:r>
      <w:r>
        <w:rPr>
          <w:rFonts w:hint="eastAsia" w:ascii="宋体" w:hAnsi="宋体" w:eastAsia="宋体" w:cs="宋体"/>
          <w:b w:val="0"/>
          <w:bCs w:val="0"/>
          <w:sz w:val="24"/>
          <w:szCs w:val="24"/>
          <w:highlight w:val="none"/>
          <w:u w:val="none"/>
          <w:lang w:eastAsia="zh-CN"/>
        </w:rPr>
        <w:t>供应商所投产品如属于政府优先节能产品或环境标志产品或无线局域网产品，应提供处于有效期之内认证证书等相关证明，在评标时予以优先采购。</w:t>
      </w:r>
    </w:p>
    <w:p w14:paraId="36D0C5F8">
      <w:pPr>
        <w:tabs>
          <w:tab w:val="left" w:pos="0"/>
        </w:tabs>
        <w:spacing w:line="360" w:lineRule="auto"/>
        <w:ind w:firstLine="480" w:firstLineChars="200"/>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7.验收标准及方式：</w:t>
      </w:r>
    </w:p>
    <w:p w14:paraId="6156F95C">
      <w:pPr>
        <w:tabs>
          <w:tab w:val="left" w:pos="0"/>
        </w:tabs>
        <w:spacing w:line="360" w:lineRule="auto"/>
        <w:ind w:firstLine="480" w:firstLineChars="200"/>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7.1 验收标准：中标人在验收活动中必须遵守采购人的有关规定。依照国家有关规定以及招标文件、投标文件、中标承诺和合同约定的标准等要求进行验收，</w:t>
      </w:r>
      <w:r>
        <w:rPr>
          <w:rFonts w:hint="eastAsia" w:ascii="宋体" w:hAnsi="宋体" w:eastAsia="宋体" w:cs="宋体"/>
          <w:sz w:val="24"/>
          <w:szCs w:val="24"/>
          <w:highlight w:val="none"/>
          <w:u w:val="none"/>
          <w:lang w:val="en-US" w:eastAsia="zh-CN"/>
        </w:rPr>
        <w:t>验收标准达到符合国家及行业相关规范和标准，满足采购人实际要求，满足招标文件、合同的要求及投标文件中做出的承诺</w:t>
      </w:r>
      <w:r>
        <w:rPr>
          <w:rFonts w:hint="eastAsia" w:ascii="宋体" w:hAnsi="宋体" w:eastAsia="宋体" w:cs="宋体"/>
          <w:sz w:val="24"/>
          <w:szCs w:val="24"/>
          <w:highlight w:val="none"/>
          <w:u w:val="none"/>
          <w:lang w:eastAsia="zh-CN"/>
        </w:rPr>
        <w:t xml:space="preserve">。 </w:t>
      </w:r>
    </w:p>
    <w:p w14:paraId="72F1FE66">
      <w:pPr>
        <w:tabs>
          <w:tab w:val="left" w:pos="0"/>
        </w:tabs>
        <w:spacing w:line="360" w:lineRule="auto"/>
        <w:ind w:firstLine="480" w:firstLineChars="200"/>
        <w:rPr>
          <w:rFonts w:hint="eastAsia" w:ascii="宋体" w:hAnsi="宋体" w:eastAsia="宋体" w:cs="宋体"/>
          <w:sz w:val="24"/>
          <w:szCs w:val="24"/>
          <w:highlight w:val="none"/>
          <w:u w:val="none"/>
          <w:lang w:eastAsia="zh-CN"/>
        </w:rPr>
      </w:pPr>
      <w:r>
        <w:rPr>
          <w:rFonts w:hint="eastAsia" w:ascii="宋体" w:hAnsi="宋体" w:eastAsia="宋体" w:cs="宋体"/>
          <w:sz w:val="24"/>
          <w:szCs w:val="24"/>
          <w:highlight w:val="none"/>
          <w:u w:val="none"/>
          <w:lang w:eastAsia="zh-CN"/>
        </w:rPr>
        <w:t>7.2验收方式：</w:t>
      </w:r>
      <w:r>
        <w:rPr>
          <w:rFonts w:hint="eastAsia" w:ascii="宋体" w:hAnsi="宋体" w:eastAsia="宋体" w:cs="宋体"/>
          <w:sz w:val="24"/>
          <w:szCs w:val="24"/>
          <w:highlight w:val="none"/>
          <w:u w:val="none"/>
          <w:lang w:val="en-US" w:eastAsia="zh-CN"/>
        </w:rPr>
        <w:t>采购人可以邀请相关专家或者第三方机构参与验收，验收合格后签署验收证明文件。若验收不合格将进行整改，直至验收合格，对验收过程中所产生的一切费用由中标单位承担。</w:t>
      </w:r>
    </w:p>
    <w:p w14:paraId="4FD49CBF">
      <w:pPr>
        <w:tabs>
          <w:tab w:val="left" w:pos="0"/>
        </w:tabs>
        <w:spacing w:line="360" w:lineRule="auto"/>
        <w:ind w:firstLine="480" w:firstLineChars="200"/>
        <w:rPr>
          <w:rFonts w:hint="eastAsia" w:ascii="宋体" w:hAnsi="宋体" w:eastAsia="宋体" w:cs="宋体"/>
          <w:sz w:val="24"/>
          <w:szCs w:val="24"/>
          <w:u w:val="none"/>
          <w:lang w:eastAsia="zh-CN"/>
        </w:rPr>
      </w:pPr>
      <w:r>
        <w:rPr>
          <w:rFonts w:hint="eastAsia" w:ascii="宋体" w:hAnsi="宋体" w:eastAsia="宋体" w:cs="宋体"/>
          <w:sz w:val="24"/>
          <w:szCs w:val="24"/>
          <w:u w:val="none"/>
          <w:lang w:eastAsia="zh-CN"/>
        </w:rPr>
        <w:t>8.□有样品，样品提供要求、方式、摆放时间及地点</w:t>
      </w:r>
    </w:p>
    <w:p w14:paraId="4403F26B">
      <w:pPr>
        <w:tabs>
          <w:tab w:val="left" w:pos="0"/>
        </w:tabs>
        <w:spacing w:line="360" w:lineRule="auto"/>
        <w:ind w:firstLine="480" w:firstLineChars="200"/>
        <w:rPr>
          <w:rFonts w:hint="eastAsia" w:ascii="宋体" w:hAnsi="宋体" w:eastAsia="宋体" w:cs="宋体"/>
          <w:sz w:val="24"/>
          <w:szCs w:val="24"/>
          <w:u w:val="none"/>
          <w:lang w:eastAsia="zh-CN"/>
        </w:rPr>
      </w:pPr>
      <w:r>
        <w:rPr>
          <w:rFonts w:hint="eastAsia" w:ascii="宋体" w:hAnsi="宋体" w:eastAsia="宋体" w:cs="宋体"/>
          <w:sz w:val="24"/>
          <w:szCs w:val="24"/>
          <w:u w:val="none"/>
          <w:lang w:eastAsia="zh-CN"/>
        </w:rPr>
        <w:t>☑无样品。</w:t>
      </w:r>
    </w:p>
    <w:p w14:paraId="6C95C0B1">
      <w:pPr>
        <w:tabs>
          <w:tab w:val="left" w:pos="0"/>
        </w:tabs>
        <w:spacing w:line="360" w:lineRule="auto"/>
        <w:ind w:firstLine="480" w:firstLineChars="200"/>
        <w:rPr>
          <w:rFonts w:hint="eastAsia" w:ascii="宋体" w:hAnsi="宋体" w:eastAsia="宋体" w:cs="宋体"/>
          <w:sz w:val="24"/>
          <w:szCs w:val="24"/>
          <w:u w:val="none"/>
          <w:lang w:eastAsia="zh-CN"/>
        </w:rPr>
      </w:pPr>
      <w:r>
        <w:rPr>
          <w:rFonts w:hint="eastAsia" w:ascii="宋体" w:hAnsi="宋体" w:eastAsia="宋体" w:cs="宋体"/>
          <w:sz w:val="24"/>
          <w:szCs w:val="24"/>
          <w:u w:val="none"/>
          <w:lang w:eastAsia="zh-CN"/>
        </w:rPr>
        <w:t>9.□有演示，演示要求、内容、方式及地点。鼓励使用不见面演示。</w:t>
      </w:r>
    </w:p>
    <w:p w14:paraId="55B4CD7E">
      <w:pPr>
        <w:tabs>
          <w:tab w:val="left" w:pos="0"/>
        </w:tabs>
        <w:spacing w:line="360" w:lineRule="auto"/>
        <w:ind w:firstLine="480" w:firstLineChars="200"/>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r>
        <w:rPr>
          <w:rFonts w:hint="eastAsia" w:ascii="宋体" w:hAnsi="宋体" w:eastAsia="宋体" w:cs="宋体"/>
          <w:sz w:val="24"/>
          <w:szCs w:val="24"/>
          <w:u w:val="none"/>
          <w:lang w:eastAsia="zh-CN"/>
        </w:rPr>
        <w:t>☑无演示。</w:t>
      </w:r>
    </w:p>
    <w:p w14:paraId="16B6AB3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6FBC848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310784A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22FBA09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p>
    <w:p w14:paraId="0370C1F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2506" w:firstLineChars="700"/>
        <w:jc w:val="both"/>
        <w:textAlignment w:val="baseline"/>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第</w:t>
      </w:r>
      <w:r>
        <w:rPr>
          <w:rFonts w:hint="eastAsia" w:asciiTheme="minorEastAsia" w:hAnsiTheme="minorEastAsia" w:eastAsiaTheme="minorEastAsia" w:cstheme="minorEastAsia"/>
          <w:spacing w:val="-1"/>
          <w:sz w:val="36"/>
          <w:szCs w:val="36"/>
          <w:lang w:val="en-US" w:eastAsia="zh-CN"/>
          <w14:textOutline w14:w="2306" w14:cap="flat" w14:cmpd="sng">
            <w14:solidFill>
              <w14:srgbClr w14:val="000000"/>
            </w14:solidFill>
            <w14:prstDash w14:val="solid"/>
            <w14:miter w14:val="0"/>
          </w14:textOutline>
        </w:rPr>
        <w:t>三</w:t>
      </w: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章</w:t>
      </w:r>
      <w:r>
        <w:rPr>
          <w:rFonts w:hint="eastAsia" w:asciiTheme="minorEastAsia" w:hAnsiTheme="minorEastAsia" w:eastAsiaTheme="minorEastAsia" w:cstheme="minorEastAsia"/>
          <w:spacing w:val="-1"/>
          <w:sz w:val="36"/>
          <w:szCs w:val="36"/>
          <w:lang w:val="en-US" w:eastAsia="zh-CN"/>
          <w14:textOutline w14:w="2306"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spacing w:val="-1"/>
          <w:sz w:val="36"/>
          <w:szCs w:val="36"/>
          <w14:textOutline w14:w="2306" w14:cap="flat" w14:cmpd="sng">
            <w14:solidFill>
              <w14:srgbClr w14:val="000000"/>
            </w14:solidFill>
            <w14:prstDash w14:val="solid"/>
            <w14:miter w14:val="0"/>
          </w14:textOutline>
        </w:rPr>
        <w:t>供应商须知</w:t>
      </w:r>
    </w:p>
    <w:p w14:paraId="47158F04">
      <w:pPr>
        <w:pStyle w:val="2"/>
        <w:keepNext w:val="0"/>
        <w:keepLines w:val="0"/>
        <w:pageBreakBefore w:val="0"/>
        <w:kinsoku/>
        <w:wordWrap w:val="0"/>
        <w:overflowPunct/>
        <w:topLinePunct w:val="0"/>
        <w:bidi w:val="0"/>
        <w:spacing w:line="220" w:lineRule="auto"/>
        <w:jc w:val="center"/>
        <w:rPr>
          <w:spacing w:val="-1"/>
          <w:sz w:val="28"/>
          <w:szCs w:val="28"/>
          <w14:textOutline w14:w="1800" w14:cap="flat" w14:cmpd="sng">
            <w14:solidFill>
              <w14:srgbClr w14:val="000000"/>
            </w14:solidFill>
            <w14:prstDash w14:val="solid"/>
            <w14:miter w14:val="0"/>
          </w14:textOutline>
        </w:rPr>
      </w:pPr>
      <w:r>
        <w:rPr>
          <w:spacing w:val="-1"/>
          <w:sz w:val="28"/>
          <w:szCs w:val="28"/>
          <w14:textOutline w14:w="1800" w14:cap="flat" w14:cmpd="sng">
            <w14:solidFill>
              <w14:srgbClr w14:val="000000"/>
            </w14:solidFill>
            <w14:prstDash w14:val="solid"/>
            <w14:miter w14:val="0"/>
          </w14:textOutline>
        </w:rPr>
        <w:t>供应商须知表</w:t>
      </w:r>
    </w:p>
    <w:p w14:paraId="0FD57300">
      <w:pPr>
        <w:pStyle w:val="16"/>
        <w:keepNext w:val="0"/>
        <w:keepLines w:val="0"/>
        <w:pageBreakBefore w:val="0"/>
        <w:kinsoku/>
        <w:wordWrap w:val="0"/>
        <w:overflowPunct/>
        <w:topLinePunct w:val="0"/>
        <w:bidi w:val="0"/>
        <w:jc w:val="both"/>
      </w:pPr>
    </w:p>
    <w:tbl>
      <w:tblPr>
        <w:tblStyle w:val="12"/>
        <w:tblW w:w="85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527"/>
        <w:gridCol w:w="7052"/>
      </w:tblGrid>
      <w:tr w14:paraId="40C5B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0" w:hRule="atLeast"/>
          <w:jc w:val="center"/>
        </w:trPr>
        <w:tc>
          <w:tcPr>
            <w:tcW w:w="1527" w:type="dxa"/>
            <w:tcBorders>
              <w:top w:val="single" w:color="auto" w:sz="12" w:space="0"/>
              <w:left w:val="single" w:color="auto" w:sz="12" w:space="0"/>
              <w:bottom w:val="single" w:color="auto" w:sz="6" w:space="0"/>
              <w:right w:val="single" w:color="auto" w:sz="6" w:space="0"/>
            </w:tcBorders>
            <w:noWrap w:val="0"/>
            <w:vAlign w:val="center"/>
          </w:tcPr>
          <w:p w14:paraId="33605931">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条款</w:t>
            </w:r>
            <w:r>
              <w:rPr>
                <w:rFonts w:hint="eastAsia" w:asciiTheme="minorEastAsia" w:hAnsiTheme="minorEastAsia" w:eastAsiaTheme="minorEastAsia" w:cstheme="minorEastAsia"/>
                <w:sz w:val="24"/>
                <w:szCs w:val="24"/>
                <w:lang w:eastAsia="zh-CN"/>
              </w:rPr>
              <w:t>名称</w:t>
            </w:r>
          </w:p>
        </w:tc>
        <w:tc>
          <w:tcPr>
            <w:tcW w:w="7052" w:type="dxa"/>
            <w:tcBorders>
              <w:top w:val="single" w:color="auto" w:sz="12" w:space="0"/>
              <w:left w:val="single" w:color="auto" w:sz="6" w:space="0"/>
              <w:bottom w:val="single" w:color="auto" w:sz="6" w:space="0"/>
              <w:right w:val="single" w:color="auto" w:sz="12" w:space="0"/>
            </w:tcBorders>
            <w:noWrap w:val="0"/>
            <w:vAlign w:val="center"/>
          </w:tcPr>
          <w:p w14:paraId="5ABEC06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内容</w:t>
            </w:r>
          </w:p>
        </w:tc>
      </w:tr>
      <w:tr w14:paraId="756949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40"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391A4CD5">
            <w:pPr>
              <w:keepNext w:val="0"/>
              <w:keepLines w:val="0"/>
              <w:pageBreakBefore w:val="0"/>
              <w:kinsoku/>
              <w:wordWrap w:val="0"/>
              <w:overflowPunct/>
              <w:topLinePunct w:val="0"/>
              <w:bidi w:val="0"/>
              <w:spacing w:before="78" w:line="221" w:lineRule="auto"/>
              <w:jc w:val="both"/>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spacing w:val="-3"/>
                <w:sz w:val="24"/>
                <w:szCs w:val="24"/>
              </w:rPr>
              <w:t>项目属性</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923E33E">
            <w:pPr>
              <w:pStyle w:val="18"/>
              <w:keepNext w:val="0"/>
              <w:keepLines w:val="0"/>
              <w:pageBreakBefore w:val="0"/>
              <w:kinsoku/>
              <w:wordWrap w:val="0"/>
              <w:overflowPunct/>
              <w:topLinePunct w:val="0"/>
              <w:bidi w:val="0"/>
              <w:spacing w:line="220"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lang w:eastAsia="zh-CN"/>
              </w:rPr>
              <w:t>□</w:t>
            </w:r>
            <w:r>
              <w:rPr>
                <w:rFonts w:hint="eastAsia" w:asciiTheme="minorEastAsia" w:hAnsiTheme="minorEastAsia" w:eastAsiaTheme="minorEastAsia" w:cstheme="minorEastAsia"/>
                <w:spacing w:val="19"/>
                <w:sz w:val="24"/>
                <w:szCs w:val="24"/>
              </w:rPr>
              <w:t>服务</w:t>
            </w:r>
          </w:p>
          <w:p w14:paraId="2C937BB5">
            <w:pPr>
              <w:pStyle w:val="18"/>
              <w:keepNext w:val="0"/>
              <w:keepLines w:val="0"/>
              <w:pageBreakBefore w:val="0"/>
              <w:kinsoku/>
              <w:wordWrap w:val="0"/>
              <w:overflowPunct/>
              <w:topLinePunct w:val="0"/>
              <w:bidi w:val="0"/>
              <w:spacing w:before="25" w:line="207" w:lineRule="auto"/>
              <w:ind w:left="126" w:leftChars="0"/>
              <w:jc w:val="both"/>
              <w:rPr>
                <w:rFonts w:hint="eastAsia" w:asciiTheme="minorEastAsia" w:hAnsiTheme="minorEastAsia" w:eastAsiaTheme="minorEastAsia" w:cstheme="minorEastAsia"/>
                <w:spacing w:val="19"/>
                <w:sz w:val="24"/>
                <w:szCs w:val="24"/>
              </w:rPr>
            </w:pPr>
            <w:r>
              <w:rPr>
                <w:rFonts w:hint="eastAsia" w:asciiTheme="minorEastAsia" w:hAnsiTheme="minorEastAsia" w:eastAsiaTheme="minorEastAsia" w:cstheme="minorEastAsia"/>
                <w:spacing w:val="19"/>
                <w:sz w:val="24"/>
                <w:szCs w:val="24"/>
                <w:lang w:eastAsia="zh-CN"/>
              </w:rPr>
              <w:t>☑</w:t>
            </w:r>
            <w:r>
              <w:rPr>
                <w:rFonts w:hint="eastAsia" w:asciiTheme="minorEastAsia" w:hAnsiTheme="minorEastAsia" w:eastAsiaTheme="minorEastAsia" w:cstheme="minorEastAsia"/>
                <w:spacing w:val="19"/>
                <w:sz w:val="24"/>
                <w:szCs w:val="24"/>
              </w:rPr>
              <w:t>货物</w:t>
            </w:r>
          </w:p>
          <w:p w14:paraId="65D7A3E1">
            <w:pPr>
              <w:pStyle w:val="18"/>
              <w:keepNext w:val="0"/>
              <w:keepLines w:val="0"/>
              <w:pageBreakBefore w:val="0"/>
              <w:kinsoku/>
              <w:wordWrap w:val="0"/>
              <w:overflowPunct/>
              <w:topLinePunct w:val="0"/>
              <w:bidi w:val="0"/>
              <w:spacing w:before="25" w:line="207" w:lineRule="auto"/>
              <w:ind w:left="126" w:leftChars="0"/>
              <w:jc w:val="both"/>
              <w:rPr>
                <w:rFonts w:hint="eastAsia" w:asciiTheme="minorEastAsia" w:hAnsiTheme="minorEastAsia" w:eastAsiaTheme="minorEastAsia" w:cstheme="minorEastAsia"/>
                <w:spacing w:val="19"/>
                <w:sz w:val="24"/>
                <w:szCs w:val="24"/>
                <w:lang w:val="en-US" w:eastAsia="zh-CN"/>
              </w:rPr>
            </w:pPr>
            <w:r>
              <w:rPr>
                <w:rFonts w:hint="eastAsia" w:asciiTheme="minorEastAsia" w:hAnsiTheme="minorEastAsia" w:eastAsiaTheme="minorEastAsia" w:cstheme="minorEastAsia"/>
                <w:spacing w:val="19"/>
                <w:sz w:val="24"/>
                <w:szCs w:val="24"/>
              </w:rPr>
              <w:t>□</w:t>
            </w:r>
            <w:r>
              <w:rPr>
                <w:rFonts w:hint="eastAsia" w:asciiTheme="minorEastAsia" w:hAnsiTheme="minorEastAsia" w:eastAsiaTheme="minorEastAsia" w:cstheme="minorEastAsia"/>
                <w:spacing w:val="19"/>
                <w:sz w:val="24"/>
                <w:szCs w:val="24"/>
                <w:lang w:val="en-US" w:eastAsia="zh-CN"/>
              </w:rPr>
              <w:t>工程</w:t>
            </w:r>
          </w:p>
        </w:tc>
      </w:tr>
      <w:tr w14:paraId="1CEBDC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07"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1A03B147">
            <w:pPr>
              <w:keepNext w:val="0"/>
              <w:keepLines w:val="0"/>
              <w:pageBreakBefore w:val="0"/>
              <w:kinsoku/>
              <w:wordWrap w:val="0"/>
              <w:overflowPunct/>
              <w:topLinePunct w:val="0"/>
              <w:bidi w:val="0"/>
              <w:spacing w:before="78" w:line="219"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科研仪器设备</w:t>
            </w:r>
          </w:p>
        </w:tc>
        <w:tc>
          <w:tcPr>
            <w:tcW w:w="7052" w:type="dxa"/>
            <w:tcBorders>
              <w:top w:val="single" w:color="auto" w:sz="6" w:space="0"/>
              <w:left w:val="single" w:color="auto" w:sz="6" w:space="0"/>
              <w:bottom w:val="single" w:color="auto" w:sz="6" w:space="0"/>
              <w:right w:val="single" w:color="auto" w:sz="12" w:space="0"/>
            </w:tcBorders>
            <w:noWrap w:val="0"/>
            <w:vAlign w:val="top"/>
          </w:tcPr>
          <w:p w14:paraId="7CF6E20A">
            <w:pPr>
              <w:keepNext w:val="0"/>
              <w:keepLines w:val="0"/>
              <w:pageBreakBefore w:val="0"/>
              <w:kinsoku/>
              <w:wordWrap w:val="0"/>
              <w:overflowPunct/>
              <w:topLinePunct w:val="0"/>
              <w:bidi w:val="0"/>
              <w:spacing w:before="37" w:line="238" w:lineRule="auto"/>
              <w:ind w:left="118"/>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是否属于科研仪器设备采购项目：</w:t>
            </w:r>
          </w:p>
          <w:p w14:paraId="596A62EE">
            <w:pPr>
              <w:pStyle w:val="18"/>
              <w:keepNext w:val="0"/>
              <w:keepLines w:val="0"/>
              <w:pageBreakBefore w:val="0"/>
              <w:kinsoku/>
              <w:wordWrap w:val="0"/>
              <w:overflowPunct/>
              <w:topLinePunct w:val="0"/>
              <w:bidi w:val="0"/>
              <w:spacing w:line="223"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9"/>
                <w:sz w:val="24"/>
                <w:szCs w:val="24"/>
              </w:rPr>
              <w:t>□是</w:t>
            </w:r>
          </w:p>
          <w:p w14:paraId="7AE71D6A">
            <w:pPr>
              <w:pStyle w:val="18"/>
              <w:keepNext w:val="0"/>
              <w:keepLines w:val="0"/>
              <w:pageBreakBefore w:val="0"/>
              <w:kinsoku/>
              <w:wordWrap w:val="0"/>
              <w:overflowPunct/>
              <w:topLinePunct w:val="0"/>
              <w:bidi w:val="0"/>
              <w:spacing w:before="21" w:line="207" w:lineRule="auto"/>
              <w:ind w:left="126" w:leftChars="0"/>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pacing w:val="29"/>
                <w:sz w:val="24"/>
                <w:szCs w:val="24"/>
                <w:lang w:eastAsia="zh-CN"/>
              </w:rPr>
              <w:t>☑</w:t>
            </w:r>
            <w:r>
              <w:rPr>
                <w:rFonts w:hint="eastAsia" w:asciiTheme="minorEastAsia" w:hAnsiTheme="minorEastAsia" w:eastAsiaTheme="minorEastAsia" w:cstheme="minorEastAsia"/>
                <w:spacing w:val="29"/>
                <w:sz w:val="24"/>
                <w:szCs w:val="24"/>
              </w:rPr>
              <w:t>否</w:t>
            </w:r>
          </w:p>
        </w:tc>
      </w:tr>
      <w:tr w14:paraId="3992CD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20"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6F73B6FE">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中小企业</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3AF20DB0">
            <w:pPr>
              <w:pStyle w:val="18"/>
              <w:keepNext w:val="0"/>
              <w:keepLines w:val="0"/>
              <w:pageBreakBefore w:val="0"/>
              <w:widowControl/>
              <w:numPr>
                <w:ilvl w:val="0"/>
                <w:numId w:val="0"/>
              </w:numPr>
              <w:kinsoku/>
              <w:wordWrap w:val="0"/>
              <w:overflowPunct/>
              <w:topLinePunct w:val="0"/>
              <w:autoSpaceDE w:val="0"/>
              <w:autoSpaceDN w:val="0"/>
              <w:bidi w:val="0"/>
              <w:adjustRightInd w:val="0"/>
              <w:snapToGrid w:val="0"/>
              <w:spacing w:line="240" w:lineRule="auto"/>
              <w:jc w:val="both"/>
              <w:textAlignment w:val="baseline"/>
              <w:rPr>
                <w:rFonts w:hint="eastAsia" w:asciiTheme="minorEastAsia" w:hAnsiTheme="minorEastAsia" w:eastAsiaTheme="minorEastAsia" w:cstheme="minorEastAsia"/>
                <w:snapToGrid w:val="0"/>
                <w:color w:val="auto"/>
                <w:spacing w:val="14"/>
                <w:kern w:val="0"/>
                <w:sz w:val="24"/>
                <w:szCs w:val="24"/>
                <w:highlight w:val="none"/>
                <w:lang w:val="en-US" w:eastAsia="zh-CN" w:bidi="ar-SA"/>
              </w:rPr>
            </w:pPr>
            <w:r>
              <w:rPr>
                <w:rFonts w:hint="eastAsia" w:asciiTheme="minorEastAsia" w:hAnsiTheme="minorEastAsia" w:eastAsiaTheme="minorEastAsia" w:cstheme="minorEastAsia"/>
                <w:snapToGrid w:val="0"/>
                <w:color w:val="000000"/>
                <w:spacing w:val="14"/>
                <w:kern w:val="0"/>
                <w:sz w:val="24"/>
                <w:szCs w:val="24"/>
                <w:lang w:val="en-US" w:eastAsia="zh-CN" w:bidi="ar-SA"/>
              </w:rPr>
              <w:t>1、本项目采购标的</w:t>
            </w:r>
            <w:r>
              <w:rPr>
                <w:rFonts w:hint="eastAsia" w:asciiTheme="minorEastAsia" w:hAnsiTheme="minorEastAsia" w:eastAsiaTheme="minorEastAsia" w:cstheme="minorEastAsia"/>
                <w:snapToGrid w:val="0"/>
                <w:color w:val="auto"/>
                <w:spacing w:val="14"/>
                <w:kern w:val="0"/>
                <w:sz w:val="24"/>
                <w:szCs w:val="24"/>
                <w:highlight w:val="none"/>
                <w:lang w:val="en-US" w:eastAsia="zh-CN" w:bidi="ar-SA"/>
              </w:rPr>
              <w:t>按照中小企业划分标准属于：</w:t>
            </w:r>
            <w:r>
              <w:rPr>
                <w:rFonts w:hint="eastAsia" w:asciiTheme="minorEastAsia" w:hAnsiTheme="minorEastAsia" w:eastAsiaTheme="minorEastAsia" w:cstheme="minorEastAsia"/>
                <w:snapToGrid w:val="0"/>
                <w:color w:val="auto"/>
                <w:spacing w:val="29"/>
                <w:kern w:val="0"/>
                <w:sz w:val="24"/>
                <w:szCs w:val="24"/>
                <w:highlight w:val="none"/>
                <w:u w:val="single"/>
                <w:lang w:val="en-US" w:eastAsia="zh-CN" w:bidi="ar-SA"/>
              </w:rPr>
              <w:t xml:space="preserve">  制造业  </w:t>
            </w:r>
          </w:p>
          <w:p w14:paraId="06B9EA96">
            <w:pPr>
              <w:pStyle w:val="18"/>
              <w:keepNext w:val="0"/>
              <w:keepLines w:val="0"/>
              <w:pageBreakBefore w:val="0"/>
              <w:widowControl/>
              <w:numPr>
                <w:ilvl w:val="0"/>
                <w:numId w:val="0"/>
              </w:numPr>
              <w:kinsoku/>
              <w:wordWrap w:val="0"/>
              <w:overflowPunct/>
              <w:topLinePunct w:val="0"/>
              <w:autoSpaceDE w:val="0"/>
              <w:autoSpaceDN w:val="0"/>
              <w:bidi w:val="0"/>
              <w:adjustRightInd w:val="0"/>
              <w:snapToGrid w:val="0"/>
              <w:spacing w:line="240" w:lineRule="auto"/>
              <w:jc w:val="both"/>
              <w:textAlignment w:val="baseline"/>
              <w:rPr>
                <w:rFonts w:hint="eastAsia" w:asciiTheme="minorEastAsia" w:hAnsiTheme="minorEastAsia" w:eastAsiaTheme="minorEastAsia" w:cstheme="minorEastAsia"/>
                <w:snapToGrid w:val="0"/>
                <w:color w:val="auto"/>
                <w:spacing w:val="14"/>
                <w:kern w:val="0"/>
                <w:sz w:val="24"/>
                <w:szCs w:val="24"/>
                <w:highlight w:val="none"/>
                <w:lang w:val="en-US" w:eastAsia="zh-CN" w:bidi="ar-SA"/>
              </w:rPr>
            </w:pPr>
            <w:r>
              <w:rPr>
                <w:rFonts w:hint="eastAsia" w:asciiTheme="minorEastAsia" w:hAnsiTheme="minorEastAsia" w:eastAsiaTheme="minorEastAsia" w:cstheme="minorEastAsia"/>
                <w:snapToGrid w:val="0"/>
                <w:color w:val="auto"/>
                <w:spacing w:val="14"/>
                <w:kern w:val="0"/>
                <w:sz w:val="24"/>
                <w:szCs w:val="24"/>
                <w:highlight w:val="none"/>
                <w:lang w:val="en-US" w:eastAsia="zh-CN" w:bidi="ar-SA"/>
              </w:rPr>
              <w:t>☑本项目专门面向中小企业采购。</w:t>
            </w:r>
          </w:p>
          <w:p w14:paraId="7BD6F442">
            <w:pPr>
              <w:keepNext w:val="0"/>
              <w:keepLines w:val="0"/>
              <w:pageBreakBefore w:val="0"/>
              <w:widowControl/>
              <w:kinsoku/>
              <w:wordWrap w:val="0"/>
              <w:overflowPunct/>
              <w:topLinePunct w:val="0"/>
              <w:autoSpaceDE/>
              <w:autoSpaceDN/>
              <w:bidi w:val="0"/>
              <w:adjustRightInd/>
              <w:snapToGrid/>
              <w:jc w:val="both"/>
              <w:textAlignment w:val="auto"/>
              <w:rPr>
                <w:rFonts w:hint="default" w:asciiTheme="minorEastAsia" w:hAnsiTheme="minorEastAsia" w:eastAsiaTheme="minorEastAsia" w:cstheme="minorEastAsia"/>
                <w:snapToGrid w:val="0"/>
                <w:color w:val="auto"/>
                <w:spacing w:val="14"/>
                <w:kern w:val="0"/>
                <w:sz w:val="24"/>
                <w:szCs w:val="24"/>
                <w:highlight w:val="none"/>
                <w:lang w:val="en-US" w:eastAsia="zh-CN" w:bidi="ar-SA"/>
              </w:rPr>
            </w:pPr>
            <w:r>
              <w:rPr>
                <w:rFonts w:hint="eastAsia" w:asciiTheme="minorEastAsia" w:hAnsiTheme="minorEastAsia" w:eastAsiaTheme="minorEastAsia" w:cstheme="minorEastAsia"/>
                <w:color w:val="auto"/>
                <w:spacing w:val="-13"/>
                <w:sz w:val="24"/>
                <w:szCs w:val="24"/>
                <w:highlight w:val="none"/>
                <w:lang w:eastAsia="zh-CN"/>
              </w:rPr>
              <w:t>□</w:t>
            </w:r>
            <w:r>
              <w:rPr>
                <w:rFonts w:hint="eastAsia" w:asciiTheme="minorEastAsia" w:hAnsiTheme="minorEastAsia" w:eastAsiaTheme="minorEastAsia" w:cstheme="minorEastAsia"/>
                <w:snapToGrid w:val="0"/>
                <w:color w:val="auto"/>
                <w:spacing w:val="29"/>
                <w:kern w:val="0"/>
                <w:sz w:val="24"/>
                <w:szCs w:val="24"/>
                <w:highlight w:val="none"/>
                <w:lang w:val="en-US" w:eastAsia="zh-CN" w:bidi="ar-SA"/>
              </w:rPr>
              <w:t>本项目小微企业价格折扣比例</w:t>
            </w:r>
            <w:r>
              <w:rPr>
                <w:rFonts w:hint="eastAsia" w:asciiTheme="minorEastAsia" w:hAnsiTheme="minorEastAsia" w:eastAsiaTheme="minorEastAsia" w:cstheme="minorEastAsia"/>
                <w:snapToGrid w:val="0"/>
                <w:color w:val="auto"/>
                <w:spacing w:val="29"/>
                <w:kern w:val="0"/>
                <w:sz w:val="24"/>
                <w:szCs w:val="24"/>
                <w:highlight w:val="none"/>
                <w:u w:val="single"/>
                <w:lang w:val="en-US" w:eastAsia="zh-CN" w:bidi="ar-SA"/>
              </w:rPr>
              <w:t xml:space="preserve"> 15 </w:t>
            </w:r>
            <w:r>
              <w:rPr>
                <w:rFonts w:hint="eastAsia" w:asciiTheme="minorEastAsia" w:hAnsiTheme="minorEastAsia" w:eastAsiaTheme="minorEastAsia" w:cstheme="minorEastAsia"/>
                <w:snapToGrid w:val="0"/>
                <w:color w:val="auto"/>
                <w:spacing w:val="29"/>
                <w:kern w:val="0"/>
                <w:sz w:val="24"/>
                <w:szCs w:val="24"/>
                <w:highlight w:val="none"/>
                <w:lang w:val="en-US" w:eastAsia="zh-CN" w:bidi="ar-SA"/>
              </w:rPr>
              <w:t>%。</w:t>
            </w:r>
          </w:p>
          <w:p w14:paraId="0DB9ED17">
            <w:pPr>
              <w:keepNext w:val="0"/>
              <w:keepLines w:val="0"/>
              <w:pageBreakBefore w:val="0"/>
              <w:widowControl/>
              <w:kinsoku/>
              <w:wordWrap w:val="0"/>
              <w:overflowPunct/>
              <w:topLinePunct w:val="0"/>
              <w:autoSpaceDE/>
              <w:autoSpaceDN/>
              <w:bidi w:val="0"/>
              <w:adjustRightInd/>
              <w:snapToGrid/>
              <w:jc w:val="both"/>
              <w:textAlignment w:val="auto"/>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snapToGrid w:val="0"/>
                <w:color w:val="000000"/>
                <w:spacing w:val="14"/>
                <w:kern w:val="0"/>
                <w:sz w:val="24"/>
                <w:szCs w:val="24"/>
                <w:lang w:val="en-US" w:eastAsia="zh-CN" w:bidi="ar-SA"/>
              </w:rPr>
              <w:t>2、中标供应商享受《政府采购促进中小企业发展管理办法》规定的中小企业扶持政策的，采购人、采购代理机构将随中标结果公开中标供应商的《中小企业声明函》。</w:t>
            </w:r>
          </w:p>
        </w:tc>
      </w:tr>
      <w:tr w14:paraId="5E9373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07"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top"/>
          </w:tcPr>
          <w:p w14:paraId="138FFF31">
            <w:pPr>
              <w:pStyle w:val="18"/>
              <w:keepNext w:val="0"/>
              <w:keepLines w:val="0"/>
              <w:pageBreakBefore w:val="0"/>
              <w:kinsoku/>
              <w:wordWrap w:val="0"/>
              <w:overflowPunct/>
              <w:topLinePunct w:val="0"/>
              <w:bidi w:val="0"/>
              <w:spacing w:line="269" w:lineRule="auto"/>
              <w:jc w:val="both"/>
              <w:rPr>
                <w:rFonts w:hint="eastAsia" w:asciiTheme="minorEastAsia" w:hAnsiTheme="minorEastAsia" w:eastAsiaTheme="minorEastAsia" w:cstheme="minorEastAsia"/>
              </w:rPr>
            </w:pPr>
          </w:p>
          <w:p w14:paraId="4DD657D1">
            <w:pPr>
              <w:keepNext w:val="0"/>
              <w:keepLines w:val="0"/>
              <w:pageBreakBefore w:val="0"/>
              <w:kinsoku/>
              <w:wordWrap w:val="0"/>
              <w:overflowPunct/>
              <w:topLinePunct w:val="0"/>
              <w:bidi w:val="0"/>
              <w:spacing w:before="78" w:line="219" w:lineRule="auto"/>
              <w:ind w:left="377" w:leftChars="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谈判</w:t>
            </w:r>
            <w:r>
              <w:rPr>
                <w:rFonts w:hint="eastAsia" w:asciiTheme="minorEastAsia" w:hAnsiTheme="minorEastAsia" w:eastAsiaTheme="minorEastAsia" w:cstheme="minorEastAsia"/>
                <w:spacing w:val="-3"/>
                <w:sz w:val="24"/>
                <w:szCs w:val="24"/>
              </w:rPr>
              <w:t>报价</w:t>
            </w:r>
          </w:p>
        </w:tc>
        <w:tc>
          <w:tcPr>
            <w:tcW w:w="7052" w:type="dxa"/>
            <w:tcBorders>
              <w:top w:val="single" w:color="auto" w:sz="6" w:space="0"/>
              <w:left w:val="single" w:color="auto" w:sz="6" w:space="0"/>
              <w:bottom w:val="single" w:color="auto" w:sz="6" w:space="0"/>
              <w:right w:val="single" w:color="auto" w:sz="12" w:space="0"/>
            </w:tcBorders>
            <w:noWrap w:val="0"/>
            <w:vAlign w:val="top"/>
          </w:tcPr>
          <w:p w14:paraId="764EFF94">
            <w:pPr>
              <w:keepNext w:val="0"/>
              <w:keepLines w:val="0"/>
              <w:pageBreakBefore w:val="0"/>
              <w:kinsoku/>
              <w:wordWrap w:val="0"/>
              <w:overflowPunct/>
              <w:topLinePunct w:val="0"/>
              <w:bidi w:val="0"/>
              <w:spacing w:before="40"/>
              <w:ind w:left="117"/>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lang w:val="en-US" w:eastAsia="zh-CN"/>
              </w:rPr>
              <w:t>谈判</w:t>
            </w:r>
            <w:r>
              <w:rPr>
                <w:rFonts w:hint="eastAsia" w:asciiTheme="minorEastAsia" w:hAnsiTheme="minorEastAsia" w:eastAsiaTheme="minorEastAsia" w:cstheme="minorEastAsia"/>
                <w:spacing w:val="-7"/>
                <w:sz w:val="24"/>
                <w:szCs w:val="24"/>
              </w:rPr>
              <w:t>报价的特殊规定：</w:t>
            </w:r>
          </w:p>
          <w:p w14:paraId="17EB76E2">
            <w:pPr>
              <w:pStyle w:val="18"/>
              <w:keepNext w:val="0"/>
              <w:keepLines w:val="0"/>
              <w:pageBreakBefore w:val="0"/>
              <w:kinsoku/>
              <w:wordWrap w:val="0"/>
              <w:overflowPunct/>
              <w:topLinePunct w:val="0"/>
              <w:bidi w:val="0"/>
              <w:spacing w:before="1" w:line="220"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9"/>
                <w:sz w:val="24"/>
                <w:szCs w:val="24"/>
                <w:lang w:eastAsia="zh-CN"/>
              </w:rPr>
              <w:t>☑</w:t>
            </w:r>
            <w:r>
              <w:rPr>
                <w:rFonts w:hint="eastAsia" w:asciiTheme="minorEastAsia" w:hAnsiTheme="minorEastAsia" w:eastAsiaTheme="minorEastAsia" w:cstheme="minorEastAsia"/>
                <w:spacing w:val="29"/>
                <w:sz w:val="24"/>
                <w:szCs w:val="24"/>
              </w:rPr>
              <w:t>无</w:t>
            </w:r>
          </w:p>
          <w:p w14:paraId="50CD4576">
            <w:pPr>
              <w:pStyle w:val="18"/>
              <w:keepNext w:val="0"/>
              <w:keepLines w:val="0"/>
              <w:pageBreakBefore w:val="0"/>
              <w:kinsoku/>
              <w:wordWrap w:val="0"/>
              <w:overflowPunct/>
              <w:topLinePunct w:val="0"/>
              <w:bidi w:val="0"/>
              <w:spacing w:before="23" w:line="189" w:lineRule="auto"/>
              <w:ind w:left="126"/>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3"/>
                <w:sz w:val="24"/>
                <w:szCs w:val="24"/>
              </w:rPr>
              <w:t>□有，具体情形：。</w:t>
            </w:r>
          </w:p>
          <w:p w14:paraId="515A24C1">
            <w:pPr>
              <w:pStyle w:val="18"/>
              <w:keepNext w:val="0"/>
              <w:keepLines w:val="0"/>
              <w:pageBreakBefore w:val="0"/>
              <w:kinsoku/>
              <w:wordWrap w:val="0"/>
              <w:overflowPunct/>
              <w:topLinePunct w:val="0"/>
              <w:bidi w:val="0"/>
              <w:spacing w:line="19" w:lineRule="exact"/>
              <w:ind w:left="2008" w:leftChars="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11"/>
                <w:position w:val="5"/>
                <w:sz w:val="24"/>
                <w:szCs w:val="24"/>
              </w:rPr>
              <w:t>_____</w:t>
            </w:r>
          </w:p>
        </w:tc>
      </w:tr>
      <w:tr w14:paraId="0C2E5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40E8EAA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项目预算</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7289D7F8">
            <w:pPr>
              <w:keepNext w:val="0"/>
              <w:keepLines w:val="0"/>
              <w:pageBreakBefore w:val="0"/>
              <w:kinsoku/>
              <w:wordWrap w:val="0"/>
              <w:overflowPunct/>
              <w:topLinePunct w:val="0"/>
              <w:bidi w:val="0"/>
              <w:spacing w:line="240" w:lineRule="atLeast"/>
              <w:jc w:val="both"/>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预算</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spacing w:val="5"/>
                <w:sz w:val="24"/>
                <w:szCs w:val="24"/>
                <w:u w:val="single"/>
                <w:lang w:val="en-US" w:eastAsia="zh-CN"/>
              </w:rPr>
              <w:t>155.633468</w:t>
            </w:r>
            <w:r>
              <w:rPr>
                <w:rFonts w:hint="eastAsia" w:asciiTheme="minorEastAsia" w:hAnsiTheme="minorEastAsia" w:eastAsiaTheme="minorEastAsia" w:cstheme="minorEastAsia"/>
                <w:spacing w:val="-12"/>
                <w:sz w:val="24"/>
                <w:szCs w:val="24"/>
                <w:u w:val="single"/>
                <w:lang w:val="en-US" w:eastAsia="zh-CN"/>
              </w:rPr>
              <w:t xml:space="preserve"> </w:t>
            </w:r>
            <w:r>
              <w:rPr>
                <w:rFonts w:hint="eastAsia" w:asciiTheme="minorEastAsia" w:hAnsiTheme="minorEastAsia" w:eastAsiaTheme="minorEastAsia" w:cstheme="minorEastAsia"/>
                <w:b w:val="0"/>
                <w:bCs/>
                <w:sz w:val="24"/>
                <w:szCs w:val="24"/>
                <w:lang w:val="en-US" w:eastAsia="zh-CN"/>
              </w:rPr>
              <w:t xml:space="preserve">万元           </w:t>
            </w:r>
            <w:r>
              <w:rPr>
                <w:rFonts w:hint="eastAsia" w:asciiTheme="minorEastAsia" w:hAnsiTheme="minorEastAsia" w:eastAsiaTheme="minorEastAsia" w:cstheme="minorEastAsia"/>
                <w:b/>
                <w:bCs/>
                <w:spacing w:val="-14"/>
                <w:sz w:val="24"/>
                <w:szCs w:val="24"/>
              </w:rPr>
              <w:t>最高限价</w:t>
            </w:r>
            <w:r>
              <w:rPr>
                <w:rFonts w:hint="eastAsia" w:asciiTheme="minorEastAsia" w:hAnsiTheme="minorEastAsia" w:eastAsiaTheme="minorEastAsia" w:cstheme="minorEastAsia"/>
                <w:b/>
                <w:bCs/>
                <w:spacing w:val="5"/>
                <w:sz w:val="24"/>
                <w:szCs w:val="24"/>
              </w:rPr>
              <w:t>：</w:t>
            </w:r>
            <w:r>
              <w:rPr>
                <w:rFonts w:hint="eastAsia" w:asciiTheme="minorEastAsia" w:hAnsiTheme="minorEastAsia" w:eastAsiaTheme="minorEastAsia" w:cstheme="minorEastAsia"/>
                <w:b/>
                <w:bCs/>
                <w:spacing w:val="5"/>
                <w:sz w:val="24"/>
                <w:szCs w:val="24"/>
                <w:u w:val="single"/>
                <w:lang w:val="en-US" w:eastAsia="zh-CN"/>
              </w:rPr>
              <w:t xml:space="preserve">153.155468 </w:t>
            </w:r>
            <w:r>
              <w:rPr>
                <w:rFonts w:hint="eastAsia" w:asciiTheme="minorEastAsia" w:hAnsiTheme="minorEastAsia" w:eastAsiaTheme="minorEastAsia" w:cstheme="minorEastAsia"/>
                <w:b/>
                <w:bCs/>
                <w:spacing w:val="-14"/>
                <w:sz w:val="24"/>
                <w:szCs w:val="24"/>
              </w:rPr>
              <w:t>万元</w:t>
            </w:r>
          </w:p>
        </w:tc>
      </w:tr>
      <w:tr w14:paraId="62BE0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2"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0DB00FCC">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有效期</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3B3B95B">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开标之日起</w:t>
            </w:r>
            <w:r>
              <w:rPr>
                <w:rFonts w:hint="eastAsia" w:asciiTheme="minorEastAsia" w:hAnsiTheme="minorEastAsia" w:eastAsiaTheme="minorEastAsia" w:cstheme="minorEastAsia"/>
                <w:sz w:val="24"/>
                <w:szCs w:val="24"/>
                <w:lang w:eastAsia="zh-CN"/>
              </w:rPr>
              <w:t>60</w:t>
            </w:r>
            <w:r>
              <w:rPr>
                <w:rFonts w:hint="eastAsia" w:asciiTheme="minorEastAsia" w:hAnsiTheme="minorEastAsia" w:eastAsiaTheme="minorEastAsia" w:cstheme="minorEastAsia"/>
                <w:sz w:val="24"/>
                <w:szCs w:val="24"/>
              </w:rPr>
              <w:t>日历日</w:t>
            </w:r>
          </w:p>
        </w:tc>
      </w:tr>
      <w:tr w14:paraId="64BA5D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6"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2B841AD1">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文件</w:t>
            </w:r>
            <w:r>
              <w:rPr>
                <w:rFonts w:hint="eastAsia" w:asciiTheme="minorEastAsia" w:hAnsiTheme="minorEastAsia" w:eastAsiaTheme="minorEastAsia" w:cstheme="minorEastAsia"/>
                <w:sz w:val="24"/>
                <w:szCs w:val="24"/>
                <w:lang w:eastAsia="zh-CN"/>
              </w:rPr>
              <w:t>数量</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337A46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电子</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文件：1份</w:t>
            </w:r>
          </w:p>
        </w:tc>
      </w:tr>
      <w:tr w14:paraId="762E1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5867790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上传</w:t>
            </w:r>
            <w:r>
              <w:rPr>
                <w:rFonts w:hint="eastAsia" w:asciiTheme="minorEastAsia" w:hAnsiTheme="minorEastAsia" w:eastAsiaTheme="minorEastAsia" w:cstheme="minorEastAsia"/>
                <w:color w:val="auto"/>
                <w:sz w:val="24"/>
                <w:szCs w:val="24"/>
              </w:rPr>
              <w:t>截止时间</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DF61974">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pacing w:val="-12"/>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2"/>
                <w:sz w:val="24"/>
                <w:szCs w:val="24"/>
                <w:highlight w:val="none"/>
              </w:rPr>
              <w:t>年</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2"/>
                <w:sz w:val="24"/>
                <w:szCs w:val="24"/>
                <w:highlight w:val="none"/>
              </w:rPr>
              <w:t>月</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30 </w:t>
            </w:r>
            <w:r>
              <w:rPr>
                <w:rFonts w:hint="eastAsia" w:asciiTheme="minorEastAsia" w:hAnsiTheme="minorEastAsia" w:eastAsiaTheme="minorEastAsia" w:cstheme="minorEastAsia"/>
                <w:color w:val="auto"/>
                <w:spacing w:val="-12"/>
                <w:sz w:val="24"/>
                <w:szCs w:val="24"/>
                <w:highlight w:val="none"/>
              </w:rPr>
              <w:t>日</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9 </w:t>
            </w:r>
            <w:r>
              <w:rPr>
                <w:rFonts w:hint="eastAsia" w:asciiTheme="minorEastAsia" w:hAnsiTheme="minorEastAsia" w:eastAsiaTheme="minorEastAsia" w:cstheme="minorEastAsia"/>
                <w:color w:val="auto"/>
                <w:spacing w:val="-12"/>
                <w:sz w:val="24"/>
                <w:szCs w:val="24"/>
                <w:highlight w:val="none"/>
              </w:rPr>
              <w:t>点</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00 </w:t>
            </w:r>
            <w:r>
              <w:rPr>
                <w:rFonts w:hint="eastAsia" w:asciiTheme="minorEastAsia" w:hAnsiTheme="minorEastAsia" w:eastAsiaTheme="minorEastAsia" w:cstheme="minorEastAsia"/>
                <w:color w:val="auto"/>
                <w:spacing w:val="-12"/>
                <w:sz w:val="24"/>
                <w:szCs w:val="24"/>
                <w:highlight w:val="none"/>
              </w:rPr>
              <w:t>分</w:t>
            </w:r>
            <w:r>
              <w:rPr>
                <w:rFonts w:hint="eastAsia" w:asciiTheme="minorEastAsia" w:hAnsiTheme="minorEastAsia" w:eastAsiaTheme="minorEastAsia" w:cstheme="minorEastAsia"/>
                <w:snapToGrid w:val="0"/>
                <w:color w:val="auto"/>
                <w:spacing w:val="14"/>
                <w:kern w:val="0"/>
                <w:sz w:val="24"/>
                <w:szCs w:val="24"/>
                <w:highlight w:val="none"/>
                <w:lang w:val="en-US" w:eastAsia="zh-CN" w:bidi="ar-SA"/>
              </w:rPr>
              <w:t>（北京时间）</w:t>
            </w:r>
          </w:p>
        </w:tc>
      </w:tr>
      <w:tr w14:paraId="34DBE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9"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05BE14A6">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lang w:val="en-US" w:eastAsia="zh-CN"/>
              </w:rPr>
              <w:t>响应文件开启</w:t>
            </w:r>
            <w:r>
              <w:rPr>
                <w:rFonts w:hint="eastAsia" w:asciiTheme="minorEastAsia" w:hAnsiTheme="minorEastAsia" w:eastAsiaTheme="minorEastAsia" w:cstheme="minorEastAsia"/>
                <w:color w:val="auto"/>
                <w:sz w:val="24"/>
                <w:szCs w:val="24"/>
              </w:rPr>
              <w:t>时间</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26E8C77C">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color w:val="auto"/>
                <w:sz w:val="24"/>
                <w:szCs w:val="24"/>
                <w:highlight w:val="none"/>
                <w:u w:val="single"/>
                <w:lang w:eastAsia="zh-CN"/>
              </w:rPr>
            </w:pPr>
            <w:r>
              <w:rPr>
                <w:rFonts w:hint="eastAsia" w:asciiTheme="minorEastAsia" w:hAnsiTheme="minorEastAsia" w:eastAsiaTheme="minorEastAsia" w:cstheme="minorEastAsia"/>
                <w:color w:val="auto"/>
                <w:spacing w:val="-12"/>
                <w:sz w:val="24"/>
                <w:szCs w:val="24"/>
                <w:highlight w:val="none"/>
                <w:u w:val="single"/>
                <w:lang w:val="en-US" w:eastAsia="zh-CN"/>
              </w:rPr>
              <w:t xml:space="preserve"> 2025 </w:t>
            </w:r>
            <w:r>
              <w:rPr>
                <w:rFonts w:hint="eastAsia" w:asciiTheme="minorEastAsia" w:hAnsiTheme="minorEastAsia" w:eastAsiaTheme="minorEastAsia" w:cstheme="minorEastAsia"/>
                <w:color w:val="auto"/>
                <w:spacing w:val="-12"/>
                <w:sz w:val="24"/>
                <w:szCs w:val="24"/>
                <w:highlight w:val="none"/>
              </w:rPr>
              <w:t>年</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12 </w:t>
            </w:r>
            <w:r>
              <w:rPr>
                <w:rFonts w:hint="eastAsia" w:asciiTheme="minorEastAsia" w:hAnsiTheme="minorEastAsia" w:eastAsiaTheme="minorEastAsia" w:cstheme="minorEastAsia"/>
                <w:color w:val="auto"/>
                <w:spacing w:val="-12"/>
                <w:sz w:val="24"/>
                <w:szCs w:val="24"/>
                <w:highlight w:val="none"/>
              </w:rPr>
              <w:t>月</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30 </w:t>
            </w:r>
            <w:r>
              <w:rPr>
                <w:rFonts w:hint="eastAsia" w:asciiTheme="minorEastAsia" w:hAnsiTheme="minorEastAsia" w:eastAsiaTheme="minorEastAsia" w:cstheme="minorEastAsia"/>
                <w:color w:val="auto"/>
                <w:spacing w:val="-12"/>
                <w:sz w:val="24"/>
                <w:szCs w:val="24"/>
                <w:highlight w:val="none"/>
              </w:rPr>
              <w:t>日</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9 </w:t>
            </w:r>
            <w:r>
              <w:rPr>
                <w:rFonts w:hint="eastAsia" w:asciiTheme="minorEastAsia" w:hAnsiTheme="minorEastAsia" w:eastAsiaTheme="minorEastAsia" w:cstheme="minorEastAsia"/>
                <w:color w:val="auto"/>
                <w:spacing w:val="-12"/>
                <w:sz w:val="24"/>
                <w:szCs w:val="24"/>
                <w:highlight w:val="none"/>
              </w:rPr>
              <w:t>点</w:t>
            </w:r>
            <w:r>
              <w:rPr>
                <w:rFonts w:hint="eastAsia" w:asciiTheme="minorEastAsia" w:hAnsiTheme="minorEastAsia" w:eastAsiaTheme="minorEastAsia" w:cstheme="minorEastAsia"/>
                <w:color w:val="auto"/>
                <w:spacing w:val="-12"/>
                <w:sz w:val="24"/>
                <w:szCs w:val="24"/>
                <w:highlight w:val="none"/>
                <w:u w:val="single"/>
                <w:lang w:val="en-US" w:eastAsia="zh-CN"/>
              </w:rPr>
              <w:t xml:space="preserve"> 00 </w:t>
            </w:r>
            <w:r>
              <w:rPr>
                <w:rFonts w:hint="eastAsia" w:asciiTheme="minorEastAsia" w:hAnsiTheme="minorEastAsia" w:eastAsiaTheme="minorEastAsia" w:cstheme="minorEastAsia"/>
                <w:color w:val="auto"/>
                <w:spacing w:val="-12"/>
                <w:sz w:val="24"/>
                <w:szCs w:val="24"/>
                <w:highlight w:val="none"/>
              </w:rPr>
              <w:t>分</w:t>
            </w:r>
            <w:r>
              <w:rPr>
                <w:rFonts w:hint="eastAsia" w:asciiTheme="minorEastAsia" w:hAnsiTheme="minorEastAsia" w:eastAsiaTheme="minorEastAsia" w:cstheme="minorEastAsia"/>
                <w:snapToGrid w:val="0"/>
                <w:color w:val="auto"/>
                <w:spacing w:val="14"/>
                <w:kern w:val="0"/>
                <w:sz w:val="24"/>
                <w:szCs w:val="24"/>
                <w:highlight w:val="none"/>
                <w:lang w:val="en-US" w:eastAsia="zh-CN" w:bidi="ar-SA"/>
              </w:rPr>
              <w:t>（北京时间）</w:t>
            </w:r>
          </w:p>
        </w:tc>
      </w:tr>
      <w:tr w14:paraId="7A91D5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1527" w:type="dxa"/>
            <w:tcBorders>
              <w:top w:val="single" w:color="auto" w:sz="6" w:space="0"/>
              <w:left w:val="single" w:color="auto" w:sz="12" w:space="0"/>
              <w:bottom w:val="single" w:color="auto" w:sz="6" w:space="0"/>
              <w:right w:val="single" w:color="auto" w:sz="6" w:space="0"/>
            </w:tcBorders>
            <w:noWrap w:val="0"/>
            <w:vAlign w:val="center"/>
          </w:tcPr>
          <w:p w14:paraId="5EA18E56">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确定中标人</w:t>
            </w:r>
          </w:p>
        </w:tc>
        <w:tc>
          <w:tcPr>
            <w:tcW w:w="7052" w:type="dxa"/>
            <w:tcBorders>
              <w:top w:val="single" w:color="auto" w:sz="6" w:space="0"/>
              <w:left w:val="single" w:color="auto" w:sz="6" w:space="0"/>
              <w:bottom w:val="single" w:color="auto" w:sz="6" w:space="0"/>
              <w:right w:val="single" w:color="auto" w:sz="12" w:space="0"/>
            </w:tcBorders>
            <w:noWrap w:val="0"/>
            <w:vAlign w:val="center"/>
          </w:tcPr>
          <w:p w14:paraId="46380AAA">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采购人</w:t>
            </w:r>
            <w:r>
              <w:rPr>
                <w:rFonts w:hint="eastAsia" w:asciiTheme="minorEastAsia" w:hAnsiTheme="minorEastAsia" w:eastAsiaTheme="minorEastAsia" w:cstheme="minorEastAsia"/>
                <w:sz w:val="24"/>
                <w:szCs w:val="24"/>
                <w:lang w:eastAsia="zh-CN"/>
              </w:rPr>
              <w:t>是否委托</w:t>
            </w:r>
            <w:r>
              <w:rPr>
                <w:rFonts w:hint="eastAsia" w:asciiTheme="minorEastAsia" w:hAnsiTheme="minorEastAsia" w:eastAsiaTheme="minorEastAsia" w:cstheme="minorEastAsia"/>
                <w:sz w:val="24"/>
                <w:szCs w:val="24"/>
                <w:lang w:val="en-US" w:eastAsia="zh-CN"/>
              </w:rPr>
              <w:t>谈判小组</w:t>
            </w:r>
            <w:r>
              <w:rPr>
                <w:rFonts w:hint="eastAsia" w:asciiTheme="minorEastAsia" w:hAnsiTheme="minorEastAsia" w:eastAsiaTheme="minorEastAsia" w:cstheme="minorEastAsia"/>
                <w:sz w:val="24"/>
                <w:szCs w:val="24"/>
                <w:lang w:eastAsia="zh-CN"/>
              </w:rPr>
              <w:t>直接确定</w:t>
            </w:r>
            <w:r>
              <w:rPr>
                <w:rFonts w:hint="eastAsia" w:asciiTheme="minorEastAsia" w:hAnsiTheme="minorEastAsia" w:eastAsiaTheme="minorEastAsia" w:cstheme="minorEastAsia"/>
                <w:sz w:val="24"/>
                <w:szCs w:val="24"/>
                <w:lang w:val="en-US" w:eastAsia="zh-CN"/>
              </w:rPr>
              <w:t>成交</w:t>
            </w:r>
            <w:r>
              <w:rPr>
                <w:rFonts w:hint="eastAsia" w:asciiTheme="minorEastAsia" w:hAnsiTheme="minorEastAsia" w:eastAsiaTheme="minorEastAsia" w:cstheme="minorEastAsia"/>
                <w:sz w:val="24"/>
                <w:szCs w:val="24"/>
                <w:lang w:eastAsia="zh-CN"/>
              </w:rPr>
              <w:t>人：</w:t>
            </w:r>
            <w:r>
              <w:rPr>
                <w:rFonts w:hint="eastAsia" w:asciiTheme="minorEastAsia" w:hAnsiTheme="minorEastAsia" w:eastAsiaTheme="minorEastAsia" w:cstheme="minorEastAsia"/>
                <w:spacing w:val="14"/>
                <w:sz w:val="24"/>
                <w:szCs w:val="24"/>
                <w:lang w:eastAsia="zh-CN"/>
              </w:rPr>
              <w:t>□</w:t>
            </w:r>
            <w:r>
              <w:rPr>
                <w:rFonts w:hint="eastAsia" w:asciiTheme="minorEastAsia" w:hAnsiTheme="minorEastAsia" w:eastAsiaTheme="minorEastAsia" w:cstheme="minorEastAsia"/>
                <w:sz w:val="24"/>
                <w:szCs w:val="24"/>
                <w:lang w:eastAsia="zh-CN"/>
              </w:rPr>
              <w:t>是</w:t>
            </w:r>
            <w:r>
              <w:rPr>
                <w:rFonts w:hint="eastAsia" w:asciiTheme="minorEastAsia" w:hAnsiTheme="minorEastAsia" w:eastAsiaTheme="minorEastAsia" w:cstheme="minorEastAsia"/>
                <w:spacing w:val="14"/>
                <w:sz w:val="24"/>
                <w:szCs w:val="24"/>
                <w:lang w:eastAsia="zh-CN"/>
              </w:rPr>
              <w:t>☑</w:t>
            </w:r>
            <w:r>
              <w:rPr>
                <w:rFonts w:hint="eastAsia" w:asciiTheme="minorEastAsia" w:hAnsiTheme="minorEastAsia" w:eastAsiaTheme="minorEastAsia" w:cstheme="minorEastAsia"/>
                <w:spacing w:val="14"/>
                <w:sz w:val="24"/>
                <w:szCs w:val="24"/>
                <w:lang w:val="en-US" w:eastAsia="zh-CN"/>
              </w:rPr>
              <w:t>否</w:t>
            </w:r>
          </w:p>
        </w:tc>
      </w:tr>
      <w:tr w14:paraId="5B554B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1" w:hRule="atLeast"/>
          <w:jc w:val="center"/>
        </w:trPr>
        <w:tc>
          <w:tcPr>
            <w:tcW w:w="1527" w:type="dxa"/>
            <w:tcBorders>
              <w:top w:val="single" w:color="auto" w:sz="6" w:space="0"/>
              <w:left w:val="single" w:color="auto" w:sz="12" w:space="0"/>
              <w:bottom w:val="single" w:color="auto" w:sz="12" w:space="0"/>
              <w:right w:val="single" w:color="auto" w:sz="6" w:space="0"/>
            </w:tcBorders>
            <w:noWrap w:val="0"/>
            <w:vAlign w:val="center"/>
          </w:tcPr>
          <w:p w14:paraId="60D1DCD8">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napToGrid w:val="0"/>
                <w:color w:val="000000"/>
                <w:kern w:val="0"/>
                <w:sz w:val="24"/>
                <w:szCs w:val="24"/>
                <w:lang w:val="en-US" w:eastAsia="zh-CN" w:bidi="ar-SA"/>
              </w:rPr>
            </w:pPr>
            <w:r>
              <w:rPr>
                <w:rFonts w:hint="eastAsia" w:asciiTheme="minorEastAsia" w:hAnsiTheme="minorEastAsia" w:eastAsiaTheme="minorEastAsia" w:cstheme="minorEastAsia"/>
                <w:sz w:val="24"/>
                <w:szCs w:val="24"/>
                <w:lang w:val="en-US" w:eastAsia="zh-CN"/>
              </w:rPr>
              <w:t>代理费</w:t>
            </w:r>
          </w:p>
        </w:tc>
        <w:tc>
          <w:tcPr>
            <w:tcW w:w="7052" w:type="dxa"/>
            <w:tcBorders>
              <w:top w:val="single" w:color="auto" w:sz="6" w:space="0"/>
              <w:left w:val="single" w:color="auto" w:sz="6" w:space="0"/>
              <w:bottom w:val="single" w:color="auto" w:sz="12" w:space="0"/>
              <w:right w:val="single" w:color="auto" w:sz="12" w:space="0"/>
            </w:tcBorders>
            <w:noWrap w:val="0"/>
            <w:vAlign w:val="center"/>
          </w:tcPr>
          <w:p w14:paraId="338344D8">
            <w:pPr>
              <w:pStyle w:val="18"/>
              <w:keepNext w:val="0"/>
              <w:keepLines w:val="0"/>
              <w:pageBreakBefore w:val="0"/>
              <w:kinsoku/>
              <w:wordWrap w:val="0"/>
              <w:overflowPunct/>
              <w:topLinePunct w:val="0"/>
              <w:bidi w:val="0"/>
              <w:spacing w:before="1" w:line="220" w:lineRule="auto"/>
              <w:ind w:left="126"/>
              <w:jc w:val="both"/>
              <w:rPr>
                <w:rFonts w:hint="eastAsia" w:asciiTheme="minorEastAsia" w:hAnsiTheme="minorEastAsia" w:eastAsiaTheme="minorEastAsia" w:cstheme="minorEastAsia"/>
                <w:snapToGrid w:val="0"/>
                <w:color w:val="000000"/>
                <w:spacing w:val="-13"/>
                <w:kern w:val="0"/>
                <w:sz w:val="24"/>
                <w:szCs w:val="24"/>
                <w:lang w:val="en-US" w:eastAsia="zh-CN" w:bidi="ar-SA"/>
              </w:rPr>
            </w:pPr>
            <w:r>
              <w:rPr>
                <w:rFonts w:hint="eastAsia" w:asciiTheme="minorEastAsia" w:hAnsiTheme="minorEastAsia" w:eastAsiaTheme="minorEastAsia" w:cstheme="minorEastAsia"/>
                <w:spacing w:val="29"/>
                <w:sz w:val="24"/>
                <w:szCs w:val="24"/>
                <w:lang w:eastAsia="zh-CN"/>
              </w:rPr>
              <w:t>☑</w:t>
            </w:r>
            <w:r>
              <w:rPr>
                <w:rFonts w:hint="eastAsia" w:asciiTheme="minorEastAsia" w:hAnsiTheme="minorEastAsia" w:eastAsiaTheme="minorEastAsia" w:cstheme="minorEastAsia"/>
                <w:sz w:val="24"/>
                <w:szCs w:val="24"/>
                <w:lang w:val="en-US" w:eastAsia="zh-CN"/>
              </w:rPr>
              <w:t>集中采购机构不收费</w:t>
            </w:r>
          </w:p>
        </w:tc>
      </w:tr>
    </w:tbl>
    <w:p w14:paraId="7CD7C68F">
      <w:pPr>
        <w:keepNext w:val="0"/>
        <w:keepLines w:val="0"/>
        <w:pageBreakBefore w:val="0"/>
        <w:kinsoku/>
        <w:wordWrap w:val="0"/>
        <w:overflowPunct/>
        <w:topLinePunct w:val="0"/>
        <w:bidi w:val="0"/>
        <w:spacing w:line="371" w:lineRule="auto"/>
        <w:jc w:val="both"/>
        <w:rPr>
          <w:rFonts w:ascii="Arial"/>
          <w:sz w:val="21"/>
        </w:rPr>
      </w:pPr>
    </w:p>
    <w:p w14:paraId="310E7170">
      <w:pPr>
        <w:keepNext w:val="0"/>
        <w:keepLines w:val="0"/>
        <w:pageBreakBefore w:val="0"/>
        <w:kinsoku/>
        <w:wordWrap w:val="0"/>
        <w:overflowPunct/>
        <w:topLinePunct w:val="0"/>
        <w:bidi w:val="0"/>
        <w:spacing w:line="243" w:lineRule="auto"/>
        <w:jc w:val="both"/>
        <w:rPr>
          <w:rFonts w:ascii="Arial"/>
          <w:sz w:val="21"/>
        </w:rPr>
      </w:pPr>
    </w:p>
    <w:p w14:paraId="7FAF3754">
      <w:pPr>
        <w:pStyle w:val="2"/>
        <w:keepNext w:val="0"/>
        <w:keepLines w:val="0"/>
        <w:pageBreakBefore w:val="0"/>
        <w:kinsoku/>
        <w:wordWrap w:val="0"/>
        <w:overflowPunct/>
        <w:topLinePunct w:val="0"/>
        <w:bidi w:val="0"/>
        <w:spacing w:before="91" w:line="220" w:lineRule="auto"/>
        <w:jc w:val="both"/>
        <w:rPr>
          <w:spacing w:val="-1"/>
          <w:sz w:val="28"/>
          <w:szCs w:val="28"/>
          <w14:textOutline w14:w="1800" w14:cap="flat" w14:cmpd="sng">
            <w14:solidFill>
              <w14:srgbClr w14:val="000000"/>
            </w14:solidFill>
            <w14:prstDash w14:val="solid"/>
            <w14:miter w14:val="0"/>
          </w14:textOutline>
        </w:rPr>
      </w:pPr>
    </w:p>
    <w:p w14:paraId="520B7225">
      <w:pPr>
        <w:pStyle w:val="2"/>
        <w:keepNext w:val="0"/>
        <w:keepLines w:val="0"/>
        <w:pageBreakBefore w:val="0"/>
        <w:kinsoku/>
        <w:wordWrap w:val="0"/>
        <w:overflowPunct/>
        <w:topLinePunct w:val="0"/>
        <w:bidi w:val="0"/>
        <w:spacing w:before="91" w:line="220" w:lineRule="auto"/>
        <w:jc w:val="both"/>
        <w:rPr>
          <w:spacing w:val="-1"/>
          <w:sz w:val="28"/>
          <w:szCs w:val="28"/>
          <w14:textOutline w14:w="1800" w14:cap="flat" w14:cmpd="sng">
            <w14:solidFill>
              <w14:srgbClr w14:val="000000"/>
            </w14:solidFill>
            <w14:prstDash w14:val="solid"/>
            <w14:miter w14:val="0"/>
          </w14:textOutline>
        </w:rPr>
      </w:pPr>
    </w:p>
    <w:p w14:paraId="6BF26131">
      <w:pPr>
        <w:pStyle w:val="2"/>
        <w:keepNext w:val="0"/>
        <w:keepLines w:val="0"/>
        <w:pageBreakBefore w:val="0"/>
        <w:kinsoku/>
        <w:wordWrap w:val="0"/>
        <w:overflowPunct/>
        <w:topLinePunct w:val="0"/>
        <w:bidi w:val="0"/>
        <w:spacing w:before="91" w:line="360" w:lineRule="auto"/>
        <w:ind w:left="3844"/>
        <w:jc w:val="both"/>
        <w:rPr>
          <w:spacing w:val="-1"/>
          <w:sz w:val="28"/>
          <w:szCs w:val="28"/>
          <w14:textOutline w14:w="1800" w14:cap="flat" w14:cmpd="sng">
            <w14:solidFill>
              <w14:srgbClr w14:val="000000"/>
            </w14:solidFill>
            <w14:prstDash w14:val="solid"/>
            <w14:miter w14:val="0"/>
          </w14:textOutline>
        </w:rPr>
      </w:pPr>
    </w:p>
    <w:p w14:paraId="48C02C8B">
      <w:pPr>
        <w:pStyle w:val="2"/>
        <w:keepNext w:val="0"/>
        <w:keepLines w:val="0"/>
        <w:pageBreakBefore w:val="0"/>
        <w:kinsoku/>
        <w:wordWrap w:val="0"/>
        <w:overflowPunct/>
        <w:topLinePunct w:val="0"/>
        <w:bidi w:val="0"/>
        <w:spacing w:before="91" w:line="360" w:lineRule="auto"/>
        <w:ind w:left="3844"/>
        <w:jc w:val="both"/>
        <w:rPr>
          <w:sz w:val="28"/>
          <w:szCs w:val="28"/>
        </w:rPr>
      </w:pPr>
      <w:r>
        <w:rPr>
          <w:spacing w:val="-1"/>
          <w:sz w:val="28"/>
          <w:szCs w:val="28"/>
          <w14:textOutline w14:w="1800" w14:cap="flat" w14:cmpd="sng">
            <w14:solidFill>
              <w14:srgbClr w14:val="000000"/>
            </w14:solidFill>
            <w14:prstDash w14:val="solid"/>
            <w14:miter w14:val="0"/>
          </w14:textOutline>
        </w:rPr>
        <w:t>供应商须知</w:t>
      </w:r>
    </w:p>
    <w:p w14:paraId="222EDA80">
      <w:pPr>
        <w:pStyle w:val="2"/>
        <w:keepNext w:val="0"/>
        <w:keepLines w:val="0"/>
        <w:pageBreakBefore w:val="0"/>
        <w:kinsoku/>
        <w:wordWrap w:val="0"/>
        <w:overflowPunct/>
        <w:topLinePunct w:val="0"/>
        <w:bidi w:val="0"/>
        <w:spacing w:before="270" w:line="360" w:lineRule="auto"/>
        <w:jc w:val="both"/>
        <w:rPr>
          <w:rFonts w:hint="eastAsia" w:asciiTheme="minorEastAsia" w:hAnsiTheme="minorEastAsia" w:eastAsiaTheme="minorEastAsia" w:cstheme="minorEastAsia"/>
          <w:spacing w:val="-1"/>
          <w:sz w:val="24"/>
          <w:szCs w:val="24"/>
        </w:rPr>
      </w:pPr>
      <w:r>
        <w:rPr>
          <w:spacing w:val="-10"/>
          <w:sz w:val="28"/>
          <w:szCs w:val="28"/>
          <w14:textOutline w14:w="1800" w14:cap="flat" w14:cmpd="sng">
            <w14:solidFill>
              <w14:srgbClr w14:val="000000"/>
            </w14:solidFill>
            <w14:prstDash w14:val="solid"/>
            <w14:miter w14:val="0"/>
          </w14:textOutline>
        </w:rPr>
        <w:t>一</w:t>
      </w:r>
      <w:r>
        <w:rPr>
          <w:rFonts w:hint="eastAsia"/>
          <w:spacing w:val="5"/>
          <w:sz w:val="28"/>
          <w:szCs w:val="28"/>
          <w:lang w:eastAsia="zh-CN"/>
        </w:rPr>
        <w:t>、</w:t>
      </w:r>
      <w:r>
        <w:rPr>
          <w:spacing w:val="-10"/>
          <w:sz w:val="28"/>
          <w:szCs w:val="28"/>
          <w14:textOutline w14:w="1800" w14:cap="flat" w14:cmpd="sng">
            <w14:solidFill>
              <w14:srgbClr w14:val="000000"/>
            </w14:solidFill>
            <w14:prstDash w14:val="solid"/>
            <w14:miter w14:val="0"/>
          </w14:textOutline>
        </w:rPr>
        <w:t>说明</w:t>
      </w:r>
    </w:p>
    <w:p w14:paraId="275E22C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8"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pacing w:val="-1"/>
          <w:sz w:val="24"/>
          <w:szCs w:val="24"/>
        </w:rPr>
        <w:t>1</w:t>
      </w:r>
      <w:r>
        <w:rPr>
          <w:rFonts w:hint="eastAsia" w:asciiTheme="minorEastAsia" w:hAnsiTheme="minorEastAsia" w:eastAsiaTheme="minorEastAsia" w:cstheme="minorEastAsia"/>
          <w:b/>
          <w:bCs/>
          <w:spacing w:val="-1"/>
          <w:sz w:val="24"/>
          <w:szCs w:val="24"/>
          <w:lang w:val="en-US" w:eastAsia="zh-CN"/>
        </w:rPr>
        <w:t>.</w:t>
      </w:r>
      <w:r>
        <w:rPr>
          <w:rFonts w:hint="eastAsia" w:asciiTheme="minorEastAsia" w:hAnsiTheme="minorEastAsia" w:eastAsiaTheme="minorEastAsia" w:cstheme="minorEastAsia"/>
          <w:b/>
          <w:bCs/>
          <w:spacing w:val="-1"/>
          <w:sz w:val="24"/>
          <w:szCs w:val="24"/>
        </w:rPr>
        <w:t>采购人、采购代理机构、</w:t>
      </w:r>
      <w:r>
        <w:rPr>
          <w:rFonts w:hint="eastAsia" w:asciiTheme="minorEastAsia" w:hAnsiTheme="minorEastAsia" w:eastAsiaTheme="minorEastAsia" w:cstheme="minorEastAsia"/>
          <w:b/>
          <w:bCs/>
          <w:spacing w:val="-4"/>
          <w:sz w:val="24"/>
          <w:szCs w:val="24"/>
          <w:lang w:val="en-US" w:eastAsia="zh-CN"/>
        </w:rPr>
        <w:t>供应商</w:t>
      </w:r>
      <w:r>
        <w:rPr>
          <w:rFonts w:hint="eastAsia" w:asciiTheme="minorEastAsia" w:hAnsiTheme="minorEastAsia" w:eastAsiaTheme="minorEastAsia" w:cstheme="minorEastAsia"/>
          <w:b/>
          <w:bCs/>
          <w:spacing w:val="-1"/>
          <w:sz w:val="24"/>
          <w:szCs w:val="24"/>
        </w:rPr>
        <w:t>、联合体</w:t>
      </w:r>
    </w:p>
    <w:p w14:paraId="37B116C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1.1</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采购人、采购代理机构：指依法进行政府采购的国家机关、事业单位、团体组织，及其委托的采购代理机构。本项目采购人、采购代理机构见第一章《</w:t>
      </w:r>
      <w:r>
        <w:rPr>
          <w:rFonts w:hint="eastAsia" w:asciiTheme="minorEastAsia" w:hAnsiTheme="minorEastAsia" w:eastAsiaTheme="minorEastAsia" w:cstheme="minorEastAsia"/>
          <w:spacing w:val="2"/>
          <w:sz w:val="24"/>
          <w:szCs w:val="24"/>
          <w:lang w:val="en-US" w:eastAsia="zh-CN"/>
        </w:rPr>
        <w:t>竞争性谈判公告</w:t>
      </w:r>
      <w:r>
        <w:rPr>
          <w:rFonts w:hint="eastAsia" w:asciiTheme="minorEastAsia" w:hAnsiTheme="minorEastAsia" w:eastAsiaTheme="minorEastAsia" w:cstheme="minorEastAsia"/>
          <w:spacing w:val="2"/>
          <w:sz w:val="24"/>
          <w:szCs w:val="24"/>
        </w:rPr>
        <w:t>》。</w:t>
      </w:r>
    </w:p>
    <w:p w14:paraId="117509E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1.2</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供应商（也称申请人）：指向采购人</w:t>
      </w:r>
      <w:r>
        <w:rPr>
          <w:rFonts w:hint="eastAsia" w:asciiTheme="minorEastAsia" w:hAnsiTheme="minorEastAsia" w:eastAsiaTheme="minorEastAsia" w:cstheme="minorEastAsia"/>
          <w:spacing w:val="2"/>
          <w:sz w:val="24"/>
          <w:szCs w:val="24"/>
          <w:lang w:val="en-US" w:eastAsia="zh-CN"/>
        </w:rPr>
        <w:t>提</w:t>
      </w:r>
      <w:r>
        <w:rPr>
          <w:rFonts w:hint="eastAsia" w:asciiTheme="minorEastAsia" w:hAnsiTheme="minorEastAsia" w:eastAsiaTheme="minorEastAsia" w:cstheme="minorEastAsia"/>
          <w:spacing w:val="2"/>
          <w:sz w:val="24"/>
          <w:szCs w:val="24"/>
        </w:rPr>
        <w:t>供货物、工程或者服务的法人、其他组织或者自然人。</w:t>
      </w:r>
    </w:p>
    <w:p w14:paraId="4F19867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1.3</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联合体：指两个以上的自然人、法人或者其他组织组成一个联合体，以一个供应商的身份共同参加政府采购。</w:t>
      </w:r>
    </w:p>
    <w:p w14:paraId="3867EE4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2"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w:t>
      </w:r>
      <w:r>
        <w:rPr>
          <w:rFonts w:hint="eastAsia" w:asciiTheme="minorEastAsia" w:hAnsiTheme="minorEastAsia" w:eastAsiaTheme="minorEastAsia" w:cstheme="minorEastAsia"/>
          <w:b/>
          <w:bCs/>
          <w:sz w:val="24"/>
          <w:szCs w:val="24"/>
          <w:lang w:val="en-US" w:eastAsia="zh-CN"/>
        </w:rPr>
        <w:t>.</w:t>
      </w:r>
      <w:r>
        <w:rPr>
          <w:rFonts w:hint="eastAsia" w:asciiTheme="minorEastAsia" w:hAnsiTheme="minorEastAsia" w:eastAsiaTheme="minorEastAsia" w:cstheme="minorEastAsia"/>
          <w:b/>
          <w:bCs/>
          <w:sz w:val="24"/>
          <w:szCs w:val="24"/>
        </w:rPr>
        <w:t>资金来源、项目属性、科研仪器设备采购</w:t>
      </w:r>
    </w:p>
    <w:p w14:paraId="713CCB6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2.1</w:t>
      </w:r>
      <w:r>
        <w:rPr>
          <w:rFonts w:hint="eastAsia" w:asciiTheme="minorEastAsia" w:hAnsiTheme="minorEastAsia" w:eastAsiaTheme="minorEastAsia" w:cstheme="minorEastAsia"/>
          <w:spacing w:val="7"/>
          <w:sz w:val="24"/>
          <w:szCs w:val="24"/>
          <w:lang w:val="en-US" w:eastAsia="zh-CN"/>
        </w:rPr>
        <w:t xml:space="preserve"> </w:t>
      </w:r>
      <w:r>
        <w:rPr>
          <w:rFonts w:hint="eastAsia" w:asciiTheme="minorEastAsia" w:hAnsiTheme="minorEastAsia" w:eastAsiaTheme="minorEastAsia" w:cstheme="minorEastAsia"/>
          <w:color w:val="auto"/>
          <w:spacing w:val="7"/>
          <w:sz w:val="24"/>
          <w:szCs w:val="24"/>
          <w:highlight w:val="none"/>
        </w:rPr>
        <w:t>资金来源为财政性资金</w:t>
      </w:r>
      <w:r>
        <w:rPr>
          <w:rFonts w:hint="eastAsia" w:asciiTheme="minorEastAsia" w:hAnsiTheme="minorEastAsia" w:eastAsiaTheme="minorEastAsia" w:cstheme="minorEastAsia"/>
          <w:color w:val="auto"/>
          <w:spacing w:val="7"/>
          <w:sz w:val="24"/>
          <w:szCs w:val="24"/>
          <w:highlight w:val="none"/>
          <w:u w:val="single"/>
          <w:lang w:val="en-US" w:eastAsia="zh-CN"/>
        </w:rPr>
        <w:t xml:space="preserve"> </w:t>
      </w:r>
      <w:r>
        <w:rPr>
          <w:rFonts w:hint="eastAsia" w:asciiTheme="minorEastAsia" w:hAnsiTheme="minorEastAsia" w:eastAsiaTheme="minorEastAsia" w:cstheme="minorEastAsia"/>
          <w:spacing w:val="5"/>
          <w:sz w:val="24"/>
          <w:szCs w:val="24"/>
          <w:u w:val="single"/>
          <w:lang w:val="en-US" w:eastAsia="zh-CN"/>
        </w:rPr>
        <w:t>155.633468</w:t>
      </w:r>
      <w:r>
        <w:rPr>
          <w:rFonts w:hint="eastAsia" w:asciiTheme="minorEastAsia" w:hAnsiTheme="minorEastAsia" w:eastAsiaTheme="minorEastAsia" w:cstheme="minorEastAsia"/>
          <w:color w:val="auto"/>
          <w:spacing w:val="7"/>
          <w:sz w:val="24"/>
          <w:szCs w:val="24"/>
          <w:highlight w:val="none"/>
          <w:u w:val="single"/>
          <w:lang w:val="en-US" w:eastAsia="zh-CN"/>
        </w:rPr>
        <w:t xml:space="preserve"> </w:t>
      </w:r>
      <w:r>
        <w:rPr>
          <w:rFonts w:hint="eastAsia" w:asciiTheme="minorEastAsia" w:hAnsiTheme="minorEastAsia" w:eastAsiaTheme="minorEastAsia" w:cstheme="minorEastAsia"/>
          <w:color w:val="auto"/>
          <w:spacing w:val="7"/>
          <w:sz w:val="24"/>
          <w:szCs w:val="24"/>
          <w:highlight w:val="none"/>
          <w:u w:val="none"/>
          <w:lang w:val="en-US" w:eastAsia="zh-CN"/>
        </w:rPr>
        <w:t>万元</w:t>
      </w:r>
      <w:r>
        <w:rPr>
          <w:rFonts w:hint="eastAsia" w:asciiTheme="minorEastAsia" w:hAnsiTheme="minorEastAsia" w:eastAsiaTheme="minorEastAsia" w:cstheme="minorEastAsia"/>
          <w:color w:val="auto"/>
          <w:spacing w:val="-9"/>
          <w:sz w:val="24"/>
          <w:szCs w:val="24"/>
          <w:highlight w:val="none"/>
        </w:rPr>
        <w:t>。</w:t>
      </w:r>
    </w:p>
    <w:p w14:paraId="4CAF7AC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2.2</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项目属性见《</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2"/>
          <w:sz w:val="24"/>
          <w:szCs w:val="24"/>
          <w:lang w:eastAsia="zh-CN"/>
        </w:rPr>
        <w:t>须知表</w:t>
      </w:r>
      <w:r>
        <w:rPr>
          <w:rFonts w:hint="eastAsia" w:asciiTheme="minorEastAsia" w:hAnsiTheme="minorEastAsia" w:eastAsiaTheme="minorEastAsia" w:cstheme="minorEastAsia"/>
          <w:spacing w:val="2"/>
          <w:sz w:val="24"/>
          <w:szCs w:val="24"/>
        </w:rPr>
        <w:t>》。</w:t>
      </w:r>
    </w:p>
    <w:p w14:paraId="3416AE5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pacing w:val="2"/>
          <w:sz w:val="24"/>
          <w:szCs w:val="24"/>
        </w:rPr>
      </w:pPr>
      <w:r>
        <w:rPr>
          <w:rFonts w:hint="eastAsia" w:asciiTheme="minorEastAsia" w:hAnsiTheme="minorEastAsia" w:eastAsiaTheme="minorEastAsia" w:cstheme="minorEastAsia"/>
          <w:spacing w:val="2"/>
          <w:sz w:val="24"/>
          <w:szCs w:val="24"/>
        </w:rPr>
        <w:t>2.3</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是否属于科研仪器设备采购见《</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2"/>
          <w:sz w:val="24"/>
          <w:szCs w:val="24"/>
          <w:lang w:eastAsia="zh-CN"/>
        </w:rPr>
        <w:t>须知表</w:t>
      </w:r>
      <w:r>
        <w:rPr>
          <w:rFonts w:hint="eastAsia" w:asciiTheme="minorEastAsia" w:hAnsiTheme="minorEastAsia" w:eastAsiaTheme="minorEastAsia" w:cstheme="minorEastAsia"/>
          <w:spacing w:val="2"/>
          <w:sz w:val="24"/>
          <w:szCs w:val="24"/>
        </w:rPr>
        <w:t>》。</w:t>
      </w:r>
    </w:p>
    <w:p w14:paraId="0706DDF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0" w:firstLineChars="200"/>
        <w:jc w:val="both"/>
        <w:textAlignment w:val="baseline"/>
        <w:rPr>
          <w:rFonts w:hint="eastAsia" w:asciiTheme="minorEastAsia" w:hAnsiTheme="minorEastAsia" w:eastAsiaTheme="minorEastAsia" w:cstheme="minorEastAsia"/>
          <w:b/>
          <w:bCs/>
          <w:spacing w:val="2"/>
          <w:sz w:val="24"/>
          <w:szCs w:val="24"/>
        </w:rPr>
      </w:pPr>
      <w:r>
        <w:rPr>
          <w:rFonts w:hint="eastAsia" w:asciiTheme="minorEastAsia" w:hAnsiTheme="minorEastAsia" w:eastAsiaTheme="minorEastAsia" w:cstheme="minorEastAsia"/>
          <w:b/>
          <w:bCs/>
          <w:spacing w:val="2"/>
          <w:sz w:val="24"/>
          <w:szCs w:val="24"/>
          <w:lang w:val="en-US" w:eastAsia="zh-CN"/>
        </w:rPr>
        <w:t>3.</w:t>
      </w:r>
      <w:r>
        <w:rPr>
          <w:rFonts w:hint="eastAsia" w:asciiTheme="minorEastAsia" w:hAnsiTheme="minorEastAsia" w:eastAsiaTheme="minorEastAsia" w:cstheme="minorEastAsia"/>
          <w:b/>
          <w:bCs/>
          <w:spacing w:val="2"/>
          <w:sz w:val="24"/>
          <w:szCs w:val="24"/>
        </w:rPr>
        <w:t>政府采购政策（包括但不限于下列具体政策要求）</w:t>
      </w:r>
    </w:p>
    <w:p w14:paraId="2207EDF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3</w:t>
      </w:r>
      <w:r>
        <w:rPr>
          <w:rFonts w:hint="eastAsia" w:asciiTheme="minorEastAsia" w:hAnsiTheme="minorEastAsia" w:eastAsiaTheme="minorEastAsia" w:cstheme="minorEastAsia"/>
          <w:spacing w:val="1"/>
          <w:sz w:val="24"/>
          <w:szCs w:val="24"/>
        </w:rPr>
        <w:t>.1</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采购本国货物、工程和服务</w:t>
      </w:r>
    </w:p>
    <w:p w14:paraId="6F07D5F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6" w:firstLineChars="200"/>
        <w:jc w:val="both"/>
        <w:textAlignment w:val="baseline"/>
        <w:rPr>
          <w:rFonts w:hint="eastAsia" w:asciiTheme="minorEastAsia" w:hAnsiTheme="minorEastAsia" w:eastAsiaTheme="minorEastAsia" w:cstheme="minorEastAsia"/>
          <w:spacing w:val="-1"/>
          <w:sz w:val="24"/>
          <w:szCs w:val="24"/>
        </w:rPr>
      </w:pPr>
      <w:r>
        <w:rPr>
          <w:rFonts w:hint="eastAsia" w:asciiTheme="minorEastAsia" w:hAnsiTheme="minorEastAsia" w:eastAsiaTheme="minorEastAsia" w:cstheme="minorEastAsia"/>
          <w:spacing w:val="-1"/>
          <w:sz w:val="24"/>
          <w:szCs w:val="24"/>
          <w:lang w:val="en-US" w:eastAsia="zh-CN"/>
        </w:rPr>
        <w:t>3</w:t>
      </w:r>
      <w:r>
        <w:rPr>
          <w:rFonts w:hint="eastAsia" w:asciiTheme="minorEastAsia" w:hAnsiTheme="minorEastAsia" w:eastAsiaTheme="minorEastAsia" w:cstheme="minorEastAsia"/>
          <w:spacing w:val="-1"/>
          <w:sz w:val="24"/>
          <w:szCs w:val="24"/>
        </w:rPr>
        <w:t>.1.1</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政府采购应当采购本国货物、工程和服务。但有《中华人民共和国政府采购法》第十条规定情形的除外。</w:t>
      </w:r>
    </w:p>
    <w:p w14:paraId="2E3ECAE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6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.1.2</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本项目如接受非本国货</w:t>
      </w:r>
      <w:r>
        <w:rPr>
          <w:rFonts w:hint="eastAsia" w:asciiTheme="minorEastAsia" w:hAnsiTheme="minorEastAsia" w:eastAsiaTheme="minorEastAsia" w:cstheme="minorEastAsia"/>
          <w:spacing w:val="-5"/>
          <w:sz w:val="24"/>
          <w:szCs w:val="24"/>
        </w:rPr>
        <w:t>物、工程、服务参与</w:t>
      </w:r>
      <w:r>
        <w:rPr>
          <w:rFonts w:hint="eastAsia" w:asciiTheme="minorEastAsia" w:hAnsiTheme="minorEastAsia" w:eastAsiaTheme="minorEastAsia" w:cstheme="minorEastAsia"/>
          <w:spacing w:val="-5"/>
          <w:sz w:val="24"/>
          <w:szCs w:val="24"/>
          <w:lang w:val="en-US" w:eastAsia="zh-CN"/>
        </w:rPr>
        <w:t>谈判</w:t>
      </w:r>
      <w:r>
        <w:rPr>
          <w:rFonts w:hint="eastAsia" w:asciiTheme="minorEastAsia" w:hAnsiTheme="minorEastAsia" w:eastAsiaTheme="minorEastAsia" w:cstheme="minorEastAsia"/>
          <w:spacing w:val="-5"/>
          <w:sz w:val="24"/>
          <w:szCs w:val="24"/>
        </w:rPr>
        <w:t>，则具体要求见第</w:t>
      </w:r>
      <w:r>
        <w:rPr>
          <w:rFonts w:hint="eastAsia" w:asciiTheme="minorEastAsia" w:hAnsiTheme="minorEastAsia" w:eastAsiaTheme="minorEastAsia" w:cstheme="minorEastAsia"/>
          <w:spacing w:val="-5"/>
          <w:sz w:val="24"/>
          <w:szCs w:val="24"/>
          <w:lang w:val="en-US" w:eastAsia="zh-CN"/>
        </w:rPr>
        <w:t>二</w:t>
      </w:r>
      <w:r>
        <w:rPr>
          <w:rFonts w:hint="eastAsia" w:asciiTheme="minorEastAsia" w:hAnsiTheme="minorEastAsia" w:eastAsiaTheme="minorEastAsia" w:cstheme="minorEastAsia"/>
          <w:spacing w:val="-19"/>
          <w:sz w:val="24"/>
          <w:szCs w:val="24"/>
        </w:rPr>
        <w:t>章《采购需求》。</w:t>
      </w:r>
    </w:p>
    <w:p w14:paraId="64A5BC6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lang w:val="en-US" w:eastAsia="zh-CN"/>
        </w:rPr>
        <w:t>3</w:t>
      </w:r>
      <w:r>
        <w:rPr>
          <w:rFonts w:hint="eastAsia" w:asciiTheme="minorEastAsia" w:hAnsiTheme="minorEastAsia" w:eastAsiaTheme="minorEastAsia" w:cstheme="minorEastAsia"/>
          <w:spacing w:val="6"/>
          <w:sz w:val="24"/>
          <w:szCs w:val="24"/>
        </w:rPr>
        <w:t>.1.3</w:t>
      </w:r>
      <w:r>
        <w:rPr>
          <w:rFonts w:hint="eastAsia" w:asciiTheme="minorEastAsia" w:hAnsiTheme="minorEastAsia" w:eastAsiaTheme="minorEastAsia" w:cstheme="minorEastAsia"/>
          <w:spacing w:val="6"/>
          <w:sz w:val="24"/>
          <w:szCs w:val="24"/>
          <w:lang w:val="en-US" w:eastAsia="zh-CN"/>
        </w:rPr>
        <w:t xml:space="preserve"> </w:t>
      </w:r>
      <w:r>
        <w:rPr>
          <w:rFonts w:hint="eastAsia" w:asciiTheme="minorEastAsia" w:hAnsiTheme="minorEastAsia" w:eastAsiaTheme="minorEastAsia" w:cstheme="minorEastAsia"/>
          <w:spacing w:val="6"/>
          <w:sz w:val="24"/>
          <w:szCs w:val="24"/>
        </w:rPr>
        <w:t>进口产品指通过中国海关</w:t>
      </w:r>
      <w:r>
        <w:rPr>
          <w:rFonts w:hint="eastAsia" w:asciiTheme="minorEastAsia" w:hAnsiTheme="minorEastAsia" w:eastAsiaTheme="minorEastAsia" w:cstheme="minorEastAsia"/>
          <w:spacing w:val="5"/>
          <w:sz w:val="24"/>
          <w:szCs w:val="24"/>
        </w:rPr>
        <w:t>报关验放进入中国境内且产自关境外的产</w:t>
      </w:r>
      <w:r>
        <w:rPr>
          <w:rFonts w:hint="eastAsia" w:asciiTheme="minorEastAsia" w:hAnsiTheme="minorEastAsia" w:eastAsiaTheme="minorEastAsia" w:cstheme="minorEastAsia"/>
          <w:spacing w:val="-5"/>
          <w:sz w:val="24"/>
          <w:szCs w:val="24"/>
        </w:rPr>
        <w:t>品，包括已经进入中国境内的进口产品。关于进口产品的相关规定依据《政府采购进口产品管理办法》（财库〔2007〕119号文）、《关</w:t>
      </w:r>
      <w:r>
        <w:rPr>
          <w:rFonts w:hint="eastAsia" w:asciiTheme="minorEastAsia" w:hAnsiTheme="minorEastAsia" w:eastAsiaTheme="minorEastAsia" w:cstheme="minorEastAsia"/>
          <w:spacing w:val="5"/>
          <w:sz w:val="24"/>
          <w:szCs w:val="24"/>
        </w:rPr>
        <w:t>于政府采购进口产品管理有关问题的通知》（财办库〔</w:t>
      </w:r>
      <w:r>
        <w:rPr>
          <w:rFonts w:hint="eastAsia" w:asciiTheme="minorEastAsia" w:hAnsiTheme="minorEastAsia" w:eastAsiaTheme="minorEastAsia" w:cstheme="minorEastAsia"/>
          <w:spacing w:val="4"/>
          <w:sz w:val="24"/>
          <w:szCs w:val="24"/>
        </w:rPr>
        <w:t>2008〕248</w:t>
      </w:r>
      <w:r>
        <w:rPr>
          <w:rFonts w:hint="eastAsia" w:asciiTheme="minorEastAsia" w:hAnsiTheme="minorEastAsia" w:eastAsiaTheme="minorEastAsia" w:cstheme="minorEastAsia"/>
          <w:spacing w:val="-38"/>
          <w:sz w:val="24"/>
          <w:szCs w:val="24"/>
        </w:rPr>
        <w:t>号文）</w:t>
      </w:r>
      <w:r>
        <w:rPr>
          <w:rFonts w:hint="eastAsia" w:asciiTheme="minorEastAsia" w:hAnsiTheme="minorEastAsia" w:eastAsiaTheme="minorEastAsia" w:cstheme="minorEastAsia"/>
          <w:spacing w:val="5"/>
          <w:sz w:val="24"/>
          <w:szCs w:val="24"/>
          <w:lang w:val="en-US" w:eastAsia="zh-CN"/>
        </w:rPr>
        <w:t>以及南阳市财政局的具体规定</w:t>
      </w:r>
      <w:r>
        <w:rPr>
          <w:rFonts w:hint="eastAsia" w:asciiTheme="minorEastAsia" w:hAnsiTheme="minorEastAsia" w:eastAsiaTheme="minorEastAsia" w:cstheme="minorEastAsia"/>
          <w:spacing w:val="5"/>
          <w:sz w:val="24"/>
          <w:szCs w:val="24"/>
        </w:rPr>
        <w:t>。</w:t>
      </w:r>
    </w:p>
    <w:p w14:paraId="65EDB85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3</w:t>
      </w:r>
      <w:r>
        <w:rPr>
          <w:rFonts w:hint="eastAsia" w:asciiTheme="minorEastAsia" w:hAnsiTheme="minorEastAsia" w:eastAsiaTheme="minorEastAsia" w:cstheme="minorEastAsia"/>
          <w:spacing w:val="1"/>
          <w:sz w:val="24"/>
          <w:szCs w:val="24"/>
        </w:rPr>
        <w:t>.2</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中小企业、监狱企业及残疾人福利性单位</w:t>
      </w:r>
    </w:p>
    <w:p w14:paraId="6D37A990">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72"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3</w:t>
      </w:r>
      <w:r>
        <w:rPr>
          <w:rFonts w:hint="eastAsia" w:asciiTheme="minorEastAsia" w:hAnsiTheme="minorEastAsia" w:eastAsiaTheme="minorEastAsia" w:cstheme="minorEastAsia"/>
          <w:spacing w:val="-2"/>
          <w:sz w:val="24"/>
          <w:szCs w:val="24"/>
        </w:rPr>
        <w:t>.2.1</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中小企业定义：</w:t>
      </w:r>
    </w:p>
    <w:p w14:paraId="473EDB08">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HYPERLINK"5.2.1.1"</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.2.1.1</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号）、《政府采购促进中小企业发展管理办法》（财库〔2020〕46号）、《关于印发中小企业划型标准规定的通知》（工信部联企业〔2011〕300号）</w:t>
      </w:r>
      <w:r>
        <w:rPr>
          <w:rFonts w:hint="eastAsia" w:asciiTheme="minorEastAsia" w:hAnsiTheme="minorEastAsia" w:eastAsiaTheme="minorEastAsia" w:cstheme="minorEastAsia"/>
          <w:spacing w:val="-4"/>
          <w:sz w:val="24"/>
          <w:szCs w:val="24"/>
          <w:lang w:val="en-US" w:eastAsia="zh-CN"/>
        </w:rPr>
        <w:t>执行</w:t>
      </w:r>
      <w:r>
        <w:rPr>
          <w:rFonts w:hint="eastAsia" w:asciiTheme="minorEastAsia" w:hAnsiTheme="minorEastAsia" w:eastAsiaTheme="minorEastAsia" w:cstheme="minorEastAsia"/>
          <w:spacing w:val="-4"/>
          <w:sz w:val="24"/>
          <w:szCs w:val="24"/>
        </w:rPr>
        <w:t>。</w:t>
      </w:r>
    </w:p>
    <w:p w14:paraId="04A9F4F2">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HYPERLINK"5.2.1.2"</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.2.1.2</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供应商</w:t>
      </w:r>
      <w:r>
        <w:rPr>
          <w:rFonts w:hint="eastAsia" w:asciiTheme="minorEastAsia" w:hAnsiTheme="minorEastAsia" w:eastAsiaTheme="minorEastAsia" w:cstheme="minorEastAsia"/>
          <w:spacing w:val="-4"/>
          <w:sz w:val="24"/>
          <w:szCs w:val="24"/>
          <w:lang w:val="en-US" w:eastAsia="zh-CN"/>
        </w:rPr>
        <w:t>提</w:t>
      </w:r>
      <w:r>
        <w:rPr>
          <w:rFonts w:hint="eastAsia" w:asciiTheme="minorEastAsia" w:hAnsiTheme="minorEastAsia" w:eastAsiaTheme="minorEastAsia" w:cstheme="minorEastAsia"/>
          <w:spacing w:val="-4"/>
          <w:sz w:val="24"/>
          <w:szCs w:val="24"/>
        </w:rPr>
        <w:t>供的货物、工程或者服务符合下列情形的，享受中小企业扶持政策：</w:t>
      </w:r>
    </w:p>
    <w:p w14:paraId="0D6E762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（1）在货物采购项目中，货物由中小企业制造，即货物由中小企业生产且使用该中小企业商号或者注册商标；</w:t>
      </w:r>
    </w:p>
    <w:p w14:paraId="341FE146">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（2）在工程采购项目中，工程由中小企业承建，即工程施工单位为中小企业；</w:t>
      </w:r>
    </w:p>
    <w:p w14:paraId="30AC2F61">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（3）在服务采购项目中，服务由中小企业承接，即</w:t>
      </w:r>
      <w:r>
        <w:rPr>
          <w:rFonts w:hint="eastAsia" w:asciiTheme="minorEastAsia" w:hAnsiTheme="minorEastAsia" w:eastAsiaTheme="minorEastAsia" w:cstheme="minorEastAsia"/>
          <w:spacing w:val="-4"/>
          <w:sz w:val="24"/>
          <w:szCs w:val="24"/>
          <w:lang w:val="en-US" w:eastAsia="zh-CN"/>
        </w:rPr>
        <w:t>提</w:t>
      </w:r>
      <w:r>
        <w:rPr>
          <w:rFonts w:hint="eastAsia" w:asciiTheme="minorEastAsia" w:hAnsiTheme="minorEastAsia" w:eastAsiaTheme="minorEastAsia" w:cstheme="minorEastAsia"/>
          <w:spacing w:val="-4"/>
          <w:sz w:val="24"/>
          <w:szCs w:val="24"/>
        </w:rPr>
        <w:t>供服务的人员为中小企业依照《中华人民共和国劳动合同法》订立劳动合同的从业人员。</w:t>
      </w:r>
    </w:p>
    <w:p w14:paraId="48967799">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HYPERLINK"5.2.1.3"</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.2.1.3</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在货物采购项目中，供应商</w:t>
      </w:r>
      <w:r>
        <w:rPr>
          <w:rFonts w:hint="eastAsia" w:asciiTheme="minorEastAsia" w:hAnsiTheme="minorEastAsia" w:eastAsiaTheme="minorEastAsia" w:cstheme="minorEastAsia"/>
          <w:spacing w:val="-4"/>
          <w:sz w:val="24"/>
          <w:szCs w:val="24"/>
          <w:lang w:val="en-US" w:eastAsia="zh-CN"/>
        </w:rPr>
        <w:t>提</w:t>
      </w:r>
      <w:r>
        <w:rPr>
          <w:rFonts w:hint="eastAsia" w:asciiTheme="minorEastAsia" w:hAnsiTheme="minorEastAsia" w:eastAsiaTheme="minorEastAsia" w:cstheme="minorEastAsia"/>
          <w:spacing w:val="-4"/>
          <w:sz w:val="24"/>
          <w:szCs w:val="24"/>
        </w:rPr>
        <w:t>供的货物既有中小企业制造货物，也有大型企业制造货物的，不享受中小企业扶持政策。</w:t>
      </w:r>
    </w:p>
    <w:p w14:paraId="4DD0D65F">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fldChar w:fldCharType="begin"/>
      </w:r>
      <w:r>
        <w:rPr>
          <w:rFonts w:hint="eastAsia" w:asciiTheme="minorEastAsia" w:hAnsiTheme="minorEastAsia" w:eastAsiaTheme="minorEastAsia" w:cstheme="minorEastAsia"/>
          <w:spacing w:val="-4"/>
          <w:sz w:val="24"/>
          <w:szCs w:val="24"/>
        </w:rPr>
        <w:instrText xml:space="preserve">HYPERLINK"5.2.1.4"</w:instrText>
      </w:r>
      <w:r>
        <w:rPr>
          <w:rFonts w:hint="eastAsia" w:asciiTheme="minorEastAsia" w:hAnsiTheme="minorEastAsia" w:eastAsiaTheme="minorEastAsia" w:cstheme="minorEastAsia"/>
          <w:spacing w:val="-4"/>
          <w:sz w:val="24"/>
          <w:szCs w:val="24"/>
        </w:rPr>
        <w:fldChar w:fldCharType="separate"/>
      </w: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.2.1.4</w:t>
      </w:r>
      <w:r>
        <w:rPr>
          <w:rFonts w:hint="eastAsia" w:asciiTheme="minorEastAsia" w:hAnsiTheme="minorEastAsia" w:eastAsiaTheme="minorEastAsia" w:cstheme="minorEastAsia"/>
          <w:spacing w:val="-4"/>
          <w:sz w:val="24"/>
          <w:szCs w:val="24"/>
        </w:rPr>
        <w:fldChar w:fldCharType="end"/>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以联合体形式参加政府采购活动，联合体各方均为中小企业的，联合体视同中小企业。其中，联合体各方均为小微企业的，联合体视同小微企业。</w:t>
      </w:r>
    </w:p>
    <w:p w14:paraId="06DDE5D3">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6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3</w:t>
      </w:r>
      <w:r>
        <w:rPr>
          <w:rFonts w:hint="eastAsia" w:asciiTheme="minorEastAsia" w:hAnsiTheme="minorEastAsia" w:eastAsiaTheme="minorEastAsia" w:cstheme="minorEastAsia"/>
          <w:spacing w:val="-4"/>
          <w:sz w:val="24"/>
          <w:szCs w:val="24"/>
        </w:rPr>
        <w:t>.2.2</w:t>
      </w:r>
      <w:r>
        <w:rPr>
          <w:rFonts w:hint="eastAsia" w:asciiTheme="minorEastAsia" w:hAnsiTheme="minorEastAsia" w:eastAsiaTheme="minorEastAsia" w:cstheme="minorEastAsia"/>
          <w:spacing w:val="-4"/>
          <w:sz w:val="24"/>
          <w:szCs w:val="24"/>
          <w:lang w:val="en-US" w:eastAsia="zh-CN"/>
        </w:rPr>
        <w:t xml:space="preserve"> </w:t>
      </w:r>
      <w:r>
        <w:rPr>
          <w:rFonts w:hint="eastAsia" w:asciiTheme="minorEastAsia" w:hAnsiTheme="minorEastAsia" w:eastAsiaTheme="minorEastAsia" w:cstheme="minorEastAsia"/>
          <w:spacing w:val="-4"/>
          <w:sz w:val="24"/>
          <w:szCs w:val="24"/>
        </w:rPr>
        <w:t>在政府采购活动中，监狱企业视同小型、微型企业，享受预留份额、评审中价格扣除等政府采购促进中小企业发展的政府采购政策。监狱</w:t>
      </w:r>
      <w:r>
        <w:rPr>
          <w:rFonts w:hint="eastAsia" w:asciiTheme="minorEastAsia" w:hAnsiTheme="minorEastAsia" w:eastAsiaTheme="minorEastAsia" w:cstheme="minorEastAsia"/>
          <w:spacing w:val="-6"/>
          <w:sz w:val="24"/>
          <w:szCs w:val="24"/>
        </w:rPr>
        <w:t>企业定义：是指由司法部认定的为罪犯、戒</w:t>
      </w:r>
      <w:r>
        <w:rPr>
          <w:rFonts w:hint="eastAsia" w:asciiTheme="minorEastAsia" w:hAnsiTheme="minorEastAsia" w:eastAsiaTheme="minorEastAsia" w:cstheme="minorEastAsia"/>
          <w:spacing w:val="-7"/>
          <w:sz w:val="24"/>
          <w:szCs w:val="24"/>
        </w:rPr>
        <w:t>毒人员</w:t>
      </w:r>
      <w:r>
        <w:rPr>
          <w:rFonts w:hint="eastAsia" w:asciiTheme="minorEastAsia" w:hAnsiTheme="minorEastAsia" w:eastAsiaTheme="minorEastAsia" w:cstheme="minorEastAsia"/>
          <w:spacing w:val="-7"/>
          <w:sz w:val="24"/>
          <w:szCs w:val="24"/>
          <w:lang w:val="en-US" w:eastAsia="zh-CN"/>
        </w:rPr>
        <w:t>提</w:t>
      </w:r>
      <w:r>
        <w:rPr>
          <w:rFonts w:hint="eastAsia" w:asciiTheme="minorEastAsia" w:hAnsiTheme="minorEastAsia" w:eastAsiaTheme="minorEastAsia" w:cstheme="minorEastAsia"/>
          <w:spacing w:val="-7"/>
          <w:sz w:val="24"/>
          <w:szCs w:val="24"/>
        </w:rPr>
        <w:t>供生产项目和劳</w:t>
      </w:r>
      <w:r>
        <w:rPr>
          <w:rFonts w:hint="eastAsia" w:asciiTheme="minorEastAsia" w:hAnsiTheme="minorEastAsia" w:eastAsiaTheme="minorEastAsia" w:cstheme="minorEastAsia"/>
          <w:spacing w:val="-8"/>
          <w:sz w:val="24"/>
          <w:szCs w:val="24"/>
        </w:rPr>
        <w:t>动对象，且全部产权属于司法部监狱管理局、戒毒管理局、直属煤矿</w:t>
      </w:r>
      <w:r>
        <w:rPr>
          <w:rFonts w:hint="eastAsia" w:asciiTheme="minorEastAsia" w:hAnsiTheme="minorEastAsia" w:eastAsiaTheme="minorEastAsia" w:cstheme="minorEastAsia"/>
          <w:spacing w:val="-13"/>
          <w:sz w:val="24"/>
          <w:szCs w:val="24"/>
        </w:rPr>
        <w:t>管理局，各省、自治区、直辖市监狱管理</w:t>
      </w:r>
      <w:r>
        <w:rPr>
          <w:rFonts w:hint="eastAsia" w:asciiTheme="minorEastAsia" w:hAnsiTheme="minorEastAsia" w:eastAsiaTheme="minorEastAsia" w:cstheme="minorEastAsia"/>
          <w:spacing w:val="-14"/>
          <w:sz w:val="24"/>
          <w:szCs w:val="24"/>
        </w:rPr>
        <w:t>局、戒毒管理局，各地（设</w:t>
      </w:r>
      <w:r>
        <w:rPr>
          <w:rFonts w:hint="eastAsia" w:asciiTheme="minorEastAsia" w:hAnsiTheme="minorEastAsia" w:eastAsiaTheme="minorEastAsia" w:cstheme="minorEastAsia"/>
          <w:spacing w:val="-13"/>
          <w:sz w:val="24"/>
          <w:szCs w:val="24"/>
        </w:rPr>
        <w:t>区的市）监狱、强制隔离戒毒所、戒毒康复所，以及新疆生产建设兵</w:t>
      </w:r>
      <w:r>
        <w:rPr>
          <w:rFonts w:hint="eastAsia" w:asciiTheme="minorEastAsia" w:hAnsiTheme="minorEastAsia" w:eastAsiaTheme="minorEastAsia" w:cstheme="minorEastAsia"/>
          <w:spacing w:val="-4"/>
          <w:sz w:val="24"/>
          <w:szCs w:val="24"/>
        </w:rPr>
        <w:t>团监狱管理局、戒毒管理局的企业。</w:t>
      </w:r>
    </w:p>
    <w:p w14:paraId="75CA668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在政府采购活动中，残疾人福利性单位视同小型、微型企业</w:t>
      </w:r>
      <w:r>
        <w:rPr>
          <w:rFonts w:hint="eastAsia" w:asciiTheme="minorEastAsia" w:hAnsiTheme="minorEastAsia" w:eastAsiaTheme="minorEastAsia" w:cstheme="minorEastAsia"/>
          <w:spacing w:val="-9"/>
          <w:sz w:val="24"/>
          <w:szCs w:val="24"/>
        </w:rPr>
        <w:t>，享受预</w:t>
      </w:r>
      <w:r>
        <w:rPr>
          <w:rFonts w:hint="eastAsia" w:asciiTheme="minorEastAsia" w:hAnsiTheme="minorEastAsia" w:eastAsiaTheme="minorEastAsia" w:cstheme="minorEastAsia"/>
          <w:spacing w:val="-5"/>
          <w:sz w:val="24"/>
          <w:szCs w:val="24"/>
        </w:rPr>
        <w:t>留份额、评审中价格扣除等促进中小企业发展的政府采购政策。残疾</w:t>
      </w:r>
      <w:r>
        <w:rPr>
          <w:rFonts w:hint="eastAsia" w:asciiTheme="minorEastAsia" w:hAnsiTheme="minorEastAsia" w:eastAsiaTheme="minorEastAsia" w:cstheme="minorEastAsia"/>
          <w:spacing w:val="-7"/>
          <w:sz w:val="24"/>
          <w:szCs w:val="24"/>
        </w:rPr>
        <w:t>人福利性单位定义：享受政府采购支持政策的残疾人福利性单位应当</w:t>
      </w:r>
      <w:r>
        <w:rPr>
          <w:rFonts w:hint="eastAsia" w:asciiTheme="minorEastAsia" w:hAnsiTheme="minorEastAsia" w:eastAsiaTheme="minorEastAsia" w:cstheme="minorEastAsia"/>
          <w:spacing w:val="-9"/>
          <w:sz w:val="24"/>
          <w:szCs w:val="24"/>
        </w:rPr>
        <w:t>同时满足以下条件：</w:t>
      </w:r>
    </w:p>
    <w:p w14:paraId="6221952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HYPERLINK"5.2.3.1"</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.2.3.1</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安置的残疾人占本单位在职职工人数的比例不低于25%（含25%），并且安置的残疾人人数不少于10人（含10人）；</w:t>
      </w:r>
    </w:p>
    <w:p w14:paraId="4AC7EC7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HYPERLINK"5.2.3.2"</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.2.3.2</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依法与安置的每位残疾人签订了一年以上（含一年）的劳动合同或服务协议；</w:t>
      </w:r>
    </w:p>
    <w:p w14:paraId="44B8A9A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HYPERLINK"5.2.3.3"</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.2.3.3</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为安置的每位残疾人按月足额缴纳了基本养老、医疗、失业</w:t>
      </w:r>
      <w:r>
        <w:rPr>
          <w:rFonts w:hint="eastAsia" w:asciiTheme="minorEastAsia" w:hAnsiTheme="minorEastAsia" w:eastAsiaTheme="minorEastAsia" w:cstheme="minorEastAsia"/>
          <w:spacing w:val="-8"/>
          <w:sz w:val="24"/>
          <w:szCs w:val="24"/>
          <w:lang w:eastAsia="zh-CN"/>
        </w:rPr>
        <w:t>、</w:t>
      </w:r>
      <w:r>
        <w:rPr>
          <w:rFonts w:hint="eastAsia" w:asciiTheme="minorEastAsia" w:hAnsiTheme="minorEastAsia" w:eastAsiaTheme="minorEastAsia" w:cstheme="minorEastAsia"/>
          <w:spacing w:val="-8"/>
          <w:sz w:val="24"/>
          <w:szCs w:val="24"/>
        </w:rPr>
        <w:t>工伤和生育等社会保险费；</w:t>
      </w:r>
    </w:p>
    <w:p w14:paraId="4A6D0FD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HYPERLINK"5.2.3.4"</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.2.3.4</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通过银行等金融机构向安置的每位残疾人，按月支付了不低于单位所在区县的月最低工资标准的工资；</w:t>
      </w:r>
    </w:p>
    <w:p w14:paraId="7FE7971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HYPERLINK"5.2.3.5"</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.2.3.5</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提</w:t>
      </w:r>
      <w:r>
        <w:rPr>
          <w:rFonts w:hint="eastAsia" w:asciiTheme="minorEastAsia" w:hAnsiTheme="minorEastAsia" w:eastAsiaTheme="minorEastAsia" w:cstheme="minorEastAsia"/>
          <w:spacing w:val="-8"/>
          <w:sz w:val="24"/>
          <w:szCs w:val="24"/>
        </w:rPr>
        <w:t>供本单位制造的货物、承担的工程或者服务（以下简称产品），或者</w:t>
      </w:r>
      <w:r>
        <w:rPr>
          <w:rFonts w:hint="eastAsia" w:asciiTheme="minorEastAsia" w:hAnsiTheme="minorEastAsia" w:eastAsiaTheme="minorEastAsia" w:cstheme="minorEastAsia"/>
          <w:spacing w:val="-8"/>
          <w:sz w:val="24"/>
          <w:szCs w:val="24"/>
          <w:lang w:val="en-US" w:eastAsia="zh-CN"/>
        </w:rPr>
        <w:t>提</w:t>
      </w:r>
      <w:r>
        <w:rPr>
          <w:rFonts w:hint="eastAsia" w:asciiTheme="minorEastAsia" w:hAnsiTheme="minorEastAsia" w:eastAsiaTheme="minorEastAsia" w:cstheme="minorEastAsia"/>
          <w:spacing w:val="-8"/>
          <w:sz w:val="24"/>
          <w:szCs w:val="24"/>
        </w:rPr>
        <w:t>供其他残疾人福利性单位制造的货物（不包括使用非残疾人福利性单位注册商标的货物）；</w:t>
      </w:r>
    </w:p>
    <w:p w14:paraId="57E4D74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rPr>
        <w:fldChar w:fldCharType="begin"/>
      </w:r>
      <w:r>
        <w:rPr>
          <w:rFonts w:hint="eastAsia" w:asciiTheme="minorEastAsia" w:hAnsiTheme="minorEastAsia" w:eastAsiaTheme="minorEastAsia" w:cstheme="minorEastAsia"/>
          <w:spacing w:val="-8"/>
          <w:sz w:val="24"/>
          <w:szCs w:val="24"/>
        </w:rPr>
        <w:instrText xml:space="preserve">HYPERLINK"5.2.3.6"</w:instrText>
      </w:r>
      <w:r>
        <w:rPr>
          <w:rFonts w:hint="eastAsia" w:asciiTheme="minorEastAsia" w:hAnsiTheme="minorEastAsia" w:eastAsiaTheme="minorEastAsia" w:cstheme="minorEastAsia"/>
          <w:spacing w:val="-8"/>
          <w:sz w:val="24"/>
          <w:szCs w:val="24"/>
        </w:rPr>
        <w:fldChar w:fldCharType="separate"/>
      </w: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.2.3.6</w:t>
      </w:r>
      <w:r>
        <w:rPr>
          <w:rFonts w:hint="eastAsia" w:asciiTheme="minorEastAsia" w:hAnsiTheme="minorEastAsia" w:eastAsiaTheme="minorEastAsia" w:cstheme="minorEastAsia"/>
          <w:spacing w:val="-8"/>
          <w:sz w:val="24"/>
          <w:szCs w:val="24"/>
        </w:rPr>
        <w:fldChar w:fldCharType="end"/>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76C9052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.2.4</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本项目是否专门面向中小企业预留采购份额见第一章《</w:t>
      </w:r>
      <w:r>
        <w:rPr>
          <w:rFonts w:hint="eastAsia" w:asciiTheme="minorEastAsia" w:hAnsiTheme="minorEastAsia" w:eastAsiaTheme="minorEastAsia" w:cstheme="minorEastAsia"/>
          <w:spacing w:val="-8"/>
          <w:sz w:val="24"/>
          <w:szCs w:val="24"/>
          <w:lang w:val="en-US" w:eastAsia="zh-CN"/>
        </w:rPr>
        <w:t>竞争性谈判公告</w:t>
      </w:r>
      <w:r>
        <w:rPr>
          <w:rFonts w:hint="eastAsia" w:asciiTheme="minorEastAsia" w:hAnsiTheme="minorEastAsia" w:eastAsiaTheme="minorEastAsia" w:cstheme="minorEastAsia"/>
          <w:spacing w:val="-8"/>
          <w:sz w:val="24"/>
          <w:szCs w:val="24"/>
        </w:rPr>
        <w:t>》。</w:t>
      </w:r>
    </w:p>
    <w:p w14:paraId="6E55EF3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.2.5</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采购标的对应的中小企业划分标准所属行业见《</w:t>
      </w:r>
      <w:r>
        <w:rPr>
          <w:rFonts w:hint="eastAsia" w:asciiTheme="minorEastAsia" w:hAnsiTheme="minorEastAsia" w:eastAsiaTheme="minorEastAsia" w:cstheme="minorEastAsia"/>
          <w:spacing w:val="-8"/>
          <w:sz w:val="24"/>
          <w:szCs w:val="24"/>
          <w:lang w:val="en-US" w:eastAsia="zh-CN"/>
        </w:rPr>
        <w:t>供应商</w:t>
      </w:r>
      <w:r>
        <w:rPr>
          <w:rFonts w:hint="eastAsia" w:asciiTheme="minorEastAsia" w:hAnsiTheme="minorEastAsia" w:eastAsiaTheme="minorEastAsia" w:cstheme="minorEastAsia"/>
          <w:spacing w:val="-8"/>
          <w:sz w:val="24"/>
          <w:szCs w:val="24"/>
          <w:lang w:eastAsia="zh-CN"/>
        </w:rPr>
        <w:t>须知表</w:t>
      </w:r>
      <w:r>
        <w:rPr>
          <w:rFonts w:hint="eastAsia" w:asciiTheme="minorEastAsia" w:hAnsiTheme="minorEastAsia" w:eastAsiaTheme="minorEastAsia" w:cstheme="minorEastAsia"/>
          <w:spacing w:val="-8"/>
          <w:sz w:val="24"/>
          <w:szCs w:val="24"/>
        </w:rPr>
        <w:t>》。</w:t>
      </w:r>
    </w:p>
    <w:p w14:paraId="010CA9C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.2.6</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小微企业价格评审优惠的政策调整：见第四章《</w:t>
      </w:r>
      <w:r>
        <w:rPr>
          <w:rFonts w:hint="eastAsia" w:asciiTheme="minorEastAsia" w:hAnsiTheme="minorEastAsia" w:eastAsiaTheme="minorEastAsia" w:cstheme="minorEastAsia"/>
          <w:spacing w:val="-8"/>
          <w:sz w:val="24"/>
          <w:szCs w:val="24"/>
          <w:lang w:eastAsia="zh-CN"/>
        </w:rPr>
        <w:t>评审程序和评定成交的标准</w:t>
      </w:r>
      <w:r>
        <w:rPr>
          <w:rFonts w:hint="eastAsia" w:asciiTheme="minorEastAsia" w:hAnsiTheme="minorEastAsia" w:eastAsiaTheme="minorEastAsia" w:cstheme="minorEastAsia"/>
          <w:spacing w:val="-8"/>
          <w:sz w:val="24"/>
          <w:szCs w:val="24"/>
        </w:rPr>
        <w:t>》。</w:t>
      </w:r>
    </w:p>
    <w:p w14:paraId="6BB185D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政府采购节能产品、环境标志产品</w:t>
      </w:r>
    </w:p>
    <w:p w14:paraId="6E27B37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.3.1</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政府采购节能产品、环境标志产品实施品目清单管理。财政部、</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rPr>
        <w:t>、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7A64A43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.3.2</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w:t>
      </w:r>
    </w:p>
    <w:p w14:paraId="6B930C1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.3.3</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如本项目采购产品属于实施政府强制采购品目清单范围的节能产品，则</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pacing w:val="-8"/>
          <w:sz w:val="24"/>
          <w:szCs w:val="24"/>
        </w:rPr>
        <w:t>所报产品必须获得国家确定的认证机构出具的、处于有效期之内的节能产品认证证书，</w:t>
      </w:r>
      <w:r>
        <w:rPr>
          <w:rFonts w:hint="eastAsia" w:asciiTheme="minorEastAsia" w:hAnsiTheme="minorEastAsia" w:eastAsiaTheme="minorEastAsia" w:cstheme="minorEastAsia"/>
          <w:b/>
          <w:bCs/>
          <w:spacing w:val="-8"/>
          <w:sz w:val="24"/>
          <w:szCs w:val="24"/>
        </w:rPr>
        <w:t>否则</w:t>
      </w:r>
      <w:r>
        <w:rPr>
          <w:rFonts w:hint="eastAsia" w:asciiTheme="minorEastAsia" w:hAnsiTheme="minorEastAsia" w:eastAsiaTheme="minorEastAsia" w:cstheme="minorEastAsia"/>
          <w:b/>
          <w:bCs/>
          <w:spacing w:val="-8"/>
          <w:sz w:val="24"/>
          <w:szCs w:val="24"/>
          <w:lang w:val="en-US" w:eastAsia="zh-CN"/>
        </w:rPr>
        <w:t>响应</w:t>
      </w:r>
      <w:r>
        <w:rPr>
          <w:rFonts w:hint="eastAsia" w:asciiTheme="minorEastAsia" w:hAnsiTheme="minorEastAsia" w:eastAsiaTheme="minorEastAsia" w:cstheme="minorEastAsia"/>
          <w:b/>
          <w:bCs/>
          <w:spacing w:val="-8"/>
          <w:sz w:val="24"/>
          <w:szCs w:val="24"/>
        </w:rPr>
        <w:t>无效；</w:t>
      </w:r>
    </w:p>
    <w:p w14:paraId="4F45BFC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.3.4</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非政府强制采购的节能产品或环境标志产品，依据品目清单和认证证书实施政府优先采购。优先采购的具体规定见第四章《</w:t>
      </w:r>
      <w:r>
        <w:rPr>
          <w:rFonts w:hint="eastAsia" w:asciiTheme="minorEastAsia" w:hAnsiTheme="minorEastAsia" w:eastAsiaTheme="minorEastAsia" w:cstheme="minorEastAsia"/>
          <w:spacing w:val="-8"/>
          <w:sz w:val="24"/>
          <w:szCs w:val="24"/>
          <w:lang w:eastAsia="zh-CN"/>
        </w:rPr>
        <w:t>评审程序和评定成交的标准</w:t>
      </w:r>
      <w:r>
        <w:rPr>
          <w:rFonts w:hint="eastAsia" w:asciiTheme="minorEastAsia" w:hAnsiTheme="minorEastAsia" w:eastAsiaTheme="minorEastAsia" w:cstheme="minorEastAsia"/>
          <w:spacing w:val="-8"/>
          <w:sz w:val="24"/>
          <w:szCs w:val="24"/>
        </w:rPr>
        <w:t>》。（如涉及）。</w:t>
      </w:r>
    </w:p>
    <w:p w14:paraId="31BF81E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.4</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正版软件</w:t>
      </w:r>
    </w:p>
    <w:p w14:paraId="5253525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48" w:firstLineChars="200"/>
        <w:jc w:val="both"/>
        <w:textAlignment w:val="baseline"/>
        <w:rPr>
          <w:rFonts w:hint="eastAsia" w:asciiTheme="minorEastAsia" w:hAnsiTheme="minorEastAsia" w:eastAsiaTheme="minorEastAsia" w:cstheme="minorEastAsia"/>
          <w:spacing w:val="-8"/>
          <w:sz w:val="24"/>
          <w:szCs w:val="24"/>
        </w:rPr>
      </w:pPr>
      <w:r>
        <w:rPr>
          <w:rFonts w:hint="eastAsia" w:asciiTheme="minorEastAsia" w:hAnsiTheme="minorEastAsia" w:eastAsiaTheme="minorEastAsia" w:cstheme="minorEastAsia"/>
          <w:spacing w:val="-8"/>
          <w:sz w:val="24"/>
          <w:szCs w:val="24"/>
          <w:lang w:val="en-US" w:eastAsia="zh-CN"/>
        </w:rPr>
        <w:t>3</w:t>
      </w:r>
      <w:r>
        <w:rPr>
          <w:rFonts w:hint="eastAsia" w:asciiTheme="minorEastAsia" w:hAnsiTheme="minorEastAsia" w:eastAsiaTheme="minorEastAsia" w:cstheme="minorEastAsia"/>
          <w:spacing w:val="-8"/>
          <w:sz w:val="24"/>
          <w:szCs w:val="24"/>
        </w:rPr>
        <w:t>.4.1</w:t>
      </w:r>
      <w:r>
        <w:rPr>
          <w:rFonts w:hint="eastAsia" w:asciiTheme="minorEastAsia" w:hAnsiTheme="minorEastAsia" w:eastAsiaTheme="minorEastAsia" w:cstheme="minorEastAsia"/>
          <w:spacing w:val="-8"/>
          <w:sz w:val="24"/>
          <w:szCs w:val="24"/>
          <w:lang w:val="en-US" w:eastAsia="zh-CN"/>
        </w:rPr>
        <w:t xml:space="preserve"> </w:t>
      </w:r>
      <w:r>
        <w:rPr>
          <w:rFonts w:hint="eastAsia" w:asciiTheme="minorEastAsia" w:hAnsiTheme="minorEastAsia" w:eastAsiaTheme="minorEastAsia" w:cstheme="minorEastAsia"/>
          <w:spacing w:val="-8"/>
          <w:sz w:val="24"/>
          <w:szCs w:val="24"/>
        </w:rPr>
        <w:t>依据《财政部</w:t>
      </w:r>
      <w:r>
        <w:rPr>
          <w:rFonts w:hint="eastAsia" w:asciiTheme="minorEastAsia" w:hAnsiTheme="minorEastAsia" w:eastAsiaTheme="minorEastAsia" w:cstheme="minorEastAsia"/>
          <w:spacing w:val="-8"/>
          <w:sz w:val="24"/>
          <w:szCs w:val="24"/>
          <w:lang w:eastAsia="zh-CN"/>
        </w:rPr>
        <w:t>、</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lang w:eastAsia="zh-CN"/>
        </w:rPr>
        <w:t>、</w:t>
      </w:r>
      <w:r>
        <w:rPr>
          <w:rFonts w:hint="eastAsia" w:asciiTheme="minorEastAsia" w:hAnsiTheme="minorEastAsia" w:eastAsiaTheme="minorEastAsia" w:cstheme="minorEastAsia"/>
          <w:spacing w:val="-8"/>
          <w:sz w:val="24"/>
          <w:szCs w:val="24"/>
        </w:rPr>
        <w:t>信息产业部关于印发无线局域网产品政府采购实施意见的通知》（财库〔2005〕366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Theme="minorEastAsia" w:hAnsiTheme="minorEastAsia" w:eastAsiaTheme="minorEastAsia" w:cstheme="minorEastAsia"/>
          <w:spacing w:val="-8"/>
          <w:sz w:val="24"/>
          <w:szCs w:val="24"/>
          <w:lang w:val="en-US" w:eastAsia="zh-CN"/>
        </w:rPr>
        <w:t>响应</w:t>
      </w:r>
      <w:r>
        <w:rPr>
          <w:rFonts w:hint="eastAsia" w:asciiTheme="minorEastAsia" w:hAnsiTheme="minorEastAsia" w:eastAsiaTheme="minorEastAsia" w:cstheme="minorEastAsia"/>
          <w:spacing w:val="-8"/>
          <w:sz w:val="24"/>
          <w:szCs w:val="24"/>
        </w:rPr>
        <w:t>无效。财政部、</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rPr>
        <w:t>、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begin"/>
      </w:r>
      <w:r>
        <w:rPr>
          <w:rFonts w:hint="default" w:asciiTheme="minorEastAsia" w:hAnsiTheme="minorEastAsia" w:eastAsiaTheme="minorEastAsia" w:cstheme="minorEastAsia"/>
          <w:b w:val="0"/>
          <w:snapToGrid w:val="0"/>
          <w:color w:val="000000"/>
          <w:spacing w:val="-8"/>
          <w:kern w:val="0"/>
          <w:sz w:val="24"/>
          <w:szCs w:val="24"/>
          <w:lang w:val="en-US" w:eastAsia="en-US" w:bidi="ar-SA"/>
        </w:rPr>
        <w:instrText xml:space="preserve">HYPERLINK"https://www.baidu.com/link?url=pV2gqlWQVIfLHb2GO1RMJVp24ETQ1a_TiqQ-2CHpcULsECvXubLhLHJTcTJbIedy&amp;wd=&amp;eqid=88c7d5f9006c2d6b0000000265780e74"\t"https://www.baidu.com/_blank"</w:instrTex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separate"/>
      </w:r>
      <w:r>
        <w:rPr>
          <w:rFonts w:hint="default" w:asciiTheme="minorEastAsia" w:hAnsiTheme="minorEastAsia" w:eastAsiaTheme="minorEastAsia" w:cstheme="minorEastAsia"/>
          <w:b w:val="0"/>
          <w:snapToGrid w:val="0"/>
          <w:color w:val="000000"/>
          <w:spacing w:val="-8"/>
          <w:kern w:val="0"/>
          <w:sz w:val="24"/>
          <w:szCs w:val="24"/>
          <w:lang w:val="en-US" w:eastAsia="en-US" w:bidi="ar-SA"/>
        </w:rPr>
        <w:t>中华人民共和国国家发展和改革委员会</w:t>
      </w:r>
      <w:r>
        <w:rPr>
          <w:rFonts w:hint="default" w:asciiTheme="minorEastAsia" w:hAnsiTheme="minorEastAsia" w:eastAsiaTheme="minorEastAsia" w:cstheme="minorEastAsia"/>
          <w:b w:val="0"/>
          <w:snapToGrid w:val="0"/>
          <w:color w:val="000000"/>
          <w:spacing w:val="-8"/>
          <w:kern w:val="0"/>
          <w:sz w:val="24"/>
          <w:szCs w:val="24"/>
          <w:lang w:val="en-US" w:eastAsia="en-US" w:bidi="ar-SA"/>
        </w:rPr>
        <w:fldChar w:fldCharType="end"/>
      </w:r>
      <w:r>
        <w:rPr>
          <w:rFonts w:hint="eastAsia" w:asciiTheme="minorEastAsia" w:hAnsiTheme="minorEastAsia" w:eastAsiaTheme="minorEastAsia" w:cstheme="minorEastAsia"/>
          <w:spacing w:val="-8"/>
          <w:sz w:val="24"/>
          <w:szCs w:val="24"/>
        </w:rPr>
        <w:t>、信息产业部以文件形式确定、公布并适时调整。</w:t>
      </w:r>
    </w:p>
    <w:p w14:paraId="455B5FB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6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3</w:t>
      </w:r>
      <w:r>
        <w:rPr>
          <w:rFonts w:hint="eastAsia" w:asciiTheme="minorEastAsia" w:hAnsiTheme="minorEastAsia" w:eastAsiaTheme="minorEastAsia" w:cstheme="minorEastAsia"/>
          <w:spacing w:val="-3"/>
          <w:sz w:val="24"/>
          <w:szCs w:val="24"/>
        </w:rPr>
        <w:t>.4.2</w:t>
      </w:r>
      <w:r>
        <w:rPr>
          <w:rFonts w:hint="eastAsia" w:asciiTheme="minorEastAsia" w:hAnsiTheme="minorEastAsia" w:eastAsiaTheme="minorEastAsia" w:cstheme="minorEastAsia"/>
          <w:spacing w:val="-3"/>
          <w:sz w:val="24"/>
          <w:szCs w:val="24"/>
          <w:lang w:val="en-US" w:eastAsia="zh-CN"/>
        </w:rPr>
        <w:t xml:space="preserve"> </w:t>
      </w:r>
      <w:r>
        <w:rPr>
          <w:rFonts w:hint="eastAsia" w:asciiTheme="minorEastAsia" w:hAnsiTheme="minorEastAsia" w:eastAsiaTheme="minorEastAsia" w:cstheme="minorEastAsia"/>
          <w:spacing w:val="-3"/>
          <w:sz w:val="24"/>
          <w:szCs w:val="24"/>
        </w:rPr>
        <w:t>各级政府部门在购置计算机办公设备时，必须采购预装正版操作系统</w:t>
      </w:r>
      <w:r>
        <w:rPr>
          <w:rFonts w:hint="eastAsia" w:asciiTheme="minorEastAsia" w:hAnsiTheme="minorEastAsia" w:eastAsiaTheme="minorEastAsia" w:cstheme="minorEastAsia"/>
          <w:spacing w:val="-9"/>
          <w:sz w:val="24"/>
          <w:szCs w:val="24"/>
        </w:rPr>
        <w:t>软件的计算机产品，相关规定依据《国家版权局、信息产业</w:t>
      </w:r>
      <w:r>
        <w:rPr>
          <w:rFonts w:hint="eastAsia" w:asciiTheme="minorEastAsia" w:hAnsiTheme="minorEastAsia" w:eastAsiaTheme="minorEastAsia" w:cstheme="minorEastAsia"/>
          <w:spacing w:val="-10"/>
          <w:sz w:val="24"/>
          <w:szCs w:val="24"/>
        </w:rPr>
        <w:t>部、财政</w:t>
      </w:r>
      <w:r>
        <w:rPr>
          <w:rFonts w:hint="eastAsia" w:asciiTheme="minorEastAsia" w:hAnsiTheme="minorEastAsia" w:eastAsiaTheme="minorEastAsia" w:cstheme="minorEastAsia"/>
          <w:spacing w:val="-4"/>
          <w:sz w:val="24"/>
          <w:szCs w:val="24"/>
        </w:rPr>
        <w:t>部、国务院机关事务管理局关于政府部门购置计算机办公设备必须采</w:t>
      </w:r>
      <w:r>
        <w:rPr>
          <w:rFonts w:hint="eastAsia" w:asciiTheme="minorEastAsia" w:hAnsiTheme="minorEastAsia" w:eastAsiaTheme="minorEastAsia" w:cstheme="minorEastAsia"/>
          <w:spacing w:val="-3"/>
          <w:sz w:val="24"/>
          <w:szCs w:val="24"/>
        </w:rPr>
        <w:t>购已预装正版操作系统软件产品的通知》（国权联〔200</w:t>
      </w:r>
      <w:r>
        <w:rPr>
          <w:rFonts w:hint="eastAsia" w:asciiTheme="minorEastAsia" w:hAnsiTheme="minorEastAsia" w:eastAsiaTheme="minorEastAsia" w:cstheme="minorEastAsia"/>
          <w:spacing w:val="-4"/>
          <w:sz w:val="24"/>
          <w:szCs w:val="24"/>
        </w:rPr>
        <w:t>6〕1号）、</w:t>
      </w:r>
      <w:r>
        <w:rPr>
          <w:rFonts w:hint="eastAsia" w:asciiTheme="minorEastAsia" w:hAnsiTheme="minorEastAsia" w:eastAsiaTheme="minorEastAsia" w:cstheme="minorEastAsia"/>
          <w:sz w:val="24"/>
          <w:szCs w:val="24"/>
        </w:rPr>
        <w:t>《国务院办公厅关于进一步做好政府机关使用正版</w:t>
      </w:r>
      <w:r>
        <w:rPr>
          <w:rFonts w:hint="eastAsia" w:asciiTheme="minorEastAsia" w:hAnsiTheme="minorEastAsia" w:eastAsiaTheme="minorEastAsia" w:cstheme="minorEastAsia"/>
          <w:spacing w:val="-1"/>
          <w:sz w:val="24"/>
          <w:szCs w:val="24"/>
        </w:rPr>
        <w:t>软件工作的通知》</w:t>
      </w:r>
      <w:r>
        <w:rPr>
          <w:rFonts w:hint="eastAsia" w:asciiTheme="minorEastAsia" w:hAnsiTheme="minorEastAsia" w:eastAsiaTheme="minorEastAsia" w:cstheme="minorEastAsia"/>
          <w:spacing w:val="-3"/>
          <w:sz w:val="24"/>
          <w:szCs w:val="24"/>
        </w:rPr>
        <w:t>（国办发〔2010〕47号）、《财政部关于进一步做好政府机关使用</w:t>
      </w:r>
      <w:r>
        <w:rPr>
          <w:rFonts w:hint="eastAsia" w:asciiTheme="minorEastAsia" w:hAnsiTheme="minorEastAsia" w:eastAsiaTheme="minorEastAsia" w:cstheme="minorEastAsia"/>
          <w:spacing w:val="-6"/>
          <w:sz w:val="24"/>
          <w:szCs w:val="24"/>
        </w:rPr>
        <w:t>正版软件工作的通知》（财预〔2010〕536号）。</w:t>
      </w:r>
    </w:p>
    <w:p w14:paraId="04D18F1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网络安全专用产品</w:t>
      </w:r>
    </w:p>
    <w:p w14:paraId="0543BA2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6"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val="en-US" w:eastAsia="zh-CN"/>
        </w:rPr>
        <w:t>3</w:t>
      </w:r>
      <w:r>
        <w:rPr>
          <w:rFonts w:hint="eastAsia" w:asciiTheme="minorEastAsia" w:hAnsiTheme="minorEastAsia" w:eastAsiaTheme="minorEastAsia" w:cstheme="minorEastAsia"/>
          <w:spacing w:val="-1"/>
          <w:sz w:val="24"/>
          <w:szCs w:val="24"/>
        </w:rPr>
        <w:t>.5.1</w:t>
      </w:r>
      <w:r>
        <w:rPr>
          <w:rFonts w:hint="eastAsia" w:asciiTheme="minorEastAsia" w:hAnsiTheme="minorEastAsia" w:eastAsiaTheme="minorEastAsia" w:cstheme="minorEastAsia"/>
          <w:spacing w:val="-1"/>
          <w:sz w:val="24"/>
          <w:szCs w:val="24"/>
          <w:lang w:val="en-US" w:eastAsia="zh-CN"/>
        </w:rPr>
        <w:t xml:space="preserve"> </w:t>
      </w:r>
      <w:r>
        <w:rPr>
          <w:rFonts w:hint="eastAsia" w:asciiTheme="minorEastAsia" w:hAnsiTheme="minorEastAsia" w:eastAsiaTheme="minorEastAsia" w:cstheme="minorEastAsia"/>
          <w:spacing w:val="-1"/>
          <w:sz w:val="24"/>
          <w:szCs w:val="24"/>
        </w:rPr>
        <w:t>所投产品属于列入《网络关键设备和网络安全专用产品目录》的网络</w:t>
      </w:r>
      <w:r>
        <w:rPr>
          <w:rFonts w:hint="eastAsia" w:asciiTheme="minorEastAsia" w:hAnsiTheme="minorEastAsia" w:eastAsiaTheme="minorEastAsia" w:cstheme="minorEastAsia"/>
          <w:spacing w:val="-2"/>
          <w:sz w:val="24"/>
          <w:szCs w:val="24"/>
        </w:rPr>
        <w:t>安全专用产品，应当在国家互联网信息办公室会同工业和信息化部、</w:t>
      </w:r>
      <w:r>
        <w:rPr>
          <w:rFonts w:hint="eastAsia" w:asciiTheme="minorEastAsia" w:hAnsiTheme="minorEastAsia" w:eastAsiaTheme="minorEastAsia" w:cstheme="minorEastAsia"/>
          <w:spacing w:val="-4"/>
          <w:sz w:val="24"/>
          <w:szCs w:val="24"/>
        </w:rPr>
        <w:t>公安部、国家认证认可监督管理委员会统一公布和更新</w:t>
      </w:r>
      <w:r>
        <w:rPr>
          <w:rFonts w:hint="eastAsia" w:asciiTheme="minorEastAsia" w:hAnsiTheme="minorEastAsia" w:eastAsiaTheme="minorEastAsia" w:cstheme="minorEastAsia"/>
          <w:spacing w:val="-5"/>
          <w:sz w:val="24"/>
          <w:szCs w:val="24"/>
        </w:rPr>
        <w:t>的符合要求的</w:t>
      </w:r>
      <w:r>
        <w:rPr>
          <w:rFonts w:hint="eastAsia" w:asciiTheme="minorEastAsia" w:hAnsiTheme="minorEastAsia" w:eastAsiaTheme="minorEastAsia" w:cstheme="minorEastAsia"/>
          <w:spacing w:val="-4"/>
          <w:sz w:val="24"/>
          <w:szCs w:val="24"/>
        </w:rPr>
        <w:t>网络关键设备和网络安全专用产品清单中。</w:t>
      </w:r>
    </w:p>
    <w:p w14:paraId="57C3906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3</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lang w:val="en-US" w:eastAsia="zh-CN"/>
        </w:rPr>
        <w:t xml:space="preserve">6 </w:t>
      </w:r>
      <w:r>
        <w:rPr>
          <w:rFonts w:hint="eastAsia" w:asciiTheme="minorEastAsia" w:hAnsiTheme="minorEastAsia" w:eastAsiaTheme="minorEastAsia" w:cstheme="minorEastAsia"/>
          <w:spacing w:val="2"/>
          <w:sz w:val="24"/>
          <w:szCs w:val="24"/>
        </w:rPr>
        <w:t>采购需求标准</w:t>
      </w:r>
    </w:p>
    <w:p w14:paraId="7EB71A8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3</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lang w:val="en-US" w:eastAsia="zh-CN"/>
        </w:rPr>
        <w:t>6</w:t>
      </w:r>
      <w:r>
        <w:rPr>
          <w:rFonts w:hint="eastAsia" w:asciiTheme="minorEastAsia" w:hAnsiTheme="minorEastAsia" w:eastAsiaTheme="minorEastAsia" w:cstheme="minorEastAsia"/>
          <w:spacing w:val="2"/>
          <w:sz w:val="24"/>
          <w:szCs w:val="24"/>
        </w:rPr>
        <w:t>.1</w:t>
      </w:r>
      <w:r>
        <w:rPr>
          <w:rFonts w:hint="eastAsia" w:asciiTheme="minorEastAsia" w:hAnsiTheme="minorEastAsia" w:eastAsiaTheme="minorEastAsia" w:cstheme="minorEastAsia"/>
          <w:spacing w:val="2"/>
          <w:sz w:val="24"/>
          <w:szCs w:val="24"/>
          <w:lang w:val="en-US" w:eastAsia="zh-CN"/>
        </w:rPr>
        <w:t xml:space="preserve"> </w:t>
      </w:r>
      <w:r>
        <w:rPr>
          <w:rFonts w:hint="eastAsia" w:asciiTheme="minorEastAsia" w:hAnsiTheme="minorEastAsia" w:eastAsiaTheme="minorEastAsia" w:cstheme="minorEastAsia"/>
          <w:spacing w:val="2"/>
          <w:sz w:val="24"/>
          <w:szCs w:val="24"/>
        </w:rPr>
        <w:t>商品包装、快递包装政府采购需求标准（试行）</w:t>
      </w:r>
      <w:r>
        <w:rPr>
          <w:rFonts w:hint="eastAsia" w:asciiTheme="minorEastAsia" w:hAnsiTheme="minorEastAsia" w:eastAsiaTheme="minorEastAsia" w:cstheme="minorEastAsia"/>
          <w:spacing w:val="-12"/>
          <w:sz w:val="24"/>
          <w:szCs w:val="24"/>
        </w:rPr>
        <w:t>为助力打好污染防治攻坚战，推广使用绿色包装，根据财政部关于印发《商品包装政府采购需求标准（试行）》、《快递包装政府采购需求</w:t>
      </w:r>
      <w:r>
        <w:rPr>
          <w:rFonts w:hint="eastAsia" w:asciiTheme="minorEastAsia" w:hAnsiTheme="minorEastAsia" w:eastAsiaTheme="minorEastAsia" w:cstheme="minorEastAsia"/>
          <w:spacing w:val="-3"/>
          <w:sz w:val="24"/>
          <w:szCs w:val="24"/>
        </w:rPr>
        <w:t>标准（试行）》的通知（财办库〔2020〕1</w:t>
      </w:r>
      <w:r>
        <w:rPr>
          <w:rFonts w:hint="eastAsia" w:asciiTheme="minorEastAsia" w:hAnsiTheme="minorEastAsia" w:eastAsiaTheme="minorEastAsia" w:cstheme="minorEastAsia"/>
          <w:spacing w:val="-4"/>
          <w:sz w:val="24"/>
          <w:szCs w:val="24"/>
        </w:rPr>
        <w:t>23号</w:t>
      </w:r>
      <w:r>
        <w:rPr>
          <w:rFonts w:hint="eastAsia" w:asciiTheme="minorEastAsia" w:hAnsiTheme="minorEastAsia" w:eastAsiaTheme="minorEastAsia" w:cstheme="minorEastAsia"/>
          <w:spacing w:val="-28"/>
          <w:sz w:val="24"/>
          <w:szCs w:val="24"/>
        </w:rPr>
        <w:t>），</w:t>
      </w:r>
      <w:r>
        <w:rPr>
          <w:rFonts w:hint="eastAsia" w:asciiTheme="minorEastAsia" w:hAnsiTheme="minorEastAsia" w:eastAsiaTheme="minorEastAsia" w:cstheme="minorEastAsia"/>
          <w:spacing w:val="-4"/>
          <w:sz w:val="24"/>
          <w:szCs w:val="24"/>
        </w:rPr>
        <w:t>本项目如涉及商</w:t>
      </w:r>
      <w:r>
        <w:rPr>
          <w:rFonts w:hint="eastAsia" w:asciiTheme="minorEastAsia" w:hAnsiTheme="minorEastAsia" w:eastAsiaTheme="minorEastAsia" w:cstheme="minorEastAsia"/>
          <w:spacing w:val="-6"/>
          <w:sz w:val="24"/>
          <w:szCs w:val="24"/>
        </w:rPr>
        <w:t>品包装和快递包装的，则其具体要求见第</w:t>
      </w:r>
      <w:r>
        <w:rPr>
          <w:rFonts w:hint="eastAsia" w:asciiTheme="minorEastAsia" w:hAnsiTheme="minorEastAsia" w:eastAsiaTheme="minorEastAsia" w:cstheme="minorEastAsia"/>
          <w:spacing w:val="-6"/>
          <w:sz w:val="24"/>
          <w:szCs w:val="24"/>
          <w:lang w:val="en-US" w:eastAsia="zh-CN"/>
        </w:rPr>
        <w:t>二</w:t>
      </w:r>
      <w:r>
        <w:rPr>
          <w:rFonts w:hint="eastAsia" w:asciiTheme="minorEastAsia" w:hAnsiTheme="minorEastAsia" w:eastAsiaTheme="minorEastAsia" w:cstheme="minorEastAsia"/>
          <w:spacing w:val="-6"/>
          <w:sz w:val="24"/>
          <w:szCs w:val="24"/>
        </w:rPr>
        <w:t>章《采购需求》。</w:t>
      </w:r>
    </w:p>
    <w:p w14:paraId="6A203A5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pacing w:val="-12"/>
          <w:sz w:val="24"/>
          <w:szCs w:val="24"/>
        </w:rPr>
      </w:pPr>
      <w:r>
        <w:rPr>
          <w:rFonts w:hint="eastAsia" w:asciiTheme="minorEastAsia" w:hAnsiTheme="minorEastAsia" w:eastAsiaTheme="minorEastAsia" w:cstheme="minorEastAsia"/>
          <w:spacing w:val="-12"/>
          <w:sz w:val="24"/>
          <w:szCs w:val="24"/>
          <w:lang w:val="en-US" w:eastAsia="zh-CN"/>
        </w:rPr>
        <w:t>3</w:t>
      </w: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12"/>
          <w:sz w:val="24"/>
          <w:szCs w:val="24"/>
          <w:lang w:val="en-US" w:eastAsia="zh-CN"/>
        </w:rPr>
        <w:t>6</w:t>
      </w:r>
      <w:r>
        <w:rPr>
          <w:rFonts w:hint="eastAsia" w:asciiTheme="minorEastAsia" w:hAnsiTheme="minorEastAsia" w:eastAsiaTheme="minorEastAsia" w:cstheme="minorEastAsia"/>
          <w:spacing w:val="-12"/>
          <w:sz w:val="24"/>
          <w:szCs w:val="24"/>
        </w:rPr>
        <w:t>.2</w:t>
      </w:r>
      <w:r>
        <w:rPr>
          <w:rFonts w:hint="eastAsia" w:asciiTheme="minorEastAsia" w:hAnsiTheme="minorEastAsia" w:eastAsiaTheme="minorEastAsia" w:cstheme="minorEastAsia"/>
          <w:spacing w:val="-12"/>
          <w:sz w:val="24"/>
          <w:szCs w:val="24"/>
          <w:lang w:val="en-US" w:eastAsia="zh-CN"/>
        </w:rPr>
        <w:t xml:space="preserve"> </w:t>
      </w:r>
      <w:r>
        <w:rPr>
          <w:rFonts w:hint="eastAsia" w:asciiTheme="minorEastAsia" w:hAnsiTheme="minorEastAsia" w:eastAsiaTheme="minorEastAsia" w:cstheme="minorEastAsia"/>
          <w:spacing w:val="-12"/>
          <w:sz w:val="24"/>
          <w:szCs w:val="24"/>
        </w:rPr>
        <w:t>绿色数据中心政府采购需求标准（试行）</w:t>
      </w:r>
    </w:p>
    <w:p w14:paraId="048D7859">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32" w:firstLineChars="200"/>
        <w:jc w:val="both"/>
        <w:textAlignment w:val="baseline"/>
        <w:rPr>
          <w:rFonts w:hint="eastAsia" w:asciiTheme="minorEastAsia" w:hAnsiTheme="minorEastAsia" w:eastAsiaTheme="minorEastAsia" w:cstheme="minorEastAsia"/>
          <w:spacing w:val="-12"/>
          <w:sz w:val="24"/>
          <w:szCs w:val="24"/>
        </w:rPr>
      </w:pPr>
      <w:r>
        <w:rPr>
          <w:rFonts w:hint="eastAsia" w:asciiTheme="minorEastAsia" w:hAnsiTheme="minorEastAsia" w:eastAsiaTheme="minorEastAsia" w:cstheme="minorEastAsia"/>
          <w:spacing w:val="-12"/>
          <w:sz w:val="24"/>
          <w:szCs w:val="24"/>
        </w:rPr>
        <w:t>为加快数据中心绿色转型，根据财政部</w:t>
      </w:r>
      <w:r>
        <w:rPr>
          <w:rFonts w:hint="eastAsia" w:asciiTheme="minorEastAsia" w:hAnsiTheme="minorEastAsia" w:eastAsiaTheme="minorEastAsia" w:cstheme="minorEastAsia"/>
          <w:spacing w:val="-12"/>
          <w:sz w:val="24"/>
          <w:szCs w:val="24"/>
          <w:lang w:eastAsia="zh-CN"/>
        </w:rPr>
        <w:t>、</w:t>
      </w:r>
      <w:r>
        <w:rPr>
          <w:rFonts w:hint="eastAsia" w:asciiTheme="minorEastAsia" w:hAnsiTheme="minorEastAsia" w:eastAsiaTheme="minorEastAsia" w:cstheme="minorEastAsia"/>
          <w:spacing w:val="-12"/>
          <w:sz w:val="24"/>
          <w:szCs w:val="24"/>
        </w:rPr>
        <w:t>生态环境部</w:t>
      </w:r>
      <w:r>
        <w:rPr>
          <w:rFonts w:hint="eastAsia" w:asciiTheme="minorEastAsia" w:hAnsiTheme="minorEastAsia" w:eastAsiaTheme="minorEastAsia" w:cstheme="minorEastAsia"/>
          <w:spacing w:val="-12"/>
          <w:sz w:val="24"/>
          <w:szCs w:val="24"/>
          <w:lang w:eastAsia="zh-CN"/>
        </w:rPr>
        <w:t>、</w:t>
      </w:r>
      <w:r>
        <w:rPr>
          <w:rFonts w:hint="eastAsia" w:asciiTheme="minorEastAsia" w:hAnsiTheme="minorEastAsia" w:eastAsiaTheme="minorEastAsia" w:cstheme="minorEastAsia"/>
          <w:spacing w:val="-12"/>
          <w:sz w:val="24"/>
          <w:szCs w:val="24"/>
        </w:rPr>
        <w:t>工业和信息化部关于印发《绿色数据中心政府采购需求标准（试行）》的通知（财库〔2023〕7号），本项目如涉及绿色数据中心，则具体要求见第</w:t>
      </w:r>
      <w:r>
        <w:rPr>
          <w:rFonts w:hint="eastAsia" w:asciiTheme="minorEastAsia" w:hAnsiTheme="minorEastAsia" w:eastAsiaTheme="minorEastAsia" w:cstheme="minorEastAsia"/>
          <w:spacing w:val="-12"/>
          <w:sz w:val="24"/>
          <w:szCs w:val="24"/>
          <w:lang w:val="en-US" w:eastAsia="zh-CN"/>
        </w:rPr>
        <w:t>二</w:t>
      </w:r>
      <w:r>
        <w:rPr>
          <w:rFonts w:hint="eastAsia" w:asciiTheme="minorEastAsia" w:hAnsiTheme="minorEastAsia" w:eastAsiaTheme="minorEastAsia" w:cstheme="minorEastAsia"/>
          <w:spacing w:val="-12"/>
          <w:sz w:val="24"/>
          <w:szCs w:val="24"/>
        </w:rPr>
        <w:t>章《采购需求》。</w:t>
      </w:r>
    </w:p>
    <w:p w14:paraId="32A9348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7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2"/>
          <w:sz w:val="24"/>
          <w:szCs w:val="24"/>
          <w:lang w:val="en-US" w:eastAsia="zh-CN"/>
        </w:rPr>
        <w:t>4.采购</w:t>
      </w:r>
      <w:r>
        <w:rPr>
          <w:rFonts w:hint="eastAsia" w:asciiTheme="minorEastAsia" w:hAnsiTheme="minorEastAsia" w:eastAsiaTheme="minorEastAsia" w:cstheme="minorEastAsia"/>
          <w:b/>
          <w:bCs/>
          <w:spacing w:val="-2"/>
          <w:sz w:val="24"/>
          <w:szCs w:val="24"/>
        </w:rPr>
        <w:t>费用</w:t>
      </w:r>
    </w:p>
    <w:p w14:paraId="6BD8F1F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8"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pacing w:val="-4"/>
          <w:sz w:val="24"/>
          <w:szCs w:val="24"/>
        </w:rPr>
        <w:t>应自行承担所有与准备和参加</w:t>
      </w:r>
      <w:r>
        <w:rPr>
          <w:rFonts w:hint="eastAsia" w:asciiTheme="minorEastAsia" w:hAnsiTheme="minorEastAsia" w:eastAsiaTheme="minorEastAsia" w:cstheme="minorEastAsia"/>
          <w:spacing w:val="-4"/>
          <w:sz w:val="24"/>
          <w:szCs w:val="24"/>
          <w:lang w:val="en-US" w:eastAsia="zh-CN"/>
        </w:rPr>
        <w:t>本次采购</w:t>
      </w:r>
      <w:r>
        <w:rPr>
          <w:rFonts w:hint="eastAsia" w:asciiTheme="minorEastAsia" w:hAnsiTheme="minorEastAsia" w:eastAsiaTheme="minorEastAsia" w:cstheme="minorEastAsia"/>
          <w:spacing w:val="-4"/>
          <w:sz w:val="24"/>
          <w:szCs w:val="24"/>
        </w:rPr>
        <w:t>有关的费用</w:t>
      </w:r>
      <w:r>
        <w:rPr>
          <w:rFonts w:hint="eastAsia" w:asciiTheme="minorEastAsia" w:hAnsiTheme="minorEastAsia" w:eastAsiaTheme="minorEastAsia" w:cstheme="minorEastAsia"/>
          <w:spacing w:val="-5"/>
          <w:sz w:val="24"/>
          <w:szCs w:val="24"/>
        </w:rPr>
        <w:t>，无论</w:t>
      </w:r>
      <w:r>
        <w:rPr>
          <w:rFonts w:hint="eastAsia" w:asciiTheme="minorEastAsia" w:hAnsiTheme="minorEastAsia" w:eastAsiaTheme="minorEastAsia" w:cstheme="minorEastAsia"/>
          <w:spacing w:val="-5"/>
          <w:sz w:val="24"/>
          <w:szCs w:val="24"/>
          <w:lang w:val="en-US" w:eastAsia="zh-CN"/>
        </w:rPr>
        <w:t>谈判</w:t>
      </w:r>
      <w:r>
        <w:rPr>
          <w:rFonts w:hint="eastAsia" w:asciiTheme="minorEastAsia" w:hAnsiTheme="minorEastAsia" w:eastAsiaTheme="minorEastAsia" w:cstheme="minorEastAsia"/>
          <w:spacing w:val="-5"/>
          <w:sz w:val="24"/>
          <w:szCs w:val="24"/>
        </w:rPr>
        <w:t>的结果如何，</w:t>
      </w:r>
      <w:r>
        <w:rPr>
          <w:rFonts w:hint="eastAsia" w:asciiTheme="minorEastAsia" w:hAnsiTheme="minorEastAsia" w:eastAsiaTheme="minorEastAsia" w:cstheme="minorEastAsia"/>
          <w:spacing w:val="-1"/>
          <w:sz w:val="24"/>
          <w:szCs w:val="24"/>
        </w:rPr>
        <w:t>采购人或采购代理机构在任何情况下均无承担</w:t>
      </w:r>
      <w:r>
        <w:rPr>
          <w:rFonts w:hint="eastAsia" w:asciiTheme="minorEastAsia" w:hAnsiTheme="minorEastAsia" w:eastAsiaTheme="minorEastAsia" w:cstheme="minorEastAsia"/>
          <w:spacing w:val="-2"/>
          <w:sz w:val="24"/>
          <w:szCs w:val="24"/>
        </w:rPr>
        <w:t>这些费用的义务和责任。</w:t>
      </w:r>
    </w:p>
    <w:p w14:paraId="4AFB8FA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b/>
          <w:bCs/>
          <w:snapToGrid w:val="0"/>
          <w:color w:val="000000"/>
          <w:spacing w:val="-4"/>
          <w:kern w:val="0"/>
          <w:sz w:val="24"/>
          <w:szCs w:val="24"/>
          <w:lang w:val="en-US" w:eastAsia="zh-CN" w:bidi="ar-SA"/>
        </w:rPr>
      </w:pPr>
      <w:r>
        <w:rPr>
          <w:rFonts w:hint="eastAsia" w:asciiTheme="minorEastAsia" w:hAnsiTheme="minorEastAsia" w:eastAsiaTheme="minorEastAsia" w:cstheme="minorEastAsia"/>
          <w:b/>
          <w:bCs/>
          <w:snapToGrid w:val="0"/>
          <w:color w:val="000000"/>
          <w:spacing w:val="-4"/>
          <w:kern w:val="0"/>
          <w:sz w:val="24"/>
          <w:szCs w:val="24"/>
          <w:lang w:val="en-US" w:eastAsia="zh-CN" w:bidi="ar-SA"/>
        </w:rPr>
        <w:t>5.采购范围及适用法律</w:t>
      </w:r>
    </w:p>
    <w:p w14:paraId="2EE84AC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4"/>
          <w:kern w:val="0"/>
          <w:sz w:val="24"/>
          <w:szCs w:val="24"/>
          <w:lang w:val="en-US" w:eastAsia="zh-CN" w:bidi="ar-SA"/>
        </w:rPr>
      </w:pPr>
      <w:r>
        <w:rPr>
          <w:rFonts w:hint="eastAsia" w:asciiTheme="minorEastAsia" w:hAnsiTheme="minorEastAsia" w:eastAsiaTheme="minorEastAsia" w:cstheme="minorEastAsia"/>
          <w:snapToGrid w:val="0"/>
          <w:color w:val="000000"/>
          <w:spacing w:val="-4"/>
          <w:kern w:val="0"/>
          <w:sz w:val="24"/>
          <w:szCs w:val="24"/>
          <w:lang w:val="en-US" w:eastAsia="zh-CN" w:bidi="ar-SA"/>
        </w:rPr>
        <w:t>5.1 本次采购适用的法律、法规为《中华人民共和国政府采购法》《中华人民共和国政府采购法实施条例》《政府采购非招标采购方式管理办法》《中华人民共和国民法典》以及其他相关政府采购法律法规。</w:t>
      </w:r>
    </w:p>
    <w:p w14:paraId="04FB152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napToGrid w:val="0"/>
          <w:color w:val="000000"/>
          <w:spacing w:val="-4"/>
          <w:kern w:val="0"/>
          <w:sz w:val="24"/>
          <w:szCs w:val="24"/>
          <w:lang w:val="en-US" w:eastAsia="zh-CN" w:bidi="ar-SA"/>
        </w:rPr>
      </w:pPr>
      <w:r>
        <w:rPr>
          <w:rFonts w:hint="eastAsia" w:asciiTheme="minorEastAsia" w:hAnsiTheme="minorEastAsia" w:eastAsiaTheme="minorEastAsia" w:cstheme="minorEastAsia"/>
          <w:snapToGrid w:val="0"/>
          <w:color w:val="000000"/>
          <w:spacing w:val="-4"/>
          <w:kern w:val="0"/>
          <w:sz w:val="24"/>
          <w:szCs w:val="24"/>
          <w:lang w:val="en-US" w:eastAsia="zh-CN" w:bidi="ar-SA"/>
        </w:rPr>
        <w:t>5.2 “监督管理部门”是指</w:t>
      </w:r>
      <w:r>
        <w:rPr>
          <w:rFonts w:hint="eastAsia" w:asciiTheme="minorEastAsia" w:hAnsiTheme="minorEastAsia" w:eastAsiaTheme="minorEastAsia" w:cstheme="minorEastAsia"/>
          <w:snapToGrid w:val="0"/>
          <w:color w:val="000000"/>
          <w:spacing w:val="-2"/>
          <w:kern w:val="0"/>
          <w:sz w:val="24"/>
          <w:szCs w:val="24"/>
          <w:u w:val="single"/>
          <w:lang w:val="en-US" w:eastAsia="zh-CN" w:bidi="ar-SA"/>
        </w:rPr>
        <w:t xml:space="preserve">    南阳市财政局    </w:t>
      </w:r>
      <w:r>
        <w:rPr>
          <w:rFonts w:hint="eastAsia" w:asciiTheme="minorEastAsia" w:hAnsiTheme="minorEastAsia" w:eastAsiaTheme="minorEastAsia" w:cstheme="minorEastAsia"/>
          <w:snapToGrid w:val="0"/>
          <w:color w:val="000000"/>
          <w:spacing w:val="-2"/>
          <w:kern w:val="0"/>
          <w:sz w:val="24"/>
          <w:szCs w:val="24"/>
          <w:lang w:val="en-US" w:eastAsia="zh-CN" w:bidi="ar-SA"/>
        </w:rPr>
        <w:t>。</w:t>
      </w:r>
    </w:p>
    <w:p w14:paraId="2AFA0727">
      <w:pPr>
        <w:keepNext w:val="0"/>
        <w:keepLines w:val="0"/>
        <w:pageBreakBefore w:val="0"/>
        <w:kinsoku/>
        <w:wordWrap w:val="0"/>
        <w:overflowPunct/>
        <w:topLinePunct w:val="0"/>
        <w:bidi w:val="0"/>
        <w:spacing w:line="360" w:lineRule="auto"/>
        <w:ind w:firstLine="567"/>
        <w:jc w:val="both"/>
        <w:rPr>
          <w:rFonts w:hint="default" w:asciiTheme="minorEastAsia" w:hAnsiTheme="minorEastAsia" w:eastAsiaTheme="minorEastAsia" w:cstheme="minorEastAsia"/>
          <w:snapToGrid w:val="0"/>
          <w:color w:val="000000"/>
          <w:spacing w:val="-4"/>
          <w:kern w:val="0"/>
          <w:sz w:val="24"/>
          <w:szCs w:val="24"/>
          <w:lang w:val="en-US" w:eastAsia="zh-CN" w:bidi="ar-SA"/>
        </w:rPr>
      </w:pPr>
      <w:r>
        <w:rPr>
          <w:rFonts w:hint="eastAsia" w:asciiTheme="minorEastAsia" w:hAnsiTheme="minorEastAsia" w:eastAsiaTheme="minorEastAsia" w:cstheme="minorEastAsia"/>
          <w:snapToGrid w:val="0"/>
          <w:color w:val="000000"/>
          <w:spacing w:val="-4"/>
          <w:kern w:val="0"/>
          <w:sz w:val="24"/>
          <w:szCs w:val="24"/>
          <w:lang w:val="en-US" w:eastAsia="zh-CN" w:bidi="ar-SA"/>
        </w:rPr>
        <w:t>5.3 “货物”指供应商按采购文件规定，须向采购人提供的与本次采购相关的</w:t>
      </w:r>
      <w:r>
        <w:rPr>
          <w:rFonts w:hint="eastAsia" w:asciiTheme="minorEastAsia" w:hAnsiTheme="minorEastAsia" w:eastAsiaTheme="minorEastAsia" w:cstheme="minorEastAsia"/>
          <w:snapToGrid w:val="0"/>
          <w:color w:val="000000"/>
          <w:spacing w:val="-2"/>
          <w:kern w:val="0"/>
          <w:sz w:val="24"/>
          <w:szCs w:val="24"/>
          <w:u w:val="single"/>
          <w:lang w:val="en-US" w:eastAsia="zh-CN" w:bidi="ar-SA"/>
        </w:rPr>
        <w:t xml:space="preserve"> 安保反恐训练基地购置家具项目  </w:t>
      </w:r>
      <w:r>
        <w:rPr>
          <w:rFonts w:hint="eastAsia" w:asciiTheme="minorEastAsia" w:hAnsiTheme="minorEastAsia" w:eastAsiaTheme="minorEastAsia" w:cstheme="minorEastAsia"/>
          <w:snapToGrid w:val="0"/>
          <w:color w:val="000000"/>
          <w:spacing w:val="-2"/>
          <w:kern w:val="0"/>
          <w:sz w:val="24"/>
          <w:szCs w:val="24"/>
          <w:lang w:val="en-US" w:eastAsia="zh-CN" w:bidi="ar-SA"/>
        </w:rPr>
        <w:t>。</w:t>
      </w:r>
    </w:p>
    <w:p w14:paraId="472BA64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4"/>
          <w:kern w:val="0"/>
          <w:sz w:val="24"/>
          <w:szCs w:val="24"/>
          <w:lang w:val="en-US" w:eastAsia="zh-CN" w:bidi="ar-SA"/>
        </w:rPr>
      </w:pPr>
    </w:p>
    <w:p w14:paraId="0AE16C6A">
      <w:pPr>
        <w:keepNext w:val="0"/>
        <w:keepLines w:val="0"/>
        <w:pageBreakBefore w:val="0"/>
        <w:kinsoku/>
        <w:wordWrap w:val="0"/>
        <w:overflowPunct/>
        <w:topLinePunct w:val="0"/>
        <w:bidi w:val="0"/>
        <w:spacing w:line="292" w:lineRule="auto"/>
        <w:jc w:val="both"/>
        <w:rPr>
          <w:rFonts w:ascii="Arial"/>
          <w:sz w:val="21"/>
        </w:rPr>
      </w:pPr>
    </w:p>
    <w:p w14:paraId="00AC0438">
      <w:pPr>
        <w:pStyle w:val="2"/>
        <w:keepNext w:val="0"/>
        <w:keepLines w:val="0"/>
        <w:pageBreakBefore w:val="0"/>
        <w:kinsoku/>
        <w:wordWrap w:val="0"/>
        <w:overflowPunct/>
        <w:topLinePunct w:val="0"/>
        <w:bidi w:val="0"/>
        <w:spacing w:before="91" w:line="360" w:lineRule="auto"/>
        <w:jc w:val="both"/>
        <w:rPr>
          <w:rFonts w:hint="eastAsia"/>
          <w:sz w:val="24"/>
          <w:szCs w:val="24"/>
          <w:lang w:val="en-US" w:eastAsia="zh-CN"/>
        </w:rPr>
      </w:pPr>
      <w:r>
        <w:rPr>
          <w:spacing w:val="-1"/>
          <w:sz w:val="28"/>
          <w:szCs w:val="28"/>
          <w14:textOutline w14:w="1800" w14:cap="flat" w14:cmpd="sng">
            <w14:solidFill>
              <w14:srgbClr w14:val="000000"/>
            </w14:solidFill>
            <w14:prstDash w14:val="solid"/>
            <w14:miter w14:val="0"/>
          </w14:textOutline>
        </w:rPr>
        <w:t>二</w:t>
      </w:r>
      <w:r>
        <w:rPr>
          <w:rFonts w:hint="eastAsia"/>
          <w:spacing w:val="-1"/>
          <w:sz w:val="28"/>
          <w:szCs w:val="28"/>
          <w:lang w:eastAsia="zh-CN"/>
        </w:rPr>
        <w:t>、</w:t>
      </w:r>
      <w:r>
        <w:rPr>
          <w:spacing w:val="-1"/>
          <w:sz w:val="28"/>
          <w:szCs w:val="28"/>
          <w14:textOutline w14:w="1800" w14:cap="flat" w14:cmpd="sng">
            <w14:solidFill>
              <w14:srgbClr w14:val="000000"/>
            </w14:solidFill>
            <w14:prstDash w14:val="solid"/>
            <w14:miter w14:val="0"/>
          </w14:textOutline>
        </w:rPr>
        <w:t>竞争性</w:t>
      </w:r>
      <w:r>
        <w:rPr>
          <w:rFonts w:hint="eastAsia"/>
          <w:spacing w:val="-1"/>
          <w:sz w:val="28"/>
          <w:szCs w:val="28"/>
          <w:lang w:eastAsia="zh-CN"/>
          <w14:textOutline w14:w="1800" w14:cap="flat" w14:cmpd="sng">
            <w14:solidFill>
              <w14:srgbClr w14:val="000000"/>
            </w14:solidFill>
            <w14:prstDash w14:val="solid"/>
            <w14:miter w14:val="0"/>
          </w14:textOutline>
        </w:rPr>
        <w:t>谈判</w:t>
      </w:r>
      <w:r>
        <w:rPr>
          <w:spacing w:val="-1"/>
          <w:sz w:val="28"/>
          <w:szCs w:val="28"/>
          <w14:textOutline w14:w="1800" w14:cap="flat" w14:cmpd="sng">
            <w14:solidFill>
              <w14:srgbClr w14:val="000000"/>
            </w14:solidFill>
            <w14:prstDash w14:val="solid"/>
            <w14:miter w14:val="0"/>
          </w14:textOutline>
        </w:rPr>
        <w:t>文件</w:t>
      </w:r>
    </w:p>
    <w:p w14:paraId="35CC7DE7">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sz w:val="24"/>
          <w:szCs w:val="24"/>
        </w:rPr>
      </w:pPr>
      <w:r>
        <w:rPr>
          <w:rFonts w:hint="eastAsia"/>
          <w:b/>
          <w:bCs/>
          <w:sz w:val="24"/>
          <w:szCs w:val="24"/>
          <w:lang w:val="en-US" w:eastAsia="zh-CN"/>
        </w:rPr>
        <w:t>6.</w:t>
      </w:r>
      <w:r>
        <w:rPr>
          <w:b/>
          <w:bCs/>
          <w:sz w:val="24"/>
          <w:szCs w:val="24"/>
        </w:rPr>
        <w:t>竞争性</w:t>
      </w:r>
      <w:r>
        <w:rPr>
          <w:rFonts w:hint="eastAsia"/>
          <w:b/>
          <w:bCs/>
          <w:sz w:val="24"/>
          <w:szCs w:val="24"/>
          <w:lang w:eastAsia="zh-CN"/>
        </w:rPr>
        <w:t>谈判</w:t>
      </w:r>
      <w:r>
        <w:rPr>
          <w:b/>
          <w:bCs/>
          <w:sz w:val="24"/>
          <w:szCs w:val="24"/>
        </w:rPr>
        <w:t>文件构成</w:t>
      </w:r>
    </w:p>
    <w:p w14:paraId="103077EE">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rFonts w:hint="eastAsia"/>
          <w:spacing w:val="-1"/>
          <w:sz w:val="24"/>
          <w:szCs w:val="24"/>
          <w:lang w:val="en-US" w:eastAsia="zh-CN"/>
        </w:rPr>
        <w:t>6</w:t>
      </w:r>
      <w:r>
        <w:rPr>
          <w:spacing w:val="-1"/>
          <w:sz w:val="24"/>
          <w:szCs w:val="24"/>
        </w:rPr>
        <w:t>.1</w:t>
      </w:r>
      <w:r>
        <w:rPr>
          <w:rFonts w:hint="eastAsia"/>
          <w:spacing w:val="-1"/>
          <w:sz w:val="24"/>
          <w:szCs w:val="24"/>
          <w:lang w:val="en-US" w:eastAsia="zh-CN"/>
        </w:rPr>
        <w:t xml:space="preserve"> </w:t>
      </w:r>
      <w:r>
        <w:rPr>
          <w:spacing w:val="-1"/>
          <w:sz w:val="24"/>
          <w:szCs w:val="24"/>
        </w:rPr>
        <w:t>竞争性</w:t>
      </w:r>
      <w:r>
        <w:rPr>
          <w:rFonts w:hint="eastAsia"/>
          <w:spacing w:val="-1"/>
          <w:sz w:val="24"/>
          <w:szCs w:val="24"/>
          <w:lang w:eastAsia="zh-CN"/>
        </w:rPr>
        <w:t>谈判</w:t>
      </w:r>
      <w:r>
        <w:rPr>
          <w:spacing w:val="-1"/>
          <w:sz w:val="24"/>
          <w:szCs w:val="24"/>
        </w:rPr>
        <w:t>文件包括以下部分：</w:t>
      </w:r>
    </w:p>
    <w:p w14:paraId="1CB781D5">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fldChar w:fldCharType="begin"/>
      </w:r>
      <w:r>
        <w:rPr>
          <w:spacing w:val="-1"/>
          <w:sz w:val="24"/>
          <w:szCs w:val="24"/>
        </w:rPr>
        <w:instrText xml:space="preserve">HYPERLINK\l"bookmark1"</w:instrText>
      </w:r>
      <w:r>
        <w:rPr>
          <w:spacing w:val="-1"/>
          <w:sz w:val="24"/>
          <w:szCs w:val="24"/>
        </w:rPr>
        <w:fldChar w:fldCharType="separate"/>
      </w:r>
      <w:r>
        <w:rPr>
          <w:spacing w:val="-1"/>
          <w:sz w:val="24"/>
          <w:szCs w:val="24"/>
        </w:rPr>
        <w:t>第一章</w:t>
      </w:r>
      <w:r>
        <w:rPr>
          <w:rFonts w:hint="eastAsia"/>
          <w:spacing w:val="-1"/>
          <w:sz w:val="24"/>
          <w:szCs w:val="24"/>
          <w:lang w:val="en-US" w:eastAsia="zh-CN"/>
        </w:rPr>
        <w:t xml:space="preserve"> </w:t>
      </w:r>
      <w:r>
        <w:rPr>
          <w:rFonts w:hint="eastAsia"/>
          <w:spacing w:val="-1"/>
          <w:sz w:val="24"/>
          <w:szCs w:val="24"/>
          <w:lang w:eastAsia="zh-CN"/>
        </w:rPr>
        <w:t>竞争性谈判公告</w:t>
      </w:r>
      <w:r>
        <w:rPr>
          <w:spacing w:val="-1"/>
          <w:sz w:val="24"/>
          <w:szCs w:val="24"/>
        </w:rPr>
        <w:fldChar w:fldCharType="end"/>
      </w:r>
    </w:p>
    <w:p w14:paraId="29EC8A91">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第二章</w:t>
      </w:r>
      <w:r>
        <w:rPr>
          <w:rFonts w:hint="eastAsia"/>
          <w:spacing w:val="-1"/>
          <w:sz w:val="24"/>
          <w:szCs w:val="24"/>
          <w:lang w:val="en-US" w:eastAsia="zh-CN"/>
        </w:rPr>
        <w:t xml:space="preserve"> </w:t>
      </w:r>
      <w:r>
        <w:rPr>
          <w:spacing w:val="-1"/>
          <w:sz w:val="24"/>
          <w:szCs w:val="24"/>
        </w:rPr>
        <w:t>采购需求</w:t>
      </w:r>
    </w:p>
    <w:p w14:paraId="2FA631B2">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第三章</w:t>
      </w:r>
      <w:r>
        <w:rPr>
          <w:rFonts w:hint="eastAsia"/>
          <w:spacing w:val="-1"/>
          <w:sz w:val="24"/>
          <w:szCs w:val="24"/>
          <w:lang w:val="en-US" w:eastAsia="zh-CN"/>
        </w:rPr>
        <w:t xml:space="preserve"> </w:t>
      </w:r>
      <w:r>
        <w:rPr>
          <w:spacing w:val="-1"/>
          <w:sz w:val="24"/>
          <w:szCs w:val="24"/>
        </w:rPr>
        <w:t>供应商须知</w:t>
      </w:r>
    </w:p>
    <w:p w14:paraId="20942594">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第四章</w:t>
      </w:r>
      <w:r>
        <w:rPr>
          <w:rFonts w:hint="eastAsia"/>
          <w:spacing w:val="-1"/>
          <w:sz w:val="24"/>
          <w:szCs w:val="24"/>
          <w:lang w:val="en-US" w:eastAsia="zh-CN"/>
        </w:rPr>
        <w:t xml:space="preserve"> </w:t>
      </w:r>
      <w:r>
        <w:rPr>
          <w:rFonts w:hint="eastAsia"/>
          <w:spacing w:val="-1"/>
          <w:sz w:val="24"/>
          <w:szCs w:val="24"/>
          <w:lang w:eastAsia="zh-CN"/>
        </w:rPr>
        <w:t>评审程序和评定成交的标准</w:t>
      </w:r>
    </w:p>
    <w:p w14:paraId="0D6F6CCB">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第五章</w:t>
      </w:r>
      <w:r>
        <w:rPr>
          <w:rFonts w:hint="eastAsia"/>
          <w:spacing w:val="-1"/>
          <w:sz w:val="24"/>
          <w:szCs w:val="24"/>
          <w:lang w:val="en-US" w:eastAsia="zh-CN"/>
        </w:rPr>
        <w:t xml:space="preserve"> </w:t>
      </w:r>
      <w:r>
        <w:rPr>
          <w:rFonts w:hint="eastAsia"/>
          <w:spacing w:val="-1"/>
          <w:sz w:val="24"/>
          <w:szCs w:val="24"/>
          <w:lang w:eastAsia="zh-CN"/>
        </w:rPr>
        <w:t>政府采购合同（草案）</w:t>
      </w:r>
    </w:p>
    <w:p w14:paraId="382F0E18">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spacing w:val="-1"/>
          <w:sz w:val="24"/>
          <w:szCs w:val="24"/>
        </w:rPr>
      </w:pPr>
      <w:r>
        <w:rPr>
          <w:spacing w:val="-1"/>
          <w:sz w:val="24"/>
          <w:szCs w:val="24"/>
        </w:rPr>
        <w:t>第六章</w:t>
      </w:r>
      <w:r>
        <w:rPr>
          <w:rFonts w:hint="eastAsia"/>
          <w:spacing w:val="-1"/>
          <w:sz w:val="24"/>
          <w:szCs w:val="24"/>
          <w:lang w:val="en-US" w:eastAsia="zh-CN"/>
        </w:rPr>
        <w:t xml:space="preserve"> </w:t>
      </w:r>
      <w:r>
        <w:rPr>
          <w:spacing w:val="-1"/>
          <w:sz w:val="24"/>
          <w:szCs w:val="24"/>
        </w:rPr>
        <w:t>响应文件格式</w:t>
      </w:r>
    </w:p>
    <w:p w14:paraId="753A2740">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6.2 供应商应认真阅读竞争性谈判文件的全部内容。供应商应按照竞争性谈判文件要求提交响应文件并保证所提供的全部资料的真实性，并对竞争性谈判文件做出实质性响应，否则响应无效。</w:t>
      </w:r>
    </w:p>
    <w:p w14:paraId="11E954A7">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b/>
          <w:bCs/>
          <w:spacing w:val="-1"/>
          <w:sz w:val="24"/>
          <w:szCs w:val="24"/>
          <w:lang w:val="en-US" w:eastAsia="zh-CN"/>
        </w:rPr>
      </w:pPr>
      <w:r>
        <w:rPr>
          <w:rFonts w:hint="eastAsia"/>
          <w:b/>
          <w:bCs/>
          <w:spacing w:val="-1"/>
          <w:sz w:val="24"/>
          <w:szCs w:val="24"/>
          <w:lang w:val="en-US" w:eastAsia="zh-CN"/>
        </w:rPr>
        <w:t>7.对竞争性谈判文件的澄清或修改</w:t>
      </w:r>
    </w:p>
    <w:p w14:paraId="43347476">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 xml:space="preserve">7.1 </w:t>
      </w:r>
      <w:r>
        <w:rPr>
          <w:rFonts w:hint="eastAsia" w:asciiTheme="minorEastAsia" w:hAnsiTheme="minorEastAsia" w:eastAsiaTheme="minorEastAsia" w:cstheme="minorEastAsia"/>
          <w:spacing w:val="-8"/>
          <w:sz w:val="24"/>
          <w:szCs w:val="24"/>
          <w:lang w:val="en-US" w:eastAsia="zh-CN"/>
        </w:rPr>
        <w:t>采购人或采购代理机构</w:t>
      </w:r>
      <w:r>
        <w:rPr>
          <w:rFonts w:hint="eastAsia"/>
          <w:spacing w:val="-1"/>
          <w:sz w:val="24"/>
          <w:szCs w:val="24"/>
          <w:lang w:val="en-US" w:eastAsia="zh-CN"/>
        </w:rPr>
        <w:t>可用补充文件的方式修正竞争性谈判文件，补充文件内容以公告的形式告知所有竞争性谈判文件收受人，该补充文件将成为竞争性谈判文件的组成部分，并替代所修正的部分。</w:t>
      </w:r>
    </w:p>
    <w:p w14:paraId="14347100">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 xml:space="preserve">7.2 </w:t>
      </w:r>
      <w:r>
        <w:rPr>
          <w:rFonts w:hint="eastAsia" w:asciiTheme="minorEastAsia" w:hAnsiTheme="minorEastAsia" w:eastAsiaTheme="minorEastAsia" w:cstheme="minorEastAsia"/>
          <w:spacing w:val="-8"/>
          <w:sz w:val="24"/>
          <w:szCs w:val="24"/>
          <w:lang w:val="en-US" w:eastAsia="zh-CN"/>
        </w:rPr>
        <w:t>采购人或采购代理机构</w:t>
      </w:r>
      <w:r>
        <w:rPr>
          <w:rFonts w:hint="eastAsia"/>
          <w:spacing w:val="-1"/>
          <w:sz w:val="24"/>
          <w:szCs w:val="24"/>
          <w:lang w:val="en-US" w:eastAsia="zh-CN"/>
        </w:rPr>
        <w:t>可以酌情延长上传截止时间，并将此变更以公告形式通知所有竞争性谈判文件收受人。</w:t>
      </w:r>
    </w:p>
    <w:p w14:paraId="35A9F0E2">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7.3 澄清或者修改的内容为竞争性谈判文件的组成部分，并对所有获取竞争性谈判文件的潜在供应商具有约束力。澄清或者修改的内容可能影响响应文件编制的，将在提交首次响应文件截止之日3个工作日前，以书面形式</w:t>
      </w:r>
      <w:r>
        <w:rPr>
          <w:rFonts w:hint="eastAsia" w:asciiTheme="minorEastAsia" w:hAnsiTheme="minorEastAsia" w:eastAsiaTheme="minorEastAsia" w:cstheme="minorEastAsia"/>
          <w:spacing w:val="-8"/>
          <w:sz w:val="24"/>
          <w:szCs w:val="24"/>
          <w:lang w:val="en-US" w:eastAsia="zh-CN"/>
        </w:rPr>
        <w:t>（必须在原公告发布媒体上发布公告）</w:t>
      </w:r>
      <w:r>
        <w:rPr>
          <w:rFonts w:hint="eastAsia"/>
          <w:spacing w:val="-1"/>
          <w:sz w:val="24"/>
          <w:szCs w:val="24"/>
          <w:lang w:val="en-US" w:eastAsia="zh-CN"/>
        </w:rPr>
        <w:t>通知所有获取谈判文件的供应商；不足上述时间的，将顺延上传响应文件截止时间。</w:t>
      </w:r>
    </w:p>
    <w:p w14:paraId="76A3DD5E">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b/>
          <w:bCs/>
          <w:spacing w:val="-1"/>
          <w:sz w:val="24"/>
          <w:szCs w:val="24"/>
          <w:lang w:val="en-US" w:eastAsia="zh-CN"/>
        </w:rPr>
      </w:pPr>
      <w:r>
        <w:rPr>
          <w:rFonts w:hint="eastAsia"/>
          <w:b/>
          <w:bCs/>
          <w:spacing w:val="-1"/>
          <w:sz w:val="24"/>
          <w:szCs w:val="24"/>
          <w:lang w:val="en-US" w:eastAsia="zh-CN"/>
        </w:rPr>
        <w:t>7.4 政府采购项目实行网上受理，开标前所有信息保密。因此，采购人或采购代理机构发布的一切公告信息（包括采购公告、变更公告、澄清公告等）均在“河南省政府采购网”“南阳市公共资源交易中心网”等媒体发布，请潜在供应商随时查询有关公告信息。若因潜在供应商没有及时查看到公告信息而造成的失误，责任自负。</w:t>
      </w:r>
    </w:p>
    <w:p w14:paraId="52B017A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50" w:firstLineChars="200"/>
        <w:jc w:val="both"/>
        <w:textAlignment w:val="baseline"/>
        <w:rPr>
          <w:rFonts w:hint="default" w:asciiTheme="minorEastAsia" w:hAnsiTheme="minorEastAsia" w:eastAsiaTheme="minorEastAsia" w:cstheme="minorEastAsia"/>
          <w:b/>
          <w:bCs/>
          <w:spacing w:val="-8"/>
          <w:sz w:val="24"/>
          <w:szCs w:val="24"/>
          <w:lang w:val="en-US" w:eastAsia="zh-CN"/>
        </w:rPr>
      </w:pPr>
      <w:r>
        <w:rPr>
          <w:rFonts w:hint="eastAsia" w:asciiTheme="minorEastAsia" w:hAnsiTheme="minorEastAsia" w:eastAsiaTheme="minorEastAsia" w:cstheme="minorEastAsia"/>
          <w:b/>
          <w:bCs/>
          <w:spacing w:val="-8"/>
          <w:sz w:val="24"/>
          <w:szCs w:val="24"/>
          <w:lang w:val="en-US" w:eastAsia="zh-CN"/>
        </w:rPr>
        <w:t>7.5 供应商应关注是否有发布最新的澄清更正公告和更正的最新谈判文件（电子答疑文件），如有则需下载最新的谈判文件，并在此基础上制作最新的响应文件并上传。</w:t>
      </w:r>
    </w:p>
    <w:p w14:paraId="03EA4430">
      <w:pPr>
        <w:pStyle w:val="2"/>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spacing w:val="-1"/>
          <w:sz w:val="24"/>
          <w:szCs w:val="24"/>
          <w:lang w:val="en-US" w:eastAsia="zh-CN"/>
        </w:rPr>
      </w:pPr>
    </w:p>
    <w:p w14:paraId="7452D771">
      <w:pPr>
        <w:pStyle w:val="2"/>
        <w:keepNext w:val="0"/>
        <w:keepLines w:val="0"/>
        <w:pageBreakBefore w:val="0"/>
        <w:kinsoku/>
        <w:wordWrap w:val="0"/>
        <w:overflowPunct/>
        <w:topLinePunct w:val="0"/>
        <w:bidi w:val="0"/>
        <w:spacing w:before="91" w:line="360" w:lineRule="auto"/>
        <w:jc w:val="both"/>
        <w:rPr>
          <w:rFonts w:hint="eastAsia" w:ascii="Arial" w:hAnsi="Arial" w:eastAsia="宋体" w:cs="Arial"/>
          <w:sz w:val="24"/>
          <w:szCs w:val="24"/>
          <w:lang w:val="en-US" w:eastAsia="zh-CN"/>
        </w:rPr>
      </w:pPr>
      <w:r>
        <w:rPr>
          <w:spacing w:val="-4"/>
          <w:sz w:val="28"/>
          <w:szCs w:val="28"/>
          <w14:textOutline w14:w="1800" w14:cap="flat" w14:cmpd="sng">
            <w14:solidFill>
              <w14:srgbClr w14:val="000000"/>
            </w14:solidFill>
            <w14:prstDash w14:val="solid"/>
            <w14:miter w14:val="0"/>
          </w14:textOutline>
        </w:rPr>
        <w:t>三</w:t>
      </w:r>
      <w:r>
        <w:rPr>
          <w:rFonts w:hint="eastAsia"/>
          <w:spacing w:val="10"/>
          <w:sz w:val="28"/>
          <w:szCs w:val="28"/>
          <w:lang w:eastAsia="zh-CN"/>
        </w:rPr>
        <w:t>、</w:t>
      </w:r>
      <w:r>
        <w:rPr>
          <w:spacing w:val="-4"/>
          <w:sz w:val="28"/>
          <w:szCs w:val="28"/>
          <w14:textOutline w14:w="1800" w14:cap="flat" w14:cmpd="sng">
            <w14:solidFill>
              <w14:srgbClr w14:val="000000"/>
            </w14:solidFill>
            <w14:prstDash w14:val="solid"/>
            <w14:miter w14:val="0"/>
          </w14:textOutline>
        </w:rPr>
        <w:t>响应文件的编制</w:t>
      </w:r>
    </w:p>
    <w:p w14:paraId="386CE661">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b/>
          <w:bCs/>
          <w:spacing w:val="-1"/>
          <w:sz w:val="24"/>
          <w:szCs w:val="24"/>
          <w:lang w:val="en-US" w:eastAsia="zh-CN"/>
        </w:rPr>
      </w:pPr>
      <w:r>
        <w:rPr>
          <w:rFonts w:hint="eastAsia"/>
          <w:b/>
          <w:bCs/>
          <w:spacing w:val="-1"/>
          <w:sz w:val="24"/>
          <w:szCs w:val="24"/>
          <w:lang w:val="en-US" w:eastAsia="zh-CN"/>
        </w:rPr>
        <w:t>8.响应范围、竞争性谈判文件中计量单位的使用及谈判语言</w:t>
      </w:r>
    </w:p>
    <w:p w14:paraId="517E0024">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8.1 本项目如划分采购包，供应商可以对本项目的其中一个采购包进行响应，也可同时对多个采购包进行响应。供应商应当对所参与采购包对应第二章《采购需求》所列的全部内容进行响应，不得将一个采购包中的内容拆分响应，否则其对该采购包的响应将被认定为无效响应。</w:t>
      </w:r>
    </w:p>
    <w:p w14:paraId="775AD618">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8.2 除竞争性谈判文件有特殊要求外，本项目谈判所使用的计量单位，应采用中华人民共和国法定计量单位。</w:t>
      </w:r>
    </w:p>
    <w:p w14:paraId="37FB6D55">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8.3 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09FE8E0F">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8" w:firstLineChars="200"/>
        <w:jc w:val="both"/>
        <w:textAlignment w:val="baseline"/>
        <w:rPr>
          <w:rFonts w:hint="eastAsia"/>
          <w:b/>
          <w:bCs/>
          <w:spacing w:val="-1"/>
          <w:sz w:val="24"/>
          <w:szCs w:val="24"/>
          <w:lang w:val="en-US" w:eastAsia="zh-CN"/>
        </w:rPr>
      </w:pPr>
      <w:r>
        <w:rPr>
          <w:rFonts w:hint="eastAsia"/>
          <w:b/>
          <w:bCs/>
          <w:spacing w:val="-1"/>
          <w:sz w:val="24"/>
          <w:szCs w:val="24"/>
          <w:lang w:val="en-US" w:eastAsia="zh-CN"/>
        </w:rPr>
        <w:t>9.响应文件构成</w:t>
      </w:r>
    </w:p>
    <w:p w14:paraId="3B578D97">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9.1 供应商应当按照竞争性谈判文件的要求编制响应文件，并对其提交的响应文件的真实性、合法性承担法律责任。响应文件的部分格式要求，见第六章《响应文件格式》。</w:t>
      </w:r>
    </w:p>
    <w:p w14:paraId="033E10CC">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76" w:firstLineChars="200"/>
        <w:jc w:val="both"/>
        <w:textAlignment w:val="baseline"/>
        <w:rPr>
          <w:rFonts w:hint="eastAsia"/>
          <w:spacing w:val="-1"/>
          <w:sz w:val="24"/>
          <w:szCs w:val="24"/>
          <w:lang w:val="en-US" w:eastAsia="zh-CN"/>
        </w:rPr>
      </w:pPr>
      <w:r>
        <w:rPr>
          <w:rFonts w:hint="eastAsia"/>
          <w:spacing w:val="-1"/>
          <w:sz w:val="24"/>
          <w:szCs w:val="24"/>
          <w:lang w:val="en-US" w:eastAsia="zh-CN"/>
        </w:rPr>
        <w:t>9.2 对于竞争性谈判文件中标记了实质性格式文件的，供应商不得改变格式中给定的文字所表达的含义，不得删减格式中的实质性内容，不得对应当填写的空格不填写或不实质性响应，否则响应无效。未标记实质性格式的文件和竞争性谈判文件未提供格式的内容，可由供应商自行编写。</w:t>
      </w:r>
    </w:p>
    <w:p w14:paraId="5EDBFC8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电子</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文件应使用CA数字证书生成并在截止时间前上传其加密版本，</w:t>
      </w:r>
      <w:r>
        <w:rPr>
          <w:rFonts w:hint="eastAsia" w:asciiTheme="minorEastAsia" w:hAnsiTheme="minorEastAsia" w:eastAsiaTheme="minorEastAsia" w:cstheme="minorEastAsia"/>
          <w:sz w:val="24"/>
          <w:szCs w:val="24"/>
          <w:lang w:val="en-US" w:eastAsia="zh-CN"/>
        </w:rPr>
        <w:t>根据谈判文件中规定的下载平台要求，</w:t>
      </w:r>
      <w:r>
        <w:rPr>
          <w:rFonts w:hint="eastAsia" w:asciiTheme="minorEastAsia" w:hAnsiTheme="minorEastAsia" w:eastAsiaTheme="minorEastAsia" w:cstheme="minorEastAsia"/>
          <w:sz w:val="24"/>
          <w:szCs w:val="24"/>
          <w:lang w:eastAsia="zh-CN"/>
        </w:rPr>
        <w:t>具体详见《投标文件制作工具操作手册》。</w:t>
      </w:r>
      <w:r>
        <w:rPr>
          <w:rFonts w:hint="eastAsia" w:asciiTheme="minorEastAsia" w:hAnsiTheme="minorEastAsia" w:eastAsiaTheme="minorEastAsia" w:cstheme="minorEastAsia"/>
          <w:b/>
          <w:bCs/>
          <w:sz w:val="24"/>
          <w:szCs w:val="24"/>
          <w:lang w:eastAsia="zh-CN"/>
        </w:rPr>
        <w:t>否则，被视为无效</w:t>
      </w:r>
      <w:r>
        <w:rPr>
          <w:rFonts w:hint="eastAsia" w:asciiTheme="minorEastAsia" w:hAnsiTheme="minorEastAsia" w:eastAsiaTheme="minorEastAsia" w:cstheme="minorEastAsia"/>
          <w:b/>
          <w:bCs/>
          <w:sz w:val="24"/>
          <w:szCs w:val="24"/>
          <w:lang w:val="en-US" w:eastAsia="zh-CN"/>
        </w:rPr>
        <w:t>响应</w:t>
      </w:r>
      <w:r>
        <w:rPr>
          <w:rFonts w:hint="eastAsia" w:asciiTheme="minorEastAsia" w:hAnsiTheme="minorEastAsia" w:eastAsiaTheme="minorEastAsia" w:cstheme="minorEastAsia"/>
          <w:b/>
          <w:bCs/>
          <w:sz w:val="24"/>
          <w:szCs w:val="24"/>
          <w:lang w:eastAsia="zh-CN"/>
        </w:rPr>
        <w:t>文件，将被平台系统拒绝。</w:t>
      </w:r>
    </w:p>
    <w:p w14:paraId="37DEEC1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9.4 </w:t>
      </w:r>
      <w:r>
        <w:rPr>
          <w:rFonts w:hint="eastAsia" w:asciiTheme="minorEastAsia" w:hAnsiTheme="minorEastAsia" w:eastAsiaTheme="minorEastAsia" w:cstheme="minorEastAsia"/>
          <w:sz w:val="24"/>
          <w:szCs w:val="24"/>
        </w:rPr>
        <w:t>第四章《</w:t>
      </w:r>
      <w:r>
        <w:rPr>
          <w:rFonts w:hint="eastAsia" w:eastAsiaTheme="minorEastAsia"/>
          <w:spacing w:val="-1"/>
          <w:sz w:val="24"/>
          <w:szCs w:val="24"/>
          <w:lang w:eastAsia="zh-CN"/>
        </w:rPr>
        <w:t>评审程序和评定成交的标准</w:t>
      </w:r>
      <w:r>
        <w:rPr>
          <w:rFonts w:hint="eastAsia" w:asciiTheme="minorEastAsia" w:hAnsiTheme="minorEastAsia" w:eastAsiaTheme="minorEastAsia" w:cstheme="minorEastAsia"/>
          <w:sz w:val="24"/>
          <w:szCs w:val="24"/>
        </w:rPr>
        <w:t>》中涉及的证明文件。</w:t>
      </w:r>
    </w:p>
    <w:p w14:paraId="09106F95">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9</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 xml:space="preserve">5 </w:t>
      </w:r>
      <w:r>
        <w:rPr>
          <w:rFonts w:hint="eastAsia" w:asciiTheme="minorEastAsia" w:hAnsiTheme="minorEastAsia" w:eastAsiaTheme="minorEastAsia" w:cstheme="minorEastAsia"/>
          <w:sz w:val="24"/>
          <w:szCs w:val="24"/>
        </w:rPr>
        <w:t>对照第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章《采购需求》，说明所</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供货物</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服务</w:t>
      </w:r>
      <w:r>
        <w:rPr>
          <w:rFonts w:hint="eastAsia" w:asciiTheme="minorEastAsia" w:hAnsiTheme="minorEastAsia" w:eastAsiaTheme="minorEastAsia" w:cstheme="minorEastAsia"/>
          <w:sz w:val="24"/>
          <w:szCs w:val="24"/>
          <w:lang w:val="en-US" w:eastAsia="zh-CN"/>
        </w:rPr>
        <w:t>或工程</w:t>
      </w:r>
      <w:r>
        <w:rPr>
          <w:rFonts w:hint="eastAsia" w:asciiTheme="minorEastAsia" w:hAnsiTheme="minorEastAsia" w:eastAsiaTheme="minorEastAsia" w:cstheme="minorEastAsia"/>
          <w:sz w:val="24"/>
          <w:szCs w:val="24"/>
        </w:rPr>
        <w:t>已对第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章《采购需求》做出了响应，或申明与第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章《采购需求》的偏差和例外。如第</w:t>
      </w:r>
      <w:r>
        <w:rPr>
          <w:rFonts w:hint="eastAsia" w:asciiTheme="minorEastAsia" w:hAnsiTheme="minorEastAsia" w:eastAsiaTheme="minorEastAsia" w:cstheme="minorEastAsia"/>
          <w:sz w:val="24"/>
          <w:szCs w:val="24"/>
          <w:lang w:val="en-US" w:eastAsia="zh-CN"/>
        </w:rPr>
        <w:t>二</w:t>
      </w:r>
      <w:r>
        <w:rPr>
          <w:rFonts w:hint="eastAsia" w:asciiTheme="minorEastAsia" w:hAnsiTheme="minorEastAsia" w:eastAsiaTheme="minorEastAsia" w:cstheme="minorEastAsia"/>
          <w:sz w:val="24"/>
          <w:szCs w:val="24"/>
        </w:rPr>
        <w:t>章《采购需求》中要求</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供证明文件的，</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z w:val="24"/>
          <w:szCs w:val="24"/>
        </w:rPr>
        <w:t>应当按具体要求</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供证明文件。</w:t>
      </w:r>
    </w:p>
    <w:p w14:paraId="7833085B">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9.6 </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z w:val="24"/>
          <w:szCs w:val="24"/>
          <w:lang w:val="en-US" w:eastAsia="zh-CN"/>
        </w:rPr>
        <w:t>编制响应文件时，涉及营业执照、资质、业绩、财务、社保、纳税及各类证书、报告等内容，必须是原件的扫描件。</w:t>
      </w:r>
    </w:p>
    <w:p w14:paraId="521822D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9.7 </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z w:val="24"/>
          <w:szCs w:val="24"/>
          <w:lang w:val="en-US" w:eastAsia="zh-CN"/>
        </w:rPr>
        <w:t>认为应附的其他材料。</w:t>
      </w:r>
    </w:p>
    <w:p w14:paraId="3C932317">
      <w:pPr>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b/>
          <w:bCs/>
          <w:sz w:val="24"/>
          <w:szCs w:val="24"/>
          <w:lang w:val="en-US" w:eastAsia="zh-CN"/>
        </w:rPr>
        <w:t>10.报价</w:t>
      </w:r>
    </w:p>
    <w:p w14:paraId="1ECFBB7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 xml:space="preserve"> 报价</w:t>
      </w:r>
      <w:r>
        <w:rPr>
          <w:rFonts w:hint="eastAsia" w:asciiTheme="minorEastAsia" w:hAnsiTheme="minorEastAsia" w:eastAsiaTheme="minorEastAsia" w:cstheme="minorEastAsia"/>
          <w:sz w:val="24"/>
          <w:szCs w:val="24"/>
        </w:rPr>
        <w:t>均以人民币报价。</w:t>
      </w:r>
    </w:p>
    <w:p w14:paraId="2F22A794">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的报价应包括为完成本项目所发生的一切费用和税费，采购人将不再支付报价以外的任何费用。</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的报价应包括但不限于下列内容，</w:t>
      </w:r>
      <w:r>
        <w:rPr>
          <w:rFonts w:hint="eastAsia" w:asciiTheme="minorEastAsia" w:hAnsiTheme="minorEastAsia" w:eastAsiaTheme="minorEastAsia" w:cstheme="minorEastAsia"/>
          <w:sz w:val="24"/>
          <w:szCs w:val="24"/>
          <w:lang w:val="en-US" w:eastAsia="zh-CN"/>
        </w:rPr>
        <w:t>谈判文件</w:t>
      </w:r>
      <w:r>
        <w:rPr>
          <w:rFonts w:hint="eastAsia" w:asciiTheme="minorEastAsia" w:hAnsiTheme="minorEastAsia" w:eastAsiaTheme="minorEastAsia" w:cstheme="minorEastAsia"/>
          <w:sz w:val="24"/>
          <w:szCs w:val="24"/>
        </w:rPr>
        <w:t>中有特殊规定的，从其规定。</w:t>
      </w:r>
    </w:p>
    <w:p w14:paraId="6F5BDC9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.2.1</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所投</w:t>
      </w:r>
      <w:r>
        <w:rPr>
          <w:rFonts w:hint="eastAsia" w:asciiTheme="minorEastAsia" w:hAnsiTheme="minorEastAsia" w:eastAsiaTheme="minorEastAsia" w:cstheme="minorEastAsia"/>
          <w:sz w:val="24"/>
          <w:szCs w:val="24"/>
        </w:rPr>
        <w:t>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r>
        <w:rPr>
          <w:rFonts w:hint="eastAsia" w:asciiTheme="minorEastAsia" w:hAnsiTheme="minorEastAsia" w:eastAsiaTheme="minorEastAsia" w:cstheme="minorEastAsia"/>
          <w:sz w:val="24"/>
          <w:szCs w:val="24"/>
          <w:lang w:eastAsia="zh-CN"/>
        </w:rPr>
        <w:t>报价时应详细列出所投产品的生产厂商、品牌、型号、单价、数量、总价等。</w:t>
      </w:r>
    </w:p>
    <w:p w14:paraId="022A5D14">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.2.2</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服务项目</w:t>
      </w:r>
      <w:r>
        <w:rPr>
          <w:rFonts w:hint="eastAsia" w:asciiTheme="minorEastAsia" w:hAnsiTheme="minorEastAsia" w:eastAsiaTheme="minorEastAsia" w:cstheme="minorEastAsia"/>
          <w:sz w:val="24"/>
          <w:szCs w:val="24"/>
        </w:rPr>
        <w:t>按照</w:t>
      </w:r>
      <w:r>
        <w:rPr>
          <w:rFonts w:hint="eastAsia" w:asciiTheme="minorEastAsia" w:hAnsiTheme="minorEastAsia" w:eastAsiaTheme="minorEastAsia" w:cstheme="minorEastAsia"/>
          <w:sz w:val="24"/>
          <w:szCs w:val="24"/>
          <w:lang w:eastAsia="zh-CN"/>
        </w:rPr>
        <w:t>谈判</w:t>
      </w:r>
      <w:r>
        <w:rPr>
          <w:rFonts w:hint="eastAsia" w:asciiTheme="minorEastAsia" w:hAnsiTheme="minorEastAsia" w:eastAsiaTheme="minorEastAsia" w:cstheme="minorEastAsia"/>
          <w:sz w:val="24"/>
          <w:szCs w:val="24"/>
        </w:rPr>
        <w:t>文件要求完成本项目的全部相关费用。</w:t>
      </w:r>
    </w:p>
    <w:p w14:paraId="1A3F2676">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采购人不得向供应商索要或者接受其给予的赠品、回扣或者与采购无关的其他商品、服务。</w:t>
      </w:r>
    </w:p>
    <w:p w14:paraId="59C56320">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0</w:t>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供应商</w:t>
      </w:r>
      <w:r>
        <w:rPr>
          <w:rFonts w:hint="eastAsia" w:asciiTheme="minorEastAsia" w:hAnsiTheme="minorEastAsia" w:eastAsiaTheme="minorEastAsia" w:cstheme="minorEastAsia"/>
          <w:sz w:val="24"/>
          <w:szCs w:val="24"/>
        </w:rPr>
        <w:t>不能</w:t>
      </w:r>
      <w:r>
        <w:rPr>
          <w:rFonts w:hint="eastAsia" w:asciiTheme="minorEastAsia" w:hAnsiTheme="minorEastAsia" w:eastAsiaTheme="minorEastAsia" w:cstheme="minorEastAsia"/>
          <w:sz w:val="24"/>
          <w:szCs w:val="24"/>
          <w:lang w:val="en-US" w:eastAsia="zh-CN"/>
        </w:rPr>
        <w:t>提</w:t>
      </w:r>
      <w:r>
        <w:rPr>
          <w:rFonts w:hint="eastAsia" w:asciiTheme="minorEastAsia" w:hAnsiTheme="minorEastAsia" w:eastAsiaTheme="minorEastAsia" w:cstheme="minorEastAsia"/>
          <w:sz w:val="24"/>
          <w:szCs w:val="24"/>
        </w:rPr>
        <w:t>供任何有选择性或可调整的报价（</w:t>
      </w:r>
      <w:r>
        <w:rPr>
          <w:rFonts w:hint="eastAsia" w:asciiTheme="minorEastAsia" w:hAnsiTheme="minorEastAsia" w:eastAsiaTheme="minorEastAsia" w:cstheme="minorEastAsia"/>
          <w:snapToGrid w:val="0"/>
          <w:color w:val="000000"/>
          <w:spacing w:val="-2"/>
          <w:kern w:val="0"/>
          <w:sz w:val="24"/>
          <w:szCs w:val="24"/>
          <w:lang w:val="en-US" w:eastAsia="zh-CN" w:bidi="ar-SA"/>
        </w:rPr>
        <w:t>竞争性谈判</w:t>
      </w:r>
      <w:r>
        <w:rPr>
          <w:rFonts w:hint="eastAsia" w:asciiTheme="minorEastAsia" w:hAnsiTheme="minorEastAsia" w:eastAsiaTheme="minorEastAsia" w:cstheme="minorEastAsia"/>
          <w:sz w:val="24"/>
          <w:szCs w:val="24"/>
        </w:rPr>
        <w:t>文件另有规定的除外），否则其</w:t>
      </w: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rPr>
        <w:t>无效。</w:t>
      </w:r>
    </w:p>
    <w:p w14:paraId="1D80AA32">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10.5 本项目将按供应商所提交的单价和总价来支付本项目所需的费用。对供应商没有填写单价和总价的内容,将被认为这些项目费用已包括在报价中。</w:t>
      </w:r>
    </w:p>
    <w:p w14:paraId="65641226">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10.6 谈判结束，供应商进行网上最终报价。</w:t>
      </w:r>
    </w:p>
    <w:p w14:paraId="6E83C293">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10.7 本次采购设有预算，供应商最终报价超过预算的，谈判小组将不予评议。</w:t>
      </w:r>
    </w:p>
    <w:p w14:paraId="671ED888">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10.8 供应商的所有报价不得低于成本恶意竞争。</w:t>
      </w:r>
    </w:p>
    <w:p w14:paraId="20741BDF">
      <w:pPr>
        <w:keepNext w:val="0"/>
        <w:keepLines w:val="0"/>
        <w:pageBreakBefore w:val="0"/>
        <w:widowControl/>
        <w:kinsoku/>
        <w:wordWrap w:val="0"/>
        <w:overflowPunct/>
        <w:topLinePunct w:val="0"/>
        <w:autoSpaceDE/>
        <w:autoSpaceDN/>
        <w:bidi w:val="0"/>
        <w:adjustRightInd/>
        <w:snapToGrid/>
        <w:spacing w:after="0" w:line="360" w:lineRule="auto"/>
        <w:ind w:firstLine="478" w:firstLineChars="200"/>
        <w:jc w:val="both"/>
        <w:textAlignment w:val="auto"/>
        <w:rPr>
          <w:rFonts w:hint="eastAsia" w:ascii="宋体" w:hAnsi="宋体" w:eastAsia="宋体" w:cs="宋体"/>
          <w:b/>
          <w:bCs/>
          <w:snapToGrid w:val="0"/>
          <w:color w:val="000000"/>
          <w:spacing w:val="-1"/>
          <w:kern w:val="0"/>
          <w:sz w:val="24"/>
          <w:szCs w:val="24"/>
          <w:lang w:val="en-US" w:eastAsia="zh-CN" w:bidi="ar-SA"/>
        </w:rPr>
      </w:pPr>
      <w:r>
        <w:rPr>
          <w:rFonts w:hint="eastAsia" w:ascii="宋体" w:hAnsi="宋体" w:eastAsia="宋体" w:cs="宋体"/>
          <w:b/>
          <w:bCs/>
          <w:snapToGrid w:val="0"/>
          <w:color w:val="000000"/>
          <w:spacing w:val="-1"/>
          <w:kern w:val="0"/>
          <w:sz w:val="24"/>
          <w:szCs w:val="24"/>
          <w:lang w:val="en-US" w:eastAsia="zh-CN" w:bidi="ar-SA"/>
        </w:rPr>
        <w:t>11.响应有效期</w:t>
      </w:r>
    </w:p>
    <w:p w14:paraId="5165A282">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11.1 响应文件应在本竞争性谈判文件《供应商须知表》中规定的响应有效期内保持有效，响应有效期少于谈判文件规定期限的，其响应无效。成交人的响应有效期延长至项目验收合格之日。</w:t>
      </w:r>
    </w:p>
    <w:p w14:paraId="274A7205">
      <w:pPr>
        <w:keepNext w:val="0"/>
        <w:keepLines w:val="0"/>
        <w:pageBreakBefore w:val="0"/>
        <w:widowControl/>
        <w:kinsoku/>
        <w:wordWrap w:val="0"/>
        <w:overflowPunct/>
        <w:topLinePunct w:val="0"/>
        <w:autoSpaceDE/>
        <w:autoSpaceDN/>
        <w:bidi w:val="0"/>
        <w:adjustRightInd/>
        <w:snapToGrid/>
        <w:spacing w:after="0" w:line="360" w:lineRule="auto"/>
        <w:ind w:firstLine="476" w:firstLineChars="200"/>
        <w:jc w:val="both"/>
        <w:textAlignment w:val="auto"/>
        <w:rPr>
          <w:rFonts w:hint="eastAsia" w:ascii="宋体" w:hAnsi="宋体" w:eastAsia="宋体" w:cs="宋体"/>
          <w:snapToGrid w:val="0"/>
          <w:color w:val="000000"/>
          <w:spacing w:val="-1"/>
          <w:kern w:val="0"/>
          <w:sz w:val="24"/>
          <w:szCs w:val="24"/>
          <w:lang w:val="en-US" w:eastAsia="zh-CN" w:bidi="ar-SA"/>
        </w:rPr>
      </w:pPr>
      <w:r>
        <w:rPr>
          <w:rFonts w:hint="eastAsia" w:ascii="宋体" w:hAnsi="宋体" w:eastAsia="宋体" w:cs="宋体"/>
          <w:snapToGrid w:val="0"/>
          <w:color w:val="000000"/>
          <w:spacing w:val="-1"/>
          <w:kern w:val="0"/>
          <w:sz w:val="24"/>
          <w:szCs w:val="24"/>
          <w:lang w:val="en-US" w:eastAsia="zh-CN" w:bidi="ar-SA"/>
        </w:rPr>
        <w:t>11.2 特别情况下，采购代理机构、采购人可于响应有效期满之前要求供应商同意延长有效期，要求与答复均为书面形式。供应商可以拒绝上述要求。对于同意该要求的供应商，既不要求也不允许其修改响应文件。</w:t>
      </w:r>
    </w:p>
    <w:p w14:paraId="5DFA57A5">
      <w:pPr>
        <w:keepNext w:val="0"/>
        <w:keepLines w:val="0"/>
        <w:pageBreakBefore w:val="0"/>
        <w:widowControl/>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12.响应</w:t>
      </w:r>
      <w:r>
        <w:rPr>
          <w:rFonts w:hint="eastAsia" w:asciiTheme="minorEastAsia" w:hAnsiTheme="minorEastAsia" w:eastAsiaTheme="minorEastAsia" w:cstheme="minorEastAsia"/>
          <w:b/>
          <w:bCs/>
          <w:sz w:val="24"/>
          <w:szCs w:val="24"/>
        </w:rPr>
        <w:t>文件的签署、盖章</w:t>
      </w:r>
    </w:p>
    <w:p w14:paraId="49785DF3">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12.1 电子响应文件必须在规定签章处电子签章或手写签字后扫描上传进响应文件。</w:t>
      </w:r>
    </w:p>
    <w:p w14:paraId="32515A72">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12.2 竞争性谈判文件要求盖章的内容，一般通过CA加盖电子签章。</w:t>
      </w:r>
    </w:p>
    <w:p w14:paraId="4578C599">
      <w:pPr>
        <w:pStyle w:val="2"/>
        <w:keepNext w:val="0"/>
        <w:keepLines w:val="0"/>
        <w:pageBreakBefore w:val="0"/>
        <w:kinsoku/>
        <w:wordWrap w:val="0"/>
        <w:overflowPunct/>
        <w:topLinePunct w:val="0"/>
        <w:bidi w:val="0"/>
        <w:spacing w:before="122" w:line="190" w:lineRule="auto"/>
        <w:jc w:val="both"/>
        <w:rPr>
          <w:spacing w:val="-4"/>
          <w:sz w:val="28"/>
          <w:szCs w:val="28"/>
          <w14:textOutline w14:w="1800" w14:cap="flat" w14:cmpd="sng">
            <w14:solidFill>
              <w14:srgbClr w14:val="000000"/>
            </w14:solidFill>
            <w14:prstDash w14:val="solid"/>
            <w14:miter w14:val="0"/>
          </w14:textOutline>
        </w:rPr>
      </w:pPr>
    </w:p>
    <w:p w14:paraId="30D40B5F">
      <w:pPr>
        <w:pStyle w:val="2"/>
        <w:keepNext w:val="0"/>
        <w:keepLines w:val="0"/>
        <w:pageBreakBefore w:val="0"/>
        <w:kinsoku/>
        <w:wordWrap w:val="0"/>
        <w:overflowPunct/>
        <w:topLinePunct w:val="0"/>
        <w:bidi w:val="0"/>
        <w:spacing w:before="122" w:line="360" w:lineRule="auto"/>
        <w:jc w:val="both"/>
        <w:rPr>
          <w:rFonts w:hint="eastAsia" w:ascii="宋体" w:hAnsi="宋体" w:eastAsia="宋体" w:cs="宋体"/>
          <w:snapToGrid w:val="0"/>
          <w:color w:val="000000"/>
          <w:spacing w:val="-1"/>
          <w:kern w:val="0"/>
          <w:sz w:val="24"/>
          <w:szCs w:val="24"/>
          <w:lang w:val="en-US" w:eastAsia="zh-CN" w:bidi="ar-SA"/>
        </w:rPr>
      </w:pPr>
      <w:r>
        <w:rPr>
          <w:spacing w:val="-4"/>
          <w:sz w:val="28"/>
          <w:szCs w:val="28"/>
          <w14:textOutline w14:w="1800" w14:cap="flat" w14:cmpd="sng">
            <w14:solidFill>
              <w14:srgbClr w14:val="000000"/>
            </w14:solidFill>
            <w14:prstDash w14:val="solid"/>
            <w14:miter w14:val="0"/>
          </w14:textOutline>
        </w:rPr>
        <w:t>四</w:t>
      </w:r>
      <w:r>
        <w:rPr>
          <w:rFonts w:hint="eastAsia"/>
          <w:spacing w:val="10"/>
          <w:sz w:val="28"/>
          <w:szCs w:val="28"/>
          <w:lang w:eastAsia="zh-CN"/>
        </w:rPr>
        <w:t>、</w:t>
      </w:r>
      <w:r>
        <w:rPr>
          <w:spacing w:val="-4"/>
          <w:sz w:val="28"/>
          <w:szCs w:val="28"/>
          <w14:textOutline w14:w="1800" w14:cap="flat" w14:cmpd="sng">
            <w14:solidFill>
              <w14:srgbClr w14:val="000000"/>
            </w14:solidFill>
            <w14:prstDash w14:val="solid"/>
            <w14:miter w14:val="0"/>
          </w14:textOutline>
        </w:rPr>
        <w:t>响应文件的</w:t>
      </w:r>
      <w:r>
        <w:rPr>
          <w:rFonts w:hint="eastAsia" w:ascii="Arial Unicode MS" w:hAnsi="Arial Unicode MS" w:eastAsia="宋体" w:cs="Arial Unicode MS"/>
          <w:spacing w:val="-4"/>
          <w:sz w:val="28"/>
          <w:szCs w:val="28"/>
          <w:lang w:eastAsia="zh-CN"/>
          <w14:textOutline w14:w="1800" w14:cap="flat" w14:cmpd="sng">
            <w14:solidFill>
              <w14:srgbClr w14:val="000000"/>
            </w14:solidFill>
            <w14:prstDash w14:val="solid"/>
            <w14:miter w14:val="0"/>
          </w14:textOutline>
        </w:rPr>
        <w:t>提</w:t>
      </w:r>
      <w:r>
        <w:rPr>
          <w:rFonts w:ascii="Arial Unicode MS" w:hAnsi="Arial Unicode MS" w:eastAsia="Arial Unicode MS" w:cs="Arial Unicode MS"/>
          <w:spacing w:val="-4"/>
          <w:sz w:val="28"/>
          <w:szCs w:val="28"/>
          <w14:textOutline w14:w="1800" w14:cap="flat" w14:cmpd="sng">
            <w14:solidFill>
              <w14:srgbClr w14:val="000000"/>
            </w14:solidFill>
            <w14:prstDash w14:val="solid"/>
            <w14:miter w14:val="0"/>
          </w14:textOutline>
        </w:rPr>
        <w:t>交</w:t>
      </w:r>
    </w:p>
    <w:p w14:paraId="0743181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78" w:firstLineChars="200"/>
        <w:jc w:val="both"/>
        <w:textAlignment w:val="baseline"/>
        <w:rPr>
          <w:rFonts w:hint="eastAsia" w:ascii="宋体" w:hAnsi="宋体" w:eastAsia="宋体" w:cs="宋体"/>
          <w:b/>
          <w:bCs/>
          <w:snapToGrid w:val="0"/>
          <w:color w:val="000000"/>
          <w:spacing w:val="-1"/>
          <w:kern w:val="0"/>
          <w:sz w:val="24"/>
          <w:szCs w:val="24"/>
          <w:lang w:val="en-US" w:eastAsia="zh-CN" w:bidi="ar-SA"/>
        </w:rPr>
      </w:pPr>
      <w:r>
        <w:rPr>
          <w:rFonts w:hint="eastAsia" w:ascii="宋体" w:hAnsi="宋体" w:eastAsia="宋体" w:cs="宋体"/>
          <w:b/>
          <w:bCs/>
          <w:snapToGrid w:val="0"/>
          <w:color w:val="000000"/>
          <w:spacing w:val="-1"/>
          <w:kern w:val="0"/>
          <w:sz w:val="24"/>
          <w:szCs w:val="24"/>
          <w:lang w:val="en-US" w:eastAsia="zh-CN" w:bidi="ar-SA"/>
        </w:rPr>
        <w:t>1</w:t>
      </w:r>
      <w:r>
        <w:rPr>
          <w:rFonts w:hint="eastAsia" w:cs="宋体"/>
          <w:b/>
          <w:bCs/>
          <w:snapToGrid w:val="0"/>
          <w:color w:val="000000"/>
          <w:spacing w:val="-1"/>
          <w:kern w:val="0"/>
          <w:sz w:val="24"/>
          <w:szCs w:val="24"/>
          <w:lang w:val="en-US" w:eastAsia="zh-CN" w:bidi="ar-SA"/>
        </w:rPr>
        <w:t>3</w:t>
      </w:r>
      <w:r>
        <w:rPr>
          <w:rFonts w:hint="eastAsia" w:ascii="宋体" w:hAnsi="宋体" w:eastAsia="宋体" w:cs="宋体"/>
          <w:b/>
          <w:bCs/>
          <w:snapToGrid w:val="0"/>
          <w:color w:val="000000"/>
          <w:spacing w:val="-1"/>
          <w:kern w:val="0"/>
          <w:sz w:val="24"/>
          <w:szCs w:val="24"/>
          <w:lang w:val="en-US" w:eastAsia="zh-CN" w:bidi="ar-SA"/>
        </w:rPr>
        <w:t>.响应文件的提交</w:t>
      </w:r>
    </w:p>
    <w:p w14:paraId="2A75246D">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2" w:firstLineChars="200"/>
        <w:jc w:val="both"/>
        <w:textAlignment w:val="baseline"/>
        <w:rPr>
          <w:rFonts w:hint="eastAsia" w:asciiTheme="minorEastAsia" w:hAnsiTheme="minorEastAsia" w:eastAsiaTheme="minorEastAsia" w:cstheme="minorEastAsia"/>
          <w:spacing w:val="3"/>
          <w:sz w:val="24"/>
          <w:szCs w:val="24"/>
          <w:lang w:val="en-US" w:eastAsia="zh-CN"/>
        </w:rPr>
      </w:pPr>
      <w:r>
        <w:rPr>
          <w:rFonts w:hint="eastAsia" w:asciiTheme="minorEastAsia" w:hAnsiTheme="minorEastAsia" w:eastAsiaTheme="minorEastAsia" w:cstheme="minorEastAsia"/>
          <w:spacing w:val="3"/>
          <w:sz w:val="24"/>
          <w:szCs w:val="24"/>
        </w:rPr>
        <w:t>1</w:t>
      </w:r>
      <w:r>
        <w:rPr>
          <w:rFonts w:hint="eastAsia" w:asciiTheme="minorEastAsia" w:hAnsiTheme="minorEastAsia" w:eastAsiaTheme="minorEastAsia" w:cstheme="minorEastAsia"/>
          <w:spacing w:val="3"/>
          <w:sz w:val="24"/>
          <w:szCs w:val="24"/>
          <w:lang w:val="en-US" w:eastAsia="zh-CN"/>
        </w:rPr>
        <w:t>3.</w:t>
      </w:r>
      <w:r>
        <w:rPr>
          <w:rFonts w:hint="eastAsia" w:asciiTheme="minorEastAsia" w:hAnsiTheme="minorEastAsia" w:eastAsiaTheme="minorEastAsia" w:cstheme="minorEastAsia"/>
          <w:spacing w:val="3"/>
          <w:sz w:val="24"/>
          <w:szCs w:val="24"/>
        </w:rPr>
        <w:t>1</w:t>
      </w:r>
      <w:r>
        <w:rPr>
          <w:rFonts w:hint="eastAsia" w:asciiTheme="minorEastAsia" w:hAnsiTheme="minorEastAsia" w:eastAsiaTheme="minorEastAsia" w:cstheme="minorEastAsia"/>
          <w:spacing w:val="3"/>
          <w:sz w:val="24"/>
          <w:szCs w:val="24"/>
          <w:lang w:val="en-US" w:eastAsia="zh-CN"/>
        </w:rPr>
        <w:t xml:space="preserve"> 电子响应文件的提交是指使用南阳市公共资源交易中心网上交易系统在上传截止时间前完成制作软件生成的加密电子响应文件的上传。未在上传截止时间前完成上传的，视为逾期提交。逾期提交的响应文件不予受理。</w:t>
      </w:r>
    </w:p>
    <w:p w14:paraId="1544C2D2">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13.2 采购人及采购代理机构拒绝接受通过电子交易平台以外任何形式提交的响应文件。</w:t>
      </w:r>
    </w:p>
    <w:p w14:paraId="7CDDD991">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78" w:firstLineChars="200"/>
        <w:jc w:val="both"/>
        <w:textAlignment w:val="baseline"/>
        <w:rPr>
          <w:rFonts w:hint="eastAsia" w:ascii="宋体" w:hAnsi="宋体" w:eastAsia="宋体" w:cs="宋体"/>
          <w:b/>
          <w:bCs/>
          <w:snapToGrid w:val="0"/>
          <w:color w:val="000000"/>
          <w:spacing w:val="-1"/>
          <w:kern w:val="0"/>
          <w:sz w:val="24"/>
          <w:szCs w:val="24"/>
          <w:lang w:val="en-US" w:eastAsia="zh-CN" w:bidi="ar-SA"/>
        </w:rPr>
      </w:pPr>
      <w:r>
        <w:rPr>
          <w:rFonts w:hint="eastAsia" w:ascii="宋体" w:hAnsi="宋体" w:eastAsia="宋体" w:cs="宋体"/>
          <w:b/>
          <w:bCs/>
          <w:snapToGrid w:val="0"/>
          <w:color w:val="000000"/>
          <w:spacing w:val="-1"/>
          <w:kern w:val="0"/>
          <w:sz w:val="24"/>
          <w:szCs w:val="24"/>
          <w:lang w:val="en-US" w:eastAsia="zh-CN" w:bidi="ar-SA"/>
        </w:rPr>
        <w:t>14.响应文件上传截止时间</w:t>
      </w:r>
    </w:p>
    <w:p w14:paraId="15C14595">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供应商应在采购文件要求响应文件上传截止时间前，将电子响应文件提交至电子交易平台。</w:t>
      </w:r>
    </w:p>
    <w:p w14:paraId="64CCAF46">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firstLine="494" w:firstLineChars="200"/>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15.响应文件的修改与撤回</w:t>
      </w:r>
    </w:p>
    <w:p w14:paraId="3DD1B3E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15.1在采购文件规定的电子响应文件上传截止时间前，供应商可以修改或撤回已上传的电子响应文件，最终电子响应文件以上传截止时间前完成上传至南阳市公共资源交易电子交易平台最后一份加密电子响应文件为准。</w:t>
      </w:r>
      <w:r>
        <w:rPr>
          <w:rFonts w:hint="eastAsia" w:asciiTheme="minorEastAsia" w:hAnsiTheme="minorEastAsia" w:eastAsiaTheme="minorEastAsia" w:cstheme="minorEastAsia"/>
          <w:spacing w:val="3"/>
          <w:sz w:val="24"/>
          <w:szCs w:val="24"/>
          <w:lang w:val="en-US" w:eastAsia="zh-CN"/>
        </w:rPr>
        <w:t>上传截止时间之后，供应商不得修改或撤回电子响应文件。</w:t>
      </w:r>
    </w:p>
    <w:p w14:paraId="04199783">
      <w:pPr>
        <w:keepNext w:val="0"/>
        <w:keepLines w:val="0"/>
        <w:pageBreakBefore w:val="0"/>
        <w:widowControl/>
        <w:kinsoku/>
        <w:wordWrap w:val="0"/>
        <w:overflowPunct/>
        <w:topLinePunct w:val="0"/>
        <w:autoSpaceDE w:val="0"/>
        <w:autoSpaceDN w:val="0"/>
        <w:bidi w:val="0"/>
        <w:adjustRightInd w:val="0"/>
        <w:snapToGrid w:val="0"/>
        <w:spacing w:line="360" w:lineRule="auto"/>
        <w:ind w:left="0"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p>
    <w:p w14:paraId="681F86BB">
      <w:pPr>
        <w:keepNext w:val="0"/>
        <w:keepLines w:val="0"/>
        <w:pageBreakBefore w:val="0"/>
        <w:kinsoku/>
        <w:wordWrap w:val="0"/>
        <w:overflowPunct/>
        <w:topLinePunct w:val="0"/>
        <w:bidi w:val="0"/>
        <w:spacing w:line="256" w:lineRule="auto"/>
        <w:jc w:val="both"/>
        <w:rPr>
          <w:rFonts w:ascii="Arial"/>
          <w:sz w:val="21"/>
        </w:rPr>
      </w:pPr>
    </w:p>
    <w:p w14:paraId="59AB46BD">
      <w:pPr>
        <w:keepNext w:val="0"/>
        <w:keepLines w:val="0"/>
        <w:pageBreakBefore w:val="0"/>
        <w:kinsoku/>
        <w:wordWrap w:val="0"/>
        <w:overflowPunct/>
        <w:topLinePunct w:val="0"/>
        <w:bidi w:val="0"/>
        <w:spacing w:line="256" w:lineRule="auto"/>
        <w:jc w:val="both"/>
        <w:rPr>
          <w:rFonts w:ascii="Arial"/>
          <w:sz w:val="21"/>
        </w:rPr>
      </w:pPr>
    </w:p>
    <w:p w14:paraId="0B013406">
      <w:pPr>
        <w:pStyle w:val="2"/>
        <w:keepNext w:val="0"/>
        <w:keepLines w:val="0"/>
        <w:pageBreakBefore w:val="0"/>
        <w:kinsoku/>
        <w:wordWrap w:val="0"/>
        <w:overflowPunct/>
        <w:topLinePunct w:val="0"/>
        <w:bidi w:val="0"/>
        <w:spacing w:before="1" w:line="218" w:lineRule="auto"/>
        <w:jc w:val="both"/>
        <w:rPr>
          <w:sz w:val="24"/>
          <w:szCs w:val="24"/>
        </w:rPr>
      </w:pPr>
    </w:p>
    <w:p w14:paraId="5912CBD7">
      <w:pPr>
        <w:keepNext w:val="0"/>
        <w:keepLines w:val="0"/>
        <w:pageBreakBefore w:val="0"/>
        <w:kinsoku/>
        <w:wordWrap w:val="0"/>
        <w:overflowPunct/>
        <w:topLinePunct w:val="0"/>
        <w:bidi w:val="0"/>
        <w:spacing w:line="218" w:lineRule="auto"/>
        <w:jc w:val="both"/>
        <w:rPr>
          <w:sz w:val="24"/>
          <w:szCs w:val="24"/>
        </w:rPr>
        <w:sectPr>
          <w:headerReference r:id="rId6" w:type="default"/>
          <w:footerReference r:id="rId7" w:type="default"/>
          <w:pgSz w:w="11907" w:h="16840"/>
          <w:pgMar w:top="1440" w:right="1800" w:bottom="1440" w:left="1800" w:header="878" w:footer="886" w:gutter="0"/>
          <w:pgNumType w:fmt="decimal" w:start="1"/>
          <w:cols w:space="720" w:num="1"/>
        </w:sectPr>
      </w:pPr>
    </w:p>
    <w:p w14:paraId="18420F5E">
      <w:pPr>
        <w:pStyle w:val="2"/>
        <w:keepNext w:val="0"/>
        <w:keepLines w:val="0"/>
        <w:pageBreakBefore w:val="0"/>
        <w:kinsoku/>
        <w:wordWrap w:val="0"/>
        <w:overflowPunct/>
        <w:topLinePunct w:val="0"/>
        <w:bidi w:val="0"/>
        <w:spacing w:before="353" w:line="219" w:lineRule="auto"/>
        <w:jc w:val="center"/>
        <w:rPr>
          <w:rFonts w:hint="eastAsia" w:eastAsia="宋体"/>
          <w:sz w:val="36"/>
          <w:szCs w:val="36"/>
          <w:lang w:eastAsia="zh-CN"/>
          <w14:textOutline w14:w="2306" w14:cap="flat" w14:cmpd="sng">
            <w14:solidFill>
              <w14:srgbClr w14:val="000000"/>
            </w14:solidFill>
            <w14:prstDash w14:val="solid"/>
            <w14:miter w14:val="0"/>
          </w14:textOutline>
        </w:rPr>
      </w:pPr>
      <w:r>
        <w:rPr>
          <w:sz w:val="36"/>
          <w:szCs w:val="36"/>
          <w14:textOutline w14:w="2306" w14:cap="flat" w14:cmpd="sng">
            <w14:solidFill>
              <w14:srgbClr w14:val="000000"/>
            </w14:solidFill>
            <w14:prstDash w14:val="solid"/>
            <w14:miter w14:val="0"/>
          </w14:textOutline>
        </w:rPr>
        <w:t>第</w:t>
      </w:r>
      <w:r>
        <w:rPr>
          <w:rFonts w:hint="eastAsia"/>
          <w:sz w:val="36"/>
          <w:szCs w:val="36"/>
          <w:lang w:val="en-US" w:eastAsia="zh-CN"/>
          <w14:textOutline w14:w="2306" w14:cap="flat" w14:cmpd="sng">
            <w14:solidFill>
              <w14:srgbClr w14:val="000000"/>
            </w14:solidFill>
            <w14:prstDash w14:val="solid"/>
            <w14:miter w14:val="0"/>
          </w14:textOutline>
        </w:rPr>
        <w:t>四</w:t>
      </w:r>
      <w:r>
        <w:rPr>
          <w:sz w:val="36"/>
          <w:szCs w:val="36"/>
          <w14:textOutline w14:w="2306" w14:cap="flat" w14:cmpd="sng">
            <w14:solidFill>
              <w14:srgbClr w14:val="000000"/>
            </w14:solidFill>
            <w14:prstDash w14:val="solid"/>
            <w14:miter w14:val="0"/>
          </w14:textOutline>
        </w:rPr>
        <w:t>章</w:t>
      </w:r>
      <w:r>
        <w:rPr>
          <w:rFonts w:hint="eastAsia"/>
          <w:sz w:val="36"/>
          <w:szCs w:val="36"/>
          <w:lang w:val="en-US" w:eastAsia="zh-CN"/>
          <w14:textOutline w14:w="2306" w14:cap="flat" w14:cmpd="sng">
            <w14:solidFill>
              <w14:srgbClr w14:val="000000"/>
            </w14:solidFill>
            <w14:prstDash w14:val="solid"/>
            <w14:miter w14:val="0"/>
          </w14:textOutline>
        </w:rPr>
        <w:t xml:space="preserve"> </w:t>
      </w:r>
      <w:r>
        <w:rPr>
          <w:rFonts w:hint="eastAsia"/>
          <w:sz w:val="36"/>
          <w:szCs w:val="36"/>
          <w:lang w:eastAsia="zh-CN"/>
          <w14:textOutline w14:w="2306" w14:cap="flat" w14:cmpd="sng">
            <w14:solidFill>
              <w14:srgbClr w14:val="000000"/>
            </w14:solidFill>
            <w14:prstDash w14:val="solid"/>
            <w14:miter w14:val="0"/>
          </w14:textOutline>
        </w:rPr>
        <w:t>评审程序和评定成交的标准</w:t>
      </w:r>
    </w:p>
    <w:p w14:paraId="1C7F348C">
      <w:pPr>
        <w:pStyle w:val="2"/>
        <w:keepNext w:val="0"/>
        <w:keepLines w:val="0"/>
        <w:pageBreakBefore w:val="0"/>
        <w:kinsoku/>
        <w:wordWrap w:val="0"/>
        <w:overflowPunct/>
        <w:topLinePunct w:val="0"/>
        <w:bidi w:val="0"/>
        <w:spacing w:before="256" w:line="220" w:lineRule="auto"/>
        <w:ind w:left="3702"/>
        <w:jc w:val="both"/>
        <w:outlineLvl w:val="1"/>
        <w:rPr>
          <w:spacing w:val="-2"/>
          <w:sz w:val="24"/>
          <w:szCs w:val="24"/>
          <w14:textOutline w14:w="1537" w14:cap="flat" w14:cmpd="sng">
            <w14:solidFill>
              <w14:srgbClr w14:val="000000"/>
            </w14:solidFill>
            <w14:prstDash w14:val="solid"/>
            <w14:miter w14:val="0"/>
          </w14:textOutline>
        </w:rPr>
      </w:pPr>
    </w:p>
    <w:p w14:paraId="4122F238">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一、编制、确认竞争性谈判文件</w:t>
      </w:r>
    </w:p>
    <w:p w14:paraId="61B641BD">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pacing w:val="3"/>
          <w:sz w:val="24"/>
          <w:szCs w:val="24"/>
          <w:lang w:val="en-US" w:eastAsia="zh-CN"/>
        </w:rPr>
        <w:t>采购人或采购代理机构</w:t>
      </w:r>
      <w:r>
        <w:rPr>
          <w:rFonts w:hint="eastAsia" w:asciiTheme="minorEastAsia" w:hAnsiTheme="minorEastAsia" w:eastAsiaTheme="minorEastAsia" w:cstheme="minorEastAsia"/>
          <w:snapToGrid w:val="0"/>
          <w:color w:val="000000"/>
          <w:spacing w:val="3"/>
          <w:kern w:val="0"/>
          <w:sz w:val="24"/>
          <w:szCs w:val="24"/>
          <w:lang w:val="en-US" w:eastAsia="zh-CN" w:bidi="ar-SA"/>
        </w:rPr>
        <w:t>根据采购项目特点和采购实际需求编制竞争性谈判文件，编制的竞争性谈判文件应由采购人审核并确认。</w:t>
      </w:r>
    </w:p>
    <w:p w14:paraId="49F5AFBC">
      <w:pPr>
        <w:keepNext w:val="0"/>
        <w:keepLines w:val="0"/>
        <w:pageBreakBefore w:val="0"/>
        <w:widowControl/>
        <w:tabs>
          <w:tab w:val="left" w:pos="743"/>
        </w:tabs>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0EA862B8">
      <w:pPr>
        <w:keepNext w:val="0"/>
        <w:keepLines w:val="0"/>
        <w:pageBreakBefore w:val="0"/>
        <w:widowControl/>
        <w:tabs>
          <w:tab w:val="left" w:pos="743"/>
        </w:tabs>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二、发布竞争性谈判公告，邀请供应商参加谈判</w:t>
      </w:r>
    </w:p>
    <w:p w14:paraId="17420130">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竞争性谈判文件经采购人书面确认后，将在指定媒体和南阳市公共资源交易中心网发布竞争性谈判公告。供应商按照公告和竞争性谈判文件要求制作并递交响应文件。</w:t>
      </w:r>
    </w:p>
    <w:p w14:paraId="536BECB8">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71540200">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三、组建谈判小组</w:t>
      </w:r>
    </w:p>
    <w:p w14:paraId="6AC4CF3B">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根据</w:t>
      </w:r>
      <w:r>
        <w:rPr>
          <w:rFonts w:hint="eastAsia" w:asciiTheme="minorEastAsia" w:hAnsiTheme="minorEastAsia" w:eastAsiaTheme="minorEastAsia" w:cstheme="minorEastAsia"/>
          <w:snapToGrid w:val="0"/>
          <w:color w:val="000000"/>
          <w:spacing w:val="-2"/>
          <w:kern w:val="0"/>
          <w:sz w:val="24"/>
          <w:szCs w:val="24"/>
          <w:lang w:val="en-US" w:eastAsia="zh-CN" w:bidi="ar-SA"/>
        </w:rPr>
        <w:t>《中华人民共和国政府采购法》《中华人民共和国政府采购法实施条例》《政府采购非招标采购方式管理办法》</w:t>
      </w:r>
      <w:r>
        <w:rPr>
          <w:rFonts w:hint="eastAsia" w:asciiTheme="minorEastAsia" w:hAnsiTheme="minorEastAsia" w:eastAsiaTheme="minorEastAsia" w:cstheme="minorEastAsia"/>
          <w:snapToGrid w:val="0"/>
          <w:color w:val="000000"/>
          <w:spacing w:val="3"/>
          <w:kern w:val="0"/>
          <w:sz w:val="24"/>
          <w:szCs w:val="24"/>
          <w:lang w:val="en-US" w:eastAsia="zh-CN" w:bidi="ar-SA"/>
        </w:rPr>
        <w:t>的规定和采购项目的特点组建竞争性谈判小组，竞争性谈判小组由采购人代表和评审专家共3人以上单数组成，其中评审专家人数不得少于谈判小组成员总数的2/3。评审专家应当从政府采购评审专家库内相关专业的专家名单中随机抽取。技术复杂、专业性强的采购项目，评审专家中应当包含1名法律专家。达到公开招标数额标准的货物或者服务采购项目，或者达到招标规模标准的政府采购工程，竞争性谈判小组应当由5人以上单数组成。</w:t>
      </w:r>
    </w:p>
    <w:p w14:paraId="51CD37F2">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竞争性谈判小组对竞争性谈判文件进行审核并确认，负责对响应文件进行评审、质疑、评估、比较、确定成交候选人。</w:t>
      </w:r>
    </w:p>
    <w:p w14:paraId="079F0C46">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评审专家应当严格遵守评审工作纪律，按照客观、公正、审慎的原则，根据谈判文件规定的评审程序和评定成交的标准进行独立评审。</w:t>
      </w:r>
    </w:p>
    <w:p w14:paraId="0C6271D8">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评审专家应当在评审报告上使用本人CA锁进行签章，对自己的评审意见承担法律责任。对需要共同认定的事项存在争议的，按照少数服从多数的原则做出结论。对评审报告有异议的，应当在评审报告上签署不同意见并说明理由，否则视为同意评审报告。</w:t>
      </w:r>
    </w:p>
    <w:p w14:paraId="26430E08">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pacing w:val="3"/>
          <w:sz w:val="24"/>
          <w:szCs w:val="24"/>
          <w:lang w:val="en-US" w:eastAsia="zh-CN"/>
        </w:rPr>
      </w:pPr>
      <w:r>
        <w:rPr>
          <w:rFonts w:hint="eastAsia" w:asciiTheme="minorEastAsia" w:hAnsiTheme="minorEastAsia" w:eastAsiaTheme="minorEastAsia" w:cstheme="minorEastAsia"/>
          <w:spacing w:val="3"/>
          <w:sz w:val="24"/>
          <w:szCs w:val="24"/>
          <w:lang w:val="en-US" w:eastAsia="zh-CN"/>
        </w:rPr>
        <w:t>评审活动结束，按照《河南省政府采购评审专家劳务报酬支付标准》的通知(豫财购〔2017〕9号)的规定，发放劳务报酬。</w:t>
      </w:r>
    </w:p>
    <w:p w14:paraId="150A1E40">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评审专家未完成评审工作擅自离开评审现场，或者在评审活动中有违法违规行为的，不得获取劳务报酬和报销异地评审差旅费。评审专家以外的其他人员不得获取评审劳务报酬。</w:t>
      </w:r>
    </w:p>
    <w:p w14:paraId="44F0271B">
      <w:pPr>
        <w:pStyle w:val="11"/>
        <w:keepNext w:val="0"/>
        <w:keepLines w:val="0"/>
        <w:pageBreakBefore w:val="0"/>
        <w:widowControl/>
        <w:kinsoku/>
        <w:wordWrap w:val="0"/>
        <w:overflowPunct/>
        <w:topLinePunct w:val="0"/>
        <w:autoSpaceDE w:val="0"/>
        <w:autoSpaceDN w:val="0"/>
        <w:bidi w:val="0"/>
        <w:adjustRightInd w:val="0"/>
        <w:snapToGrid w:val="0"/>
        <w:spacing w:after="0" w:line="360" w:lineRule="auto"/>
        <w:ind w:left="0" w:leftChars="0" w:firstLine="494" w:firstLineChars="200"/>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289EFF9F">
      <w:pPr>
        <w:pStyle w:val="11"/>
        <w:keepNext w:val="0"/>
        <w:keepLines w:val="0"/>
        <w:pageBreakBefore w:val="0"/>
        <w:widowControl/>
        <w:kinsoku/>
        <w:wordWrap w:val="0"/>
        <w:overflowPunct/>
        <w:topLinePunct w:val="0"/>
        <w:autoSpaceDE w:val="0"/>
        <w:autoSpaceDN w:val="0"/>
        <w:bidi w:val="0"/>
        <w:adjustRightInd w:val="0"/>
        <w:snapToGrid w:val="0"/>
        <w:spacing w:after="0" w:line="360" w:lineRule="auto"/>
        <w:ind w:left="0" w:leftChars="0" w:firstLine="0" w:firstLineChars="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四、解密电子响应文件</w:t>
      </w:r>
    </w:p>
    <w:p w14:paraId="795EE899">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92" w:firstLineChars="200"/>
        <w:jc w:val="both"/>
        <w:textAlignment w:val="baseline"/>
        <w:outlineLvl w:val="1"/>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供应商解密：供应商制作电子响应文件时，必须使用本单位的CA扫码进行加密，供应商在解密前须自行检查CA的有效性。解密时未在开启响应文件时间后30分钟内进行解密成功的视为撤销其响应文件（因电子开标系统原因除外）。</w:t>
      </w:r>
    </w:p>
    <w:p w14:paraId="0116ADA1">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722B2D7">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五、评审</w:t>
      </w:r>
    </w:p>
    <w:p w14:paraId="4C65A401">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谈判小组对供应商提交的响应文件进行评审。主要对响应文件的有效性、完整性和响应程度进行审查，具体包括：</w:t>
      </w:r>
    </w:p>
    <w:p w14:paraId="020526B7">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92"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1.资格性审查</w:t>
      </w:r>
    </w:p>
    <w:tbl>
      <w:tblPr>
        <w:tblStyle w:val="17"/>
        <w:tblW w:w="82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1298"/>
        <w:gridCol w:w="3796"/>
        <w:gridCol w:w="2684"/>
      </w:tblGrid>
      <w:tr w14:paraId="2A987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492" w:type="dxa"/>
            <w:vAlign w:val="top"/>
          </w:tcPr>
          <w:p w14:paraId="4C3B1E1F">
            <w:pPr>
              <w:keepNext w:val="0"/>
              <w:keepLines w:val="0"/>
              <w:pageBreakBefore w:val="0"/>
              <w:kinsoku/>
              <w:wordWrap w:val="0"/>
              <w:overflowPunct/>
              <w:topLinePunct w:val="0"/>
              <w:bidi w:val="0"/>
              <w:spacing w:before="119" w:line="222"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14:textOutline w14:w="1537" w14:cap="flat" w14:cmpd="sng">
                  <w14:solidFill>
                    <w14:srgbClr w14:val="000000"/>
                  </w14:solidFill>
                  <w14:prstDash w14:val="solid"/>
                  <w14:miter w14:val="0"/>
                </w14:textOutline>
              </w:rPr>
              <w:t>序号</w:t>
            </w:r>
          </w:p>
        </w:tc>
        <w:tc>
          <w:tcPr>
            <w:tcW w:w="1298" w:type="dxa"/>
            <w:vAlign w:val="top"/>
          </w:tcPr>
          <w:p w14:paraId="6B672BAE">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t>审查因素</w:t>
            </w:r>
          </w:p>
        </w:tc>
        <w:tc>
          <w:tcPr>
            <w:tcW w:w="3796" w:type="dxa"/>
            <w:vAlign w:val="top"/>
          </w:tcPr>
          <w:p w14:paraId="2C86D3B2">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14:textOutline w14:w="1537" w14:cap="flat" w14:cmpd="sng">
                  <w14:solidFill>
                    <w14:srgbClr w14:val="000000"/>
                  </w14:solidFill>
                  <w14:prstDash w14:val="solid"/>
                  <w14:miter w14:val="0"/>
                </w14:textOutline>
              </w:rPr>
              <w:t>审查内容</w:t>
            </w:r>
          </w:p>
        </w:tc>
        <w:tc>
          <w:tcPr>
            <w:tcW w:w="2684" w:type="dxa"/>
            <w:vAlign w:val="top"/>
          </w:tcPr>
          <w:p w14:paraId="688BE4C3">
            <w:pPr>
              <w:keepNext w:val="0"/>
              <w:keepLines w:val="0"/>
              <w:pageBreakBefore w:val="0"/>
              <w:kinsoku/>
              <w:wordWrap w:val="0"/>
              <w:overflowPunct/>
              <w:topLinePunct w:val="0"/>
              <w:bidi w:val="0"/>
              <w:spacing w:before="119" w:line="22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2"/>
                <w:sz w:val="24"/>
                <w:szCs w:val="24"/>
                <w:lang w:val="en-US" w:eastAsia="zh-CN"/>
                <w14:textOutline w14:w="1537" w14:cap="flat" w14:cmpd="sng">
                  <w14:solidFill>
                    <w14:srgbClr w14:val="000000"/>
                  </w14:solidFill>
                  <w14:prstDash w14:val="solid"/>
                  <w14:miter w14:val="0"/>
                </w14:textOutline>
              </w:rPr>
              <w:t>备注</w:t>
            </w:r>
          </w:p>
        </w:tc>
      </w:tr>
      <w:tr w14:paraId="3E0A9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492" w:type="dxa"/>
            <w:vAlign w:val="center"/>
          </w:tcPr>
          <w:p w14:paraId="0ADC8C90">
            <w:pPr>
              <w:pStyle w:val="18"/>
              <w:keepNext w:val="0"/>
              <w:keepLines w:val="0"/>
              <w:pageBreakBefore w:val="0"/>
              <w:kinsoku/>
              <w:wordWrap w:val="0"/>
              <w:overflowPunct/>
              <w:topLinePunct w:val="0"/>
              <w:bidi w:val="0"/>
              <w:spacing w:line="454" w:lineRule="auto"/>
              <w:jc w:val="both"/>
              <w:rPr>
                <w:rFonts w:hint="eastAsia" w:asciiTheme="minorEastAsia" w:hAnsiTheme="minorEastAsia" w:eastAsiaTheme="minorEastAsia" w:cstheme="minorEastAsia"/>
              </w:rPr>
            </w:pPr>
          </w:p>
          <w:p w14:paraId="3BF5AEF0">
            <w:pPr>
              <w:pStyle w:val="18"/>
              <w:keepNext w:val="0"/>
              <w:keepLines w:val="0"/>
              <w:pageBreakBefore w:val="0"/>
              <w:kinsoku/>
              <w:wordWrap w:val="0"/>
              <w:overflowPunct/>
              <w:topLinePunct w:val="0"/>
              <w:bidi w:val="0"/>
              <w:spacing w:before="69" w:line="199" w:lineRule="auto"/>
              <w:ind w:left="372"/>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98" w:type="dxa"/>
            <w:vAlign w:val="center"/>
          </w:tcPr>
          <w:p w14:paraId="4D106085">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满足第一章《</w:t>
            </w:r>
            <w:r>
              <w:rPr>
                <w:rFonts w:hint="eastAsia" w:asciiTheme="minorEastAsia" w:hAnsiTheme="minorEastAsia" w:eastAsiaTheme="minorEastAsia" w:cstheme="minorEastAsia"/>
                <w:spacing w:val="-2"/>
                <w:sz w:val="24"/>
                <w:szCs w:val="24"/>
                <w:lang w:val="en-US" w:eastAsia="zh-CN"/>
              </w:rPr>
              <w:t>竞争性谈判公告</w:t>
            </w:r>
            <w:r>
              <w:rPr>
                <w:rFonts w:hint="eastAsia" w:asciiTheme="minorEastAsia" w:hAnsiTheme="minorEastAsia" w:eastAsiaTheme="minorEastAsia" w:cstheme="minorEastAsia"/>
                <w:spacing w:val="-2"/>
                <w:sz w:val="24"/>
                <w:szCs w:val="24"/>
              </w:rPr>
              <w:t>》</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spacing w:val="-2"/>
                <w:sz w:val="24"/>
                <w:szCs w:val="24"/>
                <w:lang w:val="en-US" w:eastAsia="zh-CN"/>
              </w:rPr>
              <w:t>具备的</w:t>
            </w:r>
            <w:r>
              <w:rPr>
                <w:rFonts w:hint="eastAsia" w:asciiTheme="minorEastAsia" w:hAnsiTheme="minorEastAsia" w:eastAsiaTheme="minorEastAsia" w:cstheme="minorEastAsia"/>
                <w:spacing w:val="-2"/>
                <w:sz w:val="24"/>
                <w:szCs w:val="24"/>
              </w:rPr>
              <w:t>资格要求</w:t>
            </w:r>
          </w:p>
        </w:tc>
        <w:tc>
          <w:tcPr>
            <w:tcW w:w="3796" w:type="dxa"/>
            <w:vAlign w:val="top"/>
          </w:tcPr>
          <w:p w14:paraId="17DA48A3">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napToGrid w:val="0"/>
                <w:color w:val="000000"/>
                <w:spacing w:val="-14"/>
                <w:kern w:val="0"/>
                <w:sz w:val="24"/>
                <w:szCs w:val="24"/>
                <w:lang w:val="en-US" w:eastAsia="zh-CN" w:bidi="ar-SA"/>
              </w:rPr>
              <w:t>1.</w:t>
            </w:r>
            <w:r>
              <w:rPr>
                <w:rFonts w:hint="eastAsia" w:asciiTheme="minorEastAsia" w:hAnsiTheme="minorEastAsia" w:eastAsiaTheme="minorEastAsia" w:cstheme="minorEastAsia"/>
                <w:spacing w:val="-2"/>
                <w:sz w:val="24"/>
                <w:szCs w:val="24"/>
                <w:lang w:val="en-US" w:eastAsia="zh-CN"/>
              </w:rPr>
              <w:t>注册于中华人民共和国境内，具有独立承担民事责任能力；</w:t>
            </w:r>
          </w:p>
          <w:p w14:paraId="6D0E5CD7">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2.具有良好的商业信誉和健全的财务会计制度；</w:t>
            </w:r>
          </w:p>
          <w:p w14:paraId="79611066">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3.具有履行合同所必需的设备和专业技术能力；</w:t>
            </w:r>
          </w:p>
          <w:p w14:paraId="3208C203">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4.有依法缴纳税收和社会保障资金的良好记录；</w:t>
            </w:r>
          </w:p>
          <w:p w14:paraId="16FC966C">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5.</w:t>
            </w:r>
            <w:r>
              <w:rPr>
                <w:rFonts w:hint="eastAsia" w:asciiTheme="minorEastAsia" w:hAnsiTheme="minorEastAsia" w:eastAsiaTheme="minorEastAsia" w:cstheme="minorEastAsia"/>
                <w:snapToGrid w:val="0"/>
                <w:color w:val="000000"/>
                <w:spacing w:val="-14"/>
                <w:kern w:val="0"/>
                <w:sz w:val="24"/>
                <w:szCs w:val="24"/>
                <w:lang w:val="en-US" w:eastAsia="zh-CN" w:bidi="ar-SA"/>
              </w:rPr>
              <w:t>参加政府采购活动前三年内，在经营活动中没有重大违法记录；</w:t>
            </w:r>
          </w:p>
          <w:p w14:paraId="0E27B344">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6.根据《关于在政府采购活动中查询及使用信用记录有关问题的通知》(财库</w:t>
            </w:r>
            <w:r>
              <w:rPr>
                <w:rFonts w:hint="eastAsia" w:asciiTheme="minorEastAsia" w:hAnsiTheme="minorEastAsia" w:eastAsiaTheme="minorEastAsia" w:cstheme="minorEastAsia"/>
                <w:spacing w:val="-12"/>
                <w:sz w:val="24"/>
                <w:szCs w:val="24"/>
              </w:rPr>
              <w:t>〔20</w:t>
            </w:r>
            <w:r>
              <w:rPr>
                <w:rFonts w:hint="eastAsia" w:asciiTheme="minorEastAsia" w:hAnsiTheme="minorEastAsia" w:eastAsiaTheme="minorEastAsia" w:cstheme="minorEastAsia"/>
                <w:spacing w:val="-12"/>
                <w:sz w:val="24"/>
                <w:szCs w:val="24"/>
                <w:lang w:val="en-US" w:eastAsia="zh-CN"/>
              </w:rPr>
              <w:t>16</w:t>
            </w:r>
            <w:r>
              <w:rPr>
                <w:rFonts w:hint="eastAsia" w:asciiTheme="minorEastAsia" w:hAnsiTheme="minorEastAsia" w:eastAsiaTheme="minorEastAsia" w:cstheme="minorEastAsia"/>
                <w:spacing w:val="-12"/>
                <w:sz w:val="24"/>
                <w:szCs w:val="24"/>
              </w:rPr>
              <w:t>〕</w:t>
            </w:r>
            <w:r>
              <w:rPr>
                <w:rFonts w:hint="eastAsia" w:asciiTheme="minorEastAsia" w:hAnsiTheme="minorEastAsia" w:eastAsiaTheme="minorEastAsia" w:cstheme="minorEastAsia"/>
                <w:spacing w:val="-2"/>
                <w:sz w:val="24"/>
                <w:szCs w:val="24"/>
                <w:lang w:val="en-US" w:eastAsia="zh-CN"/>
              </w:rPr>
              <w:t>125号)的规定，对列入失信被执行人、重大税收违法案件当事人名单、政府采购严重违法失信行为记录名单的供应商，拒绝参与本项目政府采购活动【查询渠道：“信用中国”网站（www.creditchina.gov.cn）、中国政府采购网（www.ccgp.gov.cn）】，查询时间为发布公告之日起到投标截止时间；</w:t>
            </w:r>
          </w:p>
          <w:p w14:paraId="26DCF57A">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lang w:val="en-US" w:eastAsia="zh-CN"/>
              </w:rPr>
              <w:t>7.遵守国家有关法律、法规、规章。</w:t>
            </w:r>
          </w:p>
        </w:tc>
        <w:tc>
          <w:tcPr>
            <w:tcW w:w="2684" w:type="dxa"/>
            <w:vAlign w:val="top"/>
          </w:tcPr>
          <w:p w14:paraId="663919C5">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供应商为企业（包括合伙企业、个体工商户）的，应提供有效的营业执照；</w:t>
            </w:r>
          </w:p>
          <w:p w14:paraId="3652B5AF">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供应商为事业单位的，应提供有效的事业单位法人证书；</w:t>
            </w:r>
          </w:p>
          <w:p w14:paraId="52FEA5F5">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供应商是非企业机构的，应提供有效的执业许可证、登记证书等证明文件；</w:t>
            </w:r>
          </w:p>
          <w:p w14:paraId="76523710">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spacing w:val="-2"/>
                <w:sz w:val="24"/>
                <w:szCs w:val="24"/>
                <w:lang w:val="en-US" w:eastAsia="zh-CN"/>
              </w:rPr>
            </w:pPr>
            <w:r>
              <w:rPr>
                <w:rFonts w:hint="eastAsia" w:asciiTheme="minorEastAsia" w:hAnsiTheme="minorEastAsia" w:eastAsiaTheme="minorEastAsia" w:cstheme="minorEastAsia"/>
                <w:spacing w:val="-2"/>
                <w:sz w:val="24"/>
                <w:szCs w:val="24"/>
                <w:lang w:val="en-US" w:eastAsia="zh-CN"/>
              </w:rPr>
              <w:t>供应商是自然人的，应提供有效的自然人身份证明。</w:t>
            </w:r>
          </w:p>
          <w:p w14:paraId="7BFFE2FD">
            <w:pPr>
              <w:keepNext w:val="0"/>
              <w:keepLines w:val="0"/>
              <w:pageBreakBefore w:val="0"/>
              <w:kinsoku/>
              <w:wordWrap w:val="0"/>
              <w:overflowPunct/>
              <w:topLinePunct w:val="0"/>
              <w:bidi w:val="0"/>
              <w:spacing w:before="32" w:line="232" w:lineRule="auto"/>
              <w:ind w:left="112" w:right="105"/>
              <w:jc w:val="both"/>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sz w:val="24"/>
                <w:szCs w:val="24"/>
                <w:lang w:val="en-US" w:eastAsia="zh-CN"/>
              </w:rPr>
              <w:t>分支机构参加采购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0FD2F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92" w:type="dxa"/>
            <w:vAlign w:val="top"/>
          </w:tcPr>
          <w:p w14:paraId="285EAD39">
            <w:pPr>
              <w:pStyle w:val="18"/>
              <w:keepNext w:val="0"/>
              <w:keepLines w:val="0"/>
              <w:pageBreakBefore w:val="0"/>
              <w:kinsoku/>
              <w:wordWrap w:val="0"/>
              <w:overflowPunct/>
              <w:topLinePunct w:val="0"/>
              <w:bidi w:val="0"/>
              <w:spacing w:before="137" w:line="201" w:lineRule="auto"/>
              <w:ind w:left="243"/>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8"/>
                <w:sz w:val="24"/>
                <w:szCs w:val="24"/>
                <w:lang w:val="en-US" w:eastAsia="zh-CN"/>
              </w:rPr>
              <w:t>2</w:t>
            </w:r>
          </w:p>
        </w:tc>
        <w:tc>
          <w:tcPr>
            <w:tcW w:w="1298" w:type="dxa"/>
            <w:vAlign w:val="top"/>
          </w:tcPr>
          <w:p w14:paraId="37B94890">
            <w:pPr>
              <w:keepNext w:val="0"/>
              <w:keepLines w:val="0"/>
              <w:pageBreakBefore w:val="0"/>
              <w:kinsoku/>
              <w:wordWrap w:val="0"/>
              <w:overflowPunct/>
              <w:topLinePunct w:val="0"/>
              <w:bidi w:val="0"/>
              <w:spacing w:before="116" w:line="221" w:lineRule="auto"/>
              <w:ind w:left="136"/>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pacing w:val="-5"/>
                <w:sz w:val="24"/>
                <w:szCs w:val="24"/>
              </w:rPr>
              <w:t>中小企业政策</w:t>
            </w:r>
          </w:p>
        </w:tc>
        <w:tc>
          <w:tcPr>
            <w:tcW w:w="3796" w:type="dxa"/>
            <w:vAlign w:val="top"/>
          </w:tcPr>
          <w:p w14:paraId="592EEDE6">
            <w:pPr>
              <w:keepNext w:val="0"/>
              <w:keepLines w:val="0"/>
              <w:pageBreakBefore w:val="0"/>
              <w:kinsoku/>
              <w:wordWrap w:val="0"/>
              <w:overflowPunct/>
              <w:topLinePunct w:val="0"/>
              <w:bidi w:val="0"/>
              <w:spacing w:before="116" w:line="219" w:lineRule="auto"/>
              <w:ind w:left="11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具体要求见第一章《</w:t>
            </w:r>
            <w:r>
              <w:rPr>
                <w:rFonts w:hint="eastAsia" w:asciiTheme="minorEastAsia" w:hAnsiTheme="minorEastAsia" w:eastAsiaTheme="minorEastAsia" w:cstheme="minorEastAsia"/>
                <w:spacing w:val="-2"/>
                <w:sz w:val="24"/>
                <w:szCs w:val="24"/>
                <w:lang w:eastAsia="zh-CN"/>
              </w:rPr>
              <w:t>竞争性谈判公告</w:t>
            </w:r>
            <w:r>
              <w:rPr>
                <w:rFonts w:hint="eastAsia" w:asciiTheme="minorEastAsia" w:hAnsiTheme="minorEastAsia" w:eastAsiaTheme="minorEastAsia" w:cstheme="minorEastAsia"/>
                <w:spacing w:val="-2"/>
                <w:sz w:val="24"/>
                <w:szCs w:val="24"/>
              </w:rPr>
              <w:t>》</w:t>
            </w:r>
          </w:p>
        </w:tc>
        <w:tc>
          <w:tcPr>
            <w:tcW w:w="2684" w:type="dxa"/>
            <w:vAlign w:val="top"/>
          </w:tcPr>
          <w:p w14:paraId="58DD2420">
            <w:pPr>
              <w:pStyle w:val="18"/>
              <w:keepNext w:val="0"/>
              <w:keepLines w:val="0"/>
              <w:pageBreakBefore w:val="0"/>
              <w:kinsoku/>
              <w:wordWrap w:val="0"/>
              <w:overflowPunct/>
              <w:topLinePunct w:val="0"/>
              <w:bidi w:val="0"/>
              <w:jc w:val="both"/>
              <w:rPr>
                <w:rFonts w:hint="eastAsia" w:asciiTheme="minorEastAsia" w:hAnsiTheme="minorEastAsia" w:eastAsiaTheme="minorEastAsia" w:cstheme="minorEastAsia"/>
              </w:rPr>
            </w:pPr>
          </w:p>
        </w:tc>
      </w:tr>
      <w:tr w14:paraId="62FC6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4" w:hRule="atLeast"/>
        </w:trPr>
        <w:tc>
          <w:tcPr>
            <w:tcW w:w="492" w:type="dxa"/>
            <w:vAlign w:val="top"/>
          </w:tcPr>
          <w:p w14:paraId="72684834">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7EFEC2B0">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2830407F">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131F1106">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0004D223">
            <w:pPr>
              <w:pStyle w:val="18"/>
              <w:keepNext w:val="0"/>
              <w:keepLines w:val="0"/>
              <w:pageBreakBefore w:val="0"/>
              <w:kinsoku/>
              <w:wordWrap w:val="0"/>
              <w:overflowPunct/>
              <w:topLinePunct w:val="0"/>
              <w:bidi w:val="0"/>
              <w:spacing w:line="258" w:lineRule="auto"/>
              <w:jc w:val="both"/>
              <w:rPr>
                <w:rFonts w:hint="eastAsia" w:asciiTheme="minorEastAsia" w:hAnsiTheme="minorEastAsia" w:eastAsiaTheme="minorEastAsia" w:cstheme="minorEastAsia"/>
              </w:rPr>
            </w:pPr>
          </w:p>
          <w:p w14:paraId="7749AC4F">
            <w:pPr>
              <w:pStyle w:val="18"/>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786205EB">
            <w:pPr>
              <w:pStyle w:val="18"/>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098D06FB">
            <w:pPr>
              <w:pStyle w:val="18"/>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64AAE173">
            <w:pPr>
              <w:pStyle w:val="18"/>
              <w:keepNext w:val="0"/>
              <w:keepLines w:val="0"/>
              <w:pageBreakBefore w:val="0"/>
              <w:kinsoku/>
              <w:wordWrap w:val="0"/>
              <w:overflowPunct/>
              <w:topLinePunct w:val="0"/>
              <w:bidi w:val="0"/>
              <w:spacing w:line="259" w:lineRule="auto"/>
              <w:jc w:val="both"/>
              <w:rPr>
                <w:rFonts w:hint="eastAsia" w:asciiTheme="minorEastAsia" w:hAnsiTheme="minorEastAsia" w:eastAsiaTheme="minorEastAsia" w:cstheme="minorEastAsia"/>
              </w:rPr>
            </w:pPr>
          </w:p>
          <w:p w14:paraId="1ADEE7A4">
            <w:pPr>
              <w:pStyle w:val="18"/>
              <w:keepNext w:val="0"/>
              <w:keepLines w:val="0"/>
              <w:pageBreakBefore w:val="0"/>
              <w:kinsoku/>
              <w:wordWrap w:val="0"/>
              <w:overflowPunct/>
              <w:topLinePunct w:val="0"/>
              <w:bidi w:val="0"/>
              <w:spacing w:before="49" w:line="199"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sz w:val="24"/>
                <w:szCs w:val="24"/>
              </w:rPr>
              <w:t>2-1</w:t>
            </w:r>
          </w:p>
        </w:tc>
        <w:tc>
          <w:tcPr>
            <w:tcW w:w="1298" w:type="dxa"/>
            <w:vAlign w:val="top"/>
          </w:tcPr>
          <w:p w14:paraId="7778AAD3">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90B6560">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00C45627">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CC16C8D">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4BCD1732">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A8674B6">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A0C0EF6">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55215693">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659AEF06">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7BE6942E">
            <w:pPr>
              <w:keepNext w:val="0"/>
              <w:keepLines w:val="0"/>
              <w:pageBreakBefore w:val="0"/>
              <w:kinsoku/>
              <w:wordWrap w:val="0"/>
              <w:overflowPunct/>
              <w:topLinePunct w:val="0"/>
              <w:bidi w:val="0"/>
              <w:spacing w:before="78" w:line="229" w:lineRule="auto"/>
              <w:ind w:left="112" w:right="105" w:firstLine="23"/>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中小企业证明文</w:t>
            </w:r>
            <w:r>
              <w:rPr>
                <w:rFonts w:hint="eastAsia" w:asciiTheme="minorEastAsia" w:hAnsiTheme="minorEastAsia" w:eastAsiaTheme="minorEastAsia" w:cstheme="minorEastAsia"/>
                <w:sz w:val="24"/>
                <w:szCs w:val="24"/>
              </w:rPr>
              <w:t>件</w:t>
            </w:r>
          </w:p>
        </w:tc>
        <w:tc>
          <w:tcPr>
            <w:tcW w:w="3796" w:type="dxa"/>
            <w:vAlign w:val="top"/>
          </w:tcPr>
          <w:p w14:paraId="1139EE7D">
            <w:pPr>
              <w:keepNext w:val="0"/>
              <w:keepLines w:val="0"/>
              <w:pageBreakBefore w:val="0"/>
              <w:kinsoku/>
              <w:wordWrap w:val="0"/>
              <w:overflowPunct/>
              <w:topLinePunct w:val="0"/>
              <w:bidi w:val="0"/>
              <w:spacing w:before="36" w:line="215" w:lineRule="auto"/>
              <w:ind w:left="115" w:right="102" w:firstLine="1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rPr>
              <w:t>当本项目（包）涉及预留份额专门面向中小企业采购，此时</w:t>
            </w:r>
            <w:r>
              <w:rPr>
                <w:rFonts w:hint="eastAsia" w:asciiTheme="minorEastAsia" w:hAnsiTheme="minorEastAsia" w:eastAsiaTheme="minorEastAsia" w:cstheme="minorEastAsia"/>
                <w:spacing w:val="1"/>
                <w:sz w:val="24"/>
                <w:szCs w:val="24"/>
                <w:lang w:val="en-US" w:eastAsia="zh-CN"/>
              </w:rPr>
              <w:t>须在</w:t>
            </w:r>
            <w:r>
              <w:rPr>
                <w:rFonts w:hint="eastAsia" w:asciiTheme="minorEastAsia" w:hAnsiTheme="minorEastAsia" w:eastAsiaTheme="minorEastAsia" w:cstheme="minorEastAsia"/>
                <w:spacing w:val="1"/>
                <w:sz w:val="24"/>
                <w:szCs w:val="24"/>
              </w:rPr>
              <w:t>《资格证明文件》中</w:t>
            </w:r>
            <w:r>
              <w:rPr>
                <w:rFonts w:hint="eastAsia" w:asciiTheme="minorEastAsia" w:hAnsiTheme="minorEastAsia" w:eastAsiaTheme="minorEastAsia" w:cstheme="minorEastAsia"/>
                <w:spacing w:val="15"/>
                <w:sz w:val="24"/>
                <w:szCs w:val="24"/>
                <w:lang w:val="en-US" w:eastAsia="zh-CN"/>
              </w:rPr>
              <w:t>提</w:t>
            </w:r>
            <w:r>
              <w:rPr>
                <w:rFonts w:hint="eastAsia" w:asciiTheme="minorEastAsia" w:hAnsiTheme="minorEastAsia" w:eastAsiaTheme="minorEastAsia" w:cstheme="minorEastAsia"/>
                <w:spacing w:val="-5"/>
                <w:sz w:val="24"/>
                <w:szCs w:val="24"/>
              </w:rPr>
              <w:t>供。</w:t>
            </w:r>
          </w:p>
          <w:p w14:paraId="029C9F34">
            <w:pPr>
              <w:pStyle w:val="18"/>
              <w:keepNext w:val="0"/>
              <w:keepLines w:val="0"/>
              <w:pageBreakBefore w:val="0"/>
              <w:kinsoku/>
              <w:wordWrap w:val="0"/>
              <w:overflowPunct/>
              <w:topLinePunct w:val="0"/>
              <w:bidi w:val="0"/>
              <w:spacing w:before="4" w:line="220" w:lineRule="auto"/>
              <w:ind w:left="116" w:right="102" w:firstLine="1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spacing w:val="-2"/>
                <w:sz w:val="24"/>
                <w:szCs w:val="24"/>
                <w:lang w:val="en-US" w:eastAsia="zh-CN"/>
              </w:rPr>
              <w:t>供应商</w:t>
            </w:r>
            <w:r>
              <w:rPr>
                <w:rFonts w:hint="eastAsia" w:asciiTheme="minorEastAsia" w:hAnsiTheme="minorEastAsia" w:eastAsiaTheme="minorEastAsia" w:cstheme="minorEastAsia"/>
                <w:spacing w:val="-5"/>
                <w:sz w:val="24"/>
                <w:szCs w:val="24"/>
              </w:rPr>
              <w:t>单独</w:t>
            </w:r>
            <w:r>
              <w:rPr>
                <w:rFonts w:hint="eastAsia" w:asciiTheme="minorEastAsia" w:hAnsiTheme="minorEastAsia" w:eastAsiaTheme="minorEastAsia" w:cstheme="minorEastAsia"/>
                <w:spacing w:val="-5"/>
                <w:sz w:val="24"/>
                <w:szCs w:val="24"/>
                <w:lang w:val="en-US" w:eastAsia="zh-CN"/>
              </w:rPr>
              <w:t>参与</w:t>
            </w:r>
            <w:r>
              <w:rPr>
                <w:rFonts w:hint="eastAsia" w:asciiTheme="minorEastAsia" w:hAnsiTheme="minorEastAsia" w:eastAsiaTheme="minorEastAsia" w:cstheme="minorEastAsia"/>
                <w:spacing w:val="-5"/>
                <w:sz w:val="24"/>
                <w:szCs w:val="24"/>
              </w:rPr>
              <w:t>的，应</w:t>
            </w:r>
            <w:r>
              <w:rPr>
                <w:rFonts w:hint="eastAsia" w:asciiTheme="minorEastAsia" w:hAnsiTheme="minorEastAsia" w:eastAsiaTheme="minorEastAsia" w:cstheme="minorEastAsia"/>
                <w:spacing w:val="-5"/>
                <w:sz w:val="24"/>
                <w:szCs w:val="24"/>
                <w:lang w:val="en-US" w:eastAsia="zh-CN"/>
              </w:rPr>
              <w:t>提</w:t>
            </w:r>
            <w:r>
              <w:rPr>
                <w:rFonts w:hint="eastAsia" w:asciiTheme="minorEastAsia" w:hAnsiTheme="minorEastAsia" w:eastAsiaTheme="minorEastAsia" w:cstheme="minorEastAsia"/>
                <w:spacing w:val="-5"/>
                <w:sz w:val="24"/>
                <w:szCs w:val="24"/>
              </w:rPr>
              <w:t>供《中小企业声</w:t>
            </w:r>
            <w:r>
              <w:rPr>
                <w:rFonts w:hint="eastAsia" w:asciiTheme="minorEastAsia" w:hAnsiTheme="minorEastAsia" w:eastAsiaTheme="minorEastAsia" w:cstheme="minorEastAsia"/>
                <w:spacing w:val="1"/>
                <w:sz w:val="24"/>
                <w:szCs w:val="24"/>
              </w:rPr>
              <w:t>明函》或《残疾人福利性单位声明函》或由省级以上监狱管理局、戒毒管理局（含新疆生产建设兵团）出具的属于监狱企业的证明</w:t>
            </w:r>
            <w:r>
              <w:rPr>
                <w:rFonts w:hint="eastAsia" w:asciiTheme="minorEastAsia" w:hAnsiTheme="minorEastAsia" w:eastAsiaTheme="minorEastAsia" w:cstheme="minorEastAsia"/>
                <w:spacing w:val="-11"/>
                <w:sz w:val="24"/>
                <w:szCs w:val="24"/>
              </w:rPr>
              <w:t>文件。</w:t>
            </w:r>
          </w:p>
          <w:p w14:paraId="182FC01C">
            <w:pPr>
              <w:pStyle w:val="18"/>
              <w:keepNext w:val="0"/>
              <w:keepLines w:val="0"/>
              <w:pageBreakBefore w:val="0"/>
              <w:kinsoku/>
              <w:wordWrap w:val="0"/>
              <w:overflowPunct/>
              <w:topLinePunct w:val="0"/>
              <w:bidi w:val="0"/>
              <w:spacing w:before="20" w:line="236" w:lineRule="auto"/>
              <w:ind w:left="113" w:right="102" w:firstLine="9"/>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2、如</w:t>
            </w:r>
            <w:r>
              <w:rPr>
                <w:rFonts w:hint="eastAsia" w:asciiTheme="minorEastAsia" w:hAnsiTheme="minorEastAsia" w:eastAsiaTheme="minorEastAsia" w:cstheme="minorEastAsia"/>
                <w:spacing w:val="-6"/>
                <w:sz w:val="24"/>
                <w:szCs w:val="24"/>
                <w:lang w:eastAsia="zh-CN"/>
              </w:rPr>
              <w:t>采购</w:t>
            </w:r>
            <w:r>
              <w:rPr>
                <w:rFonts w:hint="eastAsia" w:asciiTheme="minorEastAsia" w:hAnsiTheme="minorEastAsia" w:eastAsiaTheme="minorEastAsia" w:cstheme="minorEastAsia"/>
                <w:spacing w:val="-6"/>
                <w:sz w:val="24"/>
                <w:szCs w:val="24"/>
              </w:rPr>
              <w:t>文件要求以联合体形式参加</w:t>
            </w:r>
            <w:r>
              <w:rPr>
                <w:rFonts w:hint="eastAsia" w:asciiTheme="minorEastAsia" w:hAnsiTheme="minorEastAsia" w:eastAsiaTheme="minorEastAsia" w:cstheme="minorEastAsia"/>
                <w:spacing w:val="1"/>
                <w:sz w:val="24"/>
                <w:szCs w:val="24"/>
              </w:rPr>
              <w:t>，则联合体中的中小企业、签订分包意向协议的中小企业具体情况须在《中小企业声明函》或《残疾人福利性单位声明函》或由省级以上监狱管理局、戒毒管理局（含新疆生产建设兵团）出具的属于监狱企业的证明文件中如实填报，且满足</w:t>
            </w:r>
            <w:r>
              <w:rPr>
                <w:rFonts w:hint="eastAsia" w:asciiTheme="minorEastAsia" w:hAnsiTheme="minorEastAsia" w:eastAsiaTheme="minorEastAsia" w:cstheme="minorEastAsia"/>
                <w:snapToGrid w:val="0"/>
                <w:color w:val="000000"/>
                <w:spacing w:val="-2"/>
                <w:kern w:val="0"/>
                <w:sz w:val="24"/>
                <w:szCs w:val="24"/>
                <w:lang w:val="en-US" w:eastAsia="zh-CN" w:bidi="ar-SA"/>
              </w:rPr>
              <w:t>竞争性谈判</w:t>
            </w:r>
            <w:r>
              <w:rPr>
                <w:rFonts w:hint="eastAsia" w:asciiTheme="minorEastAsia" w:hAnsiTheme="minorEastAsia" w:eastAsiaTheme="minorEastAsia" w:cstheme="minorEastAsia"/>
                <w:spacing w:val="1"/>
                <w:sz w:val="24"/>
                <w:szCs w:val="24"/>
              </w:rPr>
              <w:t>文件</w:t>
            </w:r>
            <w:r>
              <w:rPr>
                <w:rFonts w:hint="eastAsia" w:asciiTheme="minorEastAsia" w:hAnsiTheme="minorEastAsia" w:eastAsiaTheme="minorEastAsia" w:cstheme="minorEastAsia"/>
                <w:spacing w:val="-4"/>
                <w:sz w:val="24"/>
                <w:szCs w:val="24"/>
              </w:rPr>
              <w:t>关于预留份额的要求。</w:t>
            </w:r>
          </w:p>
        </w:tc>
        <w:tc>
          <w:tcPr>
            <w:tcW w:w="2684" w:type="dxa"/>
            <w:vAlign w:val="top"/>
          </w:tcPr>
          <w:p w14:paraId="226F21B1">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64E7EFF5">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02CD4E33">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10A0CFD5">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4547B9F">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5F76C581">
            <w:pPr>
              <w:pStyle w:val="18"/>
              <w:keepNext w:val="0"/>
              <w:keepLines w:val="0"/>
              <w:pageBreakBefore w:val="0"/>
              <w:kinsoku/>
              <w:wordWrap w:val="0"/>
              <w:overflowPunct/>
              <w:topLinePunct w:val="0"/>
              <w:bidi w:val="0"/>
              <w:spacing w:line="253" w:lineRule="auto"/>
              <w:jc w:val="both"/>
              <w:rPr>
                <w:rFonts w:hint="eastAsia" w:asciiTheme="minorEastAsia" w:hAnsiTheme="minorEastAsia" w:eastAsiaTheme="minorEastAsia" w:cstheme="minorEastAsia"/>
              </w:rPr>
            </w:pPr>
          </w:p>
          <w:p w14:paraId="249A68E4">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1E47C758">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751EC0BC">
            <w:pPr>
              <w:pStyle w:val="18"/>
              <w:keepNext w:val="0"/>
              <w:keepLines w:val="0"/>
              <w:pageBreakBefore w:val="0"/>
              <w:kinsoku/>
              <w:wordWrap w:val="0"/>
              <w:overflowPunct/>
              <w:topLinePunct w:val="0"/>
              <w:bidi w:val="0"/>
              <w:spacing w:line="254" w:lineRule="auto"/>
              <w:jc w:val="both"/>
              <w:rPr>
                <w:rFonts w:hint="eastAsia" w:asciiTheme="minorEastAsia" w:hAnsiTheme="minorEastAsia" w:eastAsiaTheme="minorEastAsia" w:cstheme="minorEastAsia"/>
              </w:rPr>
            </w:pPr>
          </w:p>
          <w:p w14:paraId="35B5672F">
            <w:pPr>
              <w:keepNext w:val="0"/>
              <w:keepLines w:val="0"/>
              <w:pageBreakBefore w:val="0"/>
              <w:kinsoku/>
              <w:wordWrap w:val="0"/>
              <w:overflowPunct/>
              <w:topLinePunct w:val="0"/>
              <w:bidi w:val="0"/>
              <w:spacing w:before="78" w:line="229" w:lineRule="auto"/>
              <w:ind w:left="118" w:right="116" w:hanging="1"/>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6"/>
                <w:sz w:val="24"/>
                <w:szCs w:val="24"/>
              </w:rPr>
              <w:t>格式见《</w:t>
            </w:r>
            <w:r>
              <w:rPr>
                <w:rFonts w:hint="eastAsia" w:asciiTheme="minorEastAsia" w:hAnsiTheme="minorEastAsia" w:eastAsiaTheme="minorEastAsia" w:cstheme="minorEastAsia"/>
                <w:spacing w:val="-6"/>
                <w:sz w:val="24"/>
                <w:szCs w:val="24"/>
                <w:lang w:val="en-US" w:eastAsia="zh-CN"/>
              </w:rPr>
              <w:t>响应</w:t>
            </w:r>
            <w:r>
              <w:rPr>
                <w:rFonts w:hint="eastAsia" w:asciiTheme="minorEastAsia" w:hAnsiTheme="minorEastAsia" w:eastAsiaTheme="minorEastAsia" w:cstheme="minorEastAsia"/>
                <w:spacing w:val="-4"/>
                <w:sz w:val="24"/>
                <w:szCs w:val="24"/>
              </w:rPr>
              <w:t>文件格式》</w:t>
            </w:r>
          </w:p>
        </w:tc>
      </w:tr>
      <w:tr w14:paraId="4A17B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92" w:type="dxa"/>
            <w:vAlign w:val="top"/>
          </w:tcPr>
          <w:p w14:paraId="2F8B8087">
            <w:pPr>
              <w:pStyle w:val="18"/>
              <w:keepNext w:val="0"/>
              <w:keepLines w:val="0"/>
              <w:pageBreakBefore w:val="0"/>
              <w:kinsoku/>
              <w:wordWrap w:val="0"/>
              <w:overflowPunct/>
              <w:topLinePunct w:val="0"/>
              <w:bidi w:val="0"/>
              <w:spacing w:before="213" w:line="201" w:lineRule="auto"/>
              <w:ind w:left="364"/>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298" w:type="dxa"/>
            <w:vAlign w:val="top"/>
          </w:tcPr>
          <w:p w14:paraId="1A70259D">
            <w:pPr>
              <w:keepNext w:val="0"/>
              <w:keepLines w:val="0"/>
              <w:pageBreakBefore w:val="0"/>
              <w:kinsoku/>
              <w:wordWrap w:val="0"/>
              <w:overflowPunct/>
              <w:topLinePunct w:val="0"/>
              <w:bidi w:val="0"/>
              <w:spacing w:before="35" w:line="224" w:lineRule="auto"/>
              <w:ind w:left="113" w:right="105"/>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0"/>
                <w:sz w:val="24"/>
                <w:szCs w:val="24"/>
              </w:rPr>
              <w:t>本项目的</w:t>
            </w:r>
            <w:r>
              <w:rPr>
                <w:rFonts w:hint="eastAsia" w:asciiTheme="minorEastAsia" w:hAnsiTheme="minorEastAsia" w:eastAsiaTheme="minorEastAsia" w:cstheme="minorEastAsia"/>
                <w:spacing w:val="10"/>
                <w:sz w:val="24"/>
                <w:szCs w:val="24"/>
                <w:lang w:val="en-US" w:eastAsia="zh-CN"/>
              </w:rPr>
              <w:t>其他</w:t>
            </w:r>
            <w:r>
              <w:rPr>
                <w:rFonts w:hint="eastAsia" w:asciiTheme="minorEastAsia" w:hAnsiTheme="minorEastAsia" w:eastAsiaTheme="minorEastAsia" w:cstheme="minorEastAsia"/>
                <w:spacing w:val="10"/>
                <w:sz w:val="24"/>
                <w:szCs w:val="24"/>
              </w:rPr>
              <w:t>资</w:t>
            </w:r>
            <w:r>
              <w:rPr>
                <w:rFonts w:hint="eastAsia" w:asciiTheme="minorEastAsia" w:hAnsiTheme="minorEastAsia" w:eastAsiaTheme="minorEastAsia" w:cstheme="minorEastAsia"/>
                <w:spacing w:val="-3"/>
                <w:sz w:val="24"/>
                <w:szCs w:val="24"/>
              </w:rPr>
              <w:t>格要求</w:t>
            </w:r>
          </w:p>
        </w:tc>
        <w:tc>
          <w:tcPr>
            <w:tcW w:w="3796" w:type="dxa"/>
            <w:vAlign w:val="top"/>
          </w:tcPr>
          <w:p w14:paraId="360BC501">
            <w:pPr>
              <w:keepNext w:val="0"/>
              <w:keepLines w:val="0"/>
              <w:pageBreakBefore w:val="0"/>
              <w:kinsoku/>
              <w:wordWrap w:val="0"/>
              <w:overflowPunct/>
              <w:topLinePunct w:val="0"/>
              <w:bidi w:val="0"/>
              <w:spacing w:before="192" w:line="219" w:lineRule="auto"/>
              <w:ind w:left="118"/>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2"/>
                <w:sz w:val="24"/>
                <w:szCs w:val="24"/>
              </w:rPr>
              <w:t>如有，见第一章《</w:t>
            </w:r>
            <w:r>
              <w:rPr>
                <w:rFonts w:hint="eastAsia" w:asciiTheme="minorEastAsia" w:hAnsiTheme="minorEastAsia" w:eastAsiaTheme="minorEastAsia" w:cstheme="minorEastAsia"/>
                <w:spacing w:val="-2"/>
                <w:sz w:val="24"/>
                <w:szCs w:val="24"/>
                <w:lang w:val="en-US" w:eastAsia="zh-CN"/>
              </w:rPr>
              <w:t>竞争性谈判公告</w:t>
            </w:r>
            <w:r>
              <w:rPr>
                <w:rFonts w:hint="eastAsia" w:asciiTheme="minorEastAsia" w:hAnsiTheme="minorEastAsia" w:eastAsiaTheme="minorEastAsia" w:cstheme="minorEastAsia"/>
                <w:spacing w:val="-2"/>
                <w:sz w:val="24"/>
                <w:szCs w:val="24"/>
              </w:rPr>
              <w:t>》</w:t>
            </w:r>
          </w:p>
        </w:tc>
        <w:tc>
          <w:tcPr>
            <w:tcW w:w="2684" w:type="dxa"/>
            <w:vAlign w:val="top"/>
          </w:tcPr>
          <w:p w14:paraId="39D42F8A">
            <w:pPr>
              <w:pStyle w:val="18"/>
              <w:keepNext w:val="0"/>
              <w:keepLines w:val="0"/>
              <w:pageBreakBefore w:val="0"/>
              <w:kinsoku/>
              <w:wordWrap w:val="0"/>
              <w:overflowPunct/>
              <w:topLinePunct w:val="0"/>
              <w:bidi w:val="0"/>
              <w:jc w:val="both"/>
              <w:rPr>
                <w:rFonts w:hint="eastAsia" w:asciiTheme="minorEastAsia" w:hAnsiTheme="minorEastAsia" w:eastAsiaTheme="minorEastAsia" w:cstheme="minorEastAsia"/>
              </w:rPr>
            </w:pPr>
          </w:p>
        </w:tc>
      </w:tr>
    </w:tbl>
    <w:p w14:paraId="0857C8AD">
      <w:pPr>
        <w:keepNext w:val="0"/>
        <w:keepLines w:val="0"/>
        <w:pageBreakBefore w:val="0"/>
        <w:widowControl w:val="0"/>
        <w:kinsoku/>
        <w:wordWrap w:val="0"/>
        <w:overflowPunct/>
        <w:topLinePunct w:val="0"/>
        <w:autoSpaceDE w:val="0"/>
        <w:autoSpaceDN w:val="0"/>
        <w:bidi w:val="0"/>
        <w:adjustRightInd w:val="0"/>
        <w:snapToGrid/>
        <w:spacing w:line="360" w:lineRule="auto"/>
        <w:ind w:firstLine="482" w:firstLineChars="200"/>
        <w:jc w:val="both"/>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说明：按照南阳市财政局《关于在政府采购活动中施行供应商资格信用承诺制的通知》宛财购〔2023〕4号的要求，对于市本级政府采购项目，全部实施供应商资格信用承诺，供应商在响应时，按照规定提供“南阳市政府采购供应商信用承诺函”（详见附件）的，无需再提交序号1中1-5项证明材料”。供应商</w:t>
      </w:r>
      <w:r>
        <w:rPr>
          <w:rFonts w:hint="eastAsia" w:asciiTheme="minorEastAsia" w:hAnsiTheme="minorEastAsia" w:eastAsiaTheme="minorEastAsia" w:cstheme="minorEastAsia"/>
          <w:b/>
          <w:bCs/>
          <w:sz w:val="24"/>
          <w:szCs w:val="24"/>
          <w:lang w:val="zh-CN" w:eastAsia="zh-CN"/>
        </w:rPr>
        <w:t>在</w:t>
      </w:r>
      <w:r>
        <w:rPr>
          <w:rFonts w:hint="eastAsia" w:asciiTheme="minorEastAsia" w:hAnsiTheme="minorEastAsia" w:eastAsiaTheme="minorEastAsia" w:cstheme="minorEastAsia"/>
          <w:b/>
          <w:bCs/>
          <w:sz w:val="24"/>
          <w:szCs w:val="24"/>
          <w:lang w:val="en-US" w:eastAsia="zh-CN"/>
        </w:rPr>
        <w:t>成交</w:t>
      </w:r>
      <w:r>
        <w:rPr>
          <w:rFonts w:hint="eastAsia" w:asciiTheme="minorEastAsia" w:hAnsiTheme="minorEastAsia" w:eastAsiaTheme="minorEastAsia" w:cstheme="minorEastAsia"/>
          <w:b/>
          <w:bCs/>
          <w:sz w:val="24"/>
          <w:szCs w:val="24"/>
          <w:lang w:val="zh-CN" w:eastAsia="zh-CN"/>
        </w:rPr>
        <w:t>后，应将上述由信用承诺书替代的证明材料提交采购人或采购代理机构，证明材料将随公告一并公示。”</w:t>
      </w:r>
    </w:p>
    <w:p w14:paraId="0EDFDAF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4" w:firstLineChars="200"/>
        <w:jc w:val="both"/>
        <w:textAlignment w:val="baseline"/>
        <w:rPr>
          <w:rFonts w:hint="eastAsia" w:asciiTheme="minorEastAsia" w:hAnsiTheme="minorEastAsia" w:eastAsiaTheme="minorEastAsia" w:cstheme="minorEastAsia"/>
          <w:snapToGrid w:val="0"/>
          <w:color w:val="000000"/>
          <w:spacing w:val="1"/>
          <w:kern w:val="0"/>
          <w:sz w:val="24"/>
          <w:szCs w:val="24"/>
          <w:lang w:val="en-US" w:eastAsia="zh-CN" w:bidi="ar-SA"/>
        </w:rPr>
      </w:pPr>
      <w:r>
        <w:rPr>
          <w:rFonts w:hint="eastAsia" w:asciiTheme="minorEastAsia" w:hAnsiTheme="minorEastAsia" w:eastAsiaTheme="minorEastAsia" w:cstheme="minorEastAsia"/>
          <w:snapToGrid w:val="0"/>
          <w:color w:val="000000"/>
          <w:spacing w:val="1"/>
          <w:kern w:val="0"/>
          <w:sz w:val="24"/>
          <w:szCs w:val="24"/>
          <w:lang w:val="en-US" w:eastAsia="zh-CN" w:bidi="ar-SA"/>
        </w:rPr>
        <w:t>2.</w:t>
      </w:r>
      <w:r>
        <w:rPr>
          <w:rFonts w:hint="eastAsia" w:asciiTheme="minorEastAsia" w:hAnsiTheme="minorEastAsia" w:eastAsiaTheme="minorEastAsia" w:cstheme="minorEastAsia"/>
          <w:snapToGrid w:val="0"/>
          <w:color w:val="000000"/>
          <w:spacing w:val="1"/>
          <w:kern w:val="0"/>
          <w:sz w:val="24"/>
          <w:szCs w:val="24"/>
          <w:lang w:val="en-US" w:eastAsia="en-US" w:bidi="ar-SA"/>
        </w:rPr>
        <w:t>符合性审查</w:t>
      </w:r>
    </w:p>
    <w:p w14:paraId="6AC65620">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小组依据竞争性</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文件的规定检查供应商</w:t>
      </w:r>
      <w:r>
        <w:rPr>
          <w:rFonts w:hint="eastAsia" w:asciiTheme="minorEastAsia" w:hAnsiTheme="minorEastAsia" w:eastAsiaTheme="minorEastAsia" w:cstheme="minorEastAsia"/>
          <w:snapToGrid w:val="0"/>
          <w:color w:val="000000"/>
          <w:spacing w:val="3"/>
          <w:kern w:val="0"/>
          <w:sz w:val="24"/>
          <w:szCs w:val="24"/>
          <w:lang w:val="en-US" w:eastAsia="zh-CN" w:bidi="ar-SA"/>
        </w:rPr>
        <w:t>响应文件</w:t>
      </w:r>
      <w:r>
        <w:rPr>
          <w:rFonts w:hint="eastAsia" w:asciiTheme="minorEastAsia" w:hAnsiTheme="minorEastAsia" w:eastAsiaTheme="minorEastAsia" w:cstheme="minorEastAsia"/>
          <w:snapToGrid w:val="0"/>
          <w:color w:val="000000"/>
          <w:spacing w:val="3"/>
          <w:kern w:val="0"/>
          <w:sz w:val="24"/>
          <w:szCs w:val="24"/>
          <w:lang w:val="en-US" w:eastAsia="en-US" w:bidi="ar-SA"/>
        </w:rPr>
        <w:t>制作内容</w:t>
      </w:r>
      <w:r>
        <w:rPr>
          <w:rFonts w:hint="eastAsia" w:asciiTheme="minorEastAsia" w:hAnsiTheme="minorEastAsia" w:eastAsiaTheme="minorEastAsia" w:cstheme="minorEastAsia"/>
          <w:snapToGrid w:val="0"/>
          <w:color w:val="000000"/>
          <w:spacing w:val="3"/>
          <w:kern w:val="0"/>
          <w:sz w:val="24"/>
          <w:szCs w:val="24"/>
          <w:lang w:val="en-US" w:eastAsia="zh-CN" w:bidi="ar-SA"/>
        </w:rPr>
        <w:t>的完整度和符合性</w:t>
      </w:r>
      <w:r>
        <w:rPr>
          <w:rFonts w:hint="eastAsia" w:asciiTheme="minorEastAsia" w:hAnsiTheme="minorEastAsia" w:eastAsiaTheme="minorEastAsia" w:cstheme="minorEastAsia"/>
          <w:snapToGrid w:val="0"/>
          <w:color w:val="000000"/>
          <w:spacing w:val="3"/>
          <w:kern w:val="0"/>
          <w:sz w:val="24"/>
          <w:szCs w:val="24"/>
          <w:lang w:val="en-US" w:eastAsia="en-US" w:bidi="ar-SA"/>
        </w:rPr>
        <w:t>是否符合竞争性</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文件的各项要求。</w:t>
      </w:r>
    </w:p>
    <w:p w14:paraId="01E6542B">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只有通过以上审查的供应商的响应文件，方可进入商务和技术评估，综合比较与评价。</w:t>
      </w:r>
    </w:p>
    <w:p w14:paraId="2ECBFD98">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3.</w:t>
      </w:r>
      <w:r>
        <w:rPr>
          <w:rFonts w:hint="eastAsia" w:asciiTheme="minorEastAsia" w:hAnsiTheme="minorEastAsia" w:eastAsiaTheme="minorEastAsia" w:cstheme="minorEastAsia"/>
          <w:snapToGrid w:val="0"/>
          <w:color w:val="000000"/>
          <w:spacing w:val="3"/>
          <w:kern w:val="0"/>
          <w:sz w:val="24"/>
          <w:szCs w:val="24"/>
          <w:lang w:val="en-US" w:eastAsia="en-US" w:bidi="ar-SA"/>
        </w:rPr>
        <w:t>技术审查。</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小组依据竞争性</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文件的规定审查各供应商</w:t>
      </w:r>
      <w:r>
        <w:rPr>
          <w:rFonts w:hint="eastAsia" w:asciiTheme="minorEastAsia" w:hAnsiTheme="minorEastAsia" w:eastAsiaTheme="minorEastAsia" w:cstheme="minorEastAsia"/>
          <w:snapToGrid w:val="0"/>
          <w:color w:val="000000"/>
          <w:spacing w:val="3"/>
          <w:kern w:val="0"/>
          <w:sz w:val="24"/>
          <w:szCs w:val="24"/>
          <w:lang w:val="en-US" w:eastAsia="zh-CN" w:bidi="ar-SA"/>
        </w:rPr>
        <w:t>所响应设备的技术指标、技术性能、产品技术说明及安装方案和售后服务方案等</w:t>
      </w:r>
      <w:r>
        <w:rPr>
          <w:rFonts w:hint="eastAsia" w:asciiTheme="minorEastAsia" w:hAnsiTheme="minorEastAsia" w:eastAsiaTheme="minorEastAsia" w:cstheme="minorEastAsia"/>
          <w:snapToGrid w:val="0"/>
          <w:color w:val="000000"/>
          <w:spacing w:val="3"/>
          <w:kern w:val="0"/>
          <w:sz w:val="24"/>
          <w:szCs w:val="24"/>
          <w:lang w:val="en-US" w:eastAsia="en-US" w:bidi="ar-SA"/>
        </w:rPr>
        <w:t>是否符合最低要求。</w:t>
      </w:r>
    </w:p>
    <w:p w14:paraId="7FEA5A98">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4.</w:t>
      </w:r>
      <w:r>
        <w:rPr>
          <w:rFonts w:hint="eastAsia" w:asciiTheme="minorEastAsia" w:hAnsiTheme="minorEastAsia" w:eastAsiaTheme="minorEastAsia" w:cstheme="minorEastAsia"/>
          <w:snapToGrid w:val="0"/>
          <w:color w:val="000000"/>
          <w:spacing w:val="3"/>
          <w:kern w:val="0"/>
          <w:sz w:val="24"/>
          <w:szCs w:val="24"/>
          <w:lang w:val="en-US" w:eastAsia="en-US" w:bidi="ar-SA"/>
        </w:rPr>
        <w:t>综合比较与评价。对各供应商</w:t>
      </w:r>
      <w:r>
        <w:rPr>
          <w:rFonts w:hint="eastAsia" w:asciiTheme="minorEastAsia" w:hAnsiTheme="minorEastAsia" w:eastAsiaTheme="minorEastAsia" w:cstheme="minorEastAsia"/>
          <w:snapToGrid w:val="0"/>
          <w:color w:val="000000"/>
          <w:spacing w:val="3"/>
          <w:kern w:val="0"/>
          <w:sz w:val="24"/>
          <w:szCs w:val="24"/>
          <w:lang w:val="en-US" w:eastAsia="zh-CN" w:bidi="ar-SA"/>
        </w:rPr>
        <w:t>对谈判文件的符合性和技术响应程度、项目方案或技术响应程度、综合实力、售后服务以及报价等因素，</w:t>
      </w:r>
      <w:r>
        <w:rPr>
          <w:rFonts w:hint="eastAsia" w:asciiTheme="minorEastAsia" w:hAnsiTheme="minorEastAsia" w:eastAsiaTheme="minorEastAsia" w:cstheme="minorEastAsia"/>
          <w:snapToGrid w:val="0"/>
          <w:color w:val="000000"/>
          <w:spacing w:val="3"/>
          <w:kern w:val="0"/>
          <w:sz w:val="24"/>
          <w:szCs w:val="24"/>
          <w:lang w:val="en-US" w:eastAsia="en-US" w:bidi="ar-SA"/>
        </w:rPr>
        <w:t>进行综合评比。</w:t>
      </w:r>
    </w:p>
    <w:p w14:paraId="6EA8140E">
      <w:pPr>
        <w:keepNext w:val="0"/>
        <w:keepLines w:val="0"/>
        <w:pageBreakBefore w:val="0"/>
        <w:kinsoku/>
        <w:wordWrap w:val="0"/>
        <w:overflowPunct/>
        <w:topLinePunct w:val="0"/>
        <w:bidi w:val="0"/>
        <w:spacing w:after="0" w:line="360" w:lineRule="auto"/>
        <w:ind w:firstLine="492"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zh-CN" w:bidi="ar-SA"/>
        </w:rPr>
        <w:t>5.</w:t>
      </w:r>
      <w:r>
        <w:rPr>
          <w:rFonts w:hint="eastAsia" w:asciiTheme="minorEastAsia" w:hAnsiTheme="minorEastAsia" w:eastAsiaTheme="minorEastAsia" w:cstheme="minorEastAsia"/>
          <w:snapToGrid w:val="0"/>
          <w:color w:val="000000"/>
          <w:spacing w:val="3"/>
          <w:kern w:val="0"/>
          <w:sz w:val="24"/>
          <w:szCs w:val="24"/>
          <w:lang w:val="en-US" w:eastAsia="en-US" w:bidi="ar-SA"/>
        </w:rPr>
        <w:t>未实质性响应</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文件的响应文件按无效响应处理，</w:t>
      </w:r>
      <w:r>
        <w:rPr>
          <w:rFonts w:hint="eastAsia" w:asciiTheme="minorEastAsia" w:hAnsiTheme="minorEastAsia" w:eastAsiaTheme="minorEastAsia" w:cstheme="minorEastAsia"/>
          <w:snapToGrid w:val="0"/>
          <w:color w:val="000000"/>
          <w:spacing w:val="3"/>
          <w:kern w:val="0"/>
          <w:sz w:val="24"/>
          <w:szCs w:val="24"/>
          <w:lang w:val="en-US" w:eastAsia="zh-CN" w:bidi="ar-SA"/>
        </w:rPr>
        <w:t>谈判</w:t>
      </w:r>
      <w:r>
        <w:rPr>
          <w:rFonts w:hint="eastAsia" w:asciiTheme="minorEastAsia" w:hAnsiTheme="minorEastAsia" w:eastAsiaTheme="minorEastAsia" w:cstheme="minorEastAsia"/>
          <w:snapToGrid w:val="0"/>
          <w:color w:val="000000"/>
          <w:spacing w:val="3"/>
          <w:kern w:val="0"/>
          <w:sz w:val="24"/>
          <w:szCs w:val="24"/>
          <w:lang w:val="en-US" w:eastAsia="en-US" w:bidi="ar-SA"/>
        </w:rPr>
        <w:t>小组应当告知提交响应文件的供应商。</w:t>
      </w:r>
    </w:p>
    <w:p w14:paraId="1AA8B37B">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响应文件无效的情形：</w:t>
      </w:r>
    </w:p>
    <w:p w14:paraId="5705FBF4">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 </w:t>
      </w:r>
      <w:r>
        <w:rPr>
          <w:rFonts w:hint="eastAsia" w:asciiTheme="minorEastAsia" w:hAnsiTheme="minorEastAsia" w:eastAsiaTheme="minorEastAsia" w:cstheme="minorEastAsia"/>
          <w:b/>
          <w:bCs/>
          <w:snapToGrid w:val="0"/>
          <w:color w:val="000000"/>
          <w:spacing w:val="3"/>
          <w:kern w:val="0"/>
          <w:sz w:val="24"/>
          <w:szCs w:val="24"/>
          <w:lang w:val="en-US" w:eastAsia="en-US" w:bidi="ar-SA"/>
        </w:rPr>
        <w:t>在资格性和符合性审查时，如发现下列情形之一的，响应文件将被视为无效：</w:t>
      </w:r>
    </w:p>
    <w:p w14:paraId="176C2EA2">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5.1.1 </w:t>
      </w:r>
      <w:r>
        <w:rPr>
          <w:rFonts w:hint="eastAsia" w:asciiTheme="minorEastAsia" w:hAnsiTheme="minorEastAsia" w:eastAsiaTheme="minorEastAsia" w:cstheme="minorEastAsia"/>
          <w:b/>
          <w:bCs/>
          <w:snapToGrid w:val="0"/>
          <w:color w:val="000000"/>
          <w:spacing w:val="3"/>
          <w:kern w:val="0"/>
          <w:sz w:val="24"/>
          <w:szCs w:val="24"/>
          <w:lang w:val="en-US" w:eastAsia="en-US" w:bidi="ar-SA"/>
        </w:rPr>
        <w:t>资格证明文件不全的，或者不符合竞争性</w:t>
      </w:r>
      <w:r>
        <w:rPr>
          <w:rFonts w:hint="eastAsia" w:asciiTheme="minorEastAsia" w:hAnsiTheme="minorEastAsia" w:eastAsiaTheme="minorEastAsia" w:cstheme="minorEastAsia"/>
          <w:b/>
          <w:bCs/>
          <w:snapToGrid w:val="0"/>
          <w:color w:val="000000"/>
          <w:spacing w:val="3"/>
          <w:kern w:val="0"/>
          <w:sz w:val="24"/>
          <w:szCs w:val="24"/>
          <w:lang w:val="en-US" w:eastAsia="zh-CN" w:bidi="ar-SA"/>
        </w:rPr>
        <w:t>谈判</w:t>
      </w:r>
      <w:r>
        <w:rPr>
          <w:rFonts w:hint="eastAsia" w:asciiTheme="minorEastAsia" w:hAnsiTheme="minorEastAsia" w:eastAsiaTheme="minorEastAsia" w:cstheme="minorEastAsia"/>
          <w:b/>
          <w:bCs/>
          <w:snapToGrid w:val="0"/>
          <w:color w:val="000000"/>
          <w:spacing w:val="3"/>
          <w:kern w:val="0"/>
          <w:sz w:val="24"/>
          <w:szCs w:val="24"/>
          <w:lang w:val="en-US" w:eastAsia="en-US" w:bidi="ar-SA"/>
        </w:rPr>
        <w:t>文件标明的资格要求的；</w:t>
      </w:r>
    </w:p>
    <w:p w14:paraId="0F559E7C">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5.1.2 </w:t>
      </w:r>
      <w:r>
        <w:rPr>
          <w:rFonts w:hint="eastAsia" w:asciiTheme="minorEastAsia" w:hAnsiTheme="minorEastAsia" w:eastAsiaTheme="minorEastAsia" w:cstheme="minorEastAsia"/>
          <w:b/>
          <w:bCs/>
          <w:snapToGrid w:val="0"/>
          <w:color w:val="000000"/>
          <w:spacing w:val="3"/>
          <w:kern w:val="0"/>
          <w:sz w:val="24"/>
          <w:szCs w:val="24"/>
          <w:lang w:val="en-US" w:eastAsia="en-US" w:bidi="ar-SA"/>
        </w:rPr>
        <w:t>响应文件无法定代表人或负责人签字,或未提供法定代表人或负责人授权委托书、</w:t>
      </w:r>
      <w:r>
        <w:rPr>
          <w:rFonts w:hint="eastAsia" w:asciiTheme="minorEastAsia" w:hAnsiTheme="minorEastAsia" w:eastAsiaTheme="minorEastAsia" w:cstheme="minorEastAsia"/>
          <w:b/>
          <w:bCs/>
          <w:snapToGrid w:val="0"/>
          <w:color w:val="000000"/>
          <w:spacing w:val="3"/>
          <w:kern w:val="0"/>
          <w:sz w:val="24"/>
          <w:szCs w:val="24"/>
          <w:lang w:val="en-US" w:eastAsia="zh-CN" w:bidi="ar-SA"/>
        </w:rPr>
        <w:t>承诺</w:t>
      </w:r>
      <w:r>
        <w:rPr>
          <w:rFonts w:hint="eastAsia" w:asciiTheme="minorEastAsia" w:hAnsiTheme="minorEastAsia" w:eastAsiaTheme="minorEastAsia" w:cstheme="minorEastAsia"/>
          <w:b/>
          <w:bCs/>
          <w:snapToGrid w:val="0"/>
          <w:color w:val="000000"/>
          <w:spacing w:val="3"/>
          <w:kern w:val="0"/>
          <w:sz w:val="24"/>
          <w:szCs w:val="24"/>
          <w:lang w:val="en-US" w:eastAsia="en-US" w:bidi="ar-SA"/>
        </w:rPr>
        <w:t>书或者填写项目不齐全的；</w:t>
      </w:r>
    </w:p>
    <w:p w14:paraId="4A2EC705">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5.1.3 </w:t>
      </w:r>
      <w:r>
        <w:rPr>
          <w:rFonts w:hint="eastAsia" w:asciiTheme="minorEastAsia" w:hAnsiTheme="minorEastAsia" w:eastAsiaTheme="minorEastAsia" w:cstheme="minorEastAsia"/>
          <w:b/>
          <w:bCs/>
          <w:snapToGrid w:val="0"/>
          <w:color w:val="000000"/>
          <w:spacing w:val="3"/>
          <w:kern w:val="0"/>
          <w:sz w:val="24"/>
          <w:szCs w:val="24"/>
          <w:lang w:val="en-US" w:eastAsia="en-US" w:bidi="ar-SA"/>
        </w:rPr>
        <w:t>授权代表人未能出具身份证明或与法定代表人或负责人授权委托人身份不符的；</w:t>
      </w:r>
    </w:p>
    <w:p w14:paraId="7C79B42C">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5.1.4 </w:t>
      </w:r>
      <w:r>
        <w:rPr>
          <w:rFonts w:hint="eastAsia" w:asciiTheme="minorEastAsia" w:hAnsiTheme="minorEastAsia" w:eastAsiaTheme="minorEastAsia" w:cstheme="minorEastAsia"/>
          <w:b/>
          <w:bCs/>
          <w:snapToGrid w:val="0"/>
          <w:color w:val="000000"/>
          <w:spacing w:val="3"/>
          <w:kern w:val="0"/>
          <w:sz w:val="24"/>
          <w:szCs w:val="24"/>
          <w:lang w:val="en-US" w:eastAsia="en-US" w:bidi="ar-SA"/>
        </w:rPr>
        <w:t>电子响应文件未使用</w:t>
      </w:r>
      <w:r>
        <w:rPr>
          <w:rFonts w:hint="eastAsia" w:asciiTheme="minorEastAsia" w:hAnsiTheme="minorEastAsia" w:eastAsiaTheme="minorEastAsia" w:cstheme="minorEastAsia"/>
          <w:b/>
          <w:bCs/>
          <w:snapToGrid w:val="0"/>
          <w:color w:val="000000"/>
          <w:spacing w:val="3"/>
          <w:kern w:val="0"/>
          <w:sz w:val="24"/>
          <w:szCs w:val="24"/>
          <w:lang w:val="en-US" w:eastAsia="zh-CN" w:bidi="ar-SA"/>
        </w:rPr>
        <w:t>CA</w:t>
      </w:r>
      <w:r>
        <w:rPr>
          <w:rFonts w:hint="eastAsia" w:asciiTheme="minorEastAsia" w:hAnsiTheme="minorEastAsia" w:eastAsiaTheme="minorEastAsia" w:cstheme="minorEastAsia"/>
          <w:b/>
          <w:bCs/>
          <w:snapToGrid w:val="0"/>
          <w:color w:val="000000"/>
          <w:spacing w:val="3"/>
          <w:kern w:val="0"/>
          <w:sz w:val="24"/>
          <w:szCs w:val="24"/>
          <w:lang w:val="en-US" w:eastAsia="en-US" w:bidi="ar-SA"/>
        </w:rPr>
        <w:t>认证并加密的；</w:t>
      </w:r>
    </w:p>
    <w:p w14:paraId="2925868E">
      <w:pPr>
        <w:keepNext w:val="0"/>
        <w:keepLines w:val="0"/>
        <w:pageBreakBefore w:val="0"/>
        <w:kinsoku/>
        <w:wordWrap w:val="0"/>
        <w:overflowPunct/>
        <w:topLinePunct w:val="0"/>
        <w:bidi w:val="0"/>
        <w:spacing w:after="0" w:line="360" w:lineRule="auto"/>
        <w:ind w:firstLine="494" w:firstLineChars="200"/>
        <w:jc w:val="both"/>
        <w:rPr>
          <w:rFonts w:hint="default"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5.1.5 其他不符合谈判文件实质性要求的。</w:t>
      </w:r>
    </w:p>
    <w:p w14:paraId="0CBD5C5F">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5.2 </w:t>
      </w:r>
      <w:r>
        <w:rPr>
          <w:rFonts w:hint="eastAsia" w:asciiTheme="minorEastAsia" w:hAnsiTheme="minorEastAsia" w:eastAsiaTheme="minorEastAsia" w:cstheme="minorEastAsia"/>
          <w:b/>
          <w:bCs/>
          <w:snapToGrid w:val="0"/>
          <w:color w:val="000000"/>
          <w:spacing w:val="3"/>
          <w:kern w:val="0"/>
          <w:sz w:val="24"/>
          <w:szCs w:val="24"/>
          <w:lang w:val="en-US" w:eastAsia="en-US" w:bidi="ar-SA"/>
        </w:rPr>
        <w:t>在报价评审时，如发现下列情形之一的，响应文件将被视为无效：</w:t>
      </w:r>
    </w:p>
    <w:p w14:paraId="29729B66">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5.2.1 </w:t>
      </w:r>
      <w:r>
        <w:rPr>
          <w:rFonts w:hint="eastAsia" w:asciiTheme="minorEastAsia" w:hAnsiTheme="minorEastAsia" w:eastAsiaTheme="minorEastAsia" w:cstheme="minorEastAsia"/>
          <w:b/>
          <w:bCs/>
          <w:snapToGrid w:val="0"/>
          <w:color w:val="000000"/>
          <w:spacing w:val="3"/>
          <w:kern w:val="0"/>
          <w:sz w:val="24"/>
          <w:szCs w:val="24"/>
          <w:lang w:val="en-US" w:eastAsia="en-US" w:bidi="ar-SA"/>
        </w:rPr>
        <w:t>未采用人民币报价的；</w:t>
      </w:r>
    </w:p>
    <w:p w14:paraId="620CC2C7">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5.2.2 </w:t>
      </w:r>
      <w:r>
        <w:rPr>
          <w:rFonts w:hint="eastAsia" w:asciiTheme="minorEastAsia" w:hAnsiTheme="minorEastAsia" w:eastAsiaTheme="minorEastAsia" w:cstheme="minorEastAsia"/>
          <w:b/>
          <w:bCs/>
          <w:snapToGrid w:val="0"/>
          <w:color w:val="000000"/>
          <w:spacing w:val="3"/>
          <w:kern w:val="0"/>
          <w:sz w:val="24"/>
          <w:szCs w:val="24"/>
          <w:lang w:val="en-US" w:eastAsia="en-US" w:bidi="ar-SA"/>
        </w:rPr>
        <w:t>报价具有选择性；</w:t>
      </w:r>
    </w:p>
    <w:p w14:paraId="73916812">
      <w:pPr>
        <w:keepNext w:val="0"/>
        <w:keepLines w:val="0"/>
        <w:pageBreakBefore w:val="0"/>
        <w:kinsoku/>
        <w:wordWrap w:val="0"/>
        <w:overflowPunct/>
        <w:topLinePunct w:val="0"/>
        <w:bidi w:val="0"/>
        <w:spacing w:after="0" w:line="360" w:lineRule="auto"/>
        <w:ind w:firstLine="494" w:firstLineChars="200"/>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 xml:space="preserve">5.2.3 </w:t>
      </w:r>
      <w:r>
        <w:rPr>
          <w:rFonts w:hint="eastAsia" w:asciiTheme="minorEastAsia" w:hAnsiTheme="minorEastAsia" w:eastAsiaTheme="minorEastAsia" w:cstheme="minorEastAsia"/>
          <w:b/>
          <w:bCs/>
          <w:snapToGrid w:val="0"/>
          <w:color w:val="000000"/>
          <w:spacing w:val="3"/>
          <w:kern w:val="0"/>
          <w:sz w:val="24"/>
          <w:szCs w:val="24"/>
          <w:lang w:val="en-US" w:eastAsia="en-US" w:bidi="ar-SA"/>
        </w:rPr>
        <w:t>未进行最后报价或最后报价高于采购人预算的</w:t>
      </w:r>
      <w:r>
        <w:rPr>
          <w:rFonts w:hint="eastAsia" w:asciiTheme="minorEastAsia" w:hAnsiTheme="minorEastAsia" w:eastAsiaTheme="minorEastAsia" w:cstheme="minorEastAsia"/>
          <w:b/>
          <w:bCs/>
          <w:snapToGrid w:val="0"/>
          <w:color w:val="000000"/>
          <w:spacing w:val="3"/>
          <w:kern w:val="0"/>
          <w:sz w:val="24"/>
          <w:szCs w:val="24"/>
          <w:lang w:val="en-US" w:eastAsia="zh-CN" w:bidi="ar-SA"/>
        </w:rPr>
        <w:t>。</w:t>
      </w:r>
    </w:p>
    <w:p w14:paraId="4C18CC8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rFonts w:hint="eastAsia"/>
          <w:sz w:val="24"/>
          <w:szCs w:val="24"/>
          <w:lang w:eastAsia="zh-CN"/>
        </w:rPr>
        <w:t>谈判</w:t>
      </w:r>
      <w:r>
        <w:rPr>
          <w:sz w:val="24"/>
          <w:szCs w:val="24"/>
        </w:rPr>
        <w:t>、响应文件有关事项的澄清、说明或者更正和最后报价</w:t>
      </w:r>
    </w:p>
    <w:p w14:paraId="7137E13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sz w:val="24"/>
          <w:szCs w:val="24"/>
        </w:rPr>
        <w:t>.1</w:t>
      </w:r>
      <w:r>
        <w:rPr>
          <w:rFonts w:hint="eastAsia"/>
          <w:sz w:val="24"/>
          <w:szCs w:val="24"/>
          <w:lang w:val="en-US" w:eastAsia="zh-CN"/>
        </w:rPr>
        <w:t xml:space="preserve"> </w:t>
      </w:r>
      <w:r>
        <w:rPr>
          <w:rFonts w:hint="eastAsia"/>
          <w:sz w:val="24"/>
          <w:szCs w:val="24"/>
          <w:lang w:eastAsia="zh-CN"/>
        </w:rPr>
        <w:t>谈判</w:t>
      </w:r>
      <w:r>
        <w:rPr>
          <w:sz w:val="24"/>
          <w:szCs w:val="24"/>
        </w:rPr>
        <w:t>小组所有成员将集中与单一供应商分别进行</w:t>
      </w:r>
      <w:r>
        <w:rPr>
          <w:rFonts w:hint="eastAsia"/>
          <w:sz w:val="24"/>
          <w:szCs w:val="24"/>
          <w:lang w:eastAsia="zh-CN"/>
        </w:rPr>
        <w:t>谈判</w:t>
      </w:r>
      <w:r>
        <w:rPr>
          <w:sz w:val="24"/>
          <w:szCs w:val="24"/>
        </w:rPr>
        <w:t>，并给予所有参加</w:t>
      </w:r>
      <w:r>
        <w:rPr>
          <w:rFonts w:hint="eastAsia"/>
          <w:sz w:val="24"/>
          <w:szCs w:val="24"/>
          <w:lang w:eastAsia="zh-CN"/>
        </w:rPr>
        <w:t>谈判</w:t>
      </w:r>
      <w:r>
        <w:rPr>
          <w:sz w:val="24"/>
          <w:szCs w:val="24"/>
        </w:rPr>
        <w:t>的供应商平等的</w:t>
      </w:r>
      <w:r>
        <w:rPr>
          <w:rFonts w:hint="eastAsia"/>
          <w:sz w:val="24"/>
          <w:szCs w:val="24"/>
          <w:lang w:eastAsia="zh-CN"/>
        </w:rPr>
        <w:t>谈判</w:t>
      </w:r>
      <w:r>
        <w:rPr>
          <w:sz w:val="24"/>
          <w:szCs w:val="24"/>
        </w:rPr>
        <w:t>机会。在谈判中，谈判的任何一方不得透露与谈判有关的其他供应商的技术资料、价格和其他信息。</w:t>
      </w:r>
    </w:p>
    <w:p w14:paraId="4999080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sz w:val="24"/>
          <w:szCs w:val="24"/>
        </w:rPr>
        <w:t>.2</w:t>
      </w:r>
      <w:r>
        <w:rPr>
          <w:rFonts w:hint="eastAsia"/>
          <w:sz w:val="24"/>
          <w:szCs w:val="24"/>
          <w:lang w:val="en-US" w:eastAsia="zh-CN"/>
        </w:rPr>
        <w:t xml:space="preserve"> </w:t>
      </w:r>
      <w:r>
        <w:rPr>
          <w:sz w:val="24"/>
          <w:szCs w:val="24"/>
        </w:rPr>
        <w:t>在</w:t>
      </w:r>
      <w:r>
        <w:rPr>
          <w:rFonts w:hint="eastAsia"/>
          <w:sz w:val="24"/>
          <w:szCs w:val="24"/>
          <w:lang w:eastAsia="zh-CN"/>
        </w:rPr>
        <w:t>谈判</w:t>
      </w:r>
      <w:r>
        <w:rPr>
          <w:sz w:val="24"/>
          <w:szCs w:val="24"/>
        </w:rPr>
        <w:t>过程中，</w:t>
      </w:r>
      <w:r>
        <w:rPr>
          <w:rFonts w:hint="eastAsia"/>
          <w:sz w:val="24"/>
          <w:szCs w:val="24"/>
          <w:lang w:eastAsia="zh-CN"/>
        </w:rPr>
        <w:t>谈判</w:t>
      </w:r>
      <w:r>
        <w:rPr>
          <w:sz w:val="24"/>
          <w:szCs w:val="24"/>
        </w:rPr>
        <w:t>小组可以根据</w:t>
      </w:r>
      <w:r>
        <w:rPr>
          <w:rFonts w:hint="eastAsia"/>
          <w:sz w:val="24"/>
          <w:szCs w:val="24"/>
          <w:lang w:eastAsia="zh-CN"/>
        </w:rPr>
        <w:t>谈判</w:t>
      </w:r>
      <w:r>
        <w:rPr>
          <w:sz w:val="24"/>
          <w:szCs w:val="24"/>
        </w:rPr>
        <w:t>文件和</w:t>
      </w:r>
      <w:r>
        <w:rPr>
          <w:rFonts w:hint="eastAsia"/>
          <w:sz w:val="24"/>
          <w:szCs w:val="24"/>
          <w:lang w:eastAsia="zh-CN"/>
        </w:rPr>
        <w:t>谈判</w:t>
      </w:r>
      <w:r>
        <w:rPr>
          <w:sz w:val="24"/>
          <w:szCs w:val="24"/>
        </w:rPr>
        <w:t>情况实质性变动采购需求中的技术、服务要求以及合同草案条款，但不得变动</w:t>
      </w:r>
      <w:r>
        <w:rPr>
          <w:rFonts w:hint="eastAsia"/>
          <w:sz w:val="24"/>
          <w:szCs w:val="24"/>
          <w:lang w:eastAsia="zh-CN"/>
        </w:rPr>
        <w:t>谈判</w:t>
      </w:r>
      <w:r>
        <w:rPr>
          <w:sz w:val="24"/>
          <w:szCs w:val="24"/>
        </w:rPr>
        <w:t>文件中的其他内容。实质性变动的内容，须经采购人代表确认。</w:t>
      </w:r>
    </w:p>
    <w:p w14:paraId="2ADA5BD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sz w:val="24"/>
          <w:szCs w:val="24"/>
        </w:rPr>
      </w:pPr>
      <w:r>
        <w:rPr>
          <w:rFonts w:hint="eastAsia"/>
          <w:sz w:val="24"/>
          <w:szCs w:val="24"/>
          <w:lang w:val="en-US" w:eastAsia="zh-CN"/>
        </w:rPr>
        <w:t>6</w:t>
      </w:r>
      <w:r>
        <w:rPr>
          <w:sz w:val="24"/>
          <w:szCs w:val="24"/>
        </w:rPr>
        <w:t>.3</w:t>
      </w:r>
      <w:r>
        <w:rPr>
          <w:rFonts w:hint="eastAsia"/>
          <w:sz w:val="24"/>
          <w:szCs w:val="24"/>
          <w:lang w:val="en-US" w:eastAsia="zh-CN"/>
        </w:rPr>
        <w:t xml:space="preserve"> </w:t>
      </w:r>
      <w:r>
        <w:rPr>
          <w:sz w:val="24"/>
          <w:szCs w:val="24"/>
        </w:rPr>
        <w:t>对</w:t>
      </w:r>
      <w:r>
        <w:rPr>
          <w:rFonts w:hint="eastAsia"/>
          <w:sz w:val="24"/>
          <w:szCs w:val="24"/>
          <w:lang w:eastAsia="zh-CN"/>
        </w:rPr>
        <w:t>谈判</w:t>
      </w:r>
      <w:r>
        <w:rPr>
          <w:sz w:val="24"/>
          <w:szCs w:val="24"/>
        </w:rPr>
        <w:t>文件作出的实质性变动是</w:t>
      </w:r>
      <w:r>
        <w:rPr>
          <w:rFonts w:hint="eastAsia"/>
          <w:sz w:val="24"/>
          <w:szCs w:val="24"/>
          <w:lang w:eastAsia="zh-CN"/>
        </w:rPr>
        <w:t>谈判</w:t>
      </w:r>
      <w:r>
        <w:rPr>
          <w:sz w:val="24"/>
          <w:szCs w:val="24"/>
        </w:rPr>
        <w:t>文件的有效组成部分，</w:t>
      </w:r>
      <w:r>
        <w:rPr>
          <w:rFonts w:hint="eastAsia"/>
          <w:sz w:val="24"/>
          <w:szCs w:val="24"/>
          <w:lang w:eastAsia="zh-CN"/>
        </w:rPr>
        <w:t>谈判</w:t>
      </w:r>
      <w:r>
        <w:rPr>
          <w:sz w:val="24"/>
          <w:szCs w:val="24"/>
        </w:rPr>
        <w:t>小组应当及时</w:t>
      </w:r>
      <w:r>
        <w:rPr>
          <w:rFonts w:hint="eastAsia"/>
          <w:sz w:val="24"/>
          <w:szCs w:val="24"/>
          <w:lang w:val="en-US" w:eastAsia="zh-CN"/>
        </w:rPr>
        <w:t>通过</w:t>
      </w:r>
      <w:r>
        <w:rPr>
          <w:rFonts w:hint="eastAsia"/>
          <w:sz w:val="24"/>
          <w:szCs w:val="24"/>
        </w:rPr>
        <w:t>评标系统通知</w:t>
      </w:r>
      <w:r>
        <w:rPr>
          <w:sz w:val="24"/>
          <w:szCs w:val="24"/>
        </w:rPr>
        <w:t>所有参加</w:t>
      </w:r>
      <w:r>
        <w:rPr>
          <w:rFonts w:hint="eastAsia"/>
          <w:sz w:val="24"/>
          <w:szCs w:val="24"/>
          <w:lang w:eastAsia="zh-CN"/>
        </w:rPr>
        <w:t>谈判</w:t>
      </w:r>
      <w:r>
        <w:rPr>
          <w:sz w:val="24"/>
          <w:szCs w:val="24"/>
        </w:rPr>
        <w:t>的供应商。</w:t>
      </w:r>
      <w:r>
        <w:rPr>
          <w:rFonts w:hint="eastAsia"/>
          <w:sz w:val="24"/>
          <w:szCs w:val="24"/>
        </w:rPr>
        <w:t>具体</w:t>
      </w:r>
      <w:r>
        <w:rPr>
          <w:rFonts w:hint="eastAsia"/>
          <w:sz w:val="24"/>
          <w:szCs w:val="24"/>
          <w:lang w:eastAsia="zh-CN"/>
        </w:rPr>
        <w:t>谈判</w:t>
      </w:r>
      <w:r>
        <w:rPr>
          <w:rFonts w:hint="eastAsia"/>
          <w:sz w:val="24"/>
          <w:szCs w:val="24"/>
        </w:rPr>
        <w:t>内容由</w:t>
      </w:r>
      <w:r>
        <w:rPr>
          <w:rFonts w:hint="eastAsia"/>
          <w:sz w:val="24"/>
          <w:szCs w:val="24"/>
          <w:lang w:eastAsia="zh-CN"/>
        </w:rPr>
        <w:t>谈判</w:t>
      </w:r>
      <w:r>
        <w:rPr>
          <w:rFonts w:hint="eastAsia"/>
          <w:sz w:val="24"/>
          <w:szCs w:val="24"/>
        </w:rPr>
        <w:t>小组根据</w:t>
      </w:r>
      <w:r>
        <w:rPr>
          <w:rFonts w:hint="eastAsia"/>
          <w:sz w:val="24"/>
          <w:szCs w:val="24"/>
          <w:lang w:eastAsia="zh-CN"/>
        </w:rPr>
        <w:t>谈判</w:t>
      </w:r>
      <w:r>
        <w:rPr>
          <w:rFonts w:hint="eastAsia"/>
          <w:sz w:val="24"/>
          <w:szCs w:val="24"/>
        </w:rPr>
        <w:t>实际情况确定。</w:t>
      </w:r>
    </w:p>
    <w:p w14:paraId="522B1593">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6</w:t>
      </w:r>
      <w:r>
        <w:rPr>
          <w:rFonts w:ascii="宋体" w:hAnsi="宋体" w:eastAsia="宋体" w:cs="宋体"/>
          <w:snapToGrid w:val="0"/>
          <w:color w:val="000000"/>
          <w:kern w:val="0"/>
          <w:sz w:val="24"/>
          <w:szCs w:val="24"/>
          <w:lang w:val="en-US" w:eastAsia="en-US" w:bidi="ar-SA"/>
        </w:rPr>
        <w:t>.4</w:t>
      </w:r>
      <w:r>
        <w:rPr>
          <w:rFonts w:hint="eastAsia" w:ascii="宋体" w:hAnsi="宋体" w:eastAsia="宋体" w:cs="宋体"/>
          <w:snapToGrid w:val="0"/>
          <w:color w:val="000000"/>
          <w:kern w:val="0"/>
          <w:sz w:val="24"/>
          <w:szCs w:val="24"/>
          <w:lang w:val="en-US" w:eastAsia="zh-CN" w:bidi="ar-SA"/>
        </w:rPr>
        <w:t xml:space="preserve"> </w:t>
      </w:r>
      <w:r>
        <w:rPr>
          <w:rFonts w:hint="eastAsia" w:ascii="宋体" w:hAnsi="宋体" w:eastAsia="宋体" w:cs="宋体"/>
          <w:snapToGrid w:val="0"/>
          <w:color w:val="000000"/>
          <w:kern w:val="0"/>
          <w:sz w:val="24"/>
          <w:szCs w:val="24"/>
          <w:lang w:val="en-US" w:eastAsia="en-US" w:bidi="ar-SA"/>
        </w:rPr>
        <w:t>供应商应当按照竞争性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文件的变动情况和</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小组的要求，通过</w:t>
      </w:r>
      <w:r>
        <w:rPr>
          <w:rFonts w:hint="eastAsia" w:ascii="宋体" w:hAnsi="宋体" w:eastAsia="宋体" w:cs="宋体"/>
          <w:snapToGrid w:val="0"/>
          <w:color w:val="000000"/>
          <w:kern w:val="0"/>
          <w:sz w:val="24"/>
          <w:szCs w:val="24"/>
          <w:lang w:val="en-US" w:eastAsia="zh-CN" w:bidi="ar-SA"/>
        </w:rPr>
        <w:t>评标</w:t>
      </w:r>
      <w:r>
        <w:rPr>
          <w:rFonts w:hint="eastAsia" w:ascii="宋体" w:hAnsi="宋体" w:eastAsia="宋体" w:cs="宋体"/>
          <w:snapToGrid w:val="0"/>
          <w:color w:val="000000"/>
          <w:kern w:val="0"/>
          <w:sz w:val="24"/>
          <w:szCs w:val="24"/>
          <w:lang w:val="en-US" w:eastAsia="en-US" w:bidi="ar-SA"/>
        </w:rPr>
        <w:t>系统以在线形式提交承诺，并用</w:t>
      </w:r>
      <w:r>
        <w:rPr>
          <w:rFonts w:hint="eastAsia" w:ascii="宋体" w:hAnsi="宋体" w:eastAsia="宋体" w:cs="宋体"/>
          <w:snapToGrid w:val="0"/>
          <w:color w:val="000000"/>
          <w:kern w:val="0"/>
          <w:sz w:val="24"/>
          <w:szCs w:val="24"/>
          <w:lang w:val="en-US" w:eastAsia="zh-CN" w:bidi="ar-SA"/>
        </w:rPr>
        <w:t>CA</w:t>
      </w:r>
      <w:r>
        <w:rPr>
          <w:rFonts w:hint="eastAsia" w:ascii="宋体" w:hAnsi="宋体" w:eastAsia="宋体" w:cs="宋体"/>
          <w:snapToGrid w:val="0"/>
          <w:color w:val="000000"/>
          <w:kern w:val="0"/>
          <w:sz w:val="24"/>
          <w:szCs w:val="24"/>
          <w:lang w:val="en-US" w:eastAsia="en-US" w:bidi="ar-SA"/>
        </w:rPr>
        <w:t>签章。</w:t>
      </w:r>
    </w:p>
    <w:p w14:paraId="35D08AB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ascii="宋体" w:hAnsi="宋体" w:eastAsia="宋体"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ascii="宋体" w:hAnsi="宋体" w:eastAsia="宋体" w:cs="宋体"/>
          <w:snapToGrid w:val="0"/>
          <w:color w:val="000000"/>
          <w:kern w:val="0"/>
          <w:sz w:val="24"/>
          <w:szCs w:val="24"/>
          <w:lang w:val="en-US" w:eastAsia="en-US" w:bidi="ar-SA"/>
        </w:rPr>
        <w:t>.5</w:t>
      </w:r>
      <w:r>
        <w:rPr>
          <w:rFonts w:hint="eastAsia" w:cs="宋体"/>
          <w:snapToGrid w:val="0"/>
          <w:color w:val="000000"/>
          <w:kern w:val="0"/>
          <w:sz w:val="24"/>
          <w:szCs w:val="24"/>
          <w:lang w:val="en-US" w:eastAsia="zh-CN" w:bidi="ar-SA"/>
        </w:rPr>
        <w:t xml:space="preserve"> </w:t>
      </w:r>
      <w:r>
        <w:rPr>
          <w:rFonts w:ascii="宋体" w:hAnsi="宋体" w:eastAsia="宋体" w:cs="宋体"/>
          <w:snapToGrid w:val="0"/>
          <w:color w:val="000000"/>
          <w:kern w:val="0"/>
          <w:sz w:val="24"/>
          <w:szCs w:val="24"/>
          <w:lang w:val="en-US" w:eastAsia="en-US" w:bidi="ar-SA"/>
        </w:rPr>
        <w:t>响应文件的澄清、说明或者更正：</w:t>
      </w:r>
    </w:p>
    <w:p w14:paraId="474E2BC6">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.5.1</w:t>
      </w:r>
      <w:r>
        <w:rPr>
          <w:rFonts w:hint="eastAsia" w:cs="宋体"/>
          <w:snapToGrid w:val="0"/>
          <w:color w:val="000000"/>
          <w:kern w:val="0"/>
          <w:sz w:val="24"/>
          <w:szCs w:val="24"/>
          <w:lang w:val="en-US" w:eastAsia="zh-CN" w:bidi="ar-SA"/>
        </w:rPr>
        <w:t xml:space="preserve"> 谈判</w:t>
      </w:r>
      <w:r>
        <w:rPr>
          <w:rFonts w:hint="eastAsia" w:ascii="宋体" w:hAnsi="宋体" w:eastAsia="宋体" w:cs="宋体"/>
          <w:snapToGrid w:val="0"/>
          <w:color w:val="000000"/>
          <w:kern w:val="0"/>
          <w:sz w:val="24"/>
          <w:szCs w:val="24"/>
          <w:lang w:val="en-US" w:eastAsia="en-US" w:bidi="ar-SA"/>
        </w:rPr>
        <w:t>小组在对响应文件的有效性、完整性和响应程度进行审查时，可以要求供应商对响应文件中含义不明确、同类问题表述不一致或者有明显文字和计算错误的内容等作出必要的澄清、说明或者更正。</w:t>
      </w:r>
    </w:p>
    <w:p w14:paraId="665E1319">
      <w:pPr>
        <w:pStyle w:val="2"/>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.5.</w:t>
      </w:r>
      <w:r>
        <w:rPr>
          <w:rFonts w:hint="eastAsia" w:cs="宋体"/>
          <w:snapToGrid w:val="0"/>
          <w:color w:val="000000"/>
          <w:kern w:val="0"/>
          <w:sz w:val="24"/>
          <w:szCs w:val="24"/>
          <w:lang w:val="en-US" w:eastAsia="zh-CN" w:bidi="ar-SA"/>
        </w:rPr>
        <w:t xml:space="preserve">2 </w:t>
      </w:r>
      <w:r>
        <w:rPr>
          <w:rFonts w:hint="eastAsia" w:ascii="宋体" w:hAnsi="宋体" w:eastAsia="宋体" w:cs="宋体"/>
          <w:snapToGrid w:val="0"/>
          <w:color w:val="000000"/>
          <w:kern w:val="0"/>
          <w:sz w:val="24"/>
          <w:szCs w:val="24"/>
          <w:lang w:val="en-US" w:eastAsia="en-US" w:bidi="ar-SA"/>
        </w:rPr>
        <w:t>供应商的澄清、说明或者更正不得超出响应文件的范围或者改变响应文件的实质性内容。供应商的澄清、说明或者更正应当由法定代表人（若供应商为事业单位或其他组织或分支机构，可为单位负责人）或其授权代表签字</w:t>
      </w:r>
      <w:r>
        <w:rPr>
          <w:rFonts w:hint="eastAsia"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加盖公章。供应商为自然人的，应当由本人签字并附身份证明。澄清、说明或者更正文件将作为响应文件内容的一部分。</w:t>
      </w:r>
    </w:p>
    <w:p w14:paraId="20437CBD">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.6</w:t>
      </w:r>
      <w:r>
        <w:rPr>
          <w:rFonts w:hint="eastAsia" w:ascii="宋体" w:hAnsi="宋体" w:eastAsia="宋体" w:cs="宋体"/>
          <w:snapToGrid w:val="0"/>
          <w:color w:val="000000"/>
          <w:kern w:val="0"/>
          <w:sz w:val="24"/>
          <w:szCs w:val="24"/>
          <w:lang w:val="en-US" w:eastAsia="zh-CN" w:bidi="ar-SA"/>
        </w:rPr>
        <w:t xml:space="preserve"> 谈判</w:t>
      </w:r>
      <w:r>
        <w:rPr>
          <w:rFonts w:hint="eastAsia" w:ascii="宋体" w:hAnsi="宋体" w:eastAsia="宋体" w:cs="宋体"/>
          <w:snapToGrid w:val="0"/>
          <w:color w:val="000000"/>
          <w:kern w:val="0"/>
          <w:sz w:val="24"/>
          <w:szCs w:val="24"/>
          <w:lang w:val="en-US" w:eastAsia="en-US" w:bidi="ar-SA"/>
        </w:rPr>
        <w:t>结束后，</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小组通过电子评标系统向所有实质性响应的供应商发出要求最后报价要求，各供应商在会员系统中收到有关信息后，必须在规定时间内给出答复，并在签章后提交。提交最后报价的供应商不</w:t>
      </w:r>
      <w:r>
        <w:rPr>
          <w:rFonts w:hint="eastAsia" w:ascii="宋体" w:hAnsi="宋体" w:eastAsia="宋体" w:cs="宋体"/>
          <w:snapToGrid w:val="0"/>
          <w:color w:val="000000"/>
          <w:kern w:val="0"/>
          <w:sz w:val="24"/>
          <w:szCs w:val="24"/>
          <w:lang w:val="en-US" w:eastAsia="zh-CN" w:bidi="ar-SA"/>
        </w:rPr>
        <w:t>得</w:t>
      </w:r>
      <w:r>
        <w:rPr>
          <w:rFonts w:hint="eastAsia" w:ascii="宋体" w:hAnsi="宋体" w:eastAsia="宋体" w:cs="宋体"/>
          <w:snapToGrid w:val="0"/>
          <w:color w:val="000000"/>
          <w:kern w:val="0"/>
          <w:sz w:val="24"/>
          <w:szCs w:val="24"/>
          <w:lang w:val="en-US" w:eastAsia="en-US" w:bidi="ar-SA"/>
        </w:rPr>
        <w:t>少于</w:t>
      </w:r>
      <w:r>
        <w:rPr>
          <w:rFonts w:hint="eastAsia" w:ascii="宋体"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家。《政府采购非招标采购方式管理办法》第二十七条第二款规定的情形除外。最后报价是响应文件的有效组成部分。</w:t>
      </w:r>
    </w:p>
    <w:p w14:paraId="447CC452">
      <w:pPr>
        <w:keepNext w:val="0"/>
        <w:keepLines w:val="0"/>
        <w:pageBreakBefore w:val="0"/>
        <w:kinsoku/>
        <w:wordWrap w:val="0"/>
        <w:overflowPunct/>
        <w:topLinePunct w:val="0"/>
        <w:bidi w:val="0"/>
        <w:spacing w:after="0" w:line="360" w:lineRule="auto"/>
        <w:ind w:firstLine="480" w:firstLineChars="200"/>
        <w:jc w:val="both"/>
        <w:rPr>
          <w:sz w:val="24"/>
          <w:szCs w:val="24"/>
        </w:rPr>
      </w:pPr>
      <w:r>
        <w:rPr>
          <w:rFonts w:hint="eastAsia" w:ascii="宋体" w:hAnsi="宋体" w:eastAsia="宋体"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.7</w:t>
      </w:r>
      <w:r>
        <w:rPr>
          <w:rFonts w:hint="eastAsia" w:ascii="宋体" w:hAnsi="宋体" w:eastAsia="宋体" w:cs="宋体"/>
          <w:snapToGrid w:val="0"/>
          <w:color w:val="000000"/>
          <w:kern w:val="0"/>
          <w:sz w:val="24"/>
          <w:szCs w:val="24"/>
          <w:lang w:val="en-US" w:eastAsia="zh-CN" w:bidi="ar-SA"/>
        </w:rPr>
        <w:t xml:space="preserve"> 谈判</w:t>
      </w:r>
      <w:r>
        <w:rPr>
          <w:rFonts w:hint="eastAsia" w:ascii="宋体" w:hAnsi="宋体" w:eastAsia="宋体" w:cs="宋体"/>
          <w:snapToGrid w:val="0"/>
          <w:color w:val="000000"/>
          <w:kern w:val="0"/>
          <w:sz w:val="24"/>
          <w:szCs w:val="24"/>
          <w:lang w:val="en-US" w:eastAsia="en-US" w:bidi="ar-SA"/>
        </w:rPr>
        <w:t>文件不能详细列明采购标的的技术、服务要求，需经</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由供应商</w:t>
      </w:r>
      <w:r>
        <w:rPr>
          <w:rFonts w:hint="eastAsia" w:ascii="宋体" w:hAnsi="宋体" w:eastAsia="宋体" w:cs="宋体"/>
          <w:snapToGrid w:val="0"/>
          <w:color w:val="000000"/>
          <w:kern w:val="0"/>
          <w:sz w:val="24"/>
          <w:szCs w:val="24"/>
          <w:lang w:val="en-US" w:eastAsia="zh-CN" w:bidi="ar-SA"/>
        </w:rPr>
        <w:t>提</w:t>
      </w:r>
      <w:r>
        <w:rPr>
          <w:rFonts w:hint="eastAsia" w:ascii="宋体" w:hAnsi="宋体" w:eastAsia="宋体" w:cs="宋体"/>
          <w:snapToGrid w:val="0"/>
          <w:color w:val="000000"/>
          <w:kern w:val="0"/>
          <w:sz w:val="24"/>
          <w:szCs w:val="24"/>
          <w:lang w:val="en-US" w:eastAsia="en-US" w:bidi="ar-SA"/>
        </w:rPr>
        <w:t>供最终设计方案或解决方案的，</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结束后，</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小组应当按照少数服从多数的原则投票推荐3家以上供应商的设计方案或者解决方案，并要求其在规定时间内</w:t>
      </w:r>
      <w:r>
        <w:rPr>
          <w:rFonts w:hint="eastAsia" w:ascii="宋体" w:hAnsi="宋体" w:eastAsia="宋体" w:cs="宋体"/>
          <w:snapToGrid w:val="0"/>
          <w:color w:val="000000"/>
          <w:kern w:val="0"/>
          <w:sz w:val="24"/>
          <w:szCs w:val="24"/>
          <w:lang w:val="en-US" w:eastAsia="zh-CN" w:bidi="ar-SA"/>
        </w:rPr>
        <w:t>提</w:t>
      </w:r>
      <w:r>
        <w:rPr>
          <w:rFonts w:hint="eastAsia" w:ascii="宋体" w:hAnsi="宋体" w:eastAsia="宋体" w:cs="宋体"/>
          <w:snapToGrid w:val="0"/>
          <w:color w:val="000000"/>
          <w:kern w:val="0"/>
          <w:sz w:val="24"/>
          <w:szCs w:val="24"/>
          <w:lang w:val="en-US" w:eastAsia="en-US" w:bidi="ar-SA"/>
        </w:rPr>
        <w:t>交最后报价。《政府采购非招标采购方式管理办法》第二十七条第二款规定的情形除外。</w:t>
      </w:r>
    </w:p>
    <w:p w14:paraId="57768DF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6</w:t>
      </w:r>
      <w:r>
        <w:rPr>
          <w:rFonts w:hint="eastAsia" w:cs="宋体"/>
          <w:snapToGrid w:val="0"/>
          <w:color w:val="000000"/>
          <w:kern w:val="0"/>
          <w:sz w:val="24"/>
          <w:szCs w:val="24"/>
          <w:lang w:val="en-US" w:eastAsia="en-US" w:bidi="ar-SA"/>
        </w:rPr>
        <w:t>.</w:t>
      </w:r>
      <w:r>
        <w:rPr>
          <w:rFonts w:hint="eastAsia" w:cs="宋体"/>
          <w:snapToGrid w:val="0"/>
          <w:color w:val="000000"/>
          <w:kern w:val="0"/>
          <w:sz w:val="24"/>
          <w:szCs w:val="24"/>
          <w:lang w:val="en-US" w:eastAsia="zh-CN" w:bidi="ar-SA"/>
        </w:rPr>
        <w:t xml:space="preserve">8 </w:t>
      </w:r>
      <w:r>
        <w:rPr>
          <w:rFonts w:hint="eastAsia" w:cs="宋体"/>
          <w:snapToGrid w:val="0"/>
          <w:color w:val="000000"/>
          <w:kern w:val="0"/>
          <w:sz w:val="24"/>
          <w:szCs w:val="24"/>
          <w:lang w:val="en-US" w:eastAsia="en-US" w:bidi="ar-SA"/>
        </w:rPr>
        <w:t>已</w:t>
      </w:r>
      <w:r>
        <w:rPr>
          <w:rFonts w:hint="eastAsia" w:cs="宋体"/>
          <w:snapToGrid w:val="0"/>
          <w:color w:val="000000"/>
          <w:kern w:val="0"/>
          <w:sz w:val="24"/>
          <w:szCs w:val="24"/>
          <w:lang w:val="en-US" w:eastAsia="zh-CN" w:bidi="ar-SA"/>
        </w:rPr>
        <w:t>提</w:t>
      </w:r>
      <w:r>
        <w:rPr>
          <w:rFonts w:hint="eastAsia" w:cs="宋体"/>
          <w:snapToGrid w:val="0"/>
          <w:color w:val="000000"/>
          <w:kern w:val="0"/>
          <w:sz w:val="24"/>
          <w:szCs w:val="24"/>
          <w:lang w:val="en-US" w:eastAsia="en-US" w:bidi="ar-SA"/>
        </w:rPr>
        <w:t>交响应文件的供应商，在</w:t>
      </w:r>
      <w:r>
        <w:rPr>
          <w:rFonts w:hint="eastAsia" w:cs="宋体"/>
          <w:snapToGrid w:val="0"/>
          <w:color w:val="000000"/>
          <w:kern w:val="0"/>
          <w:sz w:val="24"/>
          <w:szCs w:val="24"/>
          <w:lang w:val="en-US" w:eastAsia="zh-CN" w:bidi="ar-SA"/>
        </w:rPr>
        <w:t>提</w:t>
      </w:r>
      <w:r>
        <w:rPr>
          <w:rFonts w:hint="eastAsia" w:cs="宋体"/>
          <w:snapToGrid w:val="0"/>
          <w:color w:val="000000"/>
          <w:kern w:val="0"/>
          <w:sz w:val="24"/>
          <w:szCs w:val="24"/>
          <w:lang w:val="en-US" w:eastAsia="en-US" w:bidi="ar-SA"/>
        </w:rPr>
        <w:t>交最后报价之前，可以根据</w:t>
      </w: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情况退出</w:t>
      </w: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w:t>
      </w:r>
    </w:p>
    <w:p w14:paraId="10827AB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7.</w:t>
      </w:r>
      <w:r>
        <w:rPr>
          <w:rFonts w:hint="eastAsia" w:cs="宋体"/>
          <w:snapToGrid w:val="0"/>
          <w:color w:val="000000"/>
          <w:kern w:val="0"/>
          <w:sz w:val="24"/>
          <w:szCs w:val="24"/>
          <w:lang w:val="en-US" w:eastAsia="en-US" w:bidi="ar-SA"/>
        </w:rPr>
        <w:t>最后报价的算术修正及政策调整</w:t>
      </w:r>
    </w:p>
    <w:p w14:paraId="2816C49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eastAsia="宋体" w:cs="宋体"/>
          <w:snapToGrid w:val="0"/>
          <w:color w:val="000000"/>
          <w:kern w:val="0"/>
          <w:sz w:val="24"/>
          <w:szCs w:val="24"/>
          <w:lang w:val="en-US" w:eastAsia="zh-CN" w:bidi="ar-SA"/>
        </w:rPr>
      </w:pPr>
      <w:r>
        <w:rPr>
          <w:rFonts w:hint="eastAsia" w:cs="宋体"/>
          <w:snapToGrid w:val="0"/>
          <w:color w:val="000000"/>
          <w:kern w:val="0"/>
          <w:sz w:val="24"/>
          <w:szCs w:val="24"/>
          <w:lang w:val="en-US" w:eastAsia="en-US" w:bidi="ar-SA"/>
        </w:rPr>
        <w:t>最后报价须包含竞争性</w:t>
      </w: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文件全部内容，最后报价出现大写金额和小写金额不一致的，以大写金额为准</w:t>
      </w:r>
      <w:r>
        <w:rPr>
          <w:rFonts w:hint="eastAsia" w:cs="宋体"/>
          <w:snapToGrid w:val="0"/>
          <w:color w:val="000000"/>
          <w:kern w:val="0"/>
          <w:sz w:val="24"/>
          <w:szCs w:val="24"/>
          <w:lang w:val="en-US" w:eastAsia="zh-CN" w:bidi="ar-SA"/>
        </w:rPr>
        <w:t>。</w:t>
      </w:r>
    </w:p>
    <w:p w14:paraId="3E89575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8.</w:t>
      </w:r>
      <w:r>
        <w:rPr>
          <w:sz w:val="24"/>
          <w:szCs w:val="24"/>
        </w:rPr>
        <w:t>评定成交的标准与确定成交候选人名单</w:t>
      </w:r>
    </w:p>
    <w:p w14:paraId="7695F654">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8</w:t>
      </w:r>
      <w:r>
        <w:rPr>
          <w:rFonts w:hint="eastAsia" w:cs="宋体"/>
          <w:snapToGrid w:val="0"/>
          <w:color w:val="000000"/>
          <w:kern w:val="0"/>
          <w:sz w:val="24"/>
          <w:szCs w:val="24"/>
          <w:lang w:val="en-US" w:eastAsia="en-US" w:bidi="ar-SA"/>
        </w:rPr>
        <w:t>.1</w:t>
      </w:r>
      <w:r>
        <w:rPr>
          <w:rFonts w:hint="eastAsia" w:cs="宋体"/>
          <w:snapToGrid w:val="0"/>
          <w:color w:val="000000"/>
          <w:kern w:val="0"/>
          <w:sz w:val="24"/>
          <w:szCs w:val="24"/>
          <w:lang w:val="en-US" w:eastAsia="zh-CN" w:bidi="ar-SA"/>
        </w:rPr>
        <w:t xml:space="preserve"> </w:t>
      </w:r>
      <w:r>
        <w:rPr>
          <w:rFonts w:hint="eastAsia" w:cs="宋体"/>
          <w:snapToGrid w:val="0"/>
          <w:color w:val="000000"/>
          <w:kern w:val="0"/>
          <w:sz w:val="24"/>
          <w:szCs w:val="24"/>
          <w:lang w:val="en-US" w:eastAsia="en-US" w:bidi="ar-SA"/>
        </w:rPr>
        <w:t>谈判小组应当从质量和服务均能满足采购文件实质性响应要求的供应商中，按照报价由低到高的顺序提出3名以上成交候选人，并编写评审报告。</w:t>
      </w:r>
    </w:p>
    <w:p w14:paraId="1848993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2" w:firstLineChars="200"/>
        <w:jc w:val="both"/>
        <w:textAlignment w:val="baseline"/>
        <w:rPr>
          <w:rFonts w:hint="eastAsia" w:cs="宋体"/>
          <w:b/>
          <w:bCs/>
          <w:snapToGrid w:val="0"/>
          <w:color w:val="000000"/>
          <w:kern w:val="0"/>
          <w:sz w:val="24"/>
          <w:szCs w:val="24"/>
          <w:lang w:val="en-US" w:eastAsia="en-US" w:bidi="ar-SA"/>
        </w:rPr>
      </w:pPr>
      <w:r>
        <w:rPr>
          <w:rFonts w:hint="eastAsia" w:cs="宋体"/>
          <w:b/>
          <w:bCs/>
          <w:snapToGrid w:val="0"/>
          <w:color w:val="000000"/>
          <w:kern w:val="0"/>
          <w:sz w:val="24"/>
          <w:szCs w:val="24"/>
          <w:lang w:val="en-US" w:eastAsia="zh-CN" w:bidi="ar-SA"/>
        </w:rPr>
        <w:t>8</w:t>
      </w:r>
      <w:r>
        <w:rPr>
          <w:rFonts w:hint="eastAsia" w:cs="宋体"/>
          <w:b/>
          <w:bCs/>
          <w:snapToGrid w:val="0"/>
          <w:color w:val="000000"/>
          <w:kern w:val="0"/>
          <w:sz w:val="24"/>
          <w:szCs w:val="24"/>
          <w:lang w:val="en-US" w:eastAsia="en-US" w:bidi="ar-SA"/>
        </w:rPr>
        <w:t>.</w:t>
      </w:r>
      <w:r>
        <w:rPr>
          <w:rFonts w:hint="eastAsia" w:cs="宋体"/>
          <w:b/>
          <w:bCs/>
          <w:snapToGrid w:val="0"/>
          <w:color w:val="000000"/>
          <w:kern w:val="0"/>
          <w:sz w:val="24"/>
          <w:szCs w:val="24"/>
          <w:lang w:val="en-US" w:eastAsia="zh-CN" w:bidi="ar-SA"/>
        </w:rPr>
        <w:t>2 谈判</w:t>
      </w:r>
      <w:r>
        <w:rPr>
          <w:rFonts w:hint="eastAsia" w:cs="宋体"/>
          <w:b/>
          <w:bCs/>
          <w:snapToGrid w:val="0"/>
          <w:color w:val="000000"/>
          <w:kern w:val="0"/>
          <w:sz w:val="24"/>
          <w:szCs w:val="24"/>
          <w:lang w:val="en-US" w:eastAsia="en-US" w:bidi="ar-SA"/>
        </w:rPr>
        <w:t>小组要对</w:t>
      </w:r>
      <w:r>
        <w:rPr>
          <w:rFonts w:hint="eastAsia" w:cs="宋体"/>
          <w:b/>
          <w:bCs/>
          <w:snapToGrid w:val="0"/>
          <w:color w:val="000000"/>
          <w:kern w:val="0"/>
          <w:sz w:val="24"/>
          <w:szCs w:val="24"/>
          <w:lang w:val="en-US" w:eastAsia="zh-CN" w:bidi="ar-SA"/>
        </w:rPr>
        <w:t>评审结果</w:t>
      </w:r>
      <w:r>
        <w:rPr>
          <w:rFonts w:hint="eastAsia" w:cs="宋体"/>
          <w:b/>
          <w:bCs/>
          <w:snapToGrid w:val="0"/>
          <w:color w:val="000000"/>
          <w:kern w:val="0"/>
          <w:sz w:val="24"/>
          <w:szCs w:val="24"/>
          <w:lang w:val="en-US" w:eastAsia="en-US" w:bidi="ar-SA"/>
        </w:rPr>
        <w:t>进行复核，特别是对排名第一的、报价最低的、响应文件被认定为无效的情形进行重点复核。</w:t>
      </w:r>
    </w:p>
    <w:p w14:paraId="3A0E8E8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zh-CN" w:bidi="ar-SA"/>
        </w:rPr>
      </w:pPr>
      <w:r>
        <w:rPr>
          <w:rFonts w:hint="eastAsia" w:cs="宋体"/>
          <w:snapToGrid w:val="0"/>
          <w:color w:val="000000"/>
          <w:kern w:val="0"/>
          <w:sz w:val="24"/>
          <w:szCs w:val="24"/>
          <w:lang w:val="en-US" w:eastAsia="zh-CN" w:bidi="ar-SA"/>
        </w:rPr>
        <w:t>8</w:t>
      </w:r>
      <w:r>
        <w:rPr>
          <w:rFonts w:hint="eastAsia" w:cs="宋体"/>
          <w:snapToGrid w:val="0"/>
          <w:color w:val="000000"/>
          <w:kern w:val="0"/>
          <w:sz w:val="24"/>
          <w:szCs w:val="24"/>
          <w:lang w:val="en-US" w:eastAsia="en-US" w:bidi="ar-SA"/>
        </w:rPr>
        <w:t>.</w:t>
      </w:r>
      <w:r>
        <w:rPr>
          <w:rFonts w:hint="eastAsia" w:cs="宋体"/>
          <w:snapToGrid w:val="0"/>
          <w:color w:val="000000"/>
          <w:kern w:val="0"/>
          <w:sz w:val="24"/>
          <w:szCs w:val="24"/>
          <w:lang w:val="en-US" w:eastAsia="zh-CN" w:bidi="ar-SA"/>
        </w:rPr>
        <w:t xml:space="preserve">3 </w:t>
      </w:r>
    </w:p>
    <w:p w14:paraId="440BC80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default" w:cs="宋体"/>
          <w:snapToGrid w:val="0"/>
          <w:color w:val="000000"/>
          <w:kern w:val="0"/>
          <w:sz w:val="24"/>
          <w:szCs w:val="24"/>
          <w:lang w:val="en-US" w:eastAsia="zh-CN" w:bidi="ar-SA"/>
        </w:rPr>
      </w:pP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小组根据上述供应商排序，依次推荐排序前</w:t>
      </w:r>
      <w:r>
        <w:rPr>
          <w:rFonts w:hint="eastAsia" w:cs="宋体"/>
          <w:snapToGrid w:val="0"/>
          <w:color w:val="000000"/>
          <w:kern w:val="0"/>
          <w:sz w:val="24"/>
          <w:szCs w:val="24"/>
          <w:lang w:val="en-US" w:eastAsia="zh-CN" w:bidi="ar-SA"/>
        </w:rPr>
        <w:t>3</w:t>
      </w:r>
      <w:r>
        <w:rPr>
          <w:rFonts w:hint="eastAsia" w:cs="宋体"/>
          <w:snapToGrid w:val="0"/>
          <w:color w:val="000000"/>
          <w:kern w:val="0"/>
          <w:sz w:val="24"/>
          <w:szCs w:val="24"/>
          <w:lang w:val="en-US" w:eastAsia="en-US" w:bidi="ar-SA"/>
        </w:rPr>
        <w:t>名的供应商为成交候选供应商。采购人应当自收到评审报告之日起5个工作日内在评审报告推荐的成交候选人中按顺序确定成交供应商。</w:t>
      </w:r>
    </w:p>
    <w:p w14:paraId="4070934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w:t>
      </w:r>
      <w:r>
        <w:rPr>
          <w:rFonts w:hint="eastAsia" w:cs="宋体"/>
          <w:snapToGrid w:val="0"/>
          <w:color w:val="000000"/>
          <w:kern w:val="0"/>
          <w:sz w:val="24"/>
          <w:szCs w:val="24"/>
          <w:lang w:val="en-US" w:eastAsia="en-US" w:bidi="ar-SA"/>
        </w:rPr>
        <w:t>采购人书面授权</w:t>
      </w:r>
      <w:r>
        <w:rPr>
          <w:rFonts w:hint="eastAsia" w:cs="宋体"/>
          <w:snapToGrid w:val="0"/>
          <w:color w:val="000000"/>
          <w:kern w:val="0"/>
          <w:sz w:val="24"/>
          <w:szCs w:val="24"/>
          <w:lang w:val="en-US" w:eastAsia="zh-CN" w:bidi="ar-SA"/>
        </w:rPr>
        <w:t>谈判</w:t>
      </w:r>
      <w:r>
        <w:rPr>
          <w:rFonts w:hint="eastAsia" w:cs="宋体"/>
          <w:snapToGrid w:val="0"/>
          <w:color w:val="000000"/>
          <w:kern w:val="0"/>
          <w:sz w:val="24"/>
          <w:szCs w:val="24"/>
          <w:lang w:val="en-US" w:eastAsia="en-US" w:bidi="ar-SA"/>
        </w:rPr>
        <w:t>小组直接确定成交供应商。</w:t>
      </w:r>
    </w:p>
    <w:p w14:paraId="02601FD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0" w:firstLineChars="200"/>
        <w:jc w:val="both"/>
        <w:textAlignment w:val="baseline"/>
        <w:rPr>
          <w:rFonts w:hint="eastAsia" w:cs="宋体"/>
          <w:snapToGrid w:val="0"/>
          <w:color w:val="000000"/>
          <w:kern w:val="0"/>
          <w:sz w:val="24"/>
          <w:szCs w:val="24"/>
          <w:lang w:val="en-US" w:eastAsia="en-US" w:bidi="ar-SA"/>
        </w:rPr>
      </w:pPr>
      <w:r>
        <w:rPr>
          <w:rFonts w:hint="eastAsia" w:cs="宋体"/>
          <w:snapToGrid w:val="0"/>
          <w:color w:val="000000"/>
          <w:kern w:val="0"/>
          <w:sz w:val="24"/>
          <w:szCs w:val="24"/>
          <w:lang w:val="en-US" w:eastAsia="zh-CN" w:bidi="ar-SA"/>
        </w:rPr>
        <w:t>9.</w:t>
      </w:r>
      <w:r>
        <w:rPr>
          <w:rFonts w:hint="eastAsia" w:cs="宋体"/>
          <w:snapToGrid w:val="0"/>
          <w:color w:val="000000"/>
          <w:kern w:val="0"/>
          <w:sz w:val="24"/>
          <w:szCs w:val="24"/>
          <w:lang w:val="en-US" w:eastAsia="en-US" w:bidi="ar-SA"/>
        </w:rPr>
        <w:t>报告违法行为</w:t>
      </w:r>
    </w:p>
    <w:p w14:paraId="0C6ACB7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firstLine="482" w:firstLineChars="200"/>
        <w:jc w:val="both"/>
        <w:textAlignment w:val="baseline"/>
        <w:rPr>
          <w:rFonts w:ascii="Arial"/>
          <w:b/>
          <w:bCs/>
          <w:sz w:val="21"/>
        </w:rPr>
      </w:pPr>
      <w:r>
        <w:rPr>
          <w:rFonts w:hint="eastAsia" w:cs="宋体"/>
          <w:b/>
          <w:bCs/>
          <w:snapToGrid w:val="0"/>
          <w:color w:val="000000"/>
          <w:kern w:val="0"/>
          <w:sz w:val="24"/>
          <w:szCs w:val="24"/>
          <w:lang w:val="en-US" w:eastAsia="zh-CN" w:bidi="ar-SA"/>
        </w:rPr>
        <w:t>谈判</w:t>
      </w:r>
      <w:r>
        <w:rPr>
          <w:rFonts w:hint="eastAsia" w:cs="宋体"/>
          <w:b/>
          <w:bCs/>
          <w:snapToGrid w:val="0"/>
          <w:color w:val="000000"/>
          <w:kern w:val="0"/>
          <w:sz w:val="24"/>
          <w:szCs w:val="24"/>
          <w:lang w:val="en-US" w:eastAsia="en-US" w:bidi="ar-SA"/>
        </w:rPr>
        <w:t>小组在评审过程中发现供应商有行贿、</w:t>
      </w:r>
      <w:r>
        <w:rPr>
          <w:rFonts w:hint="eastAsia" w:cs="宋体"/>
          <w:b/>
          <w:bCs/>
          <w:snapToGrid w:val="0"/>
          <w:color w:val="000000"/>
          <w:kern w:val="0"/>
          <w:sz w:val="24"/>
          <w:szCs w:val="24"/>
          <w:lang w:val="en-US" w:eastAsia="zh-CN" w:bidi="ar-SA"/>
        </w:rPr>
        <w:t>提</w:t>
      </w:r>
      <w:r>
        <w:rPr>
          <w:rFonts w:hint="eastAsia" w:cs="宋体"/>
          <w:b/>
          <w:bCs/>
          <w:snapToGrid w:val="0"/>
          <w:color w:val="000000"/>
          <w:kern w:val="0"/>
          <w:sz w:val="24"/>
          <w:szCs w:val="24"/>
          <w:lang w:val="en-US" w:eastAsia="en-US" w:bidi="ar-SA"/>
        </w:rPr>
        <w:t>供虚假材料或者串通等违法行为时，有向采购人、采购代理机构或者有关部门报告的职责。</w:t>
      </w:r>
    </w:p>
    <w:p w14:paraId="075F7AE0">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10.</w:t>
      </w:r>
      <w:r>
        <w:rPr>
          <w:rFonts w:hint="eastAsia" w:ascii="宋体" w:hAnsi="宋体" w:eastAsia="宋体" w:cs="宋体"/>
          <w:snapToGrid w:val="0"/>
          <w:color w:val="000000"/>
          <w:kern w:val="0"/>
          <w:sz w:val="24"/>
          <w:szCs w:val="24"/>
          <w:lang w:val="en-US" w:eastAsia="en-US" w:bidi="ar-SA"/>
        </w:rPr>
        <w:t>有下列情况之一的，采购人或采购代理</w:t>
      </w:r>
      <w:r>
        <w:rPr>
          <w:rFonts w:hint="eastAsia" w:ascii="宋体" w:hAnsi="宋体" w:eastAsia="宋体" w:cs="宋体"/>
          <w:snapToGrid w:val="0"/>
          <w:color w:val="000000"/>
          <w:kern w:val="0"/>
          <w:sz w:val="24"/>
          <w:szCs w:val="24"/>
          <w:lang w:val="en-US" w:eastAsia="zh-CN" w:bidi="ar-SA"/>
        </w:rPr>
        <w:t>机构</w:t>
      </w:r>
      <w:r>
        <w:rPr>
          <w:rFonts w:hint="eastAsia" w:ascii="宋体" w:hAnsi="宋体" w:eastAsia="宋体" w:cs="宋体"/>
          <w:snapToGrid w:val="0"/>
          <w:color w:val="000000"/>
          <w:kern w:val="0"/>
          <w:sz w:val="24"/>
          <w:szCs w:val="24"/>
          <w:lang w:val="en-US" w:eastAsia="en-US" w:bidi="ar-SA"/>
        </w:rPr>
        <w:t>宣布本项目终止：</w:t>
      </w:r>
    </w:p>
    <w:p w14:paraId="016EAC1D">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 xml:space="preserve">10.1 </w:t>
      </w:r>
      <w:r>
        <w:rPr>
          <w:rFonts w:hint="eastAsia" w:ascii="宋体" w:hAnsi="宋体" w:eastAsia="宋体" w:cs="宋体"/>
          <w:snapToGrid w:val="0"/>
          <w:color w:val="000000"/>
          <w:kern w:val="0"/>
          <w:sz w:val="24"/>
          <w:szCs w:val="24"/>
          <w:lang w:val="en-US" w:eastAsia="en-US" w:bidi="ar-SA"/>
        </w:rPr>
        <w:t>因情况变化，不再符合规定的竞争性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采购方式适用情形的；</w:t>
      </w:r>
    </w:p>
    <w:p w14:paraId="3FC20607">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 xml:space="preserve">10.2 </w:t>
      </w:r>
      <w:r>
        <w:rPr>
          <w:rFonts w:hint="eastAsia" w:ascii="宋体" w:hAnsi="宋体" w:eastAsia="宋体" w:cs="宋体"/>
          <w:snapToGrid w:val="0"/>
          <w:color w:val="000000"/>
          <w:kern w:val="0"/>
          <w:sz w:val="24"/>
          <w:szCs w:val="24"/>
          <w:lang w:val="en-US" w:eastAsia="en-US" w:bidi="ar-SA"/>
        </w:rPr>
        <w:t>出现影响采购公正的违法、违规行为的；</w:t>
      </w:r>
    </w:p>
    <w:p w14:paraId="4F0070C8">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10.3 </w:t>
      </w:r>
      <w:r>
        <w:rPr>
          <w:rFonts w:hint="eastAsia" w:ascii="宋体" w:hAnsi="宋体" w:eastAsia="宋体" w:cs="宋体"/>
          <w:snapToGrid w:val="0"/>
          <w:color w:val="000000"/>
          <w:kern w:val="0"/>
          <w:sz w:val="24"/>
          <w:szCs w:val="24"/>
          <w:lang w:val="en-US" w:eastAsia="en-US" w:bidi="ar-SA"/>
        </w:rPr>
        <w:t>法律法规规定的其他情况。</w:t>
      </w:r>
    </w:p>
    <w:p w14:paraId="1F1B5A57">
      <w:pPr>
        <w:keepNext w:val="0"/>
        <w:keepLines w:val="0"/>
        <w:pageBreakBefore w:val="0"/>
        <w:kinsoku/>
        <w:wordWrap w:val="0"/>
        <w:overflowPunct/>
        <w:topLinePunct w:val="0"/>
        <w:bidi w:val="0"/>
        <w:spacing w:after="0" w:line="360" w:lineRule="auto"/>
        <w:jc w:val="both"/>
        <w:rPr>
          <w:rFonts w:hint="eastAsia" w:ascii="仿宋_GB2312" w:hAnsi="仿宋_GB2312" w:eastAsia="仿宋_GB2312" w:cs="仿宋_GB2312"/>
          <w:b/>
          <w:sz w:val="28"/>
          <w:szCs w:val="28"/>
          <w:lang w:val="en-US" w:eastAsia="zh-CN"/>
        </w:rPr>
      </w:pPr>
    </w:p>
    <w:p w14:paraId="6FEB005E">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b/>
          <w:bCs/>
          <w:snapToGrid w:val="0"/>
          <w:color w:val="000000"/>
          <w:kern w:val="0"/>
          <w:sz w:val="24"/>
          <w:szCs w:val="24"/>
          <w:lang w:val="en-US" w:eastAsia="zh-CN" w:bidi="ar-SA"/>
        </w:rPr>
        <w:t>六、</w:t>
      </w:r>
      <w:r>
        <w:rPr>
          <w:rFonts w:hint="eastAsia" w:ascii="宋体" w:hAnsi="宋体" w:eastAsia="宋体" w:cs="宋体"/>
          <w:b/>
          <w:bCs/>
          <w:snapToGrid w:val="0"/>
          <w:color w:val="000000"/>
          <w:kern w:val="0"/>
          <w:sz w:val="24"/>
          <w:szCs w:val="24"/>
          <w:lang w:val="en-US" w:eastAsia="en-US" w:bidi="ar-SA"/>
        </w:rPr>
        <w:t>成交</w:t>
      </w:r>
      <w:r>
        <w:rPr>
          <w:rFonts w:hint="eastAsia" w:ascii="宋体" w:hAnsi="宋体" w:eastAsia="宋体" w:cs="宋体"/>
          <w:b/>
          <w:bCs/>
          <w:snapToGrid w:val="0"/>
          <w:color w:val="000000"/>
          <w:kern w:val="0"/>
          <w:sz w:val="24"/>
          <w:szCs w:val="24"/>
          <w:lang w:val="en-US" w:eastAsia="zh-CN" w:bidi="ar-SA"/>
        </w:rPr>
        <w:t>通知及</w:t>
      </w:r>
      <w:r>
        <w:rPr>
          <w:rFonts w:hint="eastAsia" w:ascii="宋体" w:hAnsi="宋体" w:eastAsia="宋体" w:cs="宋体"/>
          <w:b/>
          <w:bCs/>
          <w:snapToGrid w:val="0"/>
          <w:color w:val="000000"/>
          <w:kern w:val="0"/>
          <w:sz w:val="24"/>
          <w:szCs w:val="24"/>
          <w:lang w:val="en-US" w:eastAsia="en-US" w:bidi="ar-SA"/>
        </w:rPr>
        <w:t>签订合同</w:t>
      </w:r>
    </w:p>
    <w:p w14:paraId="6926C5B8">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w:t>
      </w:r>
      <w:r>
        <w:rPr>
          <w:rFonts w:hint="eastAsia" w:ascii="宋体" w:hAnsi="宋体" w:eastAsia="宋体" w:cs="宋体"/>
          <w:snapToGrid w:val="0"/>
          <w:color w:val="000000"/>
          <w:kern w:val="0"/>
          <w:sz w:val="24"/>
          <w:szCs w:val="24"/>
          <w:lang w:val="en-US" w:eastAsia="en-US" w:bidi="ar-SA"/>
        </w:rPr>
        <w:t>成交结果公布</w:t>
      </w:r>
    </w:p>
    <w:p w14:paraId="149B024B">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1.1 </w:t>
      </w:r>
      <w:r>
        <w:rPr>
          <w:rFonts w:hint="eastAsia" w:ascii="宋体" w:hAnsi="宋体" w:eastAsia="宋体" w:cs="宋体"/>
          <w:snapToGrid w:val="0"/>
          <w:color w:val="000000"/>
          <w:kern w:val="0"/>
          <w:sz w:val="24"/>
          <w:szCs w:val="24"/>
          <w:lang w:val="en-US" w:eastAsia="en-US" w:bidi="ar-SA"/>
        </w:rPr>
        <w:t>成交供应商确定后，采购人或采购代理</w:t>
      </w:r>
      <w:r>
        <w:rPr>
          <w:rFonts w:hint="eastAsia" w:ascii="宋体" w:hAnsi="宋体" w:eastAsia="宋体" w:cs="宋体"/>
          <w:snapToGrid w:val="0"/>
          <w:color w:val="000000"/>
          <w:kern w:val="0"/>
          <w:sz w:val="24"/>
          <w:szCs w:val="24"/>
          <w:lang w:val="en-US" w:eastAsia="zh-CN" w:bidi="ar-SA"/>
        </w:rPr>
        <w:t>机构</w:t>
      </w:r>
      <w:r>
        <w:rPr>
          <w:rFonts w:hint="eastAsia" w:ascii="宋体" w:hAnsi="宋体" w:eastAsia="宋体" w:cs="宋体"/>
          <w:snapToGrid w:val="0"/>
          <w:color w:val="000000"/>
          <w:kern w:val="0"/>
          <w:sz w:val="24"/>
          <w:szCs w:val="24"/>
          <w:lang w:val="en-US" w:eastAsia="en-US" w:bidi="ar-SA"/>
        </w:rPr>
        <w:t>将在“河南省政府采购网”和“南阳市公共资源交易中心网”上发布成交公告。</w:t>
      </w:r>
    </w:p>
    <w:p w14:paraId="5FE6AB2A">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1.2 </w:t>
      </w:r>
      <w:r>
        <w:rPr>
          <w:rFonts w:hint="eastAsia" w:ascii="宋体" w:hAnsi="宋体" w:eastAsia="宋体" w:cs="宋体"/>
          <w:snapToGrid w:val="0"/>
          <w:color w:val="000000"/>
          <w:kern w:val="0"/>
          <w:sz w:val="24"/>
          <w:szCs w:val="24"/>
          <w:lang w:val="en-US" w:eastAsia="en-US" w:bidi="ar-SA"/>
        </w:rPr>
        <w:t>如项目终止，成交结果公告以“河南省政府采购网”发布的为准。</w:t>
      </w:r>
    </w:p>
    <w:p w14:paraId="3AE548AC">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2.</w:t>
      </w:r>
      <w:r>
        <w:rPr>
          <w:rFonts w:hint="eastAsia" w:ascii="宋体" w:hAnsi="宋体" w:eastAsia="宋体" w:cs="宋体"/>
          <w:snapToGrid w:val="0"/>
          <w:color w:val="000000"/>
          <w:kern w:val="0"/>
          <w:sz w:val="24"/>
          <w:szCs w:val="24"/>
          <w:lang w:val="en-US" w:eastAsia="en-US" w:bidi="ar-SA"/>
        </w:rPr>
        <w:t>发出成交通知书</w:t>
      </w:r>
    </w:p>
    <w:p w14:paraId="08D3F39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2.1 </w:t>
      </w:r>
      <w:r>
        <w:rPr>
          <w:rFonts w:hint="eastAsia" w:ascii="宋体" w:hAnsi="宋体" w:eastAsia="宋体" w:cs="宋体"/>
          <w:snapToGrid w:val="0"/>
          <w:color w:val="000000"/>
          <w:kern w:val="0"/>
          <w:sz w:val="24"/>
          <w:szCs w:val="24"/>
          <w:lang w:val="en-US" w:eastAsia="en-US" w:bidi="ar-SA"/>
        </w:rPr>
        <w:t>根据成交结果，</w:t>
      </w:r>
      <w:r>
        <w:rPr>
          <w:rFonts w:hint="eastAsia" w:ascii="宋体" w:hAnsi="宋体" w:eastAsia="宋体" w:cs="宋体"/>
          <w:snapToGrid w:val="0"/>
          <w:color w:val="000000"/>
          <w:kern w:val="0"/>
          <w:sz w:val="24"/>
          <w:szCs w:val="24"/>
          <w:lang w:val="en-US" w:eastAsia="zh-CN" w:bidi="ar-SA"/>
        </w:rPr>
        <w:t>采购人或采购代理机构</w:t>
      </w:r>
      <w:r>
        <w:rPr>
          <w:rFonts w:hint="eastAsia" w:ascii="宋体" w:hAnsi="宋体" w:eastAsia="宋体" w:cs="宋体"/>
          <w:snapToGrid w:val="0"/>
          <w:color w:val="000000"/>
          <w:kern w:val="0"/>
          <w:sz w:val="24"/>
          <w:szCs w:val="24"/>
          <w:lang w:val="en-US" w:eastAsia="en-US" w:bidi="ar-SA"/>
        </w:rPr>
        <w:t>通过“南阳市公共资源交易中心</w:t>
      </w:r>
      <w:r>
        <w:rPr>
          <w:rFonts w:hint="eastAsia" w:ascii="宋体" w:hAnsi="宋体" w:eastAsia="宋体" w:cs="宋体"/>
          <w:snapToGrid w:val="0"/>
          <w:color w:val="000000"/>
          <w:kern w:val="0"/>
          <w:sz w:val="24"/>
          <w:szCs w:val="24"/>
          <w:lang w:val="en-US" w:eastAsia="zh-CN" w:bidi="ar-SA"/>
        </w:rPr>
        <w:t>公共服务平台</w:t>
      </w:r>
      <w:r>
        <w:rPr>
          <w:rFonts w:hint="eastAsia" w:ascii="宋体" w:hAnsi="宋体" w:eastAsia="宋体" w:cs="宋体"/>
          <w:snapToGrid w:val="0"/>
          <w:color w:val="000000"/>
          <w:kern w:val="0"/>
          <w:sz w:val="24"/>
          <w:szCs w:val="24"/>
          <w:lang w:val="en-US" w:eastAsia="en-US" w:bidi="ar-SA"/>
        </w:rPr>
        <w:t>”向成交供应商发出电子成交通知书，成交供应商可登陆</w:t>
      </w:r>
      <w:r>
        <w:rPr>
          <w:rFonts w:hint="eastAsia" w:ascii="宋体" w:hAnsi="宋体" w:eastAsia="宋体" w:cs="宋体"/>
          <w:snapToGrid w:val="0"/>
          <w:color w:val="000000"/>
          <w:kern w:val="0"/>
          <w:sz w:val="24"/>
          <w:szCs w:val="24"/>
          <w:lang w:val="en-US" w:eastAsia="zh-CN" w:bidi="ar-SA"/>
        </w:rPr>
        <w:t>南阳市公共资源交易平台会员系统</w:t>
      </w:r>
      <w:r>
        <w:rPr>
          <w:rFonts w:hint="eastAsia" w:ascii="宋体" w:hAnsi="宋体" w:eastAsia="宋体" w:cs="宋体"/>
          <w:snapToGrid w:val="0"/>
          <w:color w:val="000000"/>
          <w:kern w:val="0"/>
          <w:sz w:val="24"/>
          <w:szCs w:val="24"/>
          <w:lang w:val="en-US" w:eastAsia="en-US" w:bidi="ar-SA"/>
        </w:rPr>
        <w:t>，自行打印加盖电子签章的成交通知书。</w:t>
      </w:r>
    </w:p>
    <w:p w14:paraId="609A06CA">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2.2 </w:t>
      </w:r>
      <w:r>
        <w:rPr>
          <w:rFonts w:hint="eastAsia" w:ascii="宋体" w:hAnsi="宋体" w:eastAsia="宋体" w:cs="宋体"/>
          <w:snapToGrid w:val="0"/>
          <w:color w:val="000000"/>
          <w:kern w:val="0"/>
          <w:sz w:val="24"/>
          <w:szCs w:val="24"/>
          <w:lang w:val="en-US" w:eastAsia="en-US" w:bidi="ar-SA"/>
        </w:rPr>
        <w:t>《成交通知书》是签订政府采购合同的重要依据，对采购人与成交供应商具有法律效力。</w:t>
      </w:r>
    </w:p>
    <w:p w14:paraId="27D4A9A8">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签订合同</w:t>
      </w:r>
    </w:p>
    <w:p w14:paraId="24BA6343">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3.1 </w:t>
      </w:r>
      <w:r>
        <w:rPr>
          <w:rFonts w:hint="eastAsia" w:ascii="宋体" w:hAnsi="宋体" w:eastAsia="宋体" w:cs="宋体"/>
          <w:snapToGrid w:val="0"/>
          <w:color w:val="000000"/>
          <w:kern w:val="0"/>
          <w:sz w:val="24"/>
          <w:szCs w:val="24"/>
          <w:lang w:val="en-US" w:eastAsia="en-US" w:bidi="ar-SA"/>
        </w:rPr>
        <w:t>成交供应商和采购人应在《成交通知书》发出</w:t>
      </w:r>
      <w:r>
        <w:rPr>
          <w:rFonts w:hint="eastAsia" w:ascii="宋体" w:hAnsi="宋体" w:eastAsia="宋体" w:cs="宋体"/>
          <w:snapToGrid w:val="0"/>
          <w:color w:val="000000"/>
          <w:kern w:val="0"/>
          <w:sz w:val="24"/>
          <w:szCs w:val="24"/>
          <w:lang w:val="en-US" w:eastAsia="zh-CN" w:bidi="ar-SA"/>
        </w:rPr>
        <w:t>后及时</w:t>
      </w:r>
      <w:r>
        <w:rPr>
          <w:rFonts w:hint="eastAsia" w:ascii="宋体" w:hAnsi="宋体" w:eastAsia="宋体" w:cs="宋体"/>
          <w:snapToGrid w:val="0"/>
          <w:color w:val="000000"/>
          <w:kern w:val="0"/>
          <w:sz w:val="24"/>
          <w:szCs w:val="24"/>
          <w:lang w:val="en-US" w:eastAsia="en-US" w:bidi="ar-SA"/>
        </w:rPr>
        <w:t>签订政府采购合同，逾期无故不签订的，按《政府采购非招标采购方式管理办法》及有关规定处理。</w:t>
      </w:r>
    </w:p>
    <w:p w14:paraId="2F06B8E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3.2 </w:t>
      </w:r>
      <w:r>
        <w:rPr>
          <w:rFonts w:hint="eastAsia" w:ascii="宋体" w:hAnsi="宋体" w:eastAsia="宋体" w:cs="宋体"/>
          <w:snapToGrid w:val="0"/>
          <w:color w:val="000000"/>
          <w:kern w:val="0"/>
          <w:sz w:val="24"/>
          <w:szCs w:val="24"/>
          <w:lang w:val="en-US" w:eastAsia="en-US" w:bidi="ar-SA"/>
        </w:rPr>
        <w:t>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文件、响应文件、供应商在</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过程中的承诺以及确认材料，均为合同的有效组成部分。</w:t>
      </w:r>
    </w:p>
    <w:p w14:paraId="0130551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 xml:space="preserve">3.3 </w:t>
      </w:r>
      <w:r>
        <w:rPr>
          <w:rFonts w:hint="eastAsia" w:ascii="宋体" w:hAnsi="宋体" w:eastAsia="宋体" w:cs="宋体"/>
          <w:snapToGrid w:val="0"/>
          <w:color w:val="000000"/>
          <w:kern w:val="0"/>
          <w:sz w:val="24"/>
          <w:szCs w:val="24"/>
          <w:lang w:val="en-US" w:eastAsia="en-US" w:bidi="ar-SA"/>
        </w:rPr>
        <w:t>如果成交供应商不按其响应文件承诺和竞争性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文件要求签订政府采购合同，将取消其成交资格。</w:t>
      </w:r>
    </w:p>
    <w:p w14:paraId="5473E917">
      <w:pPr>
        <w:keepNext w:val="0"/>
        <w:keepLines w:val="0"/>
        <w:pageBreakBefore w:val="0"/>
        <w:widowControl/>
        <w:kinsoku/>
        <w:wordWrap w:val="0"/>
        <w:overflowPunct/>
        <w:topLinePunct w:val="0"/>
        <w:autoSpaceDE w:val="0"/>
        <w:autoSpaceDN w:val="0"/>
        <w:bidi w:val="0"/>
        <w:adjustRightInd w:val="0"/>
        <w:snapToGrid w:val="0"/>
        <w:spacing w:after="0" w:line="360" w:lineRule="auto"/>
        <w:ind w:firstLine="480" w:firstLineChars="200"/>
        <w:jc w:val="both"/>
        <w:textAlignment w:val="baseline"/>
        <w:rPr>
          <w:rFonts w:hint="eastAsia" w:ascii="宋体" w:hAnsi="宋体" w:eastAsia="宋体" w:cs="宋体"/>
          <w:snapToGrid w:val="0"/>
          <w:color w:val="000000"/>
          <w:kern w:val="0"/>
          <w:sz w:val="24"/>
          <w:szCs w:val="24"/>
          <w:lang w:val="en-US" w:eastAsia="zh-CN" w:bidi="ar-SA"/>
        </w:rPr>
      </w:pPr>
    </w:p>
    <w:p w14:paraId="5C757CD3">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kern w:val="0"/>
          <w:sz w:val="24"/>
          <w:szCs w:val="24"/>
          <w:lang w:val="en-US" w:eastAsia="en-US" w:bidi="ar-SA"/>
        </w:rPr>
      </w:pPr>
      <w:r>
        <w:rPr>
          <w:rFonts w:hint="eastAsia" w:ascii="宋体" w:hAnsi="宋体" w:eastAsia="宋体" w:cs="宋体"/>
          <w:b/>
          <w:bCs/>
          <w:snapToGrid w:val="0"/>
          <w:color w:val="000000"/>
          <w:kern w:val="0"/>
          <w:sz w:val="24"/>
          <w:szCs w:val="24"/>
          <w:lang w:val="en-US" w:eastAsia="zh-CN" w:bidi="ar-SA"/>
        </w:rPr>
        <w:t>七、</w:t>
      </w:r>
      <w:r>
        <w:rPr>
          <w:rFonts w:hint="eastAsia" w:ascii="宋体" w:hAnsi="宋体" w:eastAsia="宋体" w:cs="宋体"/>
          <w:b/>
          <w:bCs/>
          <w:snapToGrid w:val="0"/>
          <w:color w:val="000000"/>
          <w:kern w:val="0"/>
          <w:sz w:val="24"/>
          <w:szCs w:val="24"/>
          <w:lang w:val="en-US" w:eastAsia="en-US" w:bidi="ar-SA"/>
        </w:rPr>
        <w:t>质疑与答复</w:t>
      </w:r>
    </w:p>
    <w:p w14:paraId="5863A65C">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1.</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根据《政府采购质疑和投诉办法》（中华人民共和国财政部第94号令）的有关规定，供应商认为采购文件、采购过程、中标或者成交结果使自己的权益受到损害的，可以在知道或者应知其权益受到损害之日起7个工作日内，以书面形式向采购人、采购代理机构提出质疑。供应商须在法定质疑期内一次性提出针对同一采购程序环节的质疑。</w:t>
      </w:r>
    </w:p>
    <w:p w14:paraId="0315ADCA">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2.</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质疑函须按照财政</w:t>
      </w: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部门</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发布的质疑函范本格式编制，质疑事项应具体、明确，并有必要的事实依据和法律依据。</w:t>
      </w:r>
    </w:p>
    <w:p w14:paraId="2AEFFE0B">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3.</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接收质疑的方式：</w:t>
      </w:r>
    </w:p>
    <w:p w14:paraId="5C6F9358">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 xml:space="preserve">3.1 </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在线接收，请质疑人上传质疑函原件扫描件到南阳市公共资源交易系统并电话通知到项目负责人。</w:t>
      </w:r>
    </w:p>
    <w:p w14:paraId="65705D09">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 xml:space="preserve">3.2 </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书面提交，请质疑人将质疑函原件送达或邮寄至采购单位联系人和</w:t>
      </w: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采购代理机构</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项目负责人，联系方式及地址详见采购公告。</w:t>
      </w:r>
    </w:p>
    <w:p w14:paraId="0EB67FFC">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4.</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超出法定质疑期的、重复提出的、分次提出的或内容、形式不符合《政府采购质疑和投诉办法》的，采购人和采购代理机构可以拒收，质疑供应商将依法承担不利后果。</w:t>
      </w:r>
    </w:p>
    <w:p w14:paraId="7C93E77E">
      <w:pPr>
        <w:pStyle w:val="4"/>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default"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5.</w:t>
      </w:r>
      <w:r>
        <w:rPr>
          <w:rFonts w:hint="default" w:asciiTheme="minorEastAsia" w:hAnsiTheme="minorEastAsia" w:eastAsiaTheme="minorEastAsia" w:cstheme="minorEastAsia"/>
          <w:snapToGrid w:val="0"/>
          <w:color w:val="000000"/>
          <w:spacing w:val="2"/>
          <w:kern w:val="0"/>
          <w:position w:val="17"/>
          <w:sz w:val="24"/>
          <w:szCs w:val="24"/>
          <w:lang w:val="en-US" w:eastAsia="zh-CN" w:bidi="ar-SA"/>
        </w:rPr>
        <w:t>采购人和采购代理机构在收到质疑函后7个工作日内作出答复，并以书面形式通知质疑供应商和其他有关供应商。</w:t>
      </w:r>
    </w:p>
    <w:p w14:paraId="27D7F47E">
      <w:pPr>
        <w:keepNext w:val="0"/>
        <w:keepLines w:val="0"/>
        <w:pageBreakBefore w:val="0"/>
        <w:kinsoku/>
        <w:wordWrap w:val="0"/>
        <w:overflowPunct/>
        <w:topLinePunct w:val="0"/>
        <w:bidi w:val="0"/>
        <w:spacing w:after="0" w:line="360" w:lineRule="auto"/>
        <w:jc w:val="both"/>
        <w:rPr>
          <w:rFonts w:hint="eastAsia" w:ascii="宋体" w:hAnsi="宋体" w:eastAsia="宋体" w:cs="宋体"/>
          <w:snapToGrid w:val="0"/>
          <w:color w:val="000000"/>
          <w:kern w:val="0"/>
          <w:sz w:val="24"/>
          <w:szCs w:val="24"/>
          <w:lang w:val="en-US" w:eastAsia="en-US" w:bidi="ar-SA"/>
        </w:rPr>
      </w:pPr>
    </w:p>
    <w:p w14:paraId="65C3CABB">
      <w:pPr>
        <w:keepNext w:val="0"/>
        <w:keepLines w:val="0"/>
        <w:pageBreakBefore w:val="0"/>
        <w:widowControl/>
        <w:kinsoku/>
        <w:wordWrap w:val="0"/>
        <w:overflowPunct/>
        <w:topLinePunct w:val="0"/>
        <w:autoSpaceDE w:val="0"/>
        <w:autoSpaceDN w:val="0"/>
        <w:bidi w:val="0"/>
        <w:adjustRightInd w:val="0"/>
        <w:snapToGrid w:val="0"/>
        <w:spacing w:after="0" w:line="360" w:lineRule="auto"/>
        <w:jc w:val="both"/>
        <w:textAlignment w:val="baseline"/>
        <w:rPr>
          <w:rFonts w:hint="eastAsia" w:ascii="宋体" w:hAnsi="宋体" w:eastAsia="宋体" w:cs="宋体"/>
          <w:b/>
          <w:bCs/>
          <w:snapToGrid w:val="0"/>
          <w:color w:val="000000"/>
          <w:kern w:val="0"/>
          <w:sz w:val="24"/>
          <w:szCs w:val="24"/>
          <w:lang w:val="en-US" w:eastAsia="en-US" w:bidi="ar-SA"/>
        </w:rPr>
      </w:pPr>
      <w:r>
        <w:rPr>
          <w:rFonts w:hint="eastAsia" w:ascii="宋体" w:hAnsi="宋体" w:eastAsia="宋体" w:cs="宋体"/>
          <w:b/>
          <w:bCs/>
          <w:snapToGrid w:val="0"/>
          <w:color w:val="000000"/>
          <w:kern w:val="0"/>
          <w:sz w:val="24"/>
          <w:szCs w:val="24"/>
          <w:lang w:val="en-US" w:eastAsia="zh-CN" w:bidi="ar-SA"/>
        </w:rPr>
        <w:t>八、</w:t>
      </w:r>
      <w:r>
        <w:rPr>
          <w:rFonts w:hint="eastAsia" w:ascii="宋体" w:hAnsi="宋体" w:eastAsia="宋体" w:cs="宋体"/>
          <w:b/>
          <w:bCs/>
          <w:snapToGrid w:val="0"/>
          <w:color w:val="000000"/>
          <w:kern w:val="0"/>
          <w:sz w:val="24"/>
          <w:szCs w:val="24"/>
          <w:lang w:val="en-US" w:eastAsia="en-US" w:bidi="ar-SA"/>
        </w:rPr>
        <w:t>注意事项</w:t>
      </w:r>
    </w:p>
    <w:p w14:paraId="14A607A4">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1.</w:t>
      </w:r>
      <w:r>
        <w:rPr>
          <w:rFonts w:hint="eastAsia" w:ascii="宋体" w:hAnsi="宋体" w:eastAsia="宋体" w:cs="宋体"/>
          <w:snapToGrid w:val="0"/>
          <w:color w:val="000000"/>
          <w:kern w:val="0"/>
          <w:sz w:val="24"/>
          <w:szCs w:val="24"/>
          <w:lang w:val="en-US" w:eastAsia="en-US" w:bidi="ar-SA"/>
        </w:rPr>
        <w:t>如对竞争性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文件有疑问，应于响应文件递交截止时间前1工作日向</w:t>
      </w:r>
      <w:r>
        <w:rPr>
          <w:rFonts w:hint="eastAsia" w:ascii="宋体" w:hAnsi="宋体" w:eastAsia="宋体" w:cs="宋体"/>
          <w:snapToGrid w:val="0"/>
          <w:color w:val="000000"/>
          <w:kern w:val="0"/>
          <w:sz w:val="24"/>
          <w:szCs w:val="24"/>
          <w:lang w:val="en-US" w:eastAsia="zh-CN" w:bidi="ar-SA"/>
        </w:rPr>
        <w:t>采购人或采购代理机构</w:t>
      </w:r>
      <w:r>
        <w:rPr>
          <w:rFonts w:hint="eastAsia" w:ascii="宋体" w:hAnsi="宋体" w:eastAsia="宋体" w:cs="宋体"/>
          <w:snapToGrid w:val="0"/>
          <w:color w:val="000000"/>
          <w:kern w:val="0"/>
          <w:sz w:val="24"/>
          <w:szCs w:val="24"/>
          <w:lang w:val="en-US" w:eastAsia="en-US" w:bidi="ar-SA"/>
        </w:rPr>
        <w:t>提出。</w:t>
      </w:r>
    </w:p>
    <w:p w14:paraId="716DECFD">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2.</w:t>
      </w:r>
      <w:r>
        <w:rPr>
          <w:rFonts w:hint="eastAsia" w:ascii="宋体" w:hAnsi="宋体" w:eastAsia="宋体" w:cs="宋体"/>
          <w:snapToGrid w:val="0"/>
          <w:color w:val="000000"/>
          <w:kern w:val="0"/>
          <w:sz w:val="24"/>
          <w:szCs w:val="24"/>
          <w:lang w:val="en-US" w:eastAsia="en-US" w:bidi="ar-SA"/>
        </w:rPr>
        <w:t>供应商必须由法定代表人或授权代表参加</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，随时接受</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小组的询问、质疑，并按照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小组的要求答复。</w:t>
      </w:r>
    </w:p>
    <w:p w14:paraId="624C01F8">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3.</w:t>
      </w:r>
      <w:r>
        <w:rPr>
          <w:rFonts w:hint="eastAsia" w:ascii="宋体" w:hAnsi="宋体" w:eastAsia="宋体" w:cs="宋体"/>
          <w:snapToGrid w:val="0"/>
          <w:color w:val="000000"/>
          <w:kern w:val="0"/>
          <w:sz w:val="24"/>
          <w:szCs w:val="24"/>
          <w:lang w:val="en-US" w:eastAsia="en-US" w:bidi="ar-SA"/>
        </w:rPr>
        <w:t>供应商自行承担参加竞争性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的全部费用。</w:t>
      </w:r>
    </w:p>
    <w:p w14:paraId="67E9930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4.</w:t>
      </w:r>
      <w:r>
        <w:rPr>
          <w:rFonts w:hint="eastAsia" w:ascii="宋体" w:hAnsi="宋体" w:eastAsia="宋体" w:cs="宋体"/>
          <w:snapToGrid w:val="0"/>
          <w:color w:val="000000"/>
          <w:kern w:val="0"/>
          <w:sz w:val="24"/>
          <w:szCs w:val="24"/>
          <w:lang w:val="en-US" w:eastAsia="en-US" w:bidi="ar-SA"/>
        </w:rPr>
        <w:t>本竞争性</w:t>
      </w:r>
      <w:r>
        <w:rPr>
          <w:rFonts w:hint="eastAsia" w:ascii="宋体" w:hAnsi="宋体" w:eastAsia="宋体" w:cs="宋体"/>
          <w:snapToGrid w:val="0"/>
          <w:color w:val="000000"/>
          <w:kern w:val="0"/>
          <w:sz w:val="24"/>
          <w:szCs w:val="24"/>
          <w:lang w:val="en-US" w:eastAsia="zh-CN" w:bidi="ar-SA"/>
        </w:rPr>
        <w:t>谈判</w:t>
      </w:r>
      <w:r>
        <w:rPr>
          <w:rFonts w:hint="eastAsia" w:ascii="宋体" w:hAnsi="宋体" w:eastAsia="宋体" w:cs="宋体"/>
          <w:snapToGrid w:val="0"/>
          <w:color w:val="000000"/>
          <w:kern w:val="0"/>
          <w:sz w:val="24"/>
          <w:szCs w:val="24"/>
          <w:lang w:val="en-US" w:eastAsia="en-US" w:bidi="ar-SA"/>
        </w:rPr>
        <w:t>文件最终解释权归采购人或采购代理</w:t>
      </w:r>
      <w:r>
        <w:rPr>
          <w:rFonts w:hint="eastAsia" w:ascii="宋体" w:hAnsi="宋体" w:eastAsia="宋体" w:cs="宋体"/>
          <w:snapToGrid w:val="0"/>
          <w:color w:val="000000"/>
          <w:kern w:val="0"/>
          <w:sz w:val="24"/>
          <w:szCs w:val="24"/>
          <w:lang w:val="en-US" w:eastAsia="zh-CN" w:bidi="ar-SA"/>
        </w:rPr>
        <w:t>机构</w:t>
      </w:r>
      <w:r>
        <w:rPr>
          <w:rFonts w:hint="eastAsia" w:ascii="宋体" w:hAnsi="宋体" w:eastAsia="宋体" w:cs="宋体"/>
          <w:snapToGrid w:val="0"/>
          <w:color w:val="000000"/>
          <w:kern w:val="0"/>
          <w:sz w:val="24"/>
          <w:szCs w:val="24"/>
          <w:lang w:val="en-US" w:eastAsia="en-US" w:bidi="ar-SA"/>
        </w:rPr>
        <w:t>。</w:t>
      </w:r>
    </w:p>
    <w:p w14:paraId="3A8AB0F8">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66834D82">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44854797">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1E80A18B">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40B618AB">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15B25D46">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327CC324">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44DE440C">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51E63522">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3BF0C108">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p>
    <w:p w14:paraId="223176DF">
      <w:pPr>
        <w:keepNext w:val="0"/>
        <w:keepLines w:val="0"/>
        <w:pageBreakBefore w:val="0"/>
        <w:kinsoku/>
        <w:wordWrap w:val="0"/>
        <w:overflowPunct/>
        <w:topLinePunct w:val="0"/>
        <w:bidi w:val="0"/>
        <w:spacing w:line="360" w:lineRule="auto"/>
        <w:jc w:val="cente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pPr>
      <w:r>
        <w:rPr>
          <w:rFonts w:hint="eastAsia" w:asciiTheme="minorEastAsia" w:hAnsiTheme="minorEastAsia" w:eastAsiaTheme="minorEastAsia" w:cstheme="minorEastAsia"/>
          <w:b/>
          <w:bCs/>
          <w:snapToGrid w:val="0"/>
          <w:color w:val="000000"/>
          <w:spacing w:val="2"/>
          <w:kern w:val="0"/>
          <w:position w:val="17"/>
          <w:sz w:val="32"/>
          <w:szCs w:val="32"/>
          <w:lang w:val="en-US" w:eastAsia="zh-CN" w:bidi="ar-SA"/>
        </w:rPr>
        <w:t>河南省政府采购合同融资政策告知函</w:t>
      </w:r>
    </w:p>
    <w:p w14:paraId="774CE72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p>
    <w:p w14:paraId="5314F975">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各供应商：</w:t>
      </w:r>
    </w:p>
    <w:p w14:paraId="675DD29D">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欢迎贵公司参与河南省政府采购活动!</w:t>
      </w:r>
    </w:p>
    <w:p w14:paraId="3441484A">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技术方案》(豫财购﹝2017﹞10号)，按照双方自愿的原则提供便捷、优惠的贷款服务。</w:t>
      </w:r>
    </w:p>
    <w:p w14:paraId="5A626F6C">
      <w:pPr>
        <w:keepNext w:val="0"/>
        <w:keepLines w:val="0"/>
        <w:pageBreakBefore w:val="0"/>
        <w:widowControl/>
        <w:kinsoku/>
        <w:wordWrap w:val="0"/>
        <w:overflowPunct/>
        <w:topLinePunct w:val="0"/>
        <w:autoSpaceDE w:val="0"/>
        <w:autoSpaceDN w:val="0"/>
        <w:bidi w:val="0"/>
        <w:adjustRightInd w:val="0"/>
        <w:snapToGrid w:val="0"/>
        <w:spacing w:line="360" w:lineRule="auto"/>
        <w:ind w:firstLine="488" w:firstLineChars="200"/>
        <w:jc w:val="both"/>
        <w:textAlignment w:val="baseline"/>
        <w:rPr>
          <w:rFonts w:hint="eastAsia" w:asciiTheme="minorEastAsia" w:hAnsiTheme="minorEastAsia" w:eastAsiaTheme="minorEastAsia" w:cstheme="minorEastAsia"/>
          <w:snapToGrid w:val="0"/>
          <w:color w:val="000000"/>
          <w:spacing w:val="2"/>
          <w:kern w:val="0"/>
          <w:position w:val="17"/>
          <w:sz w:val="24"/>
          <w:szCs w:val="24"/>
          <w:lang w:val="en-US" w:eastAsia="zh-CN" w:bidi="ar-SA"/>
        </w:rPr>
      </w:pPr>
      <w:r>
        <w:rPr>
          <w:rFonts w:hint="eastAsia" w:asciiTheme="minorEastAsia" w:hAnsiTheme="minorEastAsia" w:eastAsiaTheme="minorEastAsia" w:cstheme="minorEastAsia"/>
          <w:snapToGrid w:val="0"/>
          <w:color w:val="000000"/>
          <w:spacing w:val="2"/>
          <w:kern w:val="0"/>
          <w:position w:val="17"/>
          <w:sz w:val="24"/>
          <w:szCs w:val="24"/>
          <w:lang w:val="en-US" w:eastAsia="zh-CN" w:bidi="ar-SA"/>
        </w:rPr>
        <w:t>贷款渠道和提供贷款的金融机构，可在河南省政府采购网“河南省政府采购合同融资平台”查询联系。</w:t>
      </w:r>
    </w:p>
    <w:p w14:paraId="7068181D">
      <w:pPr>
        <w:keepNext w:val="0"/>
        <w:keepLines w:val="0"/>
        <w:pageBreakBefore w:val="0"/>
        <w:kinsoku/>
        <w:wordWrap w:val="0"/>
        <w:overflowPunct/>
        <w:topLinePunct w:val="0"/>
        <w:bidi w:val="0"/>
        <w:spacing w:after="0" w:line="360" w:lineRule="auto"/>
        <w:ind w:firstLine="430" w:firstLineChars="200"/>
        <w:jc w:val="both"/>
        <w:rPr>
          <w:rFonts w:hint="eastAsia" w:ascii="宋体" w:hAnsi="宋体" w:eastAsia="宋体" w:cs="宋体"/>
          <w:snapToGrid w:val="0"/>
          <w:color w:val="000000"/>
          <w:kern w:val="0"/>
          <w:sz w:val="24"/>
          <w:szCs w:val="24"/>
          <w:lang w:val="en-US" w:eastAsia="en-US" w:bidi="ar-SA"/>
        </w:rPr>
      </w:pPr>
      <w:r>
        <w:rPr>
          <w:rFonts w:hint="eastAsia" w:asciiTheme="minorEastAsia" w:hAnsiTheme="minorEastAsia" w:eastAsiaTheme="minorEastAsia" w:cstheme="minorEastAsia"/>
          <w:b/>
          <w:bCs/>
          <w:spacing w:val="-13"/>
          <w:sz w:val="24"/>
          <w:szCs w:val="24"/>
        </w:rPr>
        <w:t>为更大力度激发市场活力和社会创造力，增强发展动力</w:t>
      </w:r>
      <w:r>
        <w:rPr>
          <w:rFonts w:hint="eastAsia" w:asciiTheme="minorEastAsia" w:hAnsiTheme="minorEastAsia" w:eastAsiaTheme="minorEastAsia" w:cstheme="minorEastAsia"/>
          <w:b/>
          <w:bCs/>
          <w:spacing w:val="-13"/>
          <w:sz w:val="24"/>
          <w:szCs w:val="24"/>
          <w:lang w:eastAsia="zh-CN"/>
        </w:rPr>
        <w:t>，</w:t>
      </w:r>
      <w:r>
        <w:rPr>
          <w:rFonts w:hint="eastAsia" w:asciiTheme="minorEastAsia" w:hAnsiTheme="minorEastAsia" w:eastAsiaTheme="minorEastAsia" w:cstheme="minorEastAsia"/>
          <w:b/>
          <w:bCs/>
          <w:spacing w:val="-13"/>
          <w:sz w:val="24"/>
          <w:szCs w:val="24"/>
        </w:rPr>
        <w:t>进一步加强政府采购合同线上融资一站式服务（简称</w:t>
      </w:r>
      <w:r>
        <w:rPr>
          <w:rFonts w:hint="eastAsia" w:asciiTheme="minorEastAsia" w:hAnsiTheme="minorEastAsia" w:eastAsiaTheme="minorEastAsia" w:cstheme="minorEastAsia"/>
          <w:b/>
          <w:bCs/>
          <w:spacing w:val="-13"/>
          <w:sz w:val="24"/>
          <w:szCs w:val="24"/>
          <w:lang w:eastAsia="zh-CN"/>
        </w:rPr>
        <w:t>“</w:t>
      </w:r>
      <w:r>
        <w:rPr>
          <w:rFonts w:hint="eastAsia" w:asciiTheme="minorEastAsia" w:hAnsiTheme="minorEastAsia" w:eastAsiaTheme="minorEastAsia" w:cstheme="minorEastAsia"/>
          <w:b/>
          <w:bCs/>
          <w:spacing w:val="-13"/>
          <w:sz w:val="24"/>
          <w:szCs w:val="24"/>
        </w:rPr>
        <w:t>政采贷</w:t>
      </w:r>
      <w:r>
        <w:rPr>
          <w:rFonts w:hint="eastAsia" w:asciiTheme="minorEastAsia" w:hAnsiTheme="minorEastAsia" w:eastAsiaTheme="minorEastAsia" w:cstheme="minorEastAsia"/>
          <w:b/>
          <w:bCs/>
          <w:spacing w:val="-13"/>
          <w:sz w:val="24"/>
          <w:szCs w:val="24"/>
          <w:lang w:eastAsia="zh-CN"/>
        </w:rPr>
        <w:t>”</w:t>
      </w:r>
      <w:r>
        <w:rPr>
          <w:rFonts w:hint="eastAsia" w:asciiTheme="minorEastAsia" w:hAnsiTheme="minorEastAsia" w:eastAsiaTheme="minorEastAsia" w:cstheme="minorEastAsia"/>
          <w:b/>
          <w:bCs/>
          <w:spacing w:val="-13"/>
          <w:sz w:val="24"/>
          <w:szCs w:val="24"/>
        </w:rPr>
        <w:t>），有需求的供应商，可按上述通知要求办理政采贷。</w:t>
      </w:r>
    </w:p>
    <w:p w14:paraId="5D40D1E8">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32513B07">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6C22DC65">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32C5BB5D">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74D95EF4">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02039FBC">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46EA41D9">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30E0236B">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32B5AB6C">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415D980F">
      <w:pPr>
        <w:keepNext w:val="0"/>
        <w:keepLines w:val="0"/>
        <w:pageBreakBefore w:val="0"/>
        <w:kinsoku/>
        <w:wordWrap w:val="0"/>
        <w:overflowPunct/>
        <w:topLinePunct w:val="0"/>
        <w:bidi w:val="0"/>
        <w:spacing w:after="0" w:line="360" w:lineRule="auto"/>
        <w:ind w:firstLine="480" w:firstLineChars="200"/>
        <w:jc w:val="both"/>
        <w:rPr>
          <w:rFonts w:hint="eastAsia" w:ascii="宋体" w:hAnsi="宋体" w:eastAsia="宋体" w:cs="宋体"/>
          <w:snapToGrid w:val="0"/>
          <w:color w:val="000000"/>
          <w:kern w:val="0"/>
          <w:sz w:val="24"/>
          <w:szCs w:val="24"/>
          <w:lang w:val="en-US" w:eastAsia="en-US" w:bidi="ar-SA"/>
        </w:rPr>
      </w:pPr>
    </w:p>
    <w:p w14:paraId="59D0210C">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7F980F3B">
      <w:pPr>
        <w:keepNext w:val="0"/>
        <w:keepLines w:val="0"/>
        <w:pageBreakBefore w:val="0"/>
        <w:kinsoku/>
        <w:wordWrap w:val="0"/>
        <w:overflowPunct/>
        <w:topLinePunct w:val="0"/>
        <w:bidi w:val="0"/>
        <w:spacing w:after="0" w:line="360" w:lineRule="auto"/>
        <w:jc w:val="both"/>
        <w:rPr>
          <w:rFonts w:hint="eastAsia" w:ascii="宋体" w:hAnsi="宋体" w:eastAsia="宋体" w:cs="宋体"/>
          <w:spacing w:val="-1"/>
          <w:sz w:val="36"/>
          <w:szCs w:val="36"/>
          <w14:textOutline w14:w="2306" w14:cap="flat" w14:cmpd="sng">
            <w14:solidFill>
              <w14:srgbClr w14:val="000000"/>
            </w14:solidFill>
            <w14:prstDash w14:val="solid"/>
            <w14:miter w14:val="0"/>
          </w14:textOutline>
        </w:rPr>
      </w:pPr>
    </w:p>
    <w:p w14:paraId="26204670">
      <w:pPr>
        <w:keepNext w:val="0"/>
        <w:keepLines w:val="0"/>
        <w:pageBreakBefore w:val="0"/>
        <w:kinsoku/>
        <w:wordWrap w:val="0"/>
        <w:overflowPunct/>
        <w:topLinePunct w:val="0"/>
        <w:bidi w:val="0"/>
        <w:spacing w:after="0" w:line="360" w:lineRule="auto"/>
        <w:jc w:val="center"/>
        <w:rPr>
          <w:rFonts w:hint="eastAsia" w:ascii="新宋体" w:hAnsi="新宋体" w:eastAsia="新宋体"/>
          <w:b/>
          <w:bCs/>
          <w:sz w:val="36"/>
          <w:szCs w:val="36"/>
        </w:rPr>
      </w:pPr>
      <w:r>
        <w:rPr>
          <w:rFonts w:hint="eastAsia" w:ascii="宋体" w:hAnsi="宋体" w:eastAsia="宋体" w:cs="宋体"/>
          <w:spacing w:val="-1"/>
          <w:sz w:val="36"/>
          <w:szCs w:val="36"/>
          <w14:textOutline w14:w="2306" w14:cap="flat" w14:cmpd="sng">
            <w14:solidFill>
              <w14:srgbClr w14:val="000000"/>
            </w14:solidFill>
            <w14:prstDash w14:val="solid"/>
            <w14:miter w14:val="0"/>
          </w14:textOutline>
        </w:rPr>
        <w:t>第五章</w:t>
      </w:r>
      <w:r>
        <w:rPr>
          <w:rFonts w:hint="eastAsia" w:ascii="宋体" w:hAnsi="宋体" w:eastAsia="宋体" w:cs="宋体"/>
          <w:spacing w:val="-1"/>
          <w:sz w:val="36"/>
          <w:szCs w:val="36"/>
          <w:lang w:val="en-US" w:eastAsia="zh-CN"/>
          <w14:textOutline w14:w="2306" w14:cap="flat" w14:cmpd="sng">
            <w14:solidFill>
              <w14:srgbClr w14:val="000000"/>
            </w14:solidFill>
            <w14:prstDash w14:val="solid"/>
            <w14:miter w14:val="0"/>
          </w14:textOutline>
        </w:rPr>
        <w:t xml:space="preserve"> </w:t>
      </w:r>
      <w:r>
        <w:rPr>
          <w:rFonts w:hint="eastAsia" w:ascii="新宋体" w:hAnsi="新宋体" w:eastAsia="新宋体"/>
          <w:b/>
          <w:bCs/>
          <w:sz w:val="36"/>
          <w:szCs w:val="36"/>
        </w:rPr>
        <w:t>政府采购合同草案</w:t>
      </w:r>
    </w:p>
    <w:p w14:paraId="4387BCD0">
      <w:pPr>
        <w:rPr>
          <w:rFonts w:hint="eastAsia"/>
        </w:rPr>
      </w:pPr>
    </w:p>
    <w:p w14:paraId="2F430E75">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采购人（甲方）：</w:t>
      </w:r>
      <w:r>
        <w:rPr>
          <w:rFonts w:hint="eastAsia" w:ascii="仿宋_GB2312" w:eastAsia="仿宋_GB2312"/>
          <w:sz w:val="24"/>
          <w:u w:val="single"/>
        </w:rPr>
        <w:t xml:space="preserve">                               </w:t>
      </w:r>
    </w:p>
    <w:p w14:paraId="720B6A9F">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供应商（乙方）：</w:t>
      </w:r>
      <w:r>
        <w:rPr>
          <w:rFonts w:hint="eastAsia" w:ascii="仿宋_GB2312" w:eastAsia="仿宋_GB2312"/>
          <w:sz w:val="24"/>
          <w:u w:val="single"/>
        </w:rPr>
        <w:t xml:space="preserve">                               </w:t>
      </w:r>
    </w:p>
    <w:p w14:paraId="1B872E65">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签订时间：</w:t>
      </w:r>
      <w:r>
        <w:rPr>
          <w:rFonts w:hint="eastAsia" w:ascii="仿宋_GB2312" w:eastAsia="仿宋_GB2312"/>
          <w:sz w:val="24"/>
          <w:u w:val="single"/>
        </w:rPr>
        <w:t xml:space="preserve">                                    </w:t>
      </w:r>
    </w:p>
    <w:p w14:paraId="054CE81C">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签订地点：</w:t>
      </w:r>
      <w:r>
        <w:rPr>
          <w:rFonts w:hint="eastAsia" w:ascii="仿宋_GB2312" w:eastAsia="仿宋_GB2312"/>
          <w:sz w:val="24"/>
          <w:u w:val="single"/>
        </w:rPr>
        <w:t xml:space="preserve">                                    </w:t>
      </w:r>
    </w:p>
    <w:p w14:paraId="5461D4B8">
      <w:pPr>
        <w:snapToGrid w:val="0"/>
        <w:spacing w:line="360" w:lineRule="auto"/>
        <w:ind w:firstLine="480" w:firstLineChars="200"/>
        <w:rPr>
          <w:rFonts w:hint="eastAsia" w:ascii="仿宋_GB2312" w:eastAsia="仿宋_GB2312"/>
          <w:sz w:val="24"/>
        </w:rPr>
      </w:pPr>
      <w:r>
        <w:rPr>
          <w:rFonts w:hint="eastAsia" w:ascii="仿宋_GB2312" w:eastAsia="仿宋_GB2312"/>
          <w:sz w:val="24"/>
        </w:rPr>
        <w:t>本项目经南阳市政府采购监督管理办公室(以下简称“市采购办”）批准,采用方式由南阳市政府采购中心（以下简称“市采购中心”）依法组织采购，经评审委员会评审，决定将</w:t>
      </w:r>
      <w:r>
        <w:rPr>
          <w:rFonts w:hint="eastAsia" w:ascii="仿宋_GB2312" w:eastAsia="仿宋_GB2312"/>
          <w:sz w:val="24"/>
          <w:u w:val="single"/>
        </w:rPr>
        <w:t xml:space="preserve">               </w:t>
      </w:r>
      <w:r>
        <w:rPr>
          <w:rFonts w:hint="eastAsia" w:ascii="仿宋_GB2312" w:eastAsia="仿宋_GB2312"/>
          <w:sz w:val="24"/>
        </w:rPr>
        <w:t>政府采购合同授予乙方。为进一步明确甲乙双方的责任，确保合同顺利履行，根据《</w:t>
      </w:r>
      <w:r>
        <w:rPr>
          <w:rFonts w:ascii="仿宋_GB2312" w:eastAsia="仿宋_GB2312"/>
          <w:sz w:val="24"/>
        </w:rPr>
        <w:t>中华人民共和国</w:t>
      </w:r>
      <w:r>
        <w:rPr>
          <w:rFonts w:hint="eastAsia" w:ascii="仿宋_GB2312" w:eastAsia="仿宋_GB2312"/>
          <w:sz w:val="24"/>
        </w:rPr>
        <w:t>政府采购法》及其实施条例、《中华人民共和国合同法》以及本项目中标（成交）结果，甲乙双方充分协商，订立合同，共同遵守。</w:t>
      </w:r>
    </w:p>
    <w:p w14:paraId="3A7E224C">
      <w:pPr>
        <w:snapToGrid w:val="0"/>
        <w:spacing w:line="360" w:lineRule="auto"/>
        <w:ind w:firstLine="482" w:firstLineChars="200"/>
        <w:rPr>
          <w:rFonts w:hint="eastAsia" w:ascii="仿宋_GB2312" w:eastAsia="仿宋_GB2312"/>
          <w:sz w:val="24"/>
        </w:rPr>
      </w:pPr>
      <w:r>
        <w:rPr>
          <w:rFonts w:ascii="仿宋_GB2312" w:eastAsia="仿宋_GB2312"/>
          <w:b/>
          <w:bCs/>
          <w:sz w:val="24"/>
        </w:rPr>
        <w:t>第一条</w:t>
      </w:r>
      <w:r>
        <w:rPr>
          <w:rFonts w:ascii="仿宋_GB2312" w:eastAsia="仿宋_GB2312"/>
          <w:sz w:val="24"/>
        </w:rPr>
        <w:t> </w:t>
      </w:r>
      <w:r>
        <w:rPr>
          <w:rFonts w:hint="eastAsia" w:ascii="仿宋_GB2312" w:eastAsia="仿宋_GB2312"/>
          <w:sz w:val="24"/>
        </w:rPr>
        <w:t xml:space="preserve">  </w:t>
      </w:r>
      <w:r>
        <w:rPr>
          <w:rFonts w:ascii="仿宋_GB2312" w:eastAsia="仿宋_GB2312"/>
          <w:sz w:val="24"/>
        </w:rPr>
        <w:t>产品的名称、品种、规格</w:t>
      </w:r>
      <w:r>
        <w:rPr>
          <w:rFonts w:hint="eastAsia" w:ascii="仿宋_GB2312" w:eastAsia="仿宋_GB2312"/>
          <w:sz w:val="24"/>
        </w:rPr>
        <w:t>、数量和价格：（若产品过多可附表，如附表必须加盖公章）</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620"/>
        <w:gridCol w:w="900"/>
        <w:gridCol w:w="900"/>
        <w:gridCol w:w="1069"/>
        <w:gridCol w:w="1247"/>
        <w:gridCol w:w="1104"/>
      </w:tblGrid>
      <w:tr w14:paraId="3F61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2CFEABE9">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产品名称</w:t>
            </w:r>
          </w:p>
        </w:tc>
        <w:tc>
          <w:tcPr>
            <w:tcW w:w="1620" w:type="dxa"/>
            <w:noWrap w:val="0"/>
            <w:vAlign w:val="top"/>
          </w:tcPr>
          <w:p w14:paraId="1C4C621C">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规格型号</w:t>
            </w:r>
          </w:p>
        </w:tc>
        <w:tc>
          <w:tcPr>
            <w:tcW w:w="900" w:type="dxa"/>
            <w:noWrap w:val="0"/>
            <w:vAlign w:val="top"/>
          </w:tcPr>
          <w:p w14:paraId="1F35BEA9">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单位</w:t>
            </w:r>
          </w:p>
        </w:tc>
        <w:tc>
          <w:tcPr>
            <w:tcW w:w="900" w:type="dxa"/>
            <w:noWrap w:val="0"/>
            <w:vAlign w:val="top"/>
          </w:tcPr>
          <w:p w14:paraId="6C14A3F9">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数量</w:t>
            </w:r>
          </w:p>
        </w:tc>
        <w:tc>
          <w:tcPr>
            <w:tcW w:w="1069" w:type="dxa"/>
            <w:noWrap w:val="0"/>
            <w:vAlign w:val="top"/>
          </w:tcPr>
          <w:p w14:paraId="3DDAD341">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单价</w:t>
            </w:r>
          </w:p>
        </w:tc>
        <w:tc>
          <w:tcPr>
            <w:tcW w:w="1247" w:type="dxa"/>
            <w:noWrap w:val="0"/>
            <w:vAlign w:val="top"/>
          </w:tcPr>
          <w:p w14:paraId="50A9D612">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小计</w:t>
            </w:r>
          </w:p>
        </w:tc>
        <w:tc>
          <w:tcPr>
            <w:tcW w:w="1104" w:type="dxa"/>
            <w:noWrap w:val="0"/>
            <w:vAlign w:val="top"/>
          </w:tcPr>
          <w:p w14:paraId="34C4B084">
            <w:pPr>
              <w:snapToGrid w:val="0"/>
              <w:spacing w:before="100" w:beforeLines="50" w:beforeAutospacing="1" w:after="100" w:afterLines="30" w:afterAutospacing="1" w:line="360" w:lineRule="auto"/>
              <w:jc w:val="center"/>
              <w:rPr>
                <w:rFonts w:hint="eastAsia" w:ascii="仿宋_GB2312" w:eastAsia="仿宋_GB2312"/>
                <w:sz w:val="24"/>
              </w:rPr>
            </w:pPr>
            <w:r>
              <w:rPr>
                <w:rFonts w:hint="eastAsia" w:ascii="仿宋_GB2312" w:eastAsia="仿宋_GB2312"/>
                <w:sz w:val="24"/>
              </w:rPr>
              <w:t>备注</w:t>
            </w:r>
          </w:p>
        </w:tc>
      </w:tr>
      <w:tr w14:paraId="3FCF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2377440D">
            <w:pPr>
              <w:snapToGrid w:val="0"/>
              <w:spacing w:before="100" w:beforeLines="50" w:beforeAutospacing="1" w:after="100" w:afterLines="30" w:afterAutospacing="1" w:line="360" w:lineRule="auto"/>
              <w:rPr>
                <w:rFonts w:hint="eastAsia" w:ascii="仿宋_GB2312" w:eastAsia="仿宋_GB2312"/>
                <w:sz w:val="24"/>
              </w:rPr>
            </w:pPr>
          </w:p>
        </w:tc>
        <w:tc>
          <w:tcPr>
            <w:tcW w:w="1620" w:type="dxa"/>
            <w:noWrap w:val="0"/>
            <w:vAlign w:val="top"/>
          </w:tcPr>
          <w:p w14:paraId="59782A3F">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476ADE23">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4F5C2604">
            <w:pPr>
              <w:snapToGrid w:val="0"/>
              <w:spacing w:before="100" w:beforeLines="50" w:beforeAutospacing="1" w:after="100" w:afterLines="30" w:afterAutospacing="1" w:line="360" w:lineRule="auto"/>
              <w:rPr>
                <w:rFonts w:hint="eastAsia" w:ascii="仿宋_GB2312" w:eastAsia="仿宋_GB2312"/>
                <w:sz w:val="24"/>
              </w:rPr>
            </w:pPr>
          </w:p>
        </w:tc>
        <w:tc>
          <w:tcPr>
            <w:tcW w:w="1069" w:type="dxa"/>
            <w:noWrap w:val="0"/>
            <w:vAlign w:val="top"/>
          </w:tcPr>
          <w:p w14:paraId="22124DE4">
            <w:pPr>
              <w:snapToGrid w:val="0"/>
              <w:spacing w:before="100" w:beforeLines="50" w:beforeAutospacing="1" w:after="100" w:afterLines="30" w:afterAutospacing="1" w:line="360" w:lineRule="auto"/>
              <w:rPr>
                <w:rFonts w:hint="eastAsia" w:ascii="仿宋_GB2312" w:eastAsia="仿宋_GB2312"/>
                <w:sz w:val="24"/>
              </w:rPr>
            </w:pPr>
          </w:p>
        </w:tc>
        <w:tc>
          <w:tcPr>
            <w:tcW w:w="1247" w:type="dxa"/>
            <w:noWrap w:val="0"/>
            <w:vAlign w:val="top"/>
          </w:tcPr>
          <w:p w14:paraId="268839AA">
            <w:pPr>
              <w:snapToGrid w:val="0"/>
              <w:spacing w:before="100" w:beforeLines="50" w:beforeAutospacing="1" w:after="100" w:afterLines="30" w:afterAutospacing="1" w:line="360" w:lineRule="auto"/>
              <w:rPr>
                <w:rFonts w:hint="eastAsia" w:ascii="仿宋_GB2312" w:eastAsia="仿宋_GB2312"/>
                <w:sz w:val="24"/>
              </w:rPr>
            </w:pPr>
          </w:p>
        </w:tc>
        <w:tc>
          <w:tcPr>
            <w:tcW w:w="1104" w:type="dxa"/>
            <w:noWrap w:val="0"/>
            <w:vAlign w:val="top"/>
          </w:tcPr>
          <w:p w14:paraId="04BC7155">
            <w:pPr>
              <w:snapToGrid w:val="0"/>
              <w:spacing w:before="100" w:beforeLines="50" w:beforeAutospacing="1" w:after="100" w:afterLines="30" w:afterAutospacing="1" w:line="360" w:lineRule="auto"/>
              <w:rPr>
                <w:rFonts w:hint="eastAsia" w:ascii="仿宋_GB2312" w:eastAsia="仿宋_GB2312"/>
                <w:sz w:val="24"/>
              </w:rPr>
            </w:pPr>
          </w:p>
        </w:tc>
      </w:tr>
      <w:tr w14:paraId="7DD7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7874A1F0">
            <w:pPr>
              <w:snapToGrid w:val="0"/>
              <w:spacing w:before="100" w:beforeLines="50" w:beforeAutospacing="1" w:after="100" w:afterLines="30" w:afterAutospacing="1" w:line="360" w:lineRule="auto"/>
              <w:rPr>
                <w:rFonts w:hint="eastAsia" w:ascii="仿宋_GB2312" w:eastAsia="仿宋_GB2312"/>
                <w:sz w:val="24"/>
              </w:rPr>
            </w:pPr>
          </w:p>
        </w:tc>
        <w:tc>
          <w:tcPr>
            <w:tcW w:w="1620" w:type="dxa"/>
            <w:noWrap w:val="0"/>
            <w:vAlign w:val="top"/>
          </w:tcPr>
          <w:p w14:paraId="0205D6EB">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40D86B1D">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338B8F5F">
            <w:pPr>
              <w:snapToGrid w:val="0"/>
              <w:spacing w:before="100" w:beforeLines="50" w:beforeAutospacing="1" w:after="100" w:afterLines="30" w:afterAutospacing="1" w:line="360" w:lineRule="auto"/>
              <w:rPr>
                <w:rFonts w:hint="eastAsia" w:ascii="仿宋_GB2312" w:eastAsia="仿宋_GB2312"/>
                <w:sz w:val="24"/>
              </w:rPr>
            </w:pPr>
          </w:p>
        </w:tc>
        <w:tc>
          <w:tcPr>
            <w:tcW w:w="1069" w:type="dxa"/>
            <w:noWrap w:val="0"/>
            <w:vAlign w:val="top"/>
          </w:tcPr>
          <w:p w14:paraId="6A2581E5">
            <w:pPr>
              <w:snapToGrid w:val="0"/>
              <w:spacing w:before="100" w:beforeLines="50" w:beforeAutospacing="1" w:after="100" w:afterLines="30" w:afterAutospacing="1" w:line="360" w:lineRule="auto"/>
              <w:rPr>
                <w:rFonts w:hint="eastAsia" w:ascii="仿宋_GB2312" w:eastAsia="仿宋_GB2312"/>
                <w:sz w:val="24"/>
              </w:rPr>
            </w:pPr>
          </w:p>
        </w:tc>
        <w:tc>
          <w:tcPr>
            <w:tcW w:w="1247" w:type="dxa"/>
            <w:noWrap w:val="0"/>
            <w:vAlign w:val="top"/>
          </w:tcPr>
          <w:p w14:paraId="713A38C3">
            <w:pPr>
              <w:snapToGrid w:val="0"/>
              <w:spacing w:before="100" w:beforeLines="50" w:beforeAutospacing="1" w:after="100" w:afterLines="30" w:afterAutospacing="1" w:line="360" w:lineRule="auto"/>
              <w:rPr>
                <w:rFonts w:hint="eastAsia" w:ascii="仿宋_GB2312" w:eastAsia="仿宋_GB2312"/>
                <w:sz w:val="24"/>
              </w:rPr>
            </w:pPr>
          </w:p>
        </w:tc>
        <w:tc>
          <w:tcPr>
            <w:tcW w:w="1104" w:type="dxa"/>
            <w:noWrap w:val="0"/>
            <w:vAlign w:val="top"/>
          </w:tcPr>
          <w:p w14:paraId="51BDCF63">
            <w:pPr>
              <w:snapToGrid w:val="0"/>
              <w:spacing w:before="100" w:beforeLines="50" w:beforeAutospacing="1" w:after="100" w:afterLines="30" w:afterAutospacing="1" w:line="360" w:lineRule="auto"/>
              <w:rPr>
                <w:rFonts w:hint="eastAsia" w:ascii="仿宋_GB2312" w:eastAsia="仿宋_GB2312"/>
                <w:sz w:val="24"/>
              </w:rPr>
            </w:pPr>
          </w:p>
        </w:tc>
      </w:tr>
      <w:tr w14:paraId="4D95E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25AF5A0F">
            <w:pPr>
              <w:snapToGrid w:val="0"/>
              <w:spacing w:before="100" w:beforeLines="50" w:beforeAutospacing="1" w:after="100" w:afterLines="30" w:afterAutospacing="1" w:line="360" w:lineRule="auto"/>
              <w:rPr>
                <w:rFonts w:hint="eastAsia" w:ascii="仿宋_GB2312" w:eastAsia="仿宋_GB2312"/>
                <w:sz w:val="24"/>
              </w:rPr>
            </w:pPr>
          </w:p>
        </w:tc>
        <w:tc>
          <w:tcPr>
            <w:tcW w:w="1620" w:type="dxa"/>
            <w:noWrap w:val="0"/>
            <w:vAlign w:val="top"/>
          </w:tcPr>
          <w:p w14:paraId="1059B928">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49FB7731">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02713A75">
            <w:pPr>
              <w:snapToGrid w:val="0"/>
              <w:spacing w:before="100" w:beforeLines="50" w:beforeAutospacing="1" w:after="100" w:afterLines="30" w:afterAutospacing="1" w:line="360" w:lineRule="auto"/>
              <w:rPr>
                <w:rFonts w:hint="eastAsia" w:ascii="仿宋_GB2312" w:eastAsia="仿宋_GB2312"/>
                <w:sz w:val="24"/>
              </w:rPr>
            </w:pPr>
          </w:p>
        </w:tc>
        <w:tc>
          <w:tcPr>
            <w:tcW w:w="1069" w:type="dxa"/>
            <w:noWrap w:val="0"/>
            <w:vAlign w:val="top"/>
          </w:tcPr>
          <w:p w14:paraId="2B8692F0">
            <w:pPr>
              <w:snapToGrid w:val="0"/>
              <w:spacing w:before="100" w:beforeLines="50" w:beforeAutospacing="1" w:after="100" w:afterLines="30" w:afterAutospacing="1" w:line="360" w:lineRule="auto"/>
              <w:rPr>
                <w:rFonts w:hint="eastAsia" w:ascii="仿宋_GB2312" w:eastAsia="仿宋_GB2312"/>
                <w:sz w:val="24"/>
              </w:rPr>
            </w:pPr>
          </w:p>
        </w:tc>
        <w:tc>
          <w:tcPr>
            <w:tcW w:w="1247" w:type="dxa"/>
            <w:noWrap w:val="0"/>
            <w:vAlign w:val="top"/>
          </w:tcPr>
          <w:p w14:paraId="10CCEBF2">
            <w:pPr>
              <w:snapToGrid w:val="0"/>
              <w:spacing w:before="100" w:beforeLines="50" w:beforeAutospacing="1" w:after="100" w:afterLines="30" w:afterAutospacing="1" w:line="360" w:lineRule="auto"/>
              <w:rPr>
                <w:rFonts w:hint="eastAsia" w:ascii="仿宋_GB2312" w:eastAsia="仿宋_GB2312"/>
                <w:sz w:val="24"/>
              </w:rPr>
            </w:pPr>
          </w:p>
        </w:tc>
        <w:tc>
          <w:tcPr>
            <w:tcW w:w="1104" w:type="dxa"/>
            <w:noWrap w:val="0"/>
            <w:vAlign w:val="top"/>
          </w:tcPr>
          <w:p w14:paraId="2B00C453">
            <w:pPr>
              <w:snapToGrid w:val="0"/>
              <w:spacing w:before="100" w:beforeLines="50" w:beforeAutospacing="1" w:after="100" w:afterLines="30" w:afterAutospacing="1" w:line="360" w:lineRule="auto"/>
              <w:rPr>
                <w:rFonts w:hint="eastAsia" w:ascii="仿宋_GB2312" w:eastAsia="仿宋_GB2312"/>
                <w:sz w:val="24"/>
              </w:rPr>
            </w:pPr>
          </w:p>
        </w:tc>
      </w:tr>
      <w:tr w14:paraId="4B07D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980" w:type="dxa"/>
            <w:noWrap w:val="0"/>
            <w:vAlign w:val="top"/>
          </w:tcPr>
          <w:p w14:paraId="1BF9408E">
            <w:pPr>
              <w:snapToGrid w:val="0"/>
              <w:spacing w:before="100" w:beforeLines="50" w:beforeAutospacing="1" w:after="100" w:afterLines="30" w:afterAutospacing="1" w:line="360" w:lineRule="auto"/>
              <w:rPr>
                <w:rFonts w:hint="eastAsia" w:ascii="仿宋_GB2312" w:eastAsia="仿宋_GB2312"/>
                <w:sz w:val="24"/>
              </w:rPr>
            </w:pPr>
          </w:p>
        </w:tc>
        <w:tc>
          <w:tcPr>
            <w:tcW w:w="1620" w:type="dxa"/>
            <w:noWrap w:val="0"/>
            <w:vAlign w:val="top"/>
          </w:tcPr>
          <w:p w14:paraId="4076B19C">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72A5DE64">
            <w:pPr>
              <w:snapToGrid w:val="0"/>
              <w:spacing w:before="100" w:beforeLines="50" w:beforeAutospacing="1" w:after="100" w:afterLines="30" w:afterAutospacing="1" w:line="360" w:lineRule="auto"/>
              <w:rPr>
                <w:rFonts w:hint="eastAsia" w:ascii="仿宋_GB2312" w:eastAsia="仿宋_GB2312"/>
                <w:sz w:val="24"/>
              </w:rPr>
            </w:pPr>
          </w:p>
        </w:tc>
        <w:tc>
          <w:tcPr>
            <w:tcW w:w="900" w:type="dxa"/>
            <w:noWrap w:val="0"/>
            <w:vAlign w:val="top"/>
          </w:tcPr>
          <w:p w14:paraId="0A119F1A">
            <w:pPr>
              <w:snapToGrid w:val="0"/>
              <w:spacing w:before="100" w:beforeLines="50" w:beforeAutospacing="1" w:after="100" w:afterLines="30" w:afterAutospacing="1" w:line="360" w:lineRule="auto"/>
              <w:rPr>
                <w:rFonts w:hint="eastAsia" w:ascii="仿宋_GB2312" w:eastAsia="仿宋_GB2312"/>
                <w:sz w:val="24"/>
              </w:rPr>
            </w:pPr>
          </w:p>
        </w:tc>
        <w:tc>
          <w:tcPr>
            <w:tcW w:w="1069" w:type="dxa"/>
            <w:noWrap w:val="0"/>
            <w:vAlign w:val="top"/>
          </w:tcPr>
          <w:p w14:paraId="63328C38">
            <w:pPr>
              <w:snapToGrid w:val="0"/>
              <w:spacing w:before="100" w:beforeLines="50" w:beforeAutospacing="1" w:after="100" w:afterLines="30" w:afterAutospacing="1" w:line="360" w:lineRule="auto"/>
              <w:rPr>
                <w:rFonts w:hint="eastAsia" w:ascii="仿宋_GB2312" w:eastAsia="仿宋_GB2312"/>
                <w:sz w:val="24"/>
              </w:rPr>
            </w:pPr>
          </w:p>
        </w:tc>
        <w:tc>
          <w:tcPr>
            <w:tcW w:w="1247" w:type="dxa"/>
            <w:noWrap w:val="0"/>
            <w:vAlign w:val="top"/>
          </w:tcPr>
          <w:p w14:paraId="10448A40">
            <w:pPr>
              <w:snapToGrid w:val="0"/>
              <w:spacing w:before="100" w:beforeLines="50" w:beforeAutospacing="1" w:after="100" w:afterLines="30" w:afterAutospacing="1" w:line="360" w:lineRule="auto"/>
              <w:rPr>
                <w:rFonts w:hint="eastAsia" w:ascii="仿宋_GB2312" w:eastAsia="仿宋_GB2312"/>
                <w:sz w:val="24"/>
              </w:rPr>
            </w:pPr>
          </w:p>
        </w:tc>
        <w:tc>
          <w:tcPr>
            <w:tcW w:w="1104" w:type="dxa"/>
            <w:noWrap w:val="0"/>
            <w:vAlign w:val="top"/>
          </w:tcPr>
          <w:p w14:paraId="68275E19">
            <w:pPr>
              <w:snapToGrid w:val="0"/>
              <w:spacing w:before="100" w:beforeLines="50" w:beforeAutospacing="1" w:after="100" w:afterLines="30" w:afterAutospacing="1" w:line="360" w:lineRule="auto"/>
              <w:rPr>
                <w:rFonts w:hint="eastAsia" w:ascii="仿宋_GB2312" w:eastAsia="仿宋_GB2312"/>
                <w:sz w:val="24"/>
              </w:rPr>
            </w:pPr>
          </w:p>
        </w:tc>
      </w:tr>
      <w:tr w14:paraId="1EFD0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8820" w:type="dxa"/>
            <w:gridSpan w:val="7"/>
            <w:noWrap w:val="0"/>
            <w:vAlign w:val="top"/>
          </w:tcPr>
          <w:p w14:paraId="0D4E75E2">
            <w:pPr>
              <w:snapToGrid w:val="0"/>
              <w:spacing w:before="100" w:beforeLines="50" w:beforeAutospacing="1" w:after="100" w:afterLines="30" w:afterAutospacing="1" w:line="360" w:lineRule="auto"/>
              <w:rPr>
                <w:rFonts w:hint="eastAsia" w:ascii="仿宋_GB2312" w:eastAsia="仿宋_GB2312"/>
                <w:sz w:val="24"/>
              </w:rPr>
            </w:pPr>
            <w:r>
              <w:rPr>
                <w:rFonts w:hint="eastAsia" w:ascii="仿宋_GB2312" w:eastAsia="仿宋_GB2312"/>
                <w:sz w:val="24"/>
              </w:rPr>
              <w:t>合同总价款（大小写）：</w:t>
            </w:r>
          </w:p>
        </w:tc>
      </w:tr>
    </w:tbl>
    <w:p w14:paraId="78580971">
      <w:pPr>
        <w:snapToGrid w:val="0"/>
        <w:spacing w:line="360" w:lineRule="auto"/>
        <w:ind w:firstLine="482" w:firstLineChars="200"/>
        <w:rPr>
          <w:rFonts w:ascii="仿宋_GB2312" w:eastAsia="仿宋_GB2312"/>
          <w:sz w:val="24"/>
        </w:rPr>
      </w:pPr>
      <w:r>
        <w:rPr>
          <w:rFonts w:hint="eastAsia" w:ascii="仿宋_GB2312" w:eastAsia="仿宋_GB2312"/>
          <w:b/>
          <w:bCs/>
          <w:sz w:val="24"/>
        </w:rPr>
        <w:t>第二条</w:t>
      </w:r>
      <w:r>
        <w:rPr>
          <w:rFonts w:ascii="仿宋_GB2312" w:eastAsia="仿宋_GB2312"/>
          <w:sz w:val="24"/>
        </w:rPr>
        <w:t> </w:t>
      </w:r>
      <w:r>
        <w:rPr>
          <w:rFonts w:hint="eastAsia" w:ascii="仿宋_GB2312" w:eastAsia="仿宋_GB2312"/>
          <w:sz w:val="24"/>
        </w:rPr>
        <w:t xml:space="preserve">  </w:t>
      </w:r>
      <w:r>
        <w:rPr>
          <w:rFonts w:ascii="仿宋_GB2312" w:eastAsia="仿宋_GB2312"/>
          <w:sz w:val="24"/>
        </w:rPr>
        <w:t>产品的技术标准（包括质量要求），按下列第（ ）项执行：</w:t>
      </w:r>
    </w:p>
    <w:p w14:paraId="2B431B87">
      <w:pPr>
        <w:snapToGrid w:val="0"/>
        <w:spacing w:line="360" w:lineRule="auto"/>
        <w:ind w:firstLine="480" w:firstLineChars="200"/>
        <w:rPr>
          <w:rFonts w:hint="eastAsia" w:ascii="仿宋_GB2312" w:eastAsia="仿宋_GB2312"/>
          <w:sz w:val="24"/>
        </w:rPr>
      </w:pPr>
      <w:r>
        <w:rPr>
          <w:rFonts w:hint="eastAsia" w:ascii="仿宋_GB2312" w:eastAsia="仿宋_GB2312"/>
          <w:sz w:val="24"/>
        </w:rPr>
        <w:t>（1）</w:t>
      </w:r>
      <w:r>
        <w:rPr>
          <w:rFonts w:ascii="仿宋_GB2312" w:eastAsia="仿宋_GB2312"/>
          <w:sz w:val="24"/>
        </w:rPr>
        <w:t>按国家标准执行；（2）按部颁标准执行；（3）</w:t>
      </w:r>
      <w:r>
        <w:rPr>
          <w:rFonts w:hint="eastAsia" w:ascii="仿宋_GB2312" w:eastAsia="仿宋_GB2312"/>
          <w:sz w:val="24"/>
        </w:rPr>
        <w:t>执行不低于同行业质量标准；（4）</w:t>
      </w:r>
      <w:r>
        <w:rPr>
          <w:rFonts w:ascii="仿宋_GB2312" w:eastAsia="仿宋_GB2312"/>
          <w:sz w:val="24"/>
        </w:rPr>
        <w:t>按甲乙双方在合同中商定的技术条件、样品或补充的技术要求执行</w:t>
      </w:r>
      <w:r>
        <w:rPr>
          <w:rFonts w:hint="eastAsia" w:ascii="仿宋_GB2312" w:eastAsia="仿宋_GB2312"/>
          <w:sz w:val="24"/>
        </w:rPr>
        <w:t>。</w:t>
      </w:r>
    </w:p>
    <w:p w14:paraId="188808F1">
      <w:pPr>
        <w:snapToGrid w:val="0"/>
        <w:spacing w:line="360" w:lineRule="auto"/>
        <w:ind w:firstLine="480" w:firstLineChars="200"/>
        <w:rPr>
          <w:rFonts w:hint="eastAsia" w:ascii="仿宋_GB2312" w:eastAsia="仿宋_GB2312"/>
          <w:sz w:val="24"/>
        </w:rPr>
      </w:pPr>
      <w:r>
        <w:rPr>
          <w:rFonts w:hint="eastAsia" w:ascii="仿宋_GB2312" w:eastAsia="仿宋_GB2312"/>
          <w:sz w:val="24"/>
        </w:rPr>
        <w:t>乙方提供和交付的货物技术标准应与招标文件规定的技术标准相一致。若技术标准中无相应规定，所投货物应符合相应的国际标准或原产地国家有关部门最新颁布的相应的正式标准。</w:t>
      </w:r>
    </w:p>
    <w:p w14:paraId="40D52C1A">
      <w:pPr>
        <w:snapToGrid w:val="0"/>
        <w:spacing w:line="360" w:lineRule="auto"/>
        <w:ind w:firstLine="480" w:firstLineChars="200"/>
        <w:rPr>
          <w:rFonts w:hint="eastAsia" w:ascii="仿宋_GB2312" w:eastAsia="仿宋_GB2312"/>
          <w:sz w:val="24"/>
        </w:rPr>
      </w:pPr>
      <w:r>
        <w:rPr>
          <w:rFonts w:hint="eastAsia" w:ascii="仿宋_GB2312" w:eastAsia="仿宋_GB2312"/>
          <w:sz w:val="24"/>
        </w:rPr>
        <w:t>进口产品的质量标准为</w:t>
      </w:r>
      <w:r>
        <w:rPr>
          <w:rFonts w:hint="eastAsia" w:ascii="仿宋_GB2312" w:eastAsia="仿宋_GB2312"/>
          <w:sz w:val="24"/>
          <w:u w:val="single"/>
        </w:rPr>
        <w:t xml:space="preserve">                                      </w:t>
      </w:r>
    </w:p>
    <w:p w14:paraId="49519CD8">
      <w:pPr>
        <w:snapToGrid w:val="0"/>
        <w:spacing w:line="360" w:lineRule="auto"/>
        <w:ind w:firstLine="480" w:firstLineChars="200"/>
        <w:rPr>
          <w:rFonts w:hint="eastAsia" w:ascii="仿宋_GB2312" w:eastAsia="仿宋_GB2312"/>
          <w:sz w:val="24"/>
        </w:rPr>
      </w:pPr>
      <w:r>
        <w:rPr>
          <w:rFonts w:hint="eastAsia" w:ascii="仿宋_GB2312" w:eastAsia="仿宋_GB2312"/>
          <w:sz w:val="24"/>
        </w:rPr>
        <w:t>乙方所提供的货物应是全新、未使用过的，是完全符合以上质量标准的正品；相关的施工安装是由持有有权部门核发上岗证书的安装调试人员按照国际或国家现行安装验收规范来实施的；乙方所提供的货物在正确安装、正常使用和保养条件下，在其使用寿命内应具有满意的性能。</w:t>
      </w:r>
    </w:p>
    <w:p w14:paraId="4F13D045">
      <w:pPr>
        <w:snapToGrid w:val="0"/>
        <w:spacing w:line="360" w:lineRule="auto"/>
        <w:ind w:firstLine="482" w:firstLineChars="200"/>
        <w:rPr>
          <w:rFonts w:hint="eastAsia" w:ascii="仿宋_GB2312" w:eastAsia="仿宋_GB2312"/>
          <w:sz w:val="24"/>
        </w:rPr>
      </w:pPr>
      <w:r>
        <w:rPr>
          <w:rFonts w:hint="eastAsia" w:ascii="仿宋_GB2312" w:eastAsia="仿宋_GB2312"/>
          <w:b/>
          <w:bCs/>
          <w:sz w:val="24"/>
        </w:rPr>
        <w:t xml:space="preserve">第三条  </w:t>
      </w:r>
      <w:r>
        <w:rPr>
          <w:rFonts w:hint="eastAsia" w:ascii="仿宋_GB2312" w:eastAsia="仿宋_GB2312"/>
          <w:sz w:val="24"/>
        </w:rPr>
        <w:t>产品的包装标准和包装物的供应与回收</w:t>
      </w:r>
      <w:r>
        <w:rPr>
          <w:rFonts w:hint="eastAsia" w:ascii="仿宋_GB2312" w:eastAsia="仿宋_GB2312"/>
          <w:sz w:val="24"/>
          <w:u w:val="single"/>
        </w:rPr>
        <w:t xml:space="preserve">                     </w:t>
      </w:r>
      <w:r>
        <w:rPr>
          <w:rFonts w:hint="eastAsia" w:ascii="仿宋_GB2312" w:eastAsia="仿宋_GB2312"/>
          <w:sz w:val="24"/>
        </w:rPr>
        <w:t>。</w:t>
      </w:r>
    </w:p>
    <w:p w14:paraId="166CBDC3">
      <w:pPr>
        <w:snapToGrid w:val="0"/>
        <w:spacing w:line="360" w:lineRule="auto"/>
        <w:ind w:firstLine="480" w:firstLineChars="200"/>
        <w:rPr>
          <w:rFonts w:hint="eastAsia" w:ascii="仿宋_GB2312" w:eastAsia="仿宋_GB2312"/>
          <w:sz w:val="24"/>
        </w:rPr>
      </w:pPr>
      <w:r>
        <w:rPr>
          <w:rFonts w:hint="eastAsia" w:ascii="仿宋_GB2312" w:eastAsia="仿宋_GB2312"/>
          <w:sz w:val="24"/>
        </w:rPr>
        <w:t>（国家或行业主管部门有技术规定的，按技术规定执行；国家与行业主管部门无技术规定的，由甲乙双方商定。）</w:t>
      </w:r>
    </w:p>
    <w:p w14:paraId="58A4AF57">
      <w:pPr>
        <w:snapToGrid w:val="0"/>
        <w:spacing w:line="360" w:lineRule="auto"/>
        <w:ind w:firstLine="480" w:firstLineChars="200"/>
        <w:rPr>
          <w:rFonts w:hint="eastAsia" w:ascii="仿宋_GB2312" w:eastAsia="仿宋_GB2312"/>
          <w:sz w:val="24"/>
        </w:rPr>
      </w:pPr>
      <w:r>
        <w:rPr>
          <w:rFonts w:hint="eastAsia" w:ascii="仿宋_GB2312" w:eastAsia="仿宋_GB2312"/>
          <w:sz w:val="24"/>
        </w:rPr>
        <w:t>【注：合同中约定的包装标准应与乙方在投标书中承诺的一致，且投标书应作为合同附件与合同具有同等法律效力。】</w:t>
      </w:r>
    </w:p>
    <w:p w14:paraId="393C981F">
      <w:pPr>
        <w:snapToGrid w:val="0"/>
        <w:spacing w:line="360" w:lineRule="auto"/>
        <w:ind w:firstLine="482" w:firstLineChars="200"/>
        <w:rPr>
          <w:rFonts w:hint="eastAsia" w:ascii="仿宋_GB2312" w:eastAsia="仿宋_GB2312"/>
          <w:sz w:val="24"/>
        </w:rPr>
      </w:pPr>
      <w:r>
        <w:rPr>
          <w:rFonts w:hint="eastAsia" w:ascii="仿宋_GB2312" w:eastAsia="仿宋_GB2312"/>
          <w:b/>
          <w:bCs/>
          <w:sz w:val="24"/>
        </w:rPr>
        <w:t xml:space="preserve">第四条  </w:t>
      </w:r>
      <w:r>
        <w:rPr>
          <w:rFonts w:hint="eastAsia" w:ascii="仿宋_GB2312" w:eastAsia="仿宋_GB2312"/>
          <w:sz w:val="24"/>
        </w:rPr>
        <w:t>产品的交货方法、到货地点和交货期限</w:t>
      </w:r>
    </w:p>
    <w:p w14:paraId="6B826326">
      <w:pPr>
        <w:snapToGrid w:val="0"/>
        <w:spacing w:line="360" w:lineRule="auto"/>
        <w:ind w:firstLine="480" w:firstLineChars="200"/>
        <w:rPr>
          <w:rFonts w:hint="eastAsia" w:ascii="仿宋_GB2312" w:eastAsia="仿宋_GB2312"/>
          <w:sz w:val="24"/>
        </w:rPr>
      </w:pPr>
      <w:r>
        <w:rPr>
          <w:rFonts w:hint="eastAsia" w:ascii="仿宋_GB2312" w:eastAsia="仿宋_GB2312"/>
          <w:sz w:val="24"/>
        </w:rPr>
        <w:t>1.交货方法，按下列第（ ）项执行：</w:t>
      </w:r>
    </w:p>
    <w:p w14:paraId="45743AAA">
      <w:pPr>
        <w:snapToGrid w:val="0"/>
        <w:spacing w:line="360" w:lineRule="auto"/>
        <w:ind w:firstLine="480" w:firstLineChars="200"/>
        <w:rPr>
          <w:rFonts w:hint="eastAsia" w:ascii="仿宋_GB2312" w:eastAsia="仿宋_GB2312"/>
          <w:sz w:val="24"/>
        </w:rPr>
      </w:pPr>
      <w:r>
        <w:rPr>
          <w:rFonts w:hint="eastAsia" w:ascii="仿宋_GB2312" w:eastAsia="仿宋_GB2312"/>
          <w:sz w:val="24"/>
        </w:rPr>
        <w:t>（1）乙方送货上门；（2）乙方代运；（3）甲方自提自运。</w:t>
      </w:r>
    </w:p>
    <w:p w14:paraId="0D622EB8">
      <w:pPr>
        <w:snapToGrid w:val="0"/>
        <w:spacing w:line="360" w:lineRule="auto"/>
        <w:ind w:firstLine="480" w:firstLineChars="200"/>
        <w:rPr>
          <w:rFonts w:hint="eastAsia" w:ascii="仿宋_GB2312" w:eastAsia="仿宋_GB2312"/>
          <w:sz w:val="24"/>
        </w:rPr>
      </w:pPr>
      <w:r>
        <w:rPr>
          <w:rFonts w:hint="eastAsia" w:ascii="仿宋_GB2312" w:eastAsia="仿宋_GB2312"/>
          <w:sz w:val="24"/>
        </w:rPr>
        <w:t>2.到货地点：</w:t>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softHyphen/>
      </w:r>
      <w:r>
        <w:rPr>
          <w:rFonts w:hint="eastAsia" w:ascii="仿宋_GB2312" w:eastAsia="仿宋_GB2312"/>
          <w:sz w:val="24"/>
          <w:u w:val="single"/>
        </w:rPr>
        <w:t xml:space="preserve">                 </w:t>
      </w:r>
      <w:r>
        <w:rPr>
          <w:rFonts w:hint="eastAsia" w:ascii="仿宋_GB2312" w:eastAsia="仿宋_GB2312"/>
          <w:sz w:val="24"/>
        </w:rPr>
        <w:t>(甲方指定的任何地点，安装并调试。)</w:t>
      </w:r>
    </w:p>
    <w:p w14:paraId="11370492">
      <w:pPr>
        <w:snapToGrid w:val="0"/>
        <w:spacing w:line="360" w:lineRule="auto"/>
        <w:ind w:firstLine="480" w:firstLineChars="200"/>
        <w:rPr>
          <w:rFonts w:hint="eastAsia" w:ascii="仿宋_GB2312" w:eastAsia="仿宋_GB2312"/>
          <w:sz w:val="24"/>
        </w:rPr>
      </w:pPr>
      <w:r>
        <w:rPr>
          <w:rFonts w:hint="eastAsia" w:ascii="仿宋_GB2312" w:eastAsia="仿宋_GB2312"/>
          <w:sz w:val="24"/>
        </w:rPr>
        <w:t>3.产品的交货期限</w:t>
      </w:r>
      <w:r>
        <w:rPr>
          <w:rFonts w:hint="eastAsia" w:ascii="仿宋_GB2312" w:eastAsia="仿宋_GB2312"/>
          <w:sz w:val="24"/>
          <w:u w:val="single"/>
        </w:rPr>
        <w:t>                         </w:t>
      </w:r>
      <w:r>
        <w:rPr>
          <w:rFonts w:hint="eastAsia" w:ascii="仿宋_GB2312" w:eastAsia="仿宋_GB2312"/>
          <w:sz w:val="24"/>
        </w:rPr>
        <w:t>。</w:t>
      </w:r>
    </w:p>
    <w:p w14:paraId="740C0827">
      <w:pPr>
        <w:snapToGrid w:val="0"/>
        <w:spacing w:line="360" w:lineRule="auto"/>
        <w:ind w:firstLine="482" w:firstLineChars="200"/>
        <w:rPr>
          <w:rFonts w:hint="eastAsia" w:ascii="仿宋_GB2312" w:eastAsia="仿宋_GB2312"/>
          <w:sz w:val="24"/>
        </w:rPr>
      </w:pPr>
      <w:r>
        <w:rPr>
          <w:rFonts w:hint="eastAsia" w:ascii="仿宋_GB2312" w:eastAsia="仿宋_GB2312"/>
          <w:b/>
          <w:bCs/>
          <w:sz w:val="24"/>
        </w:rPr>
        <w:t>第五条</w:t>
      </w:r>
      <w:r>
        <w:rPr>
          <w:rFonts w:hint="eastAsia" w:ascii="仿宋_GB2312" w:eastAsia="仿宋_GB2312"/>
          <w:sz w:val="24"/>
        </w:rPr>
        <w:t xml:space="preserve">  合同总价款</w:t>
      </w:r>
    </w:p>
    <w:p w14:paraId="6FBBFB7E">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合同总价款（大小写）：</w:t>
      </w:r>
      <w:r>
        <w:rPr>
          <w:rFonts w:hint="eastAsia" w:ascii="仿宋_GB2312" w:eastAsia="仿宋_GB2312"/>
          <w:sz w:val="24"/>
          <w:u w:val="single"/>
        </w:rPr>
        <w:t xml:space="preserve">                                    </w:t>
      </w:r>
    </w:p>
    <w:p w14:paraId="3F9E3F7E">
      <w:pPr>
        <w:snapToGrid w:val="0"/>
        <w:spacing w:line="360" w:lineRule="auto"/>
        <w:ind w:firstLine="482" w:firstLineChars="200"/>
        <w:rPr>
          <w:rFonts w:hint="eastAsia" w:ascii="仿宋_GB2312" w:eastAsia="仿宋_GB2312"/>
          <w:b/>
          <w:bCs/>
          <w:sz w:val="24"/>
        </w:rPr>
      </w:pPr>
      <w:r>
        <w:rPr>
          <w:rFonts w:hint="eastAsia" w:ascii="仿宋_GB2312" w:eastAsia="仿宋_GB2312"/>
          <w:b/>
          <w:bCs/>
          <w:sz w:val="24"/>
        </w:rPr>
        <w:t xml:space="preserve">第六条  付款条件 </w:t>
      </w:r>
    </w:p>
    <w:p w14:paraId="20EB3ED2">
      <w:pPr>
        <w:snapToGrid w:val="0"/>
        <w:spacing w:line="360" w:lineRule="auto"/>
        <w:ind w:firstLine="480" w:firstLineChars="200"/>
        <w:rPr>
          <w:rFonts w:hint="eastAsia" w:ascii="仿宋_GB2312" w:eastAsia="仿宋_GB2312"/>
          <w:sz w:val="24"/>
        </w:rPr>
      </w:pPr>
      <w:r>
        <w:rPr>
          <w:rFonts w:hint="eastAsia" w:ascii="仿宋_GB2312" w:eastAsia="仿宋_GB2312"/>
          <w:sz w:val="24"/>
        </w:rPr>
        <w:t>本合同以人民币付款。</w:t>
      </w:r>
    </w:p>
    <w:p w14:paraId="0B37A0C4">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具体付款方式：</w:t>
      </w:r>
      <w:r>
        <w:rPr>
          <w:rFonts w:hint="eastAsia" w:ascii="仿宋_GB2312" w:eastAsia="仿宋_GB2312"/>
          <w:sz w:val="24"/>
          <w:u w:val="single"/>
        </w:rPr>
        <w:t xml:space="preserve">                                              </w:t>
      </w:r>
    </w:p>
    <w:p w14:paraId="24579C39">
      <w:pPr>
        <w:snapToGrid w:val="0"/>
        <w:spacing w:line="360" w:lineRule="auto"/>
        <w:ind w:firstLine="480" w:firstLineChars="200"/>
        <w:rPr>
          <w:rFonts w:hint="eastAsia" w:ascii="仿宋_GB2312" w:eastAsia="仿宋_GB2312"/>
          <w:sz w:val="24"/>
          <w:u w:val="single"/>
        </w:rPr>
      </w:pPr>
      <w:r>
        <w:rPr>
          <w:rFonts w:hint="eastAsia" w:ascii="仿宋_GB2312" w:eastAsia="仿宋_GB2312"/>
          <w:sz w:val="24"/>
        </w:rPr>
        <w:t xml:space="preserve">              </w:t>
      </w:r>
      <w:r>
        <w:rPr>
          <w:rFonts w:hint="eastAsia" w:ascii="仿宋_GB2312" w:eastAsia="仿宋_GB2312"/>
          <w:sz w:val="24"/>
          <w:u w:val="single"/>
        </w:rPr>
        <w:t xml:space="preserve">                                             </w:t>
      </w:r>
    </w:p>
    <w:p w14:paraId="00BC8503">
      <w:pPr>
        <w:snapToGrid w:val="0"/>
        <w:spacing w:line="360" w:lineRule="auto"/>
        <w:ind w:firstLine="482" w:firstLineChars="200"/>
        <w:rPr>
          <w:rFonts w:hint="eastAsia" w:ascii="仿宋_GB2312" w:eastAsia="仿宋_GB2312"/>
          <w:b/>
          <w:sz w:val="24"/>
        </w:rPr>
      </w:pPr>
      <w:r>
        <w:rPr>
          <w:rFonts w:hint="eastAsia" w:ascii="仿宋_GB2312" w:eastAsia="仿宋_GB2312"/>
          <w:b/>
          <w:sz w:val="24"/>
        </w:rPr>
        <w:t xml:space="preserve">第七条  </w:t>
      </w:r>
      <w:r>
        <w:rPr>
          <w:rFonts w:ascii="仿宋_GB2312" w:eastAsia="仿宋_GB2312"/>
          <w:b/>
          <w:sz w:val="24"/>
        </w:rPr>
        <w:t>验收方法</w:t>
      </w:r>
    </w:p>
    <w:p w14:paraId="027AFAA8">
      <w:pPr>
        <w:snapToGrid w:val="0"/>
        <w:spacing w:line="360" w:lineRule="auto"/>
        <w:ind w:firstLine="480" w:firstLineChars="200"/>
        <w:rPr>
          <w:rFonts w:hint="eastAsia" w:ascii="仿宋_GB2312" w:eastAsia="仿宋_GB2312"/>
          <w:sz w:val="24"/>
        </w:rPr>
      </w:pPr>
      <w:r>
        <w:rPr>
          <w:rFonts w:hint="eastAsia" w:ascii="仿宋_GB2312" w:eastAsia="仿宋_GB2312"/>
          <w:sz w:val="24"/>
        </w:rPr>
        <w:t>乙方安装调试后，在</w:t>
      </w:r>
      <w:r>
        <w:rPr>
          <w:rFonts w:hint="eastAsia" w:ascii="仿宋_GB2312" w:eastAsia="仿宋_GB2312"/>
          <w:sz w:val="24"/>
          <w:u w:val="single"/>
        </w:rPr>
        <w:t xml:space="preserve">      </w:t>
      </w:r>
      <w:r>
        <w:rPr>
          <w:rFonts w:hint="eastAsia" w:ascii="仿宋_GB2312" w:eastAsia="仿宋_GB2312"/>
          <w:sz w:val="24"/>
        </w:rPr>
        <w:t>天内通知甲方组织验收。甲方应当按照政府采购合同规定的技术、服务、安全标准组织对乙方履约情况进行验收，并出具验收书。验收书应当包括每一项技术、服务、安全标准的履约情况。验收不合格的，乙方应负责重新提供达到本合同约定的质量要求的标准；验收合格的,验收书作为支付货款的重要依据。</w:t>
      </w:r>
    </w:p>
    <w:p w14:paraId="7DF16E2C">
      <w:pPr>
        <w:snapToGrid w:val="0"/>
        <w:spacing w:line="360" w:lineRule="auto"/>
        <w:ind w:firstLine="482" w:firstLineChars="200"/>
        <w:rPr>
          <w:rFonts w:hint="eastAsia" w:ascii="仿宋_GB2312" w:eastAsia="仿宋_GB2312"/>
          <w:sz w:val="24"/>
        </w:rPr>
      </w:pPr>
      <w:r>
        <w:rPr>
          <w:rFonts w:hint="eastAsia" w:ascii="仿宋_GB2312" w:eastAsia="仿宋_GB2312"/>
          <w:b/>
          <w:sz w:val="24"/>
        </w:rPr>
        <w:t xml:space="preserve">第八条  </w:t>
      </w:r>
      <w:r>
        <w:rPr>
          <w:rFonts w:hint="eastAsia" w:ascii="仿宋_GB2312" w:eastAsia="仿宋_GB2312"/>
          <w:sz w:val="24"/>
        </w:rPr>
        <w:t>对产品提出异议的时间和办法</w:t>
      </w:r>
    </w:p>
    <w:p w14:paraId="6054A1B2">
      <w:pPr>
        <w:snapToGrid w:val="0"/>
        <w:spacing w:line="360" w:lineRule="auto"/>
        <w:ind w:firstLine="480" w:firstLineChars="200"/>
        <w:rPr>
          <w:rFonts w:hint="eastAsia" w:ascii="仿宋_GB2312" w:eastAsia="仿宋_GB2312"/>
          <w:sz w:val="24"/>
        </w:rPr>
      </w:pPr>
      <w:r>
        <w:rPr>
          <w:rFonts w:hint="eastAsia" w:ascii="仿宋_GB2312" w:eastAsia="仿宋_GB2312"/>
          <w:sz w:val="24"/>
        </w:rPr>
        <w:t>1.甲方在验收中，如果发现产品不符合合同约定的，应一面妥为保管，一面在</w:t>
      </w:r>
      <w:r>
        <w:rPr>
          <w:rFonts w:hint="eastAsia" w:ascii="仿宋_GB2312" w:eastAsia="仿宋_GB2312"/>
          <w:sz w:val="24"/>
          <w:u w:val="single"/>
        </w:rPr>
        <w:t xml:space="preserve">         </w:t>
      </w:r>
      <w:r>
        <w:rPr>
          <w:rFonts w:hint="eastAsia" w:ascii="仿宋_GB2312" w:eastAsia="仿宋_GB2312"/>
          <w:sz w:val="24"/>
        </w:rPr>
        <w:t>工作日内向乙方书面提出异议，并书面报告市采购办。具体说明产品不符合规定的内容并附相关验收材料，同时提出不符合规定产品的处理意见。</w:t>
      </w:r>
    </w:p>
    <w:p w14:paraId="75D6123D">
      <w:pPr>
        <w:snapToGrid w:val="0"/>
        <w:spacing w:line="360" w:lineRule="auto"/>
        <w:ind w:firstLine="480" w:firstLineChars="200"/>
        <w:rPr>
          <w:rFonts w:hint="eastAsia" w:ascii="仿宋_GB2312" w:eastAsia="仿宋_GB2312"/>
          <w:sz w:val="24"/>
        </w:rPr>
      </w:pPr>
      <w:r>
        <w:rPr>
          <w:rFonts w:hint="eastAsia" w:ascii="仿宋_GB2312" w:eastAsia="仿宋_GB2312"/>
          <w:sz w:val="24"/>
        </w:rPr>
        <w:t>2.甲方因使用、保管、保养不善等造成产品质量下降的，不得提出异议。</w:t>
      </w:r>
    </w:p>
    <w:p w14:paraId="535FE87B">
      <w:pPr>
        <w:snapToGrid w:val="0"/>
        <w:spacing w:line="360" w:lineRule="auto"/>
        <w:ind w:firstLine="480" w:firstLineChars="200"/>
        <w:rPr>
          <w:rFonts w:hint="eastAsia" w:ascii="仿宋_GB2312" w:eastAsia="仿宋_GB2312"/>
          <w:sz w:val="24"/>
        </w:rPr>
      </w:pPr>
      <w:r>
        <w:rPr>
          <w:rFonts w:hint="eastAsia" w:ascii="仿宋_GB2312" w:eastAsia="仿宋_GB2312"/>
          <w:sz w:val="24"/>
        </w:rPr>
        <w:t>3.乙方在接到甲方异议后，应在</w:t>
      </w:r>
      <w:r>
        <w:rPr>
          <w:rFonts w:hint="eastAsia" w:ascii="仿宋_GB2312" w:eastAsia="仿宋_GB2312"/>
          <w:sz w:val="24"/>
          <w:u w:val="single"/>
        </w:rPr>
        <w:t xml:space="preserve">         </w:t>
      </w:r>
      <w:r>
        <w:rPr>
          <w:rFonts w:hint="eastAsia" w:ascii="仿宋_GB2312" w:eastAsia="仿宋_GB2312"/>
          <w:sz w:val="24"/>
        </w:rPr>
        <w:t>工作日内负责处理，否则，即视为默认甲方提出的异议和处理意见。</w:t>
      </w:r>
    </w:p>
    <w:p w14:paraId="3BF5A66F">
      <w:pPr>
        <w:snapToGrid w:val="0"/>
        <w:spacing w:line="360" w:lineRule="auto"/>
        <w:ind w:firstLine="482" w:firstLineChars="200"/>
        <w:rPr>
          <w:rFonts w:hint="eastAsia" w:ascii="仿宋_GB2312" w:eastAsia="仿宋_GB2312"/>
          <w:sz w:val="24"/>
        </w:rPr>
      </w:pPr>
      <w:r>
        <w:rPr>
          <w:rFonts w:hint="eastAsia" w:ascii="仿宋_GB2312" w:eastAsia="仿宋_GB2312"/>
          <w:b/>
          <w:sz w:val="24"/>
        </w:rPr>
        <w:t xml:space="preserve">第九条 </w:t>
      </w:r>
      <w:r>
        <w:rPr>
          <w:rFonts w:hint="eastAsia" w:ascii="仿宋_GB2312" w:eastAsia="仿宋_GB2312"/>
          <w:sz w:val="24"/>
        </w:rPr>
        <w:t xml:space="preserve"> 乙方应提供完善周到的技术支持和售后服务。</w:t>
      </w:r>
    </w:p>
    <w:p w14:paraId="34690DC4">
      <w:pPr>
        <w:snapToGrid w:val="0"/>
        <w:spacing w:line="360" w:lineRule="auto"/>
        <w:ind w:firstLine="480" w:firstLineChars="200"/>
        <w:rPr>
          <w:rFonts w:hint="eastAsia" w:ascii="仿宋_GB2312" w:eastAsia="仿宋_GB2312"/>
          <w:sz w:val="24"/>
        </w:rPr>
      </w:pPr>
      <w:r>
        <w:rPr>
          <w:rFonts w:hint="eastAsia" w:ascii="仿宋_GB2312" w:eastAsia="仿宋_GB2312"/>
          <w:sz w:val="24"/>
        </w:rPr>
        <w:t>（1）保修</w:t>
      </w:r>
    </w:p>
    <w:p w14:paraId="3DB7A0A2">
      <w:pPr>
        <w:snapToGrid w:val="0"/>
        <w:spacing w:line="360" w:lineRule="auto"/>
        <w:ind w:firstLine="480" w:firstLineChars="200"/>
        <w:rPr>
          <w:rFonts w:hint="eastAsia" w:ascii="仿宋_GB2312" w:eastAsia="仿宋_GB2312"/>
          <w:sz w:val="24"/>
        </w:rPr>
      </w:pPr>
      <w:r>
        <w:rPr>
          <w:rFonts w:hint="eastAsia" w:ascii="仿宋_GB2312" w:eastAsia="仿宋_GB2312"/>
          <w:sz w:val="24"/>
        </w:rPr>
        <w:t>乙方对其所提供的货物免费保修</w:t>
      </w:r>
      <w:r>
        <w:rPr>
          <w:rFonts w:hint="eastAsia" w:ascii="仿宋_GB2312" w:eastAsia="仿宋_GB2312"/>
          <w:sz w:val="24"/>
          <w:u w:val="single"/>
        </w:rPr>
        <w:t xml:space="preserve">      </w:t>
      </w:r>
      <w:r>
        <w:rPr>
          <w:rFonts w:hint="eastAsia" w:ascii="仿宋_GB2312" w:eastAsia="仿宋_GB2312"/>
          <w:sz w:val="24"/>
        </w:rPr>
        <w:t>年，保修期从</w:t>
      </w:r>
      <w:r>
        <w:rPr>
          <w:rFonts w:hint="eastAsia" w:ascii="仿宋_GB2312" w:eastAsia="仿宋_GB2312"/>
          <w:sz w:val="24"/>
          <w:u w:val="single"/>
        </w:rPr>
        <w:t xml:space="preserve">            </w:t>
      </w:r>
      <w:r>
        <w:rPr>
          <w:rFonts w:hint="eastAsia" w:ascii="仿宋_GB2312" w:eastAsia="仿宋_GB2312"/>
          <w:sz w:val="24"/>
        </w:rPr>
        <w:t>开始。乙方应在接到报修通知后</w:t>
      </w:r>
      <w:r>
        <w:rPr>
          <w:rFonts w:hint="eastAsia" w:ascii="仿宋_GB2312" w:eastAsia="仿宋_GB2312"/>
          <w:sz w:val="24"/>
          <w:u w:val="single"/>
        </w:rPr>
        <w:t xml:space="preserve">      </w:t>
      </w:r>
      <w:r>
        <w:rPr>
          <w:rFonts w:hint="eastAsia" w:ascii="仿宋_GB2312" w:eastAsia="仿宋_GB2312"/>
          <w:sz w:val="24"/>
        </w:rPr>
        <w:t>天内上门维修，负责更换有瑕疵的货物、部件或提供相应的质量保证期内的服务。由此造成的损失，甲方保留索赔的权利。</w:t>
      </w:r>
    </w:p>
    <w:p w14:paraId="4E899221">
      <w:pPr>
        <w:snapToGrid w:val="0"/>
        <w:spacing w:line="360" w:lineRule="auto"/>
        <w:ind w:firstLine="480" w:firstLineChars="200"/>
        <w:rPr>
          <w:rFonts w:hint="eastAsia" w:ascii="仿宋_GB2312" w:eastAsia="仿宋_GB2312"/>
          <w:sz w:val="24"/>
        </w:rPr>
      </w:pPr>
      <w:r>
        <w:rPr>
          <w:rFonts w:hint="eastAsia" w:ascii="仿宋_GB2312" w:eastAsia="仿宋_GB2312"/>
          <w:sz w:val="24"/>
        </w:rPr>
        <w:t>如果乙方在收到报修通知后</w:t>
      </w:r>
      <w:r>
        <w:rPr>
          <w:rFonts w:hint="eastAsia" w:ascii="仿宋_GB2312" w:eastAsia="仿宋_GB2312"/>
          <w:sz w:val="24"/>
          <w:u w:val="single"/>
        </w:rPr>
        <w:t xml:space="preserve">      </w:t>
      </w:r>
      <w:r>
        <w:rPr>
          <w:rFonts w:hint="eastAsia" w:ascii="仿宋_GB2312" w:eastAsia="仿宋_GB2312"/>
          <w:sz w:val="24"/>
        </w:rPr>
        <w:t>天内没有弥补缺陷，甲方可采取必要的补救措施，但费用和风险由乙方承担。</w:t>
      </w:r>
    </w:p>
    <w:p w14:paraId="7D9B0C05">
      <w:pPr>
        <w:snapToGrid w:val="0"/>
        <w:spacing w:line="360" w:lineRule="auto"/>
        <w:ind w:firstLine="480" w:firstLineChars="200"/>
        <w:rPr>
          <w:rFonts w:hint="eastAsia" w:ascii="仿宋_GB2312" w:eastAsia="仿宋_GB2312"/>
          <w:sz w:val="24"/>
        </w:rPr>
      </w:pPr>
      <w:r>
        <w:rPr>
          <w:rFonts w:hint="eastAsia" w:ascii="仿宋_GB2312" w:eastAsia="仿宋_GB2312"/>
          <w:sz w:val="24"/>
        </w:rPr>
        <w:t>（2）维修</w:t>
      </w:r>
    </w:p>
    <w:p w14:paraId="510D43C3">
      <w:pPr>
        <w:snapToGrid w:val="0"/>
        <w:spacing w:line="360" w:lineRule="auto"/>
        <w:ind w:firstLine="480" w:firstLineChars="200"/>
        <w:rPr>
          <w:rFonts w:hint="eastAsia" w:ascii="仿宋_GB2312" w:eastAsia="仿宋_GB2312"/>
          <w:sz w:val="24"/>
        </w:rPr>
      </w:pPr>
      <w:r>
        <w:rPr>
          <w:rFonts w:hint="eastAsia" w:ascii="仿宋_GB2312" w:eastAsia="仿宋_GB2312"/>
          <w:sz w:val="24"/>
        </w:rPr>
        <w:t>保修期届满后，乙方应对其提供的货物负有维修义务，但所涉及的费用由甲方承担（投标另有承诺的除外）。</w:t>
      </w:r>
    </w:p>
    <w:p w14:paraId="0ED7B69D">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第十条 </w:t>
      </w:r>
      <w:r>
        <w:rPr>
          <w:rFonts w:hint="eastAsia" w:ascii="仿宋_GB2312" w:eastAsia="仿宋_GB2312"/>
          <w:sz w:val="24"/>
        </w:rPr>
        <w:t xml:space="preserve"> 乙方的违约责任</w:t>
      </w:r>
    </w:p>
    <w:p w14:paraId="2908BC3C">
      <w:pPr>
        <w:snapToGrid w:val="0"/>
        <w:spacing w:line="360" w:lineRule="auto"/>
        <w:ind w:firstLine="480" w:firstLineChars="200"/>
        <w:rPr>
          <w:rFonts w:hint="eastAsia" w:ascii="仿宋_GB2312" w:eastAsia="仿宋_GB2312"/>
          <w:sz w:val="24"/>
        </w:rPr>
      </w:pPr>
      <w:r>
        <w:rPr>
          <w:rFonts w:hint="eastAsia" w:ascii="仿宋_GB2312" w:eastAsia="仿宋_GB2312"/>
          <w:sz w:val="24"/>
        </w:rPr>
        <w:t>1.乙方不能交货的，应向甲方偿付不能交货部分货款的</w:t>
      </w:r>
      <w:r>
        <w:rPr>
          <w:rFonts w:hint="eastAsia" w:ascii="仿宋_GB2312" w:eastAsia="仿宋_GB2312"/>
          <w:sz w:val="24"/>
          <w:u w:val="single"/>
        </w:rPr>
        <w:t xml:space="preserve">      </w:t>
      </w:r>
      <w:r>
        <w:rPr>
          <w:rFonts w:hint="eastAsia" w:ascii="仿宋_GB2312" w:eastAsia="仿宋_GB2312"/>
          <w:sz w:val="24"/>
        </w:rPr>
        <w:t>%（通用产品的幅度为1%－10%，专用产品的幅度为10%－30%）的违约金。</w:t>
      </w:r>
    </w:p>
    <w:p w14:paraId="7480D645">
      <w:pPr>
        <w:snapToGrid w:val="0"/>
        <w:spacing w:line="360" w:lineRule="auto"/>
        <w:ind w:firstLine="480" w:firstLineChars="200"/>
        <w:rPr>
          <w:rFonts w:hint="eastAsia" w:ascii="仿宋_GB2312" w:eastAsia="仿宋_GB2312"/>
          <w:sz w:val="24"/>
        </w:rPr>
      </w:pPr>
      <w:r>
        <w:rPr>
          <w:rFonts w:hint="eastAsia" w:ascii="仿宋_GB2312" w:eastAsia="仿宋_GB2312"/>
          <w:sz w:val="24"/>
        </w:rPr>
        <w:t>2.乙方因产品包装不符合合同规定，必须返修或重新包装的，乙方应负责返修或重新包装，并承担支付费用。因包装不符合规定造成货物损坏或灭失的，乙方应当负责赔偿。每件货物包装箱内应附一份详细装箱单和质量证书。为进口件的，应出具报关手续和原产地、原产工厂证明、报关手续和商检证明等。</w:t>
      </w:r>
    </w:p>
    <w:p w14:paraId="338DA299">
      <w:pPr>
        <w:snapToGrid w:val="0"/>
        <w:spacing w:line="360" w:lineRule="auto"/>
        <w:ind w:firstLine="480" w:firstLineChars="200"/>
        <w:rPr>
          <w:rFonts w:hint="eastAsia" w:ascii="仿宋_GB2312" w:eastAsia="仿宋_GB2312"/>
          <w:sz w:val="24"/>
        </w:rPr>
      </w:pPr>
      <w:r>
        <w:rPr>
          <w:rFonts w:hint="eastAsia" w:ascii="仿宋_GB2312" w:eastAsia="仿宋_GB2312"/>
          <w:sz w:val="24"/>
        </w:rPr>
        <w:t>3.如果乙方没有按照规定的时间交货、完成设备安装和提供服务，甲方将对其课以罚款，罚款应从货款中扣除，罚款应按每周迟交货物或未提供服务交货价的0.5%计收。但罚款的最高限额为迟交货物或提供服务合同价的5%。一周按7天计算，不足7天按一周计算。如果达到最高限额，甲方应考虑终止合同，由此给甲方造成的损失由乙方承担。</w:t>
      </w:r>
    </w:p>
    <w:p w14:paraId="75E1479E">
      <w:pPr>
        <w:snapToGrid w:val="0"/>
        <w:spacing w:line="360" w:lineRule="auto"/>
        <w:ind w:firstLine="480" w:firstLineChars="200"/>
        <w:rPr>
          <w:rFonts w:hint="eastAsia" w:ascii="仿宋_GB2312" w:eastAsia="仿宋_GB2312"/>
          <w:sz w:val="24"/>
        </w:rPr>
      </w:pPr>
      <w:r>
        <w:rPr>
          <w:rFonts w:hint="eastAsia" w:ascii="仿宋_GB2312" w:eastAsia="仿宋_GB2312"/>
          <w:sz w:val="24"/>
        </w:rPr>
        <w:t>4.乙方提前交货的产品、多交的产品和不符合合同规定的产品，甲方在代保管期内实际支付的保管、保养等费用以及非因甲方保管不善而发生的损失，应当由乙方承担。</w:t>
      </w:r>
    </w:p>
    <w:p w14:paraId="1673348E">
      <w:pPr>
        <w:snapToGrid w:val="0"/>
        <w:spacing w:line="360" w:lineRule="auto"/>
        <w:ind w:firstLine="480" w:firstLineChars="200"/>
        <w:rPr>
          <w:rFonts w:hint="eastAsia" w:ascii="仿宋_GB2312" w:eastAsia="仿宋_GB2312"/>
          <w:sz w:val="24"/>
        </w:rPr>
      </w:pPr>
      <w:r>
        <w:rPr>
          <w:rFonts w:hint="eastAsia" w:ascii="仿宋_GB2312" w:eastAsia="仿宋_GB2312"/>
          <w:sz w:val="24"/>
        </w:rPr>
        <w:t>5.乙方应对其所提供的货物承担所有权担保责任，并应保证甲方在中华人民共和国内使用该货物时不侵犯第三人的知识产权。否则乙方应承担由此引起的一切法律责任及费用。</w:t>
      </w:r>
    </w:p>
    <w:p w14:paraId="4E058BAA">
      <w:pPr>
        <w:snapToGrid w:val="0"/>
        <w:spacing w:line="360" w:lineRule="auto"/>
        <w:ind w:firstLine="480" w:firstLineChars="200"/>
        <w:rPr>
          <w:rFonts w:hint="eastAsia" w:ascii="仿宋_GB2312" w:eastAsia="仿宋_GB2312"/>
          <w:sz w:val="24"/>
        </w:rPr>
      </w:pPr>
      <w:r>
        <w:rPr>
          <w:rFonts w:hint="eastAsia" w:ascii="仿宋_GB2312" w:eastAsia="仿宋_GB2312"/>
          <w:sz w:val="24"/>
        </w:rPr>
        <w:t>6.任何一方未经对方同意而单方面终止合同的，应向对方赔偿相当于本合同总价款</w:t>
      </w:r>
      <w:r>
        <w:rPr>
          <w:rFonts w:hint="eastAsia" w:ascii="仿宋_GB2312" w:eastAsia="仿宋_GB2312"/>
          <w:sz w:val="24"/>
          <w:u w:val="single"/>
        </w:rPr>
        <w:t xml:space="preserve">      </w:t>
      </w:r>
      <w:r>
        <w:rPr>
          <w:rFonts w:hint="eastAsia" w:ascii="仿宋_GB2312" w:eastAsia="仿宋_GB2312"/>
          <w:sz w:val="24"/>
        </w:rPr>
        <w:t>%违约金。</w:t>
      </w:r>
    </w:p>
    <w:p w14:paraId="4FDEEBC5">
      <w:pPr>
        <w:snapToGrid w:val="0"/>
        <w:spacing w:line="360" w:lineRule="auto"/>
        <w:ind w:firstLine="482" w:firstLineChars="200"/>
        <w:rPr>
          <w:rFonts w:hint="eastAsia" w:ascii="仿宋_GB2312" w:eastAsia="仿宋_GB2312"/>
          <w:sz w:val="24"/>
        </w:rPr>
      </w:pPr>
      <w:r>
        <w:rPr>
          <w:rFonts w:hint="eastAsia" w:ascii="仿宋_GB2312" w:eastAsia="仿宋_GB2312"/>
          <w:b/>
          <w:sz w:val="24"/>
        </w:rPr>
        <w:t xml:space="preserve">第十一条  </w:t>
      </w:r>
      <w:r>
        <w:rPr>
          <w:rFonts w:hint="eastAsia" w:ascii="仿宋_GB2312" w:eastAsia="仿宋_GB2312"/>
          <w:sz w:val="24"/>
        </w:rPr>
        <w:t>甲方的违约责任</w:t>
      </w:r>
    </w:p>
    <w:p w14:paraId="46F28DC3">
      <w:pPr>
        <w:snapToGrid w:val="0"/>
        <w:spacing w:line="360" w:lineRule="auto"/>
        <w:ind w:firstLine="480" w:firstLineChars="200"/>
        <w:rPr>
          <w:rFonts w:hint="eastAsia" w:ascii="仿宋_GB2312" w:eastAsia="仿宋_GB2312"/>
          <w:sz w:val="24"/>
        </w:rPr>
      </w:pPr>
      <w:r>
        <w:rPr>
          <w:rFonts w:hint="eastAsia" w:ascii="仿宋_GB2312" w:eastAsia="仿宋_GB2312"/>
          <w:sz w:val="24"/>
        </w:rPr>
        <w:t>1.甲方中途退货，应向乙方偿付退货部分货款                             %（通用产品的幅度为1%-10%，专用产品的幅度为10%-30%）的违约金。</w:t>
      </w:r>
    </w:p>
    <w:p w14:paraId="4AD96285">
      <w:pPr>
        <w:snapToGrid w:val="0"/>
        <w:spacing w:line="360" w:lineRule="auto"/>
        <w:ind w:firstLine="480" w:firstLineChars="200"/>
        <w:rPr>
          <w:rFonts w:hint="eastAsia" w:ascii="仿宋_GB2312" w:eastAsia="仿宋_GB2312"/>
          <w:sz w:val="24"/>
        </w:rPr>
      </w:pPr>
      <w:r>
        <w:rPr>
          <w:rFonts w:hint="eastAsia" w:ascii="仿宋_GB2312" w:eastAsia="仿宋_GB2312"/>
          <w:sz w:val="24"/>
        </w:rPr>
        <w:t>2.甲方违反合同规定拒绝接货的，应当承担由此造成的损失。</w:t>
      </w:r>
    </w:p>
    <w:p w14:paraId="53A8D378">
      <w:pPr>
        <w:snapToGrid w:val="0"/>
        <w:spacing w:line="360" w:lineRule="auto"/>
        <w:ind w:firstLine="482" w:firstLineChars="200"/>
        <w:rPr>
          <w:rFonts w:hint="eastAsia" w:ascii="仿宋_GB2312" w:eastAsia="仿宋_GB2312"/>
          <w:sz w:val="24"/>
        </w:rPr>
      </w:pPr>
      <w:r>
        <w:rPr>
          <w:rFonts w:hint="eastAsia" w:ascii="仿宋_GB2312" w:eastAsia="仿宋_GB2312"/>
          <w:b/>
          <w:sz w:val="24"/>
        </w:rPr>
        <w:t xml:space="preserve">第十二条  </w:t>
      </w:r>
      <w:r>
        <w:rPr>
          <w:rFonts w:hint="eastAsia" w:ascii="仿宋_GB2312" w:eastAsia="仿宋_GB2312"/>
          <w:sz w:val="24"/>
        </w:rPr>
        <w:t>不可抗力</w:t>
      </w:r>
    </w:p>
    <w:p w14:paraId="27BD201C">
      <w:pPr>
        <w:snapToGrid w:val="0"/>
        <w:spacing w:line="360" w:lineRule="auto"/>
        <w:ind w:firstLine="480" w:firstLineChars="200"/>
        <w:rPr>
          <w:rFonts w:hint="eastAsia" w:ascii="仿宋_GB2312" w:eastAsia="仿宋_GB2312"/>
          <w:sz w:val="24"/>
        </w:rPr>
      </w:pPr>
      <w:r>
        <w:rPr>
          <w:rFonts w:hint="eastAsia" w:ascii="仿宋_GB2312" w:eastAsia="仿宋_GB2312"/>
          <w:sz w:val="24"/>
        </w:rPr>
        <w:t>⑴如果双方任何一方由于受诸如战争、严重火灾、洪水、台风、地震等不可抗力的事故，致使影响合同履行时，履行合同的期限应予以延长，延长的期限应相当于事故所影响的时间。不可抗力事故系指买卖双方在缔结合同时所不能预见的，并且它的发生及其后果是无法避免和无法克服的事故。</w:t>
      </w:r>
    </w:p>
    <w:p w14:paraId="411C8061">
      <w:pPr>
        <w:snapToGrid w:val="0"/>
        <w:spacing w:line="360" w:lineRule="auto"/>
        <w:ind w:firstLine="480" w:firstLineChars="200"/>
        <w:rPr>
          <w:rFonts w:hint="eastAsia" w:ascii="仿宋_GB2312" w:eastAsia="仿宋_GB2312"/>
          <w:sz w:val="24"/>
        </w:rPr>
      </w:pPr>
      <w:r>
        <w:rPr>
          <w:rFonts w:hint="eastAsia" w:ascii="仿宋_GB2312" w:eastAsia="仿宋_GB2312"/>
          <w:sz w:val="24"/>
        </w:rPr>
        <w:t>⑵甲乙双方的任何一方由于不可抗力的原因不能履行合同时，应及时向对方通报不能履行或不能完全履行的理由，在取得有关主管机关证明以后，允许延期履行、部分履行或者不履行合同，并根据情况可部分或全部免予承担违约责任。</w:t>
      </w:r>
    </w:p>
    <w:p w14:paraId="1152343E">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第十三条</w:t>
      </w:r>
      <w:r>
        <w:rPr>
          <w:rFonts w:hint="eastAsia" w:ascii="仿宋_GB2312" w:eastAsia="仿宋_GB2312"/>
          <w:sz w:val="24"/>
        </w:rPr>
        <w:t xml:space="preserve">  履约保证金</w:t>
      </w:r>
    </w:p>
    <w:p w14:paraId="38BC64E4">
      <w:pPr>
        <w:snapToGrid w:val="0"/>
        <w:spacing w:line="360" w:lineRule="auto"/>
        <w:ind w:firstLine="480" w:firstLineChars="200"/>
        <w:rPr>
          <w:rFonts w:hint="eastAsia" w:ascii="仿宋_GB2312" w:eastAsia="仿宋_GB2312"/>
          <w:sz w:val="24"/>
        </w:rPr>
      </w:pPr>
      <w:r>
        <w:rPr>
          <w:rFonts w:hint="eastAsia" w:ascii="仿宋_GB2312" w:eastAsia="仿宋_GB2312"/>
          <w:sz w:val="24"/>
        </w:rPr>
        <w:t>（1）本项目履约保证金为</w:t>
      </w:r>
      <w:r>
        <w:rPr>
          <w:rFonts w:hint="eastAsia" w:ascii="仿宋_GB2312" w:eastAsia="仿宋_GB2312"/>
          <w:sz w:val="24"/>
          <w:u w:val="single"/>
        </w:rPr>
        <w:t xml:space="preserve">             </w:t>
      </w:r>
      <w:r>
        <w:rPr>
          <w:rFonts w:hint="eastAsia" w:ascii="仿宋_GB2312" w:eastAsia="仿宋_GB2312"/>
          <w:sz w:val="24"/>
        </w:rPr>
        <w:t>(人民币),期限</w:t>
      </w:r>
      <w:r>
        <w:rPr>
          <w:rFonts w:hint="eastAsia" w:ascii="仿宋_GB2312" w:eastAsia="仿宋_GB2312"/>
          <w:sz w:val="24"/>
          <w:u w:val="single"/>
        </w:rPr>
        <w:t xml:space="preserve">       </w:t>
      </w:r>
      <w:r>
        <w:rPr>
          <w:rFonts w:hint="eastAsia" w:ascii="仿宋_GB2312" w:eastAsia="仿宋_GB2312"/>
          <w:sz w:val="24"/>
        </w:rPr>
        <w:t>。</w:t>
      </w:r>
    </w:p>
    <w:p w14:paraId="17890F0F">
      <w:pPr>
        <w:snapToGrid w:val="0"/>
        <w:spacing w:line="360" w:lineRule="auto"/>
        <w:ind w:firstLine="480" w:firstLineChars="200"/>
        <w:rPr>
          <w:rFonts w:hint="eastAsia" w:ascii="仿宋_GB2312" w:eastAsia="仿宋_GB2312"/>
          <w:sz w:val="24"/>
        </w:rPr>
      </w:pPr>
      <w:r>
        <w:rPr>
          <w:rFonts w:hint="eastAsia" w:ascii="仿宋_GB2312" w:eastAsia="仿宋_GB2312"/>
          <w:sz w:val="24"/>
        </w:rPr>
        <w:t>（2）乙方提供的履约保证金按规定格式以银行保函形式提供的，与此有关的费用由乙方承担。</w:t>
      </w:r>
    </w:p>
    <w:p w14:paraId="72D0B293">
      <w:pPr>
        <w:snapToGrid w:val="0"/>
        <w:spacing w:line="360" w:lineRule="auto"/>
        <w:ind w:firstLine="480" w:firstLineChars="200"/>
        <w:rPr>
          <w:rFonts w:hint="eastAsia" w:ascii="仿宋_GB2312" w:eastAsia="仿宋_GB2312"/>
          <w:sz w:val="24"/>
        </w:rPr>
      </w:pPr>
      <w:r>
        <w:rPr>
          <w:rFonts w:hint="eastAsia" w:ascii="仿宋_GB2312" w:eastAsia="仿宋_GB2312"/>
          <w:sz w:val="24"/>
        </w:rPr>
        <w:t>（3）乙方未能履行其合同规定的任何义务，甲方有权从履约保证金中取得补偿。</w:t>
      </w:r>
    </w:p>
    <w:p w14:paraId="494A19E1">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第十四条</w:t>
      </w:r>
      <w:r>
        <w:rPr>
          <w:rFonts w:hint="eastAsia" w:ascii="仿宋_GB2312" w:eastAsia="仿宋_GB2312"/>
          <w:sz w:val="24"/>
        </w:rPr>
        <w:t xml:space="preserve"> 转让与分包</w:t>
      </w:r>
    </w:p>
    <w:p w14:paraId="14B25453">
      <w:pPr>
        <w:snapToGrid w:val="0"/>
        <w:spacing w:line="360" w:lineRule="auto"/>
        <w:ind w:firstLine="480" w:firstLineChars="200"/>
        <w:rPr>
          <w:rFonts w:hint="eastAsia" w:ascii="仿宋_GB2312" w:eastAsia="仿宋_GB2312"/>
          <w:sz w:val="24"/>
        </w:rPr>
      </w:pPr>
      <w:r>
        <w:rPr>
          <w:rFonts w:hint="eastAsia" w:ascii="仿宋_GB2312" w:eastAsia="仿宋_GB2312"/>
          <w:sz w:val="24"/>
        </w:rPr>
        <w:t>（1）除甲方事先书面同意外，乙方不得部分转让或全部转让其应履行的合同义务。</w:t>
      </w:r>
    </w:p>
    <w:p w14:paraId="28752AE6">
      <w:pPr>
        <w:snapToGrid w:val="0"/>
        <w:spacing w:line="360" w:lineRule="auto"/>
        <w:ind w:firstLine="480" w:firstLineChars="200"/>
        <w:rPr>
          <w:rFonts w:hint="eastAsia" w:ascii="仿宋_GB2312" w:eastAsia="仿宋_GB2312"/>
          <w:sz w:val="24"/>
        </w:rPr>
      </w:pPr>
      <w:r>
        <w:rPr>
          <w:rFonts w:hint="eastAsia" w:ascii="仿宋_GB2312" w:eastAsia="仿宋_GB2312"/>
          <w:sz w:val="24"/>
        </w:rPr>
        <w:t>（2）乙方应在投标文件中或以其他书面形式对甲方确认本合同项下所授予的所有分包合同。但该确认不解除乙方承担的本合同下的任何责任或义务。意即在本合同项下，乙方对甲方负总责。</w:t>
      </w:r>
    </w:p>
    <w:p w14:paraId="14A1D6F2">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第十五条</w:t>
      </w:r>
      <w:r>
        <w:rPr>
          <w:rFonts w:hint="eastAsia" w:ascii="仿宋_GB2312" w:eastAsia="仿宋_GB2312"/>
          <w:sz w:val="24"/>
        </w:rPr>
        <w:t>  其他</w:t>
      </w:r>
      <w:r>
        <w:rPr>
          <w:rFonts w:hint="eastAsia" w:ascii="仿宋_GB2312" w:eastAsia="仿宋_GB2312"/>
          <w:sz w:val="24"/>
          <w:u w:val="single"/>
        </w:rPr>
        <w:t>                                  </w:t>
      </w:r>
      <w:r>
        <w:rPr>
          <w:rFonts w:hint="eastAsia" w:ascii="仿宋_GB2312" w:eastAsia="仿宋_GB2312"/>
          <w:sz w:val="24"/>
        </w:rPr>
        <w:t>。</w:t>
      </w:r>
    </w:p>
    <w:p w14:paraId="524B5970">
      <w:pPr>
        <w:snapToGrid w:val="0"/>
        <w:spacing w:line="360" w:lineRule="auto"/>
        <w:ind w:firstLine="480" w:firstLineChars="200"/>
        <w:rPr>
          <w:rFonts w:hint="eastAsia" w:ascii="仿宋_GB2312" w:eastAsia="仿宋_GB2312"/>
          <w:sz w:val="24"/>
        </w:rPr>
      </w:pPr>
      <w:r>
        <w:rPr>
          <w:rFonts w:hint="eastAsia" w:ascii="仿宋_GB2312" w:eastAsia="仿宋_GB2312"/>
          <w:sz w:val="24"/>
        </w:rPr>
        <w:t>按本合同规定应该偿付的违约金、赔偿金、保管保养费和各种经济损失，应当在明确责任后10天内，按银行规定的结算办法付清，否则按逾期付款处理。但任何一方不得自行扣发货物或扣付货款来充抵。</w:t>
      </w:r>
    </w:p>
    <w:p w14:paraId="5E92FFD3">
      <w:pPr>
        <w:snapToGrid w:val="0"/>
        <w:spacing w:line="360" w:lineRule="auto"/>
        <w:ind w:firstLine="480" w:firstLineChars="200"/>
        <w:rPr>
          <w:rFonts w:hint="eastAsia" w:ascii="仿宋_GB2312" w:eastAsia="仿宋_GB2312"/>
          <w:sz w:val="24"/>
        </w:rPr>
      </w:pPr>
      <w:r>
        <w:rPr>
          <w:rFonts w:hint="eastAsia" w:ascii="仿宋_GB2312" w:eastAsia="仿宋_GB2312"/>
          <w:sz w:val="24"/>
        </w:rPr>
        <w:t>本合同如发生纠纷，当事人双方应当及时协商解决，协商不成时，任何一方均可请采购管理机关调解，调解不成，按以下第（ ）项方式处理：（1）根据《中华人民共和国仲裁法》的规定向南阳市仲裁委员会申请仲裁。（2）向合同签订地有管辖权的人民法院起诉。</w:t>
      </w:r>
    </w:p>
    <w:p w14:paraId="4AA874FB">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第十六条</w:t>
      </w:r>
      <w:r>
        <w:rPr>
          <w:rFonts w:hint="eastAsia" w:ascii="仿宋_GB2312" w:eastAsia="仿宋_GB2312"/>
          <w:sz w:val="24"/>
        </w:rPr>
        <w:t>  本合同自甲乙双方当事人签字后生效。合同执行期内，甲乙双方均不得随意变更或解除合同。合同如有未尽事宜，须经双方共同协商，做出补充规定，补充规定与本合同具有同等效力，也可按照《中华人民共和国合同法》的规定执行。本合同一式   份，甲乙双方各执    份；由乙方报送市采购中心一份；由甲方报送市采购办一份。</w:t>
      </w:r>
    </w:p>
    <w:p w14:paraId="704BBDFA">
      <w:pPr>
        <w:snapToGrid w:val="0"/>
        <w:spacing w:line="360" w:lineRule="auto"/>
        <w:ind w:firstLine="482" w:firstLineChars="200"/>
        <w:rPr>
          <w:rFonts w:hint="eastAsia" w:ascii="仿宋_GB2312" w:eastAsia="仿宋_GB2312"/>
          <w:b/>
          <w:sz w:val="24"/>
        </w:rPr>
      </w:pPr>
      <w:r>
        <w:rPr>
          <w:rFonts w:hint="eastAsia" w:ascii="仿宋_GB2312" w:eastAsia="仿宋_GB2312"/>
          <w:b/>
          <w:sz w:val="24"/>
        </w:rPr>
        <w:t>第十七条 甲乙双方必须严格按照招标文件、投标文件及有关承诺签订采购合同，不得擅自变更。因双方擅自变更合同引发的一切问题，其后果和责任自负。</w:t>
      </w:r>
    </w:p>
    <w:p w14:paraId="0C024B6C">
      <w:pPr>
        <w:snapToGrid w:val="0"/>
        <w:spacing w:line="360" w:lineRule="auto"/>
        <w:ind w:firstLine="482" w:firstLineChars="200"/>
        <w:rPr>
          <w:rFonts w:hint="eastAsia" w:ascii="仿宋_GB2312" w:eastAsia="仿宋_GB2312"/>
          <w:sz w:val="24"/>
        </w:rPr>
      </w:pPr>
      <w:r>
        <w:rPr>
          <w:rFonts w:hint="eastAsia" w:ascii="仿宋_GB2312" w:eastAsia="仿宋_GB2312"/>
          <w:b/>
          <w:sz w:val="24"/>
        </w:rPr>
        <w:t>第十八条</w:t>
      </w:r>
      <w:r>
        <w:rPr>
          <w:rFonts w:hint="eastAsia" w:ascii="仿宋_GB2312" w:eastAsia="仿宋_GB2312"/>
          <w:sz w:val="24"/>
        </w:rPr>
        <w:t xml:space="preserve">  下列关于市采购中心项目编号</w:t>
      </w:r>
      <w:r>
        <w:rPr>
          <w:rFonts w:hint="eastAsia" w:ascii="仿宋_GB2312" w:eastAsia="仿宋_GB2312"/>
          <w:sz w:val="24"/>
          <w:u w:val="single"/>
        </w:rPr>
        <w:t xml:space="preserve">           </w:t>
      </w:r>
      <w:r>
        <w:rPr>
          <w:rFonts w:hint="eastAsia" w:ascii="仿宋_GB2312" w:eastAsia="仿宋_GB2312"/>
          <w:sz w:val="24"/>
        </w:rPr>
        <w:t>的采购文件及有关附件是本合同不可分割的组成部分，与本合同具有同等法律效力，这些文件包括但不限于：（1）招标文件（2）乙方提供的投标文件（3）中标（成交）通知书（4）服务承诺；（5）甲乙双方商定的其他文件。以上附件顺序在前的具有优先解释权。</w:t>
      </w:r>
    </w:p>
    <w:p w14:paraId="5882CAD4">
      <w:pPr>
        <w:snapToGrid w:val="0"/>
        <w:spacing w:line="360" w:lineRule="auto"/>
        <w:ind w:firstLine="480" w:firstLineChars="200"/>
        <w:rPr>
          <w:rFonts w:hint="eastAsia" w:ascii="仿宋_GB2312" w:eastAsia="仿宋_GB2312"/>
          <w:sz w:val="24"/>
        </w:rPr>
      </w:pPr>
      <w:r>
        <w:rPr>
          <w:rFonts w:hint="eastAsia" w:ascii="仿宋_GB2312" w:eastAsia="仿宋_GB2312"/>
          <w:sz w:val="24"/>
        </w:rPr>
        <w:t xml:space="preserve">采购人（甲方）：    （公章）       供应商（乙方）：     （公章）  </w:t>
      </w:r>
    </w:p>
    <w:p w14:paraId="5A3DD28C">
      <w:pPr>
        <w:snapToGrid w:val="0"/>
        <w:spacing w:line="360" w:lineRule="auto"/>
        <w:ind w:firstLine="480" w:firstLineChars="200"/>
        <w:rPr>
          <w:rFonts w:hint="eastAsia" w:ascii="仿宋_GB2312" w:eastAsia="仿宋_GB2312"/>
          <w:sz w:val="24"/>
        </w:rPr>
      </w:pPr>
      <w:r>
        <w:rPr>
          <w:rFonts w:hint="eastAsia" w:ascii="仿宋_GB2312" w:eastAsia="仿宋_GB2312"/>
          <w:sz w:val="24"/>
        </w:rPr>
        <w:t>地址：                            地址：</w:t>
      </w:r>
    </w:p>
    <w:p w14:paraId="60B3CA0B">
      <w:pPr>
        <w:snapToGrid w:val="0"/>
        <w:spacing w:line="360" w:lineRule="auto"/>
        <w:ind w:firstLine="480" w:firstLineChars="200"/>
        <w:rPr>
          <w:rFonts w:hint="eastAsia" w:ascii="仿宋_GB2312" w:eastAsia="仿宋_GB2312"/>
          <w:sz w:val="24"/>
        </w:rPr>
      </w:pPr>
      <w:r>
        <w:rPr>
          <w:rFonts w:hint="eastAsia" w:ascii="仿宋_GB2312" w:eastAsia="仿宋_GB2312"/>
          <w:sz w:val="24"/>
        </w:rPr>
        <w:t>法定代表人：                      法定代表人：</w:t>
      </w:r>
    </w:p>
    <w:p w14:paraId="02E03452">
      <w:pPr>
        <w:snapToGrid w:val="0"/>
        <w:spacing w:line="360" w:lineRule="auto"/>
        <w:ind w:firstLine="480" w:firstLineChars="200"/>
        <w:rPr>
          <w:rFonts w:hint="eastAsia" w:ascii="仿宋_GB2312" w:eastAsia="仿宋_GB2312"/>
          <w:sz w:val="24"/>
        </w:rPr>
      </w:pPr>
      <w:r>
        <w:rPr>
          <w:rFonts w:hint="eastAsia" w:ascii="仿宋_GB2312" w:eastAsia="仿宋_GB2312"/>
          <w:sz w:val="24"/>
        </w:rPr>
        <w:t>委托代理人：                      委托代理人：</w:t>
      </w:r>
    </w:p>
    <w:p w14:paraId="5F629FB9">
      <w:pPr>
        <w:snapToGrid w:val="0"/>
        <w:spacing w:line="360" w:lineRule="auto"/>
        <w:ind w:firstLine="480" w:firstLineChars="200"/>
        <w:rPr>
          <w:rFonts w:hint="eastAsia" w:ascii="仿宋_GB2312" w:eastAsia="仿宋_GB2312"/>
          <w:sz w:val="24"/>
        </w:rPr>
      </w:pPr>
      <w:r>
        <w:rPr>
          <w:rFonts w:hint="eastAsia" w:ascii="仿宋_GB2312" w:eastAsia="仿宋_GB2312"/>
          <w:sz w:val="24"/>
        </w:rPr>
        <w:t>电话：                            电话：</w:t>
      </w:r>
    </w:p>
    <w:p w14:paraId="4213D768">
      <w:pPr>
        <w:snapToGrid w:val="0"/>
        <w:spacing w:line="360" w:lineRule="auto"/>
        <w:ind w:firstLine="480" w:firstLineChars="200"/>
        <w:rPr>
          <w:rFonts w:hint="eastAsia" w:ascii="仿宋_GB2312" w:eastAsia="仿宋_GB2312"/>
          <w:sz w:val="24"/>
        </w:rPr>
      </w:pPr>
      <w:r>
        <w:rPr>
          <w:rFonts w:hint="eastAsia" w:ascii="仿宋_GB2312" w:eastAsia="仿宋_GB2312"/>
          <w:sz w:val="24"/>
        </w:rPr>
        <w:t>开户银行：                        开户银行：</w:t>
      </w:r>
    </w:p>
    <w:p w14:paraId="264F2744">
      <w:pPr>
        <w:snapToGrid w:val="0"/>
        <w:spacing w:line="360" w:lineRule="auto"/>
        <w:ind w:firstLine="480" w:firstLineChars="200"/>
        <w:rPr>
          <w:rFonts w:hint="eastAsia" w:ascii="仿宋_GB2312" w:eastAsia="仿宋_GB2312"/>
          <w:sz w:val="24"/>
        </w:rPr>
      </w:pPr>
      <w:r>
        <w:rPr>
          <w:rFonts w:hint="eastAsia" w:ascii="仿宋_GB2312" w:eastAsia="仿宋_GB2312"/>
          <w:sz w:val="24"/>
        </w:rPr>
        <w:t>账号：                            账号：</w:t>
      </w:r>
    </w:p>
    <w:p w14:paraId="609A89DD">
      <w:pPr>
        <w:snapToGrid w:val="0"/>
        <w:spacing w:line="360" w:lineRule="auto"/>
        <w:ind w:firstLine="480" w:firstLineChars="200"/>
        <w:rPr>
          <w:rFonts w:hint="eastAsia" w:ascii="仿宋_GB2312" w:eastAsia="仿宋_GB2312"/>
          <w:sz w:val="24"/>
        </w:rPr>
      </w:pP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 xml:space="preserve">日                   </w:t>
      </w:r>
      <w:r>
        <w:rPr>
          <w:rFonts w:hint="eastAsia" w:ascii="仿宋_GB2312" w:eastAsia="仿宋_GB2312"/>
          <w:sz w:val="24"/>
          <w:u w:val="single"/>
        </w:rPr>
        <w:t xml:space="preserve">   </w:t>
      </w:r>
      <w:r>
        <w:rPr>
          <w:rFonts w:hint="eastAsia" w:ascii="仿宋_GB2312" w:eastAsia="仿宋_GB2312"/>
          <w:sz w:val="24"/>
        </w:rPr>
        <w:t>年</w:t>
      </w:r>
      <w:r>
        <w:rPr>
          <w:rFonts w:hint="eastAsia" w:ascii="仿宋_GB2312" w:eastAsia="仿宋_GB2312"/>
          <w:sz w:val="24"/>
          <w:u w:val="single"/>
        </w:rPr>
        <w:t xml:space="preserve">   </w:t>
      </w:r>
      <w:r>
        <w:rPr>
          <w:rFonts w:hint="eastAsia" w:ascii="仿宋_GB2312" w:eastAsia="仿宋_GB2312"/>
          <w:sz w:val="24"/>
        </w:rPr>
        <w:t>月</w:t>
      </w:r>
      <w:r>
        <w:rPr>
          <w:rFonts w:hint="eastAsia" w:ascii="仿宋_GB2312" w:eastAsia="仿宋_GB2312"/>
          <w:sz w:val="24"/>
          <w:u w:val="single"/>
        </w:rPr>
        <w:t xml:space="preserve">   </w:t>
      </w:r>
      <w:r>
        <w:rPr>
          <w:rFonts w:hint="eastAsia" w:ascii="仿宋_GB2312" w:eastAsia="仿宋_GB2312"/>
          <w:sz w:val="24"/>
        </w:rPr>
        <w:t>日</w:t>
      </w:r>
    </w:p>
    <w:p w14:paraId="5C5D9DB7">
      <w:pPr>
        <w:pStyle w:val="2"/>
        <w:keepNext w:val="0"/>
        <w:keepLines w:val="0"/>
        <w:pageBreakBefore w:val="0"/>
        <w:kinsoku/>
        <w:wordWrap w:val="0"/>
        <w:overflowPunct/>
        <w:topLinePunct w:val="0"/>
        <w:bidi w:val="0"/>
        <w:spacing w:before="353" w:line="360" w:lineRule="auto"/>
        <w:jc w:val="center"/>
        <w:rPr>
          <w:rFonts w:ascii="Arial"/>
          <w:sz w:val="21"/>
        </w:rPr>
      </w:pPr>
      <w:r>
        <w:rPr>
          <w:spacing w:val="-5"/>
          <w:sz w:val="36"/>
          <w:szCs w:val="36"/>
          <w14:textOutline w14:w="2306" w14:cap="flat" w14:cmpd="sng">
            <w14:solidFill>
              <w14:srgbClr w14:val="000000"/>
            </w14:solidFill>
            <w14:prstDash w14:val="solid"/>
            <w14:miter w14:val="0"/>
          </w14:textOutline>
        </w:rPr>
        <w:t>第六章</w:t>
      </w:r>
      <w:r>
        <w:rPr>
          <w:rFonts w:hint="eastAsia"/>
          <w:spacing w:val="-5"/>
          <w:sz w:val="36"/>
          <w:szCs w:val="36"/>
          <w:lang w:val="en-US" w:eastAsia="zh-CN"/>
          <w14:textOutline w14:w="2306" w14:cap="flat" w14:cmpd="sng">
            <w14:solidFill>
              <w14:srgbClr w14:val="000000"/>
            </w14:solidFill>
            <w14:prstDash w14:val="solid"/>
            <w14:miter w14:val="0"/>
          </w14:textOutline>
        </w:rPr>
        <w:t xml:space="preserve"> </w:t>
      </w:r>
      <w:r>
        <w:rPr>
          <w:spacing w:val="-5"/>
          <w:sz w:val="36"/>
          <w:szCs w:val="36"/>
          <w14:textOutline w14:w="2306" w14:cap="flat" w14:cmpd="sng">
            <w14:solidFill>
              <w14:srgbClr w14:val="000000"/>
            </w14:solidFill>
            <w14:prstDash w14:val="solid"/>
            <w14:miter w14:val="0"/>
          </w14:textOutline>
        </w:rPr>
        <w:t>响应文件格式</w:t>
      </w:r>
    </w:p>
    <w:p w14:paraId="6D176B6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sz w:val="24"/>
          <w:szCs w:val="24"/>
        </w:rPr>
      </w:pPr>
      <w:r>
        <w:rPr>
          <w:spacing w:val="-1"/>
          <w:sz w:val="24"/>
          <w:szCs w:val="24"/>
          <w14:textOutline w14:w="1537" w14:cap="flat" w14:cmpd="sng">
            <w14:solidFill>
              <w14:srgbClr w14:val="000000"/>
            </w14:solidFill>
            <w14:prstDash w14:val="solid"/>
            <w14:miter w14:val="0"/>
          </w14:textOutline>
        </w:rPr>
        <w:t>供应商编制文件须知</w:t>
      </w:r>
    </w:p>
    <w:p w14:paraId="12FFD6A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lang w:val="en-US" w:eastAsia="zh-CN"/>
        </w:rPr>
        <w:t>1.供应商</w:t>
      </w:r>
      <w:r>
        <w:rPr>
          <w:rFonts w:hint="eastAsia" w:asciiTheme="minorEastAsia" w:hAnsiTheme="minorEastAsia" w:eastAsiaTheme="minorEastAsia" w:cstheme="minorEastAsia"/>
          <w:spacing w:val="-3"/>
          <w:sz w:val="24"/>
          <w:szCs w:val="24"/>
        </w:rPr>
        <w:t>按照本部分的顺序编制</w:t>
      </w:r>
      <w:r>
        <w:rPr>
          <w:rFonts w:hint="eastAsia" w:asciiTheme="minorEastAsia" w:hAnsiTheme="minorEastAsia" w:eastAsiaTheme="minorEastAsia" w:cstheme="minorEastAsia"/>
          <w:spacing w:val="-3"/>
          <w:sz w:val="24"/>
          <w:szCs w:val="24"/>
          <w:lang w:val="en-US" w:eastAsia="zh-CN"/>
        </w:rPr>
        <w:t>响应文件</w:t>
      </w:r>
      <w:r>
        <w:rPr>
          <w:rFonts w:hint="eastAsia" w:asciiTheme="minorEastAsia" w:hAnsiTheme="minorEastAsia" w:eastAsiaTheme="minorEastAsia" w:cstheme="minorEastAsia"/>
          <w:spacing w:val="-29"/>
          <w:sz w:val="24"/>
          <w:szCs w:val="24"/>
        </w:rPr>
        <w:t>，</w:t>
      </w:r>
      <w:r>
        <w:rPr>
          <w:rFonts w:hint="eastAsia" w:asciiTheme="minorEastAsia" w:hAnsiTheme="minorEastAsia" w:eastAsiaTheme="minorEastAsia" w:cstheme="minorEastAsia"/>
          <w:spacing w:val="-8"/>
          <w:sz w:val="24"/>
          <w:szCs w:val="24"/>
        </w:rPr>
        <w:t>编制中涉及格式资料的，应按照本部分</w:t>
      </w:r>
      <w:r>
        <w:rPr>
          <w:rFonts w:hint="eastAsia" w:asciiTheme="minorEastAsia" w:hAnsiTheme="minorEastAsia" w:eastAsiaTheme="minorEastAsia" w:cstheme="minorEastAsia"/>
          <w:spacing w:val="-8"/>
          <w:sz w:val="24"/>
          <w:szCs w:val="24"/>
          <w:lang w:val="en-US" w:eastAsia="zh-CN"/>
        </w:rPr>
        <w:t>提</w:t>
      </w:r>
      <w:r>
        <w:rPr>
          <w:rFonts w:hint="eastAsia" w:asciiTheme="minorEastAsia" w:hAnsiTheme="minorEastAsia" w:eastAsiaTheme="minorEastAsia" w:cstheme="minorEastAsia"/>
          <w:spacing w:val="-8"/>
          <w:sz w:val="24"/>
          <w:szCs w:val="24"/>
        </w:rPr>
        <w:t>供的内容和格式（所有表格的格式可扩</w:t>
      </w:r>
      <w:r>
        <w:rPr>
          <w:rFonts w:hint="eastAsia" w:asciiTheme="minorEastAsia" w:hAnsiTheme="minorEastAsia" w:eastAsiaTheme="minorEastAsia" w:cstheme="minorEastAsia"/>
          <w:spacing w:val="-3"/>
          <w:sz w:val="24"/>
          <w:szCs w:val="24"/>
        </w:rPr>
        <w:t>展）填写</w:t>
      </w:r>
      <w:r>
        <w:rPr>
          <w:rFonts w:hint="eastAsia" w:asciiTheme="minorEastAsia" w:hAnsiTheme="minorEastAsia" w:eastAsiaTheme="minorEastAsia" w:cstheme="minorEastAsia"/>
          <w:spacing w:val="-3"/>
          <w:sz w:val="24"/>
          <w:szCs w:val="24"/>
          <w:lang w:val="en-US" w:eastAsia="zh-CN"/>
        </w:rPr>
        <w:t>提</w:t>
      </w:r>
      <w:r>
        <w:rPr>
          <w:rFonts w:hint="eastAsia" w:asciiTheme="minorEastAsia" w:hAnsiTheme="minorEastAsia" w:eastAsiaTheme="minorEastAsia" w:cstheme="minorEastAsia"/>
          <w:spacing w:val="-3"/>
          <w:sz w:val="24"/>
          <w:szCs w:val="24"/>
        </w:rPr>
        <w:t>交。</w:t>
      </w:r>
    </w:p>
    <w:p w14:paraId="3C29703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0"/>
        <w:jc w:val="both"/>
        <w:textAlignment w:val="baseline"/>
        <w:rPr>
          <w:sz w:val="24"/>
          <w:szCs w:val="24"/>
        </w:rPr>
      </w:pPr>
      <w:r>
        <w:rPr>
          <w:rFonts w:hint="eastAsia" w:ascii="Arial" w:hAnsi="Arial" w:eastAsia="宋体" w:cs="Arial"/>
          <w:spacing w:val="-1"/>
          <w:sz w:val="24"/>
          <w:szCs w:val="24"/>
          <w:lang w:val="en-US" w:eastAsia="zh-CN"/>
        </w:rPr>
        <w:t>2.</w:t>
      </w:r>
      <w:r>
        <w:rPr>
          <w:spacing w:val="-1"/>
          <w:sz w:val="24"/>
          <w:szCs w:val="24"/>
        </w:rPr>
        <w:t>全部声明和问题的回答及所附材料必须是真实的、准确的和完整</w:t>
      </w:r>
      <w:r>
        <w:rPr>
          <w:spacing w:val="-2"/>
          <w:sz w:val="24"/>
          <w:szCs w:val="24"/>
        </w:rPr>
        <w:t>的。</w:t>
      </w:r>
    </w:p>
    <w:p w14:paraId="3933CBA5">
      <w:pPr>
        <w:keepNext w:val="0"/>
        <w:keepLines w:val="0"/>
        <w:pageBreakBefore w:val="0"/>
        <w:kinsoku/>
        <w:wordWrap w:val="0"/>
        <w:overflowPunct/>
        <w:topLinePunct w:val="0"/>
        <w:bidi w:val="0"/>
        <w:spacing w:line="219" w:lineRule="auto"/>
        <w:jc w:val="both"/>
        <w:rPr>
          <w:sz w:val="24"/>
          <w:szCs w:val="24"/>
        </w:rPr>
        <w:sectPr>
          <w:headerReference r:id="rId8" w:type="default"/>
          <w:footerReference r:id="rId9" w:type="default"/>
          <w:pgSz w:w="11907" w:h="16840"/>
          <w:pgMar w:top="1440" w:right="1800" w:bottom="1440" w:left="1800" w:header="878" w:footer="886" w:gutter="0"/>
          <w:pgNumType w:fmt="decimal"/>
          <w:cols w:space="720" w:num="1"/>
        </w:sectPr>
      </w:pPr>
    </w:p>
    <w:p w14:paraId="0273AE3A">
      <w:pPr>
        <w:keepNext w:val="0"/>
        <w:keepLines w:val="0"/>
        <w:pageBreakBefore w:val="0"/>
        <w:numPr>
          <w:ilvl w:val="0"/>
          <w:numId w:val="0"/>
        </w:numPr>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一、</w:t>
      </w:r>
      <w:r>
        <w:rPr>
          <w:rFonts w:hint="eastAsia" w:asciiTheme="minorEastAsia" w:hAnsiTheme="minorEastAsia" w:eastAsiaTheme="minorEastAsia" w:cstheme="minorEastAsia"/>
          <w:b/>
          <w:bCs/>
          <w:snapToGrid w:val="0"/>
          <w:color w:val="000000"/>
          <w:spacing w:val="-3"/>
          <w:kern w:val="0"/>
          <w:sz w:val="24"/>
          <w:szCs w:val="24"/>
          <w:lang w:val="en-US" w:eastAsia="en-US" w:bidi="ar-SA"/>
        </w:rPr>
        <w:t>响应函格式</w:t>
      </w:r>
    </w:p>
    <w:p w14:paraId="766FDB53">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67A5545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en-US"/>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en-US" w:eastAsia="en-US"/>
          <w14:textOutline w14:w="2306" w14:cap="flat" w14:cmpd="sng">
            <w14:solidFill>
              <w14:srgbClr w14:val="000000"/>
            </w14:solidFill>
            <w14:prstDash w14:val="solid"/>
            <w14:miter w14:val="0"/>
          </w14:textOutline>
        </w:rPr>
        <w:t>响应函</w:t>
      </w:r>
    </w:p>
    <w:p w14:paraId="0B655B46">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5722F080">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致：</w:t>
      </w:r>
      <w:r>
        <w:rPr>
          <w:rFonts w:hint="eastAsia" w:ascii="宋体" w:hAnsi="宋体" w:eastAsia="宋体" w:cs="宋体"/>
          <w:snapToGrid w:val="0"/>
          <w:color w:val="000000"/>
          <w:kern w:val="0"/>
          <w:sz w:val="24"/>
          <w:szCs w:val="24"/>
          <w:lang w:val="en-US" w:eastAsia="zh-CN" w:bidi="ar-SA"/>
        </w:rPr>
        <w:t>采购人或采购代理机构</w:t>
      </w:r>
      <w:r>
        <w:rPr>
          <w:rFonts w:hint="eastAsia" w:asciiTheme="minorEastAsia" w:hAnsiTheme="minorEastAsia" w:eastAsiaTheme="minorEastAsia" w:cstheme="minorEastAsia"/>
          <w:snapToGrid w:val="0"/>
          <w:color w:val="000000"/>
          <w:spacing w:val="-3"/>
          <w:kern w:val="0"/>
          <w:sz w:val="24"/>
          <w:szCs w:val="24"/>
          <w:lang w:val="en-US" w:eastAsia="en-US" w:bidi="ar-SA"/>
        </w:rPr>
        <w:t>：</w:t>
      </w:r>
    </w:p>
    <w:p w14:paraId="38FAE6E3">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根据贵方项目编号为____________的</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w:t>
      </w:r>
      <w:r>
        <w:rPr>
          <w:rFonts w:hint="eastAsia" w:asciiTheme="minorEastAsia" w:hAnsiTheme="minorEastAsia" w:eastAsiaTheme="minorEastAsia" w:cstheme="minorEastAsia"/>
          <w:snapToGrid w:val="0"/>
          <w:color w:val="000000"/>
          <w:spacing w:val="-3"/>
          <w:kern w:val="0"/>
          <w:sz w:val="24"/>
          <w:szCs w:val="24"/>
          <w:lang w:val="en-US" w:eastAsia="en-US" w:bidi="ar-SA"/>
        </w:rPr>
        <w:t>要求，签字代表_________（全名、职务）经正式授权并代表_________（供应商名称、地址）提交包含响应文件组成第</w:t>
      </w:r>
      <w:r>
        <w:rPr>
          <w:rFonts w:hint="eastAsia" w:asciiTheme="minorEastAsia" w:hAnsiTheme="minorEastAsia" w:eastAsiaTheme="minorEastAsia" w:cstheme="minorEastAsia"/>
          <w:snapToGrid w:val="0"/>
          <w:color w:val="000000"/>
          <w:spacing w:val="-3"/>
          <w:kern w:val="0"/>
          <w:sz w:val="24"/>
          <w:szCs w:val="24"/>
          <w:lang w:val="en-US" w:eastAsia="zh-CN" w:bidi="ar-SA"/>
        </w:rPr>
        <w:t>1</w:t>
      </w:r>
      <w:r>
        <w:rPr>
          <w:rFonts w:hint="eastAsia" w:asciiTheme="minorEastAsia" w:hAnsiTheme="minorEastAsia" w:eastAsiaTheme="minorEastAsia" w:cstheme="minorEastAsia"/>
          <w:snapToGrid w:val="0"/>
          <w:color w:val="000000"/>
          <w:spacing w:val="-3"/>
          <w:kern w:val="0"/>
          <w:sz w:val="24"/>
          <w:szCs w:val="24"/>
          <w:lang w:val="en-US" w:eastAsia="en-US" w:bidi="ar-SA"/>
        </w:rPr>
        <w:t>项至第</w:t>
      </w:r>
      <w:r>
        <w:rPr>
          <w:rFonts w:hint="eastAsia" w:asciiTheme="minorEastAsia" w:hAnsiTheme="minorEastAsia" w:eastAsiaTheme="minorEastAsia" w:cstheme="minorEastAsia"/>
          <w:snapToGrid w:val="0"/>
          <w:color w:val="000000"/>
          <w:spacing w:val="-3"/>
          <w:kern w:val="0"/>
          <w:sz w:val="24"/>
          <w:szCs w:val="24"/>
          <w:u w:val="single"/>
          <w:lang w:val="en-US" w:eastAsia="zh-CN" w:bidi="ar-SA"/>
        </w:rPr>
        <w:t xml:space="preserve">  </w:t>
      </w:r>
      <w:r>
        <w:rPr>
          <w:rFonts w:hint="eastAsia" w:asciiTheme="minorEastAsia" w:hAnsiTheme="minorEastAsia" w:eastAsiaTheme="minorEastAsia" w:cstheme="minorEastAsia"/>
          <w:snapToGrid w:val="0"/>
          <w:color w:val="000000"/>
          <w:spacing w:val="-3"/>
          <w:kern w:val="0"/>
          <w:sz w:val="24"/>
          <w:szCs w:val="24"/>
          <w:lang w:val="en-US" w:eastAsia="en-US" w:bidi="ar-SA"/>
        </w:rPr>
        <w:t>项的响应文件电子版本一份。据此函，签字代表宣布同意并郑重承诺如下：</w:t>
      </w:r>
    </w:p>
    <w:p w14:paraId="75DAEF56">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1、我方递交的响应文件中所有的资料均为真实的、准确的，无任何虚假内容。若存在有虚假内容，我方愿意承担法律责任。</w:t>
      </w:r>
    </w:p>
    <w:p w14:paraId="643319A7">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2、我方已详细审查全部</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w:t>
      </w:r>
      <w:r>
        <w:rPr>
          <w:rFonts w:hint="eastAsia" w:asciiTheme="minorEastAsia" w:hAnsiTheme="minorEastAsia" w:eastAsiaTheme="minorEastAsia" w:cstheme="minorEastAsia"/>
          <w:snapToGrid w:val="0"/>
          <w:color w:val="000000"/>
          <w:spacing w:val="-3"/>
          <w:kern w:val="0"/>
          <w:sz w:val="24"/>
          <w:szCs w:val="24"/>
          <w:lang w:val="en-US" w:eastAsia="en-US" w:bidi="ar-SA"/>
        </w:rPr>
        <w:t>，包括修改文件（如有的话）以及全部参考资料和有关附件。我们完全理解并同意放弃对这方面有不明白及误解的权利。</w:t>
      </w:r>
    </w:p>
    <w:p w14:paraId="0B380436">
      <w:pPr>
        <w:pStyle w:val="2"/>
        <w:keepNext w:val="0"/>
        <w:keepLines w:val="0"/>
        <w:pageBreakBefore w:val="0"/>
        <w:kinsoku/>
        <w:wordWrap w:val="0"/>
        <w:overflowPunct/>
        <w:topLinePunct w:val="0"/>
        <w:bidi w:val="0"/>
        <w:spacing w:after="0"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3、若成交，我方将按照</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w:t>
      </w:r>
      <w:r>
        <w:rPr>
          <w:rFonts w:hint="eastAsia" w:asciiTheme="minorEastAsia" w:hAnsiTheme="minorEastAsia" w:eastAsiaTheme="minorEastAsia" w:cstheme="minorEastAsia"/>
          <w:snapToGrid w:val="0"/>
          <w:color w:val="000000"/>
          <w:spacing w:val="-3"/>
          <w:kern w:val="0"/>
          <w:sz w:val="24"/>
          <w:szCs w:val="24"/>
          <w:lang w:val="en-US" w:eastAsia="en-US" w:bidi="ar-SA"/>
        </w:rPr>
        <w:t>的具体规定与采购人签订供货安装调试</w:t>
      </w:r>
      <w:r>
        <w:rPr>
          <w:rFonts w:hint="eastAsia" w:asciiTheme="minorEastAsia" w:hAnsiTheme="minorEastAsia" w:eastAsiaTheme="minorEastAsia" w:cstheme="minorEastAsia"/>
          <w:snapToGrid w:val="0"/>
          <w:color w:val="000000"/>
          <w:spacing w:val="-3"/>
          <w:kern w:val="0"/>
          <w:sz w:val="24"/>
          <w:szCs w:val="24"/>
          <w:lang w:val="en-US" w:eastAsia="zh-CN" w:bidi="ar-SA"/>
        </w:rPr>
        <w:t>或服务</w:t>
      </w:r>
      <w:r>
        <w:rPr>
          <w:rFonts w:hint="eastAsia" w:asciiTheme="minorEastAsia" w:hAnsiTheme="minorEastAsia" w:eastAsiaTheme="minorEastAsia" w:cstheme="minorEastAsia"/>
          <w:snapToGrid w:val="0"/>
          <w:color w:val="000000"/>
          <w:spacing w:val="-3"/>
          <w:kern w:val="0"/>
          <w:sz w:val="24"/>
          <w:szCs w:val="24"/>
          <w:lang w:val="en-US" w:eastAsia="en-US" w:bidi="ar-SA"/>
        </w:rPr>
        <w:t>合同，并且严格按合同履行义务，按时交付使用，保证设备</w:t>
      </w:r>
      <w:r>
        <w:rPr>
          <w:rFonts w:hint="eastAsia" w:asciiTheme="minorEastAsia" w:hAnsiTheme="minorEastAsia" w:eastAsiaTheme="minorEastAsia" w:cstheme="minorEastAsia"/>
          <w:snapToGrid w:val="0"/>
          <w:color w:val="000000"/>
          <w:spacing w:val="-3"/>
          <w:kern w:val="0"/>
          <w:sz w:val="24"/>
          <w:szCs w:val="24"/>
          <w:lang w:val="en-US" w:eastAsia="zh-CN" w:bidi="ar-SA"/>
        </w:rPr>
        <w:t>或服务</w:t>
      </w:r>
      <w:r>
        <w:rPr>
          <w:rFonts w:hint="eastAsia" w:asciiTheme="minorEastAsia" w:hAnsiTheme="minorEastAsia" w:eastAsiaTheme="minorEastAsia" w:cstheme="minorEastAsia"/>
          <w:snapToGrid w:val="0"/>
          <w:color w:val="000000"/>
          <w:spacing w:val="-3"/>
          <w:kern w:val="0"/>
          <w:sz w:val="24"/>
          <w:szCs w:val="24"/>
          <w:lang w:val="en-US" w:eastAsia="en-US" w:bidi="ar-SA"/>
        </w:rPr>
        <w:t>质量符合</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竞争性谈判文件</w:t>
      </w:r>
      <w:r>
        <w:rPr>
          <w:rFonts w:hint="eastAsia" w:asciiTheme="minorEastAsia" w:hAnsiTheme="minorEastAsia" w:eastAsiaTheme="minorEastAsia" w:cstheme="minorEastAsia"/>
          <w:snapToGrid w:val="0"/>
          <w:color w:val="000000"/>
          <w:spacing w:val="-3"/>
          <w:kern w:val="0"/>
          <w:sz w:val="24"/>
          <w:szCs w:val="24"/>
          <w:lang w:val="en-US" w:eastAsia="en-US" w:bidi="ar-SA"/>
        </w:rPr>
        <w:t>要求，并提供优质服务。如果在合同执行过程中，发现问题，我方一定尽快对其进行调整，并承担相应的经济责任。</w:t>
      </w:r>
    </w:p>
    <w:p w14:paraId="43733745">
      <w:pPr>
        <w:pStyle w:val="2"/>
        <w:keepNext w:val="0"/>
        <w:keepLines w:val="0"/>
        <w:pageBreakBefore w:val="0"/>
        <w:kinsoku/>
        <w:wordWrap w:val="0"/>
        <w:overflowPunct/>
        <w:topLinePunct w:val="0"/>
        <w:bidi w:val="0"/>
        <w:spacing w:after="0"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4、我方保证，严格遵守</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lang w:eastAsia="zh-CN"/>
        </w:rPr>
        <w:t>政府采购法》《</w:t>
      </w:r>
      <w:r>
        <w:rPr>
          <w:rFonts w:hint="eastAsia" w:asciiTheme="minorEastAsia" w:hAnsiTheme="minorEastAsia" w:eastAsiaTheme="minorEastAsia" w:cstheme="minorEastAsia"/>
          <w:sz w:val="24"/>
          <w:szCs w:val="24"/>
          <w:lang w:val="en-US" w:eastAsia="zh-CN"/>
        </w:rPr>
        <w:t>中华人民共和国</w:t>
      </w:r>
      <w:r>
        <w:rPr>
          <w:rFonts w:hint="eastAsia" w:asciiTheme="minorEastAsia" w:hAnsiTheme="minorEastAsia" w:eastAsiaTheme="minorEastAsia" w:cstheme="minorEastAsia"/>
          <w:sz w:val="24"/>
          <w:szCs w:val="24"/>
          <w:lang w:eastAsia="zh-CN"/>
        </w:rPr>
        <w:t>政府采购法实施条例》</w:t>
      </w:r>
      <w:r>
        <w:rPr>
          <w:rFonts w:hint="eastAsia" w:asciiTheme="minorEastAsia" w:hAnsiTheme="minorEastAsia" w:eastAsiaTheme="minorEastAsia" w:cstheme="minorEastAsia"/>
          <w:snapToGrid w:val="0"/>
          <w:color w:val="000000"/>
          <w:spacing w:val="-2"/>
          <w:kern w:val="0"/>
          <w:sz w:val="24"/>
          <w:szCs w:val="24"/>
          <w:lang w:val="en-US" w:eastAsia="zh-CN" w:bidi="ar-SA"/>
        </w:rPr>
        <w:t>《政府采购非招标采购方式管理办法》</w:t>
      </w:r>
      <w:r>
        <w:rPr>
          <w:rFonts w:hint="eastAsia" w:asciiTheme="minorEastAsia" w:hAnsiTheme="minorEastAsia" w:eastAsiaTheme="minorEastAsia" w:cstheme="minorEastAsia"/>
          <w:snapToGrid w:val="0"/>
          <w:color w:val="000000"/>
          <w:spacing w:val="-3"/>
          <w:kern w:val="0"/>
          <w:sz w:val="24"/>
          <w:szCs w:val="24"/>
          <w:lang w:val="en-US" w:eastAsia="en-US" w:bidi="ar-SA"/>
        </w:rPr>
        <w:t>及其他相关法律法规的规定，若有违反上述法律法规的行为，愿意接受处罚并承担相应的法律责任。</w:t>
      </w:r>
    </w:p>
    <w:p w14:paraId="578ABA3B">
      <w:pPr>
        <w:pStyle w:val="2"/>
        <w:keepNext w:val="0"/>
        <w:keepLines w:val="0"/>
        <w:pageBreakBefore w:val="0"/>
        <w:kinsoku/>
        <w:wordWrap w:val="0"/>
        <w:overflowPunct/>
        <w:topLinePunct w:val="0"/>
        <w:bidi w:val="0"/>
        <w:spacing w:after="0"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5、本承诺将成为合同不可分割的一部分，与合同具有同等的法律效力。</w:t>
      </w:r>
    </w:p>
    <w:p w14:paraId="1493147B">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供应商名称（公章）：</w:t>
      </w:r>
    </w:p>
    <w:p w14:paraId="1B8689D4">
      <w:pPr>
        <w:keepNext w:val="0"/>
        <w:keepLines w:val="0"/>
        <w:pageBreakBefore w:val="0"/>
        <w:kinsoku/>
        <w:wordWrap w:val="0"/>
        <w:overflowPunct/>
        <w:topLinePunct w:val="0"/>
        <w:bidi w:val="0"/>
        <w:spacing w:after="0" w:line="360" w:lineRule="auto"/>
        <w:ind w:firstLine="567"/>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法定代表人或负责人或被授权人签名（或盖章）：</w:t>
      </w:r>
    </w:p>
    <w:p w14:paraId="1F17B08D">
      <w:pPr>
        <w:keepNext w:val="0"/>
        <w:keepLines w:val="0"/>
        <w:pageBreakBefore w:val="0"/>
        <w:kinsoku/>
        <w:wordWrap w:val="0"/>
        <w:overflowPunct/>
        <w:topLinePunct w:val="0"/>
        <w:bidi w:val="0"/>
        <w:spacing w:after="0" w:line="360" w:lineRule="auto"/>
        <w:ind w:firstLine="5073" w:firstLineChars="2168"/>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322CB3CC">
      <w:pPr>
        <w:keepNext w:val="0"/>
        <w:keepLines w:val="0"/>
        <w:pageBreakBefore w:val="0"/>
        <w:widowControl w:val="0"/>
        <w:kinsoku/>
        <w:wordWrap w:val="0"/>
        <w:overflowPunct/>
        <w:topLinePunct w:val="0"/>
        <w:autoSpaceDE w:val="0"/>
        <w:autoSpaceDN w:val="0"/>
        <w:bidi w:val="0"/>
        <w:adjustRightInd w:val="0"/>
        <w:spacing w:line="360" w:lineRule="auto"/>
        <w:ind w:firstLine="3604" w:firstLineChars="1502"/>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08CFDF33">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pPr>
    </w:p>
    <w:p w14:paraId="0C2DAB01">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5EE15B5F">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en-US" w:bidi="ar-SA"/>
        </w:rPr>
        <w:t>二、法定代表人或负责人授权委托书格式：</w:t>
      </w:r>
    </w:p>
    <w:p w14:paraId="25882693">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704DE95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en-US"/>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en-US" w:eastAsia="en-US"/>
          <w14:textOutline w14:w="2306" w14:cap="flat" w14:cmpd="sng">
            <w14:solidFill>
              <w14:srgbClr w14:val="000000"/>
            </w14:solidFill>
            <w14:prstDash w14:val="solid"/>
            <w14:miter w14:val="0"/>
          </w14:textOutline>
        </w:rPr>
        <w:t>法定代表人或负责人授权委托书</w:t>
      </w:r>
    </w:p>
    <w:p w14:paraId="5F80EA16">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35D42FAB">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致</w:t>
      </w:r>
      <w:r>
        <w:rPr>
          <w:rFonts w:hint="eastAsia" w:ascii="宋体" w:hAnsi="宋体" w:eastAsia="宋体" w:cs="宋体"/>
          <w:snapToGrid w:val="0"/>
          <w:color w:val="000000"/>
          <w:kern w:val="0"/>
          <w:sz w:val="24"/>
          <w:szCs w:val="24"/>
          <w:lang w:val="en-US" w:eastAsia="zh-CN" w:bidi="ar-SA"/>
        </w:rPr>
        <w:t>采购人或采购代理机构</w:t>
      </w:r>
      <w:r>
        <w:rPr>
          <w:rFonts w:hint="eastAsia" w:asciiTheme="minorEastAsia" w:hAnsiTheme="minorEastAsia" w:eastAsiaTheme="minorEastAsia" w:cstheme="minorEastAsia"/>
          <w:snapToGrid w:val="0"/>
          <w:color w:val="000000"/>
          <w:spacing w:val="-3"/>
          <w:kern w:val="0"/>
          <w:sz w:val="24"/>
          <w:szCs w:val="24"/>
          <w:lang w:val="en-US" w:eastAsia="en-US" w:bidi="ar-SA"/>
        </w:rPr>
        <w:t>：</w:t>
      </w:r>
    </w:p>
    <w:p w14:paraId="1E95653D">
      <w:pPr>
        <w:keepNext w:val="0"/>
        <w:keepLines w:val="0"/>
        <w:pageBreakBefore w:val="0"/>
        <w:kinsoku/>
        <w:wordWrap w:val="0"/>
        <w:overflowPunct/>
        <w:topLinePunct w:val="0"/>
        <w:bidi w:val="0"/>
        <w:spacing w:after="0" w:line="360" w:lineRule="auto"/>
        <w:ind w:firstLine="702" w:firstLineChars="3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我_________（姓名）系_________（供应商名称）的法定代表人或负责人，现授权委托本单位在职职工（姓名）以我方的名义参加项目的</w:t>
      </w:r>
      <w:r>
        <w:rPr>
          <w:rFonts w:hint="eastAsia" w:asciiTheme="minorEastAsia" w:hAnsiTheme="minorEastAsia" w:eastAsiaTheme="minorEastAsia" w:cstheme="minorEastAsia"/>
          <w:snapToGrid w:val="0"/>
          <w:color w:val="000000"/>
          <w:spacing w:val="-3"/>
          <w:kern w:val="0"/>
          <w:sz w:val="24"/>
          <w:szCs w:val="24"/>
          <w:lang w:val="en-US" w:eastAsia="zh-CN" w:bidi="ar-SA"/>
        </w:rPr>
        <w:t>竞争性谈判</w:t>
      </w:r>
      <w:r>
        <w:rPr>
          <w:rFonts w:hint="eastAsia" w:asciiTheme="minorEastAsia" w:hAnsiTheme="minorEastAsia" w:eastAsiaTheme="minorEastAsia" w:cstheme="minorEastAsia"/>
          <w:snapToGrid w:val="0"/>
          <w:color w:val="000000"/>
          <w:spacing w:val="-3"/>
          <w:kern w:val="0"/>
          <w:sz w:val="24"/>
          <w:szCs w:val="24"/>
          <w:lang w:val="en-US" w:eastAsia="en-US" w:bidi="ar-SA"/>
        </w:rPr>
        <w:t>活动，并代表我方全权办理针对上述项目的具体事务和签署相关文件。我方对被授权人的签名事项负全部责任。</w:t>
      </w:r>
    </w:p>
    <w:p w14:paraId="0D6A9307">
      <w:pPr>
        <w:keepNext w:val="0"/>
        <w:keepLines w:val="0"/>
        <w:pageBreakBefore w:val="0"/>
        <w:kinsoku/>
        <w:wordWrap w:val="0"/>
        <w:overflowPunct/>
        <w:topLinePunct w:val="0"/>
        <w:bidi w:val="0"/>
        <w:spacing w:after="0" w:line="360" w:lineRule="auto"/>
        <w:ind w:firstLine="48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在撤销授权的书面通知以前，本授权书一直有效。被授权人在授权书有效期内签署的所有文件不因授权的撤销而失效。</w:t>
      </w:r>
    </w:p>
    <w:p w14:paraId="2DDFBA5F">
      <w:pPr>
        <w:keepNext w:val="0"/>
        <w:keepLines w:val="0"/>
        <w:pageBreakBefore w:val="0"/>
        <w:kinsoku/>
        <w:wordWrap w:val="0"/>
        <w:overflowPunct/>
        <w:topLinePunct w:val="0"/>
        <w:bidi w:val="0"/>
        <w:spacing w:after="0" w:line="360" w:lineRule="auto"/>
        <w:ind w:firstLine="48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被授权人无转委托权，特此委托。</w:t>
      </w:r>
    </w:p>
    <w:p w14:paraId="3553A538">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7C3D80D6">
      <w:pPr>
        <w:keepNext w:val="0"/>
        <w:keepLines w:val="0"/>
        <w:pageBreakBefore w:val="0"/>
        <w:kinsoku/>
        <w:wordWrap w:val="0"/>
        <w:overflowPunct/>
        <w:topLinePunct w:val="0"/>
        <w:bidi w:val="0"/>
        <w:spacing w:after="0" w:line="360" w:lineRule="auto"/>
        <w:ind w:firstLine="2574" w:firstLineChars="11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法定代表人或负责人签名（或盖章）：</w:t>
      </w:r>
    </w:p>
    <w:p w14:paraId="16606AF8">
      <w:pPr>
        <w:keepNext w:val="0"/>
        <w:keepLines w:val="0"/>
        <w:pageBreakBefore w:val="0"/>
        <w:kinsoku/>
        <w:wordWrap w:val="0"/>
        <w:overflowPunct/>
        <w:topLinePunct w:val="0"/>
        <w:bidi w:val="0"/>
        <w:spacing w:after="0" w:line="360" w:lineRule="auto"/>
        <w:ind w:firstLine="2574" w:firstLineChars="11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被授权人签名（或盖章）：</w:t>
      </w:r>
    </w:p>
    <w:p w14:paraId="166AE76E">
      <w:pPr>
        <w:keepNext w:val="0"/>
        <w:keepLines w:val="0"/>
        <w:pageBreakBefore w:val="0"/>
        <w:kinsoku/>
        <w:wordWrap w:val="0"/>
        <w:overflowPunct/>
        <w:topLinePunct w:val="0"/>
        <w:bidi w:val="0"/>
        <w:spacing w:after="0" w:line="360" w:lineRule="auto"/>
        <w:ind w:firstLine="2574" w:firstLineChars="11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职务：</w:t>
      </w:r>
    </w:p>
    <w:p w14:paraId="2CDA2E8E">
      <w:pPr>
        <w:keepNext w:val="0"/>
        <w:keepLines w:val="0"/>
        <w:pageBreakBefore w:val="0"/>
        <w:kinsoku/>
        <w:wordWrap w:val="0"/>
        <w:overflowPunct/>
        <w:topLinePunct w:val="0"/>
        <w:bidi w:val="0"/>
        <w:spacing w:after="0" w:line="360" w:lineRule="auto"/>
        <w:ind w:firstLine="2634" w:firstLineChars="1126"/>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联系电话：</w:t>
      </w:r>
    </w:p>
    <w:p w14:paraId="3CB7099C">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07400E18">
      <w:pPr>
        <w:keepNext w:val="0"/>
        <w:keepLines w:val="0"/>
        <w:pageBreakBefore w:val="0"/>
        <w:kinsoku/>
        <w:wordWrap w:val="0"/>
        <w:overflowPunct/>
        <w:topLinePunct w:val="0"/>
        <w:bidi w:val="0"/>
        <w:spacing w:after="0" w:line="360" w:lineRule="auto"/>
        <w:ind w:firstLine="702" w:firstLineChars="3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法定代表人或负责人、被授权人身份证复印件</w:t>
      </w:r>
    </w:p>
    <w:p w14:paraId="5142FE17">
      <w:pPr>
        <w:keepNext w:val="0"/>
        <w:keepLines w:val="0"/>
        <w:pageBreakBefore w:val="0"/>
        <w:kinsoku/>
        <w:wordWrap w:val="0"/>
        <w:overflowPunct/>
        <w:topLinePunct w:val="0"/>
        <w:bidi w:val="0"/>
        <w:spacing w:after="0" w:line="360" w:lineRule="auto"/>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5299E64C">
      <w:pPr>
        <w:keepNext w:val="0"/>
        <w:keepLines w:val="0"/>
        <w:pageBreakBefore w:val="0"/>
        <w:kinsoku/>
        <w:wordWrap w:val="0"/>
        <w:overflowPunct/>
        <w:topLinePunct w:val="0"/>
        <w:bidi w:val="0"/>
        <w:spacing w:after="0" w:line="360" w:lineRule="auto"/>
        <w:ind w:firstLine="6786" w:firstLineChars="29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p>
    <w:p w14:paraId="0B11596B">
      <w:pPr>
        <w:keepNext w:val="0"/>
        <w:keepLines w:val="0"/>
        <w:pageBreakBefore w:val="0"/>
        <w:kinsoku/>
        <w:wordWrap w:val="0"/>
        <w:overflowPunct/>
        <w:topLinePunct w:val="0"/>
        <w:bidi w:val="0"/>
        <w:spacing w:after="0" w:line="360" w:lineRule="auto"/>
        <w:ind w:firstLine="5148" w:firstLineChars="2200"/>
        <w:jc w:val="both"/>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snapToGrid w:val="0"/>
          <w:color w:val="000000"/>
          <w:spacing w:val="-3"/>
          <w:kern w:val="0"/>
          <w:sz w:val="24"/>
          <w:szCs w:val="24"/>
          <w:lang w:val="en-US" w:eastAsia="en-US" w:bidi="ar-SA"/>
        </w:rPr>
        <w:t>供应商公章：</w:t>
      </w:r>
    </w:p>
    <w:p w14:paraId="0C9420FB">
      <w:pPr>
        <w:keepNext w:val="0"/>
        <w:keepLines w:val="0"/>
        <w:pageBreakBefore w:val="0"/>
        <w:widowControl w:val="0"/>
        <w:kinsoku/>
        <w:wordWrap w:val="0"/>
        <w:overflowPunct/>
        <w:topLinePunct w:val="0"/>
        <w:autoSpaceDE w:val="0"/>
        <w:autoSpaceDN w:val="0"/>
        <w:bidi w:val="0"/>
        <w:adjustRightInd w:val="0"/>
        <w:spacing w:line="360" w:lineRule="auto"/>
        <w:ind w:firstLine="5044" w:firstLineChars="2102"/>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7FD25CF5">
      <w:pPr>
        <w:keepNext w:val="0"/>
        <w:keepLines w:val="0"/>
        <w:pageBreakBefore w:val="0"/>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54FE8DE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64DEC51A">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6ADD359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78FD0AD9">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391BC51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p>
    <w:p w14:paraId="27D5FE7C">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en-US"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三、</w:t>
      </w:r>
      <w:r>
        <w:rPr>
          <w:rFonts w:hint="eastAsia" w:asciiTheme="minorEastAsia" w:hAnsiTheme="minorEastAsia" w:eastAsiaTheme="minorEastAsia" w:cstheme="minorEastAsia"/>
          <w:b/>
          <w:bCs/>
          <w:snapToGrid w:val="0"/>
          <w:color w:val="000000"/>
          <w:spacing w:val="-3"/>
          <w:kern w:val="0"/>
          <w:sz w:val="24"/>
          <w:szCs w:val="24"/>
          <w:lang w:val="en-US" w:eastAsia="en-US" w:bidi="ar-SA"/>
        </w:rPr>
        <w:t>报价一览表格式：</w:t>
      </w:r>
    </w:p>
    <w:p w14:paraId="7EFAED6C">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7490"/>
      </w:tblGrid>
      <w:tr w14:paraId="05F0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1"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6F23B77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项目名称</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2DC35AFD">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r w14:paraId="45A3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8"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72FDE93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项目编号</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3E18545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r w14:paraId="5C81D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9"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7D20174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供应商</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4815B08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r w14:paraId="6985A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9"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52DAB5E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谈判报价</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61215C4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大写：（￥：）</w:t>
            </w:r>
          </w:p>
        </w:tc>
      </w:tr>
      <w:tr w14:paraId="376C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469F8DF3">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交货安装时间</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7A3AE8F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r w14:paraId="0A11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2459B34F">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免费质保期</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749757F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p>
        </w:tc>
      </w:tr>
      <w:tr w14:paraId="6D06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3" w:hRule="atLeast"/>
        </w:trPr>
        <w:tc>
          <w:tcPr>
            <w:tcW w:w="1810" w:type="dxa"/>
            <w:tcBorders>
              <w:top w:val="single" w:color="auto" w:sz="4" w:space="0"/>
              <w:left w:val="single" w:color="auto" w:sz="4" w:space="0"/>
              <w:bottom w:val="single" w:color="auto" w:sz="4" w:space="0"/>
              <w:right w:val="single" w:color="auto" w:sz="4" w:space="0"/>
            </w:tcBorders>
            <w:noWrap w:val="0"/>
            <w:vAlign w:val="center"/>
          </w:tcPr>
          <w:p w14:paraId="1F32152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备注</w:t>
            </w:r>
          </w:p>
        </w:tc>
        <w:tc>
          <w:tcPr>
            <w:tcW w:w="7490" w:type="dxa"/>
            <w:tcBorders>
              <w:top w:val="single" w:color="auto" w:sz="4" w:space="0"/>
              <w:left w:val="single" w:color="auto" w:sz="4" w:space="0"/>
              <w:bottom w:val="single" w:color="auto" w:sz="4" w:space="0"/>
              <w:right w:val="single" w:color="auto" w:sz="4" w:space="0"/>
            </w:tcBorders>
            <w:noWrap w:val="0"/>
            <w:vAlign w:val="center"/>
          </w:tcPr>
          <w:p w14:paraId="0718D03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p w14:paraId="1C2B5E6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p>
        </w:tc>
      </w:tr>
    </w:tbl>
    <w:p w14:paraId="1E7DE52D">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en-US"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供应商（公章）：    法定代表人（负责人）或授权代表（签字）：</w:t>
      </w:r>
    </w:p>
    <w:p w14:paraId="09941B14">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bCs/>
          <w:snapToGrid w:val="0"/>
          <w:color w:val="000000"/>
          <w:spacing w:val="-8"/>
          <w:kern w:val="0"/>
          <w:sz w:val="24"/>
          <w:szCs w:val="24"/>
          <w:lang w:val="zh-CN" w:eastAsia="zh-CN" w:bidi="ar-SA"/>
        </w:rPr>
      </w:pPr>
      <w:r>
        <w:rPr>
          <w:rFonts w:hint="eastAsia" w:asciiTheme="minorEastAsia" w:hAnsiTheme="minorEastAsia" w:eastAsiaTheme="minorEastAsia" w:cstheme="minorEastAsia"/>
          <w:b/>
          <w:bCs/>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月</w:t>
      </w:r>
      <w:r>
        <w:rPr>
          <w:rFonts w:hint="eastAsia" w:asciiTheme="minorEastAsia" w:hAnsiTheme="minorEastAsia" w:eastAsiaTheme="minorEastAsia" w:cstheme="minorEastAsia"/>
          <w:b/>
          <w:bCs/>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日</w:t>
      </w:r>
    </w:p>
    <w:p w14:paraId="132AE2BE">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0164F3A9">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7403B13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13FCEB75">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62067F79">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5EC79934">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4FD90EF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2EF85282">
      <w:pPr>
        <w:keepNext w:val="0"/>
        <w:keepLines w:val="0"/>
        <w:pageBreakBefore w:val="0"/>
        <w:numPr>
          <w:ilvl w:val="0"/>
          <w:numId w:val="0"/>
        </w:numPr>
        <w:kinsoku/>
        <w:wordWrap w:val="0"/>
        <w:overflowPunct/>
        <w:topLinePunct w:val="0"/>
        <w:bidi w:val="0"/>
        <w:snapToGrid w:val="0"/>
        <w:spacing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3D8EA656">
      <w:pPr>
        <w:keepNext w:val="0"/>
        <w:keepLines w:val="0"/>
        <w:pageBreakBefore w:val="0"/>
        <w:numPr>
          <w:ilvl w:val="0"/>
          <w:numId w:val="0"/>
        </w:numPr>
        <w:kinsoku/>
        <w:wordWrap w:val="0"/>
        <w:overflowPunct/>
        <w:topLinePunct w:val="0"/>
        <w:bidi w:val="0"/>
        <w:snapToGrid w:val="0"/>
        <w:spacing w:line="360" w:lineRule="auto"/>
        <w:ind w:firstLine="468" w:firstLineChars="200"/>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749A6D2C">
      <w:pPr>
        <w:keepNext w:val="0"/>
        <w:keepLines w:val="0"/>
        <w:pageBreakBefore w:val="0"/>
        <w:widowControl/>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四、营业执照副本、依法缴纳税收和社会保障资金的缴费凭证、审计或财务报告、</w:t>
      </w:r>
      <w:r>
        <w:rPr>
          <w:rFonts w:hint="eastAsia" w:asciiTheme="minorEastAsia" w:hAnsiTheme="minorEastAsia" w:eastAsiaTheme="minorEastAsia" w:cstheme="minorEastAsia"/>
          <w:b/>
          <w:bCs/>
          <w:sz w:val="24"/>
          <w:szCs w:val="24"/>
          <w:lang w:eastAsia="zh-CN"/>
        </w:rPr>
        <w:t>具有履行合同所必需的设备和专业技术能力的承诺、</w:t>
      </w:r>
      <w:r>
        <w:rPr>
          <w:rFonts w:hint="eastAsia" w:asciiTheme="minorEastAsia" w:hAnsiTheme="minorEastAsia" w:eastAsiaTheme="minorEastAsia" w:cstheme="minorEastAsia"/>
          <w:b/>
          <w:bCs/>
          <w:snapToGrid w:val="0"/>
          <w:color w:val="000000"/>
          <w:spacing w:val="-3"/>
          <w:kern w:val="0"/>
          <w:sz w:val="24"/>
          <w:szCs w:val="24"/>
          <w:lang w:val="en-US" w:eastAsia="zh-CN" w:bidi="ar-SA"/>
        </w:rPr>
        <w:t>近三年内在经营活动中没有重大违法记录的声明等；</w:t>
      </w:r>
    </w:p>
    <w:p w14:paraId="6792AAED">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审计或财务报告</w:t>
      </w:r>
      <w:r>
        <w:rPr>
          <w:rFonts w:hint="eastAsia" w:asciiTheme="minorEastAsia" w:hAnsiTheme="minorEastAsia" w:eastAsiaTheme="minorEastAsia" w:cstheme="minorEastAsia"/>
          <w:b w:val="0"/>
          <w:bCs w:val="0"/>
          <w:sz w:val="24"/>
          <w:szCs w:val="24"/>
          <w:lang w:eastAsia="zh-CN"/>
        </w:rPr>
        <w:t>说明：</w:t>
      </w:r>
    </w:p>
    <w:p w14:paraId="5299861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提供本单位上年度经会计师事务所出具的审计报告或本公司出具的财务报表或提供银行出具的证明文件。银行出具的证明文件应能说明该</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b w:val="0"/>
          <w:bCs w:val="0"/>
          <w:sz w:val="24"/>
          <w:szCs w:val="24"/>
          <w:lang w:eastAsia="zh-CN"/>
        </w:rPr>
        <w:t>与银行之间业务往来正常，企业信誉良好等。</w:t>
      </w:r>
    </w:p>
    <w:p w14:paraId="714B43F6">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2、</w:t>
      </w:r>
      <w:r>
        <w:rPr>
          <w:rFonts w:hint="eastAsia" w:asciiTheme="minorEastAsia" w:hAnsiTheme="minorEastAsia" w:eastAsiaTheme="minorEastAsia" w:cstheme="minorEastAsia"/>
          <w:spacing w:val="2"/>
          <w:sz w:val="24"/>
          <w:szCs w:val="24"/>
        </w:rPr>
        <w:t>供应商</w:t>
      </w:r>
      <w:r>
        <w:rPr>
          <w:rFonts w:hint="eastAsia" w:asciiTheme="minorEastAsia" w:hAnsiTheme="minorEastAsia" w:eastAsiaTheme="minorEastAsia" w:cstheme="minorEastAsia"/>
          <w:b w:val="0"/>
          <w:bCs w:val="0"/>
          <w:sz w:val="24"/>
          <w:szCs w:val="24"/>
          <w:lang w:eastAsia="zh-CN"/>
        </w:rPr>
        <w:t>提供企业有关财务会计制度。</w:t>
      </w:r>
    </w:p>
    <w:p w14:paraId="4290357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z w:val="24"/>
          <w:szCs w:val="24"/>
          <w:lang w:eastAsia="zh-CN"/>
        </w:rPr>
      </w:pPr>
    </w:p>
    <w:p w14:paraId="3F13026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近三年内在经营活动中没有重大违法记录的声明（格式）</w:t>
      </w:r>
    </w:p>
    <w:p w14:paraId="73A3D6B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7D9C9C6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t>声明函</w:t>
      </w:r>
    </w:p>
    <w:p w14:paraId="5C350B0F">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3091795C">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（法定代表人或其授权代表）代表</w:t>
      </w:r>
      <w:r>
        <w:rPr>
          <w:rFonts w:hint="eastAsia" w:asciiTheme="minorEastAsia" w:hAnsiTheme="minorEastAsia" w:eastAsiaTheme="minorEastAsia" w:cstheme="minorEastAsia"/>
          <w:b w:val="0"/>
          <w:bCs w:val="0"/>
          <w:sz w:val="24"/>
          <w:szCs w:val="24"/>
          <w:u w:val="single"/>
          <w:lang w:eastAsia="zh-CN"/>
        </w:rPr>
        <w:t>（</w:t>
      </w:r>
      <w:r>
        <w:rPr>
          <w:rFonts w:hint="eastAsia" w:asciiTheme="minorEastAsia" w:hAnsiTheme="minorEastAsia" w:eastAsiaTheme="minorEastAsia" w:cstheme="minorEastAsia"/>
          <w:b w:val="0"/>
          <w:bCs w:val="0"/>
          <w:sz w:val="24"/>
          <w:szCs w:val="24"/>
          <w:lang w:eastAsia="zh-CN"/>
        </w:rPr>
        <w:t>公司全称）向本项目的采购人和采购代理</w:t>
      </w:r>
      <w:r>
        <w:rPr>
          <w:rFonts w:hint="eastAsia" w:asciiTheme="minorEastAsia" w:hAnsiTheme="minorEastAsia" w:eastAsiaTheme="minorEastAsia" w:cstheme="minorEastAsia"/>
          <w:b w:val="0"/>
          <w:bCs w:val="0"/>
          <w:sz w:val="24"/>
          <w:szCs w:val="24"/>
          <w:lang w:val="en-US" w:eastAsia="zh-CN"/>
        </w:rPr>
        <w:t>机构</w:t>
      </w:r>
      <w:r>
        <w:rPr>
          <w:rFonts w:hint="eastAsia" w:asciiTheme="minorEastAsia" w:hAnsiTheme="minorEastAsia" w:eastAsiaTheme="minorEastAsia" w:cstheme="minorEastAsia"/>
          <w:b w:val="0"/>
          <w:bCs w:val="0"/>
          <w:sz w:val="24"/>
          <w:szCs w:val="24"/>
          <w:lang w:eastAsia="zh-CN"/>
        </w:rPr>
        <w:t>郑重声明如下：</w:t>
      </w:r>
    </w:p>
    <w:p w14:paraId="221C7450">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我公司近三年来的经营活动中，未因违法经营受到刑事处罚或者责令停产停业、吊销许可证或者执照、较大数额罚款等行政处罚。</w:t>
      </w:r>
    </w:p>
    <w:p w14:paraId="7D57A296">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特此声明。</w:t>
      </w:r>
    </w:p>
    <w:p w14:paraId="65A3B13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1A8938E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1F4CB2A0">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供应商（盖章）：</w:t>
      </w:r>
    </w:p>
    <w:p w14:paraId="4B43483C">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法定代表人或其授权代表（签字）：</w:t>
      </w:r>
    </w:p>
    <w:p w14:paraId="0821FE8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4D7F7AED">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562A119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五、分项报价一览表、技术偏差表、商务偏差表</w:t>
      </w:r>
      <w:r>
        <w:rPr>
          <w:rFonts w:hint="eastAsia" w:asciiTheme="minorEastAsia" w:hAnsiTheme="minorEastAsia" w:eastAsiaTheme="minorEastAsia" w:cstheme="minorEastAsia"/>
          <w:b/>
          <w:bCs/>
          <w:snapToGrid w:val="0"/>
          <w:color w:val="000000"/>
          <w:spacing w:val="-3"/>
          <w:kern w:val="0"/>
          <w:sz w:val="24"/>
          <w:szCs w:val="24"/>
          <w:highlight w:val="none"/>
          <w:lang w:val="en-US" w:eastAsia="zh-CN" w:bidi="ar-SA"/>
        </w:rPr>
        <w:t>、安装方案、售后服务方案</w:t>
      </w:r>
      <w:r>
        <w:rPr>
          <w:rFonts w:hint="eastAsia" w:asciiTheme="minorEastAsia" w:hAnsiTheme="minorEastAsia" w:eastAsiaTheme="minorEastAsia" w:cstheme="minorEastAsia"/>
          <w:b/>
          <w:bCs/>
          <w:snapToGrid w:val="0"/>
          <w:color w:val="000000"/>
          <w:spacing w:val="-3"/>
          <w:kern w:val="0"/>
          <w:sz w:val="24"/>
          <w:szCs w:val="24"/>
          <w:lang w:val="en-US" w:eastAsia="zh-CN" w:bidi="ar-SA"/>
        </w:rPr>
        <w:t>等；</w:t>
      </w:r>
    </w:p>
    <w:p w14:paraId="08DD42B9">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rPr>
        <w:sectPr>
          <w:headerReference r:id="rId10" w:type="default"/>
          <w:footerReference r:id="rId11" w:type="default"/>
          <w:pgSz w:w="11907" w:h="16840"/>
          <w:pgMar w:top="1440" w:right="1800" w:bottom="1440" w:left="1800" w:header="851" w:footer="992" w:gutter="0"/>
          <w:pgNumType w:fmt="decimal"/>
          <w:cols w:space="720" w:num="1"/>
          <w:docGrid w:linePitch="332" w:charSpace="0"/>
        </w:sectPr>
      </w:pPr>
    </w:p>
    <w:p w14:paraId="0B5DAFC6">
      <w:pPr>
        <w:keepNext w:val="0"/>
        <w:keepLines w:val="0"/>
        <w:pageBreakBefore w:val="0"/>
        <w:kinsoku/>
        <w:wordWrap w:val="0"/>
        <w:overflowPunct/>
        <w:topLinePunct w:val="0"/>
        <w:bidi w:val="0"/>
        <w:jc w:val="center"/>
        <w:rPr>
          <w:rFonts w:hint="eastAsia" w:asciiTheme="minorEastAsia" w:hAnsiTheme="minorEastAsia" w:eastAsiaTheme="minorEastAsia" w:cstheme="minorEastAsia"/>
          <w:b/>
          <w:sz w:val="28"/>
          <w:szCs w:val="28"/>
          <w:lang w:eastAsia="zh-CN"/>
        </w:rPr>
      </w:pPr>
      <w:r>
        <w:rPr>
          <w:rFonts w:hint="eastAsia" w:asciiTheme="minorEastAsia" w:hAnsiTheme="minorEastAsia" w:eastAsiaTheme="minorEastAsia" w:cstheme="minorEastAsia"/>
          <w:b/>
          <w:sz w:val="24"/>
          <w:szCs w:val="24"/>
          <w:lang w:eastAsia="zh-CN"/>
        </w:rPr>
        <w:t>分项</w:t>
      </w:r>
      <w:r>
        <w:rPr>
          <w:rFonts w:hint="eastAsia" w:asciiTheme="minorEastAsia" w:hAnsiTheme="minorEastAsia" w:eastAsiaTheme="minorEastAsia" w:cstheme="minorEastAsia"/>
          <w:b/>
          <w:sz w:val="24"/>
          <w:szCs w:val="24"/>
        </w:rPr>
        <w:t>报价一览表</w:t>
      </w:r>
    </w:p>
    <w:tbl>
      <w:tblPr>
        <w:tblStyle w:val="12"/>
        <w:tblpPr w:leftFromText="180" w:rightFromText="180" w:vertAnchor="text" w:horzAnchor="page" w:tblpX="1670" w:tblpY="348"/>
        <w:tblOverlap w:val="never"/>
        <w:tblW w:w="0" w:type="auto"/>
        <w:tblInd w:w="0" w:type="dxa"/>
        <w:tblLayout w:type="fixed"/>
        <w:tblCellMar>
          <w:top w:w="0" w:type="dxa"/>
          <w:left w:w="108" w:type="dxa"/>
          <w:bottom w:w="0" w:type="dxa"/>
          <w:right w:w="108" w:type="dxa"/>
        </w:tblCellMar>
      </w:tblPr>
      <w:tblGrid>
        <w:gridCol w:w="710"/>
        <w:gridCol w:w="1241"/>
        <w:gridCol w:w="1276"/>
        <w:gridCol w:w="2977"/>
        <w:gridCol w:w="1559"/>
        <w:gridCol w:w="850"/>
        <w:gridCol w:w="993"/>
        <w:gridCol w:w="1275"/>
        <w:gridCol w:w="1418"/>
        <w:gridCol w:w="1843"/>
      </w:tblGrid>
      <w:tr w14:paraId="233DA988">
        <w:tblPrEx>
          <w:tblCellMar>
            <w:top w:w="0" w:type="dxa"/>
            <w:left w:w="108" w:type="dxa"/>
            <w:bottom w:w="0" w:type="dxa"/>
            <w:right w:w="108" w:type="dxa"/>
          </w:tblCellMar>
        </w:tblPrEx>
        <w:trPr>
          <w:trHeight w:val="522" w:hRule="exact"/>
        </w:trPr>
        <w:tc>
          <w:tcPr>
            <w:tcW w:w="3227" w:type="dxa"/>
            <w:gridSpan w:val="3"/>
            <w:tcBorders>
              <w:top w:val="nil"/>
              <w:left w:val="nil"/>
              <w:bottom w:val="single" w:color="auto" w:sz="4" w:space="0"/>
              <w:right w:val="nil"/>
            </w:tcBorders>
            <w:noWrap w:val="0"/>
            <w:vAlign w:val="center"/>
          </w:tcPr>
          <w:p w14:paraId="2130E4B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lang w:eastAsia="zh-CN"/>
              </w:rPr>
              <w:t>名称（公章）：</w:t>
            </w:r>
          </w:p>
        </w:tc>
        <w:tc>
          <w:tcPr>
            <w:tcW w:w="4536" w:type="dxa"/>
            <w:gridSpan w:val="2"/>
            <w:tcBorders>
              <w:top w:val="nil"/>
              <w:left w:val="nil"/>
              <w:bottom w:val="single" w:color="auto" w:sz="4" w:space="0"/>
              <w:right w:val="nil"/>
            </w:tcBorders>
            <w:noWrap w:val="0"/>
            <w:vAlign w:val="center"/>
          </w:tcPr>
          <w:p w14:paraId="21D87A6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4"/>
                <w:szCs w:val="24"/>
                <w:lang w:eastAsia="zh-CN"/>
              </w:rPr>
            </w:pPr>
          </w:p>
        </w:tc>
        <w:tc>
          <w:tcPr>
            <w:tcW w:w="850" w:type="dxa"/>
            <w:tcBorders>
              <w:top w:val="nil"/>
              <w:left w:val="nil"/>
              <w:bottom w:val="single" w:color="auto" w:sz="4" w:space="0"/>
              <w:right w:val="nil"/>
            </w:tcBorders>
            <w:noWrap w:val="0"/>
            <w:vAlign w:val="center"/>
          </w:tcPr>
          <w:p w14:paraId="0544F63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4"/>
                <w:szCs w:val="24"/>
                <w:lang w:eastAsia="zh-CN"/>
              </w:rPr>
            </w:pPr>
          </w:p>
        </w:tc>
        <w:tc>
          <w:tcPr>
            <w:tcW w:w="993" w:type="dxa"/>
            <w:tcBorders>
              <w:top w:val="nil"/>
              <w:left w:val="nil"/>
              <w:bottom w:val="single" w:color="auto" w:sz="4" w:space="0"/>
              <w:right w:val="nil"/>
            </w:tcBorders>
            <w:noWrap w:val="0"/>
            <w:vAlign w:val="center"/>
          </w:tcPr>
          <w:p w14:paraId="569F7C1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4"/>
                <w:szCs w:val="24"/>
                <w:lang w:eastAsia="zh-CN"/>
              </w:rPr>
            </w:pPr>
          </w:p>
        </w:tc>
        <w:tc>
          <w:tcPr>
            <w:tcW w:w="2693" w:type="dxa"/>
            <w:gridSpan w:val="2"/>
            <w:tcBorders>
              <w:top w:val="nil"/>
              <w:left w:val="nil"/>
              <w:bottom w:val="single" w:color="auto" w:sz="4" w:space="0"/>
              <w:right w:val="nil"/>
            </w:tcBorders>
            <w:noWrap w:val="0"/>
            <w:vAlign w:val="center"/>
          </w:tcPr>
          <w:p w14:paraId="19FF366A">
            <w:pPr>
              <w:keepNext w:val="0"/>
              <w:keepLines w:val="0"/>
              <w:pageBreakBefore w:val="0"/>
              <w:kinsoku/>
              <w:wordWrap w:val="0"/>
              <w:overflowPunct/>
              <w:topLinePunct w:val="0"/>
              <w:bidi w:val="0"/>
              <w:spacing w:line="360" w:lineRule="auto"/>
              <w:ind w:firstLine="360" w:firstLineChars="15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项目编号：</w:t>
            </w:r>
          </w:p>
        </w:tc>
        <w:tc>
          <w:tcPr>
            <w:tcW w:w="1843" w:type="dxa"/>
            <w:tcBorders>
              <w:top w:val="nil"/>
              <w:left w:val="nil"/>
              <w:bottom w:val="single" w:color="auto" w:sz="4" w:space="0"/>
              <w:right w:val="nil"/>
            </w:tcBorders>
            <w:noWrap w:val="0"/>
            <w:vAlign w:val="center"/>
          </w:tcPr>
          <w:p w14:paraId="5F461E5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p>
        </w:tc>
      </w:tr>
      <w:tr w14:paraId="0B0E042A">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0E26F1D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序号</w:t>
            </w:r>
          </w:p>
        </w:tc>
        <w:tc>
          <w:tcPr>
            <w:tcW w:w="1241" w:type="dxa"/>
            <w:tcBorders>
              <w:top w:val="single" w:color="auto" w:sz="4" w:space="0"/>
              <w:left w:val="single" w:color="auto" w:sz="4" w:space="0"/>
              <w:bottom w:val="single" w:color="auto" w:sz="4" w:space="0"/>
              <w:right w:val="single" w:color="auto" w:sz="4" w:space="0"/>
            </w:tcBorders>
            <w:noWrap w:val="0"/>
            <w:vAlign w:val="center"/>
          </w:tcPr>
          <w:p w14:paraId="30A9B7D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设备名称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99F38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品牌型号</w:t>
            </w:r>
          </w:p>
        </w:tc>
        <w:tc>
          <w:tcPr>
            <w:tcW w:w="2977" w:type="dxa"/>
            <w:tcBorders>
              <w:top w:val="single" w:color="auto" w:sz="4" w:space="0"/>
              <w:left w:val="single" w:color="auto" w:sz="4" w:space="0"/>
              <w:bottom w:val="single" w:color="auto" w:sz="4" w:space="0"/>
              <w:right w:val="single" w:color="auto" w:sz="4" w:space="0"/>
            </w:tcBorders>
            <w:noWrap w:val="0"/>
            <w:vAlign w:val="center"/>
          </w:tcPr>
          <w:p w14:paraId="4F92759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规格、技术指标</w:t>
            </w:r>
          </w:p>
        </w:tc>
        <w:tc>
          <w:tcPr>
            <w:tcW w:w="1559" w:type="dxa"/>
            <w:tcBorders>
              <w:top w:val="single" w:color="auto" w:sz="4" w:space="0"/>
              <w:left w:val="single" w:color="auto" w:sz="4" w:space="0"/>
              <w:bottom w:val="single" w:color="auto" w:sz="4" w:space="0"/>
              <w:right w:val="single" w:color="auto" w:sz="4" w:space="0"/>
            </w:tcBorders>
            <w:noWrap w:val="0"/>
            <w:vAlign w:val="center"/>
          </w:tcPr>
          <w:p w14:paraId="5B9DAA5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生产厂家</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04DD88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单位</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1469746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数量</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4004161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单价</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483A5B8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小计（元）</w:t>
            </w:r>
          </w:p>
        </w:tc>
        <w:tc>
          <w:tcPr>
            <w:tcW w:w="1843" w:type="dxa"/>
            <w:tcBorders>
              <w:top w:val="single" w:color="auto" w:sz="4" w:space="0"/>
              <w:left w:val="single" w:color="auto" w:sz="4" w:space="0"/>
              <w:bottom w:val="single" w:color="auto" w:sz="4" w:space="0"/>
              <w:right w:val="single" w:color="auto" w:sz="4" w:space="0"/>
            </w:tcBorders>
            <w:noWrap w:val="0"/>
            <w:vAlign w:val="center"/>
          </w:tcPr>
          <w:p w14:paraId="29E08A2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t>交货安装时间</w:t>
            </w:r>
          </w:p>
        </w:tc>
      </w:tr>
      <w:tr w14:paraId="33A888F0">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5FB7316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1</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29E940D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1907F73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6DBE356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41CD52A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27ADE90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62C4406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18087CA2">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5EEC01C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203FE8A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1E6345D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31C7C4C8">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7FE14A7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2</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2738AF2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0BC5108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7E16F6A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0A58B780">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39CE5B9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2F37204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1A45EBB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5AC07F2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51E0E44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277AEEC2">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201ED5D6">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25A14EE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3</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6BEE9EB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5ED1FB4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6610A09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164864C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27961A1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104624F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2985C69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1095968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66C41CC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29D25E8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6DB0F49B">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07DF5BE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4</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57C8C84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1EF96C9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6AC70C17">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1554C64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1B441F4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7F325A3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43B32CF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7C60487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25D074F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6BB00996">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0E2DF30C">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6D5514F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584F9E7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0070C221">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10704E70">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4B9D458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153DE308">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08A8D68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4834C69E">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11E47DD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0FF96E2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7691A7E4">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5C4516B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12BE74EB">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77EB6AC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0F4E04F0">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033E691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0FE34D64">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676AE3A1">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42DF64C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3180B89B">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1CAF9AEF">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p w14:paraId="465D731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02916989">
        <w:tblPrEx>
          <w:tblCellMar>
            <w:top w:w="0" w:type="dxa"/>
            <w:left w:w="108" w:type="dxa"/>
            <w:bottom w:w="0" w:type="dxa"/>
            <w:right w:w="108" w:type="dxa"/>
          </w:tblCellMar>
        </w:tblPrEx>
        <w:trPr>
          <w:trHeight w:val="567" w:hRule="exact"/>
        </w:trPr>
        <w:tc>
          <w:tcPr>
            <w:tcW w:w="710" w:type="dxa"/>
            <w:tcBorders>
              <w:top w:val="single" w:color="auto" w:sz="4" w:space="0"/>
              <w:left w:val="single" w:color="auto" w:sz="4" w:space="0"/>
              <w:bottom w:val="single" w:color="auto" w:sz="4" w:space="0"/>
              <w:right w:val="single" w:color="auto" w:sz="4" w:space="0"/>
            </w:tcBorders>
            <w:noWrap w:val="0"/>
            <w:vAlign w:val="center"/>
          </w:tcPr>
          <w:p w14:paraId="0DF0F5B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w:t>
            </w:r>
          </w:p>
        </w:tc>
        <w:tc>
          <w:tcPr>
            <w:tcW w:w="1241" w:type="dxa"/>
            <w:tcBorders>
              <w:top w:val="single" w:color="auto" w:sz="4" w:space="0"/>
              <w:left w:val="single" w:color="auto" w:sz="4" w:space="0"/>
              <w:bottom w:val="single" w:color="auto" w:sz="4" w:space="0"/>
              <w:right w:val="single" w:color="auto" w:sz="4" w:space="0"/>
            </w:tcBorders>
            <w:noWrap w:val="0"/>
            <w:vAlign w:val="bottom"/>
          </w:tcPr>
          <w:p w14:paraId="20F3185C">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bottom"/>
          </w:tcPr>
          <w:p w14:paraId="2E5DBDB5">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8"/>
                <w:szCs w:val="28"/>
                <w:lang w:eastAsia="zh-CN"/>
              </w:rPr>
            </w:pPr>
          </w:p>
        </w:tc>
        <w:tc>
          <w:tcPr>
            <w:tcW w:w="2977" w:type="dxa"/>
            <w:tcBorders>
              <w:top w:val="single" w:color="auto" w:sz="4" w:space="0"/>
              <w:left w:val="single" w:color="auto" w:sz="4" w:space="0"/>
              <w:bottom w:val="single" w:color="auto" w:sz="4" w:space="0"/>
              <w:right w:val="single" w:color="auto" w:sz="4" w:space="0"/>
            </w:tcBorders>
            <w:noWrap w:val="0"/>
            <w:vAlign w:val="bottom"/>
          </w:tcPr>
          <w:p w14:paraId="083B40E8">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559" w:type="dxa"/>
            <w:tcBorders>
              <w:top w:val="single" w:color="auto" w:sz="4" w:space="0"/>
              <w:left w:val="single" w:color="auto" w:sz="4" w:space="0"/>
              <w:bottom w:val="single" w:color="auto" w:sz="4" w:space="0"/>
              <w:right w:val="single" w:color="auto" w:sz="4" w:space="0"/>
            </w:tcBorders>
            <w:noWrap w:val="0"/>
            <w:vAlign w:val="bottom"/>
          </w:tcPr>
          <w:p w14:paraId="7A429BD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850" w:type="dxa"/>
            <w:tcBorders>
              <w:top w:val="single" w:color="auto" w:sz="4" w:space="0"/>
              <w:left w:val="single" w:color="auto" w:sz="4" w:space="0"/>
              <w:bottom w:val="single" w:color="auto" w:sz="4" w:space="0"/>
              <w:right w:val="single" w:color="auto" w:sz="4" w:space="0"/>
            </w:tcBorders>
            <w:noWrap w:val="0"/>
            <w:vAlign w:val="bottom"/>
          </w:tcPr>
          <w:p w14:paraId="27EC5459">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993" w:type="dxa"/>
            <w:tcBorders>
              <w:top w:val="single" w:color="auto" w:sz="4" w:space="0"/>
              <w:left w:val="single" w:color="auto" w:sz="4" w:space="0"/>
              <w:bottom w:val="single" w:color="auto" w:sz="4" w:space="0"/>
              <w:right w:val="single" w:color="auto" w:sz="4" w:space="0"/>
            </w:tcBorders>
            <w:noWrap w:val="0"/>
            <w:vAlign w:val="bottom"/>
          </w:tcPr>
          <w:p w14:paraId="19A138DD">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275" w:type="dxa"/>
            <w:tcBorders>
              <w:top w:val="single" w:color="auto" w:sz="4" w:space="0"/>
              <w:left w:val="single" w:color="auto" w:sz="4" w:space="0"/>
              <w:bottom w:val="single" w:color="auto" w:sz="4" w:space="0"/>
              <w:right w:val="single" w:color="auto" w:sz="4" w:space="0"/>
            </w:tcBorders>
            <w:noWrap w:val="0"/>
            <w:vAlign w:val="bottom"/>
          </w:tcPr>
          <w:p w14:paraId="0F10FBFA">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bottom"/>
          </w:tcPr>
          <w:p w14:paraId="727B8E95">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c>
          <w:tcPr>
            <w:tcW w:w="1843" w:type="dxa"/>
            <w:tcBorders>
              <w:top w:val="single" w:color="auto" w:sz="4" w:space="0"/>
              <w:left w:val="single" w:color="auto" w:sz="4" w:space="0"/>
              <w:bottom w:val="single" w:color="auto" w:sz="4" w:space="0"/>
              <w:right w:val="single" w:color="auto" w:sz="4" w:space="0"/>
            </w:tcBorders>
            <w:noWrap w:val="0"/>
            <w:vAlign w:val="bottom"/>
          </w:tcPr>
          <w:p w14:paraId="0FB20793">
            <w:pPr>
              <w:keepNext w:val="0"/>
              <w:keepLines w:val="0"/>
              <w:pageBreakBefore w:val="0"/>
              <w:kinsoku/>
              <w:wordWrap w:val="0"/>
              <w:overflowPunct/>
              <w:topLinePunct w:val="0"/>
              <w:bidi w:val="0"/>
              <w:spacing w:line="360" w:lineRule="auto"/>
              <w:ind w:firstLine="567"/>
              <w:jc w:val="both"/>
              <w:rPr>
                <w:rFonts w:hint="eastAsia" w:asciiTheme="minorEastAsia" w:hAnsiTheme="minorEastAsia" w:eastAsiaTheme="minorEastAsia" w:cstheme="minorEastAsia"/>
                <w:sz w:val="28"/>
                <w:szCs w:val="28"/>
                <w:lang w:eastAsia="zh-CN"/>
              </w:rPr>
            </w:pPr>
          </w:p>
        </w:tc>
      </w:tr>
      <w:tr w14:paraId="138A3444">
        <w:tblPrEx>
          <w:tblCellMar>
            <w:top w:w="0" w:type="dxa"/>
            <w:left w:w="108" w:type="dxa"/>
            <w:bottom w:w="0" w:type="dxa"/>
            <w:right w:w="108" w:type="dxa"/>
          </w:tblCellMar>
        </w:tblPrEx>
        <w:trPr>
          <w:trHeight w:val="567" w:hRule="atLeast"/>
        </w:trPr>
        <w:tc>
          <w:tcPr>
            <w:tcW w:w="14142" w:type="dxa"/>
            <w:gridSpan w:val="10"/>
            <w:tcBorders>
              <w:top w:val="single" w:color="auto" w:sz="4" w:space="0"/>
              <w:left w:val="single" w:color="auto" w:sz="4" w:space="0"/>
              <w:bottom w:val="single" w:color="auto" w:sz="4" w:space="0"/>
              <w:right w:val="single" w:color="auto" w:sz="4" w:space="0"/>
            </w:tcBorders>
            <w:noWrap w:val="0"/>
            <w:vAlign w:val="center"/>
          </w:tcPr>
          <w:p w14:paraId="4A44719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报价金额合计（大写）：</w:t>
            </w:r>
          </w:p>
        </w:tc>
      </w:tr>
    </w:tbl>
    <w:p w14:paraId="6D37A34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p>
    <w:p w14:paraId="40959D3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法定代表人（负责人）或授权代表（签字）：</w:t>
      </w:r>
      <w:r>
        <w:rPr>
          <w:rFonts w:hint="eastAsia" w:asciiTheme="minorEastAsia" w:hAnsiTheme="minorEastAsia" w:eastAsiaTheme="minorEastAsia" w:cstheme="minorEastAsia"/>
          <w:sz w:val="24"/>
          <w:szCs w:val="24"/>
          <w:lang w:val="en-US" w:eastAsia="zh-CN"/>
        </w:rPr>
        <w:t>日期：</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sz w:val="24"/>
          <w:szCs w:val="24"/>
          <w:u w:val="single"/>
          <w:lang w:val="en-US" w:eastAsia="zh-CN"/>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7AA01801">
      <w:pPr>
        <w:keepNext w:val="0"/>
        <w:keepLines w:val="0"/>
        <w:pageBreakBefore w:val="0"/>
        <w:kinsoku/>
        <w:wordWrap w:val="0"/>
        <w:overflowPunct/>
        <w:topLinePunct w:val="0"/>
        <w:bidi w:val="0"/>
        <w:spacing w:line="360" w:lineRule="auto"/>
        <w:ind w:firstLine="240" w:firstLineChars="100"/>
        <w:jc w:val="both"/>
        <w:rPr>
          <w:rFonts w:hint="eastAsia" w:asciiTheme="minorEastAsia" w:hAnsiTheme="minorEastAsia" w:eastAsiaTheme="minorEastAsia" w:cstheme="minorEastAsia"/>
          <w:sz w:val="24"/>
          <w:szCs w:val="24"/>
          <w:lang w:eastAsia="zh-CN"/>
        </w:rPr>
      </w:pPr>
    </w:p>
    <w:p w14:paraId="5303DE5F">
      <w:pPr>
        <w:keepNext w:val="0"/>
        <w:keepLines w:val="0"/>
        <w:pageBreakBefore w:val="0"/>
        <w:kinsoku/>
        <w:wordWrap w:val="0"/>
        <w:overflowPunct/>
        <w:topLinePunct w:val="0"/>
        <w:bidi w:val="0"/>
        <w:spacing w:line="360" w:lineRule="auto"/>
        <w:ind w:firstLine="240" w:firstLineChars="100"/>
        <w:jc w:val="both"/>
        <w:rPr>
          <w:rFonts w:hint="eastAsia" w:asciiTheme="minorEastAsia" w:hAnsiTheme="minorEastAsia" w:eastAsiaTheme="minorEastAsia" w:cstheme="minorEastAsia"/>
          <w:sz w:val="24"/>
          <w:szCs w:val="24"/>
          <w:lang w:eastAsia="zh-CN"/>
        </w:rPr>
        <w:sectPr>
          <w:pgSz w:w="16840" w:h="11907" w:orient="landscape"/>
          <w:pgMar w:top="1440" w:right="1800" w:bottom="1440" w:left="1800" w:header="851" w:footer="992" w:gutter="0"/>
          <w:pgNumType w:fmt="decimal"/>
          <w:cols w:space="720" w:num="1"/>
          <w:docGrid w:linePitch="332" w:charSpace="0"/>
        </w:sectPr>
      </w:pPr>
    </w:p>
    <w:p w14:paraId="2949215E">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b/>
          <w:bCs/>
          <w:sz w:val="24"/>
          <w:szCs w:val="24"/>
          <w:lang w:eastAsia="zh-CN"/>
        </w:rPr>
      </w:pPr>
    </w:p>
    <w:p w14:paraId="15F4DBE0">
      <w:pPr>
        <w:keepNext w:val="0"/>
        <w:keepLines w:val="0"/>
        <w:pageBreakBefore w:val="0"/>
        <w:kinsoku/>
        <w:wordWrap w:val="0"/>
        <w:overflowPunct/>
        <w:topLinePunct w:val="0"/>
        <w:bidi w:val="0"/>
        <w:spacing w:line="240" w:lineRule="atLeas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b/>
          <w:bCs/>
          <w:sz w:val="24"/>
          <w:szCs w:val="24"/>
          <w:lang w:eastAsia="zh-CN"/>
        </w:rPr>
        <w:t>技术规格偏离表</w:t>
      </w:r>
    </w:p>
    <w:p w14:paraId="198827C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p w14:paraId="196C7E6B">
      <w:pPr>
        <w:keepNext w:val="0"/>
        <w:keepLines w:val="0"/>
        <w:pageBreakBefore w:val="0"/>
        <w:kinsoku/>
        <w:wordWrap w:val="0"/>
        <w:overflowPunct/>
        <w:topLinePunct w:val="0"/>
        <w:bidi w:val="0"/>
        <w:spacing w:line="240" w:lineRule="atLeast"/>
        <w:ind w:firstLine="480" w:firstLineChars="20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项目名称:</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项目编号:</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381"/>
        <w:gridCol w:w="1418"/>
        <w:gridCol w:w="1337"/>
        <w:gridCol w:w="1276"/>
        <w:gridCol w:w="1214"/>
      </w:tblGrid>
      <w:tr w14:paraId="0FCC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center"/>
          </w:tcPr>
          <w:p w14:paraId="4015B298">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p>
        </w:tc>
        <w:tc>
          <w:tcPr>
            <w:tcW w:w="1381" w:type="dxa"/>
            <w:tcBorders>
              <w:top w:val="single" w:color="auto" w:sz="4" w:space="0"/>
              <w:left w:val="single" w:color="auto" w:sz="4" w:space="0"/>
              <w:bottom w:val="single" w:color="auto" w:sz="4" w:space="0"/>
              <w:right w:val="single" w:color="auto" w:sz="4" w:space="0"/>
            </w:tcBorders>
            <w:noWrap w:val="0"/>
            <w:vAlign w:val="center"/>
          </w:tcPr>
          <w:p w14:paraId="301A399F">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货物名称</w:t>
            </w:r>
          </w:p>
        </w:tc>
        <w:tc>
          <w:tcPr>
            <w:tcW w:w="1418" w:type="dxa"/>
            <w:tcBorders>
              <w:top w:val="single" w:color="auto" w:sz="4" w:space="0"/>
              <w:left w:val="single" w:color="auto" w:sz="4" w:space="0"/>
              <w:bottom w:val="single" w:color="auto" w:sz="4" w:space="0"/>
              <w:right w:val="single" w:color="auto" w:sz="4" w:space="0"/>
            </w:tcBorders>
            <w:noWrap w:val="0"/>
            <w:vAlign w:val="center"/>
          </w:tcPr>
          <w:p w14:paraId="675A8E37">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采购</w:t>
            </w:r>
            <w:r>
              <w:rPr>
                <w:rFonts w:hint="eastAsia" w:asciiTheme="minorEastAsia" w:hAnsiTheme="minorEastAsia" w:eastAsiaTheme="minorEastAsia" w:cstheme="minorEastAsia"/>
                <w:sz w:val="24"/>
                <w:szCs w:val="24"/>
                <w:lang w:eastAsia="zh-CN"/>
              </w:rPr>
              <w:t>规格</w:t>
            </w:r>
          </w:p>
        </w:tc>
        <w:tc>
          <w:tcPr>
            <w:tcW w:w="1337" w:type="dxa"/>
            <w:tcBorders>
              <w:top w:val="single" w:color="auto" w:sz="4" w:space="0"/>
              <w:left w:val="single" w:color="auto" w:sz="4" w:space="0"/>
              <w:bottom w:val="single" w:color="auto" w:sz="4" w:space="0"/>
              <w:right w:val="single" w:color="auto" w:sz="4" w:space="0"/>
            </w:tcBorders>
            <w:noWrap w:val="0"/>
            <w:vAlign w:val="center"/>
          </w:tcPr>
          <w:p w14:paraId="6F0931A8">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规格</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091D6CE">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偏离</w:t>
            </w:r>
          </w:p>
        </w:tc>
        <w:tc>
          <w:tcPr>
            <w:tcW w:w="1214" w:type="dxa"/>
            <w:tcBorders>
              <w:top w:val="single" w:color="auto" w:sz="4" w:space="0"/>
              <w:left w:val="single" w:color="auto" w:sz="4" w:space="0"/>
              <w:bottom w:val="single" w:color="auto" w:sz="4" w:space="0"/>
              <w:right w:val="single" w:color="auto" w:sz="4" w:space="0"/>
            </w:tcBorders>
            <w:noWrap w:val="0"/>
            <w:vAlign w:val="center"/>
          </w:tcPr>
          <w:p w14:paraId="48E30362">
            <w:pPr>
              <w:keepNext w:val="0"/>
              <w:keepLines w:val="0"/>
              <w:pageBreakBefore w:val="0"/>
              <w:kinsoku/>
              <w:wordWrap w:val="0"/>
              <w:overflowPunct/>
              <w:topLinePunct w:val="0"/>
              <w:bidi w:val="0"/>
              <w:spacing w:line="240" w:lineRule="atLeast"/>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说明</w:t>
            </w:r>
          </w:p>
        </w:tc>
      </w:tr>
      <w:tr w14:paraId="4225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680290A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46FBE15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64C9D0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293D74B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FB2CF7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2374730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3F41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159E62F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B41F02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75C35C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08A154B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6319DD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659A2CE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6B39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0BF9AB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6D3C573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6DF884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1300CD3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5BF3C7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7397C9A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02D0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23B6D047">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9ECF2F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72CABFC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34E98D2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C19CFF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08238D3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320AB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5EE30E62">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3DBF80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D5411D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665B67F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E0C5887">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4BA3FA8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212F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5E9547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068F08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ACF929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1F02C69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44A17E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39B4566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1FB7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79706AFB">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6F87FC92">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C7AB45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10E84F3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F4D2B3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75F3D637">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03178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59C0B11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4A95B56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1F5BF8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5FD193D2">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52265A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440195B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293E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1487DCA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34530E7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2F9770A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09CF9E8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DD93BB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1A9C0D9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2F8D1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C465D2E">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4085B3E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8111380">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28B83E2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33E1B3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4C1B07D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4766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7C1DDD0">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41C2BD8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348F93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706E2EA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A945A2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4D84668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4620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17396F9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26A19BC7">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6DD6F65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6F7D3DD9">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AB59F94">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3BB4A8E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27447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6224F97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5A2B675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5A62D0D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030773E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3E315D0">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21983ECA">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61215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1ADBC1B6">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67A7F4A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1290FF1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4E62BD8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FDB192D">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73B74B31">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r w14:paraId="1BC22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29" w:type="dxa"/>
            <w:tcBorders>
              <w:top w:val="single" w:color="auto" w:sz="4" w:space="0"/>
              <w:left w:val="single" w:color="auto" w:sz="4" w:space="0"/>
              <w:bottom w:val="single" w:color="auto" w:sz="4" w:space="0"/>
              <w:right w:val="single" w:color="auto" w:sz="4" w:space="0"/>
            </w:tcBorders>
            <w:noWrap w:val="0"/>
            <w:vAlign w:val="top"/>
          </w:tcPr>
          <w:p w14:paraId="03D6A40C">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81" w:type="dxa"/>
            <w:tcBorders>
              <w:top w:val="single" w:color="auto" w:sz="4" w:space="0"/>
              <w:left w:val="single" w:color="auto" w:sz="4" w:space="0"/>
              <w:bottom w:val="single" w:color="auto" w:sz="4" w:space="0"/>
              <w:right w:val="single" w:color="auto" w:sz="4" w:space="0"/>
            </w:tcBorders>
            <w:noWrap w:val="0"/>
            <w:vAlign w:val="top"/>
          </w:tcPr>
          <w:p w14:paraId="126F3668">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418" w:type="dxa"/>
            <w:tcBorders>
              <w:top w:val="single" w:color="auto" w:sz="4" w:space="0"/>
              <w:left w:val="single" w:color="auto" w:sz="4" w:space="0"/>
              <w:bottom w:val="single" w:color="auto" w:sz="4" w:space="0"/>
              <w:right w:val="single" w:color="auto" w:sz="4" w:space="0"/>
            </w:tcBorders>
            <w:noWrap w:val="0"/>
            <w:vAlign w:val="top"/>
          </w:tcPr>
          <w:p w14:paraId="484D66FF">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337" w:type="dxa"/>
            <w:tcBorders>
              <w:top w:val="single" w:color="auto" w:sz="4" w:space="0"/>
              <w:left w:val="single" w:color="auto" w:sz="4" w:space="0"/>
              <w:bottom w:val="single" w:color="auto" w:sz="4" w:space="0"/>
              <w:right w:val="single" w:color="auto" w:sz="4" w:space="0"/>
            </w:tcBorders>
            <w:noWrap w:val="0"/>
            <w:vAlign w:val="top"/>
          </w:tcPr>
          <w:p w14:paraId="3AD4CC35">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2BC0153">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c>
          <w:tcPr>
            <w:tcW w:w="1214" w:type="dxa"/>
            <w:tcBorders>
              <w:top w:val="single" w:color="auto" w:sz="4" w:space="0"/>
              <w:left w:val="single" w:color="auto" w:sz="4" w:space="0"/>
              <w:bottom w:val="single" w:color="auto" w:sz="4" w:space="0"/>
              <w:right w:val="single" w:color="auto" w:sz="4" w:space="0"/>
            </w:tcBorders>
            <w:noWrap w:val="0"/>
            <w:vAlign w:val="top"/>
          </w:tcPr>
          <w:p w14:paraId="2F4929E0">
            <w:pPr>
              <w:keepNext w:val="0"/>
              <w:keepLines w:val="0"/>
              <w:pageBreakBefore w:val="0"/>
              <w:kinsoku/>
              <w:wordWrap w:val="0"/>
              <w:overflowPunct/>
              <w:topLinePunct w:val="0"/>
              <w:bidi w:val="0"/>
              <w:spacing w:line="240" w:lineRule="atLeast"/>
              <w:ind w:left="1080" w:leftChars="257" w:hanging="540"/>
              <w:jc w:val="both"/>
              <w:rPr>
                <w:rFonts w:hint="eastAsia" w:asciiTheme="minorEastAsia" w:hAnsiTheme="minorEastAsia" w:eastAsiaTheme="minorEastAsia" w:cstheme="minorEastAsia"/>
                <w:sz w:val="24"/>
                <w:szCs w:val="24"/>
                <w:lang w:eastAsia="zh-CN"/>
              </w:rPr>
            </w:pPr>
          </w:p>
        </w:tc>
      </w:tr>
    </w:tbl>
    <w:p w14:paraId="64B22C49">
      <w:pPr>
        <w:keepNext w:val="0"/>
        <w:keepLines w:val="0"/>
        <w:pageBreakBefore w:val="0"/>
        <w:kinsoku/>
        <w:wordWrap w:val="0"/>
        <w:overflowPunct/>
        <w:topLinePunct w:val="0"/>
        <w:bidi w:val="0"/>
        <w:spacing w:line="360" w:lineRule="auto"/>
        <w:ind w:firstLine="482" w:firstLineChars="200"/>
        <w:jc w:val="both"/>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供应商</w:t>
      </w:r>
      <w:r>
        <w:rPr>
          <w:rFonts w:hint="eastAsia" w:asciiTheme="minorEastAsia" w:hAnsiTheme="minorEastAsia" w:eastAsiaTheme="minorEastAsia" w:cstheme="minorEastAsia"/>
          <w:b/>
          <w:sz w:val="24"/>
          <w:szCs w:val="24"/>
          <w:lang w:eastAsia="zh-CN"/>
        </w:rPr>
        <w:t>（公章）：法定代表人（负责人）或授权代表（签字）：</w:t>
      </w:r>
    </w:p>
    <w:p w14:paraId="6B9D3D28">
      <w:pPr>
        <w:keepNext w:val="0"/>
        <w:keepLines w:val="0"/>
        <w:pageBreakBefore w:val="0"/>
        <w:kinsoku/>
        <w:wordWrap w:val="0"/>
        <w:overflowPunct/>
        <w:topLinePunct w:val="0"/>
        <w:bidi w:val="0"/>
        <w:spacing w:line="360" w:lineRule="auto"/>
        <w:ind w:firstLine="482" w:firstLineChars="200"/>
        <w:jc w:val="both"/>
        <w:rPr>
          <w:rFonts w:hint="eastAsia" w:asciiTheme="minorEastAsia" w:hAnsiTheme="minorEastAsia" w:eastAsiaTheme="minorEastAsia" w:cstheme="minorEastAsia"/>
          <w:b/>
          <w:bCs/>
          <w:sz w:val="24"/>
          <w:szCs w:val="24"/>
          <w:lang w:eastAsia="zh-CN"/>
        </w:rPr>
      </w:pPr>
      <w:r>
        <w:rPr>
          <w:rFonts w:hint="eastAsia" w:asciiTheme="minorEastAsia" w:hAnsiTheme="minorEastAsia" w:eastAsiaTheme="minorEastAsia" w:cstheme="minorEastAsia"/>
          <w:b/>
          <w:bCs/>
          <w:sz w:val="24"/>
          <w:szCs w:val="24"/>
          <w:lang w:val="en-US" w:eastAsia="zh-CN"/>
        </w:rPr>
        <w:t>日期：</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月</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日</w:t>
      </w:r>
    </w:p>
    <w:p w14:paraId="1D4DFAD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eastAsia="zh-CN"/>
        </w:rPr>
      </w:pPr>
    </w:p>
    <w:p w14:paraId="233D300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val="en-US" w:eastAsia="zh-CN"/>
        </w:rPr>
      </w:pPr>
    </w:p>
    <w:p w14:paraId="339EB1E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val="en-US" w:eastAsia="zh-CN"/>
        </w:rPr>
      </w:pPr>
    </w:p>
    <w:p w14:paraId="58E8E8E0">
      <w:pPr>
        <w:keepNext w:val="0"/>
        <w:keepLines w:val="0"/>
        <w:pageBreakBefore w:val="0"/>
        <w:kinsoku/>
        <w:wordWrap w:val="0"/>
        <w:overflowPunct/>
        <w:topLinePunct w:val="0"/>
        <w:bidi w:val="0"/>
        <w:ind w:firstLine="482"/>
        <w:jc w:val="both"/>
        <w:rPr>
          <w:rFonts w:hint="eastAsia" w:asciiTheme="minorEastAsia" w:hAnsiTheme="minorEastAsia" w:eastAsiaTheme="minorEastAsia" w:cstheme="minorEastAsia"/>
          <w:b/>
          <w:sz w:val="24"/>
          <w:szCs w:val="24"/>
          <w:lang w:eastAsia="zh-CN"/>
        </w:rPr>
      </w:pPr>
    </w:p>
    <w:p w14:paraId="7CF22C6F">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56AC93AA">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79D1B0D8">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3F1A3D34">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71D05224">
      <w:pPr>
        <w:keepNext w:val="0"/>
        <w:keepLines w:val="0"/>
        <w:pageBreakBefore w:val="0"/>
        <w:kinsoku/>
        <w:wordWrap w:val="0"/>
        <w:overflowPunct/>
        <w:topLinePunct w:val="0"/>
        <w:bidi w:val="0"/>
        <w:jc w:val="both"/>
        <w:rPr>
          <w:rFonts w:hint="eastAsia" w:asciiTheme="minorEastAsia" w:hAnsiTheme="minorEastAsia" w:eastAsiaTheme="minorEastAsia" w:cstheme="minorEastAsia"/>
          <w:b/>
          <w:sz w:val="24"/>
          <w:szCs w:val="24"/>
          <w:lang w:eastAsia="zh-CN"/>
        </w:rPr>
      </w:pPr>
    </w:p>
    <w:p w14:paraId="2B1BE26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t>商务偏差表</w:t>
      </w:r>
    </w:p>
    <w:p w14:paraId="15AAAF49">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p>
    <w:p w14:paraId="5DD72637">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项目名称：</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eastAsia="zh-CN"/>
        </w:rPr>
        <w:t>项目编号：</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974"/>
        <w:gridCol w:w="1853"/>
        <w:gridCol w:w="1690"/>
        <w:gridCol w:w="1276"/>
      </w:tblGrid>
      <w:tr w14:paraId="22AF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exact"/>
        </w:trPr>
        <w:tc>
          <w:tcPr>
            <w:tcW w:w="827" w:type="dxa"/>
            <w:tcBorders>
              <w:top w:val="single" w:color="auto" w:sz="4" w:space="0"/>
              <w:left w:val="single" w:color="auto" w:sz="4" w:space="0"/>
              <w:bottom w:val="single" w:color="auto" w:sz="4" w:space="0"/>
              <w:right w:val="single" w:color="auto" w:sz="4" w:space="0"/>
            </w:tcBorders>
            <w:noWrap w:val="0"/>
            <w:vAlign w:val="center"/>
          </w:tcPr>
          <w:p w14:paraId="0F23C20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序号</w:t>
            </w:r>
          </w:p>
        </w:tc>
        <w:tc>
          <w:tcPr>
            <w:tcW w:w="1974" w:type="dxa"/>
            <w:tcBorders>
              <w:top w:val="single" w:color="auto" w:sz="4" w:space="0"/>
              <w:left w:val="single" w:color="auto" w:sz="4" w:space="0"/>
              <w:bottom w:val="single" w:color="auto" w:sz="4" w:space="0"/>
              <w:right w:val="single" w:color="auto" w:sz="4" w:space="0"/>
            </w:tcBorders>
            <w:noWrap w:val="0"/>
            <w:vAlign w:val="bottom"/>
          </w:tcPr>
          <w:p w14:paraId="079E3C14">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采购</w:t>
            </w:r>
            <w:r>
              <w:rPr>
                <w:rFonts w:hint="eastAsia" w:asciiTheme="minorEastAsia" w:hAnsiTheme="minorEastAsia" w:eastAsiaTheme="minorEastAsia" w:cstheme="minorEastAsia"/>
                <w:sz w:val="24"/>
                <w:szCs w:val="24"/>
                <w:lang w:eastAsia="zh-CN"/>
              </w:rPr>
              <w:t>文件</w:t>
            </w:r>
          </w:p>
          <w:p w14:paraId="1A13318E">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商务条款</w:t>
            </w:r>
          </w:p>
        </w:tc>
        <w:tc>
          <w:tcPr>
            <w:tcW w:w="1853" w:type="dxa"/>
            <w:tcBorders>
              <w:top w:val="single" w:color="auto" w:sz="4" w:space="0"/>
              <w:left w:val="single" w:color="auto" w:sz="4" w:space="0"/>
              <w:bottom w:val="single" w:color="auto" w:sz="4" w:space="0"/>
              <w:right w:val="single" w:color="auto" w:sz="4" w:space="0"/>
            </w:tcBorders>
            <w:noWrap w:val="0"/>
            <w:vAlign w:val="bottom"/>
          </w:tcPr>
          <w:p w14:paraId="38766240">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响应</w:t>
            </w:r>
            <w:r>
              <w:rPr>
                <w:rFonts w:hint="eastAsia" w:asciiTheme="minorEastAsia" w:hAnsiTheme="minorEastAsia" w:eastAsiaTheme="minorEastAsia" w:cstheme="minorEastAsia"/>
                <w:sz w:val="24"/>
                <w:szCs w:val="24"/>
                <w:lang w:eastAsia="zh-CN"/>
              </w:rPr>
              <w:t>文件商务条款</w:t>
            </w:r>
          </w:p>
        </w:tc>
        <w:tc>
          <w:tcPr>
            <w:tcW w:w="1690" w:type="dxa"/>
            <w:tcBorders>
              <w:top w:val="single" w:color="auto" w:sz="4" w:space="0"/>
              <w:left w:val="single" w:color="auto" w:sz="4" w:space="0"/>
              <w:bottom w:val="single" w:color="auto" w:sz="4" w:space="0"/>
              <w:right w:val="single" w:color="auto" w:sz="4" w:space="0"/>
            </w:tcBorders>
            <w:noWrap w:val="0"/>
            <w:vAlign w:val="center"/>
          </w:tcPr>
          <w:p w14:paraId="2A6FC6E6">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偏差描述</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C0CE592">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结论</w:t>
            </w:r>
          </w:p>
        </w:tc>
      </w:tr>
      <w:tr w14:paraId="3879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44BEE5E8">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020838B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38EC485C">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0EE3B5F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21C2DC9">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5990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2BFC12E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D0A281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3907980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7B708F5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4CD9C38C">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4E62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3989B490">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010ADB5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06A41A2F">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704C98AF">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450A670">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148B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10F243C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03E7DA4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6EBE851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5A7E626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E1CE27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3F3F9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04F9A04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9FA752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1E73D0D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255DF49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733F83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1C89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42616BE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613D756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565B0FC4">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109F431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22A83A6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45E8C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3D3564C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334903CD">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2D796016">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1A2521B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5FCFD37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521F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72478958">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2F44B85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2CAB42E4">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337AC3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AA8FA40">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1E0D3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648EE4B1">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57415C8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1C4F79A3">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40E8C71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C1479B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39F2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22006A8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25F5792A">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7EC7D5F7">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37E00A33">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601B2E0">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r w14:paraId="03BD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827" w:type="dxa"/>
            <w:tcBorders>
              <w:top w:val="single" w:color="auto" w:sz="4" w:space="0"/>
              <w:left w:val="single" w:color="auto" w:sz="4" w:space="0"/>
              <w:bottom w:val="single" w:color="auto" w:sz="4" w:space="0"/>
              <w:right w:val="single" w:color="auto" w:sz="4" w:space="0"/>
            </w:tcBorders>
            <w:noWrap w:val="0"/>
            <w:vAlign w:val="top"/>
          </w:tcPr>
          <w:p w14:paraId="39210D1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974" w:type="dxa"/>
            <w:tcBorders>
              <w:top w:val="single" w:color="auto" w:sz="4" w:space="0"/>
              <w:left w:val="single" w:color="auto" w:sz="4" w:space="0"/>
              <w:bottom w:val="single" w:color="auto" w:sz="4" w:space="0"/>
              <w:right w:val="single" w:color="auto" w:sz="4" w:space="0"/>
            </w:tcBorders>
            <w:noWrap w:val="0"/>
            <w:vAlign w:val="top"/>
          </w:tcPr>
          <w:p w14:paraId="4AAA2C42">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853" w:type="dxa"/>
            <w:tcBorders>
              <w:top w:val="single" w:color="auto" w:sz="4" w:space="0"/>
              <w:left w:val="single" w:color="auto" w:sz="4" w:space="0"/>
              <w:bottom w:val="single" w:color="auto" w:sz="4" w:space="0"/>
              <w:right w:val="single" w:color="auto" w:sz="4" w:space="0"/>
            </w:tcBorders>
            <w:noWrap w:val="0"/>
            <w:vAlign w:val="top"/>
          </w:tcPr>
          <w:p w14:paraId="78F5B1CE">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690" w:type="dxa"/>
            <w:tcBorders>
              <w:top w:val="single" w:color="auto" w:sz="4" w:space="0"/>
              <w:left w:val="single" w:color="auto" w:sz="4" w:space="0"/>
              <w:bottom w:val="single" w:color="auto" w:sz="4" w:space="0"/>
              <w:right w:val="single" w:color="auto" w:sz="4" w:space="0"/>
            </w:tcBorders>
            <w:noWrap w:val="0"/>
            <w:vAlign w:val="top"/>
          </w:tcPr>
          <w:p w14:paraId="2F939CBB">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14E8E045">
            <w:pPr>
              <w:keepNext w:val="0"/>
              <w:keepLines w:val="0"/>
              <w:pageBreakBefore w:val="0"/>
              <w:kinsoku/>
              <w:wordWrap w:val="0"/>
              <w:overflowPunct/>
              <w:topLinePunct w:val="0"/>
              <w:bidi w:val="0"/>
              <w:jc w:val="both"/>
              <w:rPr>
                <w:rFonts w:hint="eastAsia" w:asciiTheme="minorEastAsia" w:hAnsiTheme="minorEastAsia" w:eastAsiaTheme="minorEastAsia" w:cstheme="minorEastAsia"/>
                <w:sz w:val="24"/>
                <w:szCs w:val="24"/>
              </w:rPr>
            </w:pPr>
          </w:p>
        </w:tc>
      </w:tr>
    </w:tbl>
    <w:p w14:paraId="748273D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bCs/>
          <w:spacing w:val="2"/>
          <w:sz w:val="24"/>
          <w:szCs w:val="24"/>
        </w:rPr>
        <w:t>供应商</w:t>
      </w:r>
      <w:r>
        <w:rPr>
          <w:rFonts w:hint="eastAsia" w:asciiTheme="minorEastAsia" w:hAnsiTheme="minorEastAsia" w:eastAsiaTheme="minorEastAsia" w:cstheme="minorEastAsia"/>
          <w:b/>
          <w:sz w:val="24"/>
          <w:szCs w:val="24"/>
          <w:lang w:eastAsia="zh-CN"/>
        </w:rPr>
        <w:t>（公章）：法定代表人（负责人）或授权代表（签字）：</w:t>
      </w:r>
    </w:p>
    <w:p w14:paraId="2299161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r>
        <w:rPr>
          <w:rFonts w:hint="eastAsia" w:asciiTheme="minorEastAsia" w:hAnsiTheme="minorEastAsia" w:eastAsiaTheme="minorEastAsia" w:cstheme="minorEastAsia"/>
          <w:b/>
          <w:bCs/>
          <w:sz w:val="24"/>
          <w:szCs w:val="24"/>
          <w:lang w:val="en-US" w:eastAsia="zh-CN"/>
        </w:rPr>
        <w:t>日期：</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年</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月</w:t>
      </w:r>
      <w:r>
        <w:rPr>
          <w:rFonts w:hint="eastAsia" w:asciiTheme="minorEastAsia" w:hAnsiTheme="minorEastAsia" w:eastAsiaTheme="minorEastAsia" w:cstheme="minorEastAsia"/>
          <w:b/>
          <w:bCs/>
          <w:sz w:val="24"/>
          <w:szCs w:val="24"/>
          <w:u w:val="single"/>
          <w:lang w:val="en-US" w:eastAsia="zh-CN"/>
        </w:rPr>
        <w:t xml:space="preserve">    </w:t>
      </w:r>
      <w:r>
        <w:rPr>
          <w:rFonts w:hint="eastAsia" w:asciiTheme="minorEastAsia" w:hAnsiTheme="minorEastAsia" w:eastAsiaTheme="minorEastAsia" w:cstheme="minorEastAsia"/>
          <w:b/>
          <w:bCs/>
          <w:snapToGrid w:val="0"/>
          <w:color w:val="000000"/>
          <w:spacing w:val="-8"/>
          <w:kern w:val="0"/>
          <w:sz w:val="24"/>
          <w:szCs w:val="24"/>
          <w:lang w:val="en-US" w:eastAsia="zh-CN" w:bidi="ar-SA"/>
        </w:rPr>
        <w:t>日</w:t>
      </w:r>
    </w:p>
    <w:p w14:paraId="5D7CBD5E">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4835C883">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F1C213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09F2D991">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13D7A10C">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6304B260">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41AFBEE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2F298BE2">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3F1CE0FF">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p>
    <w:p w14:paraId="3A482348">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六、供应商诚信承诺书</w:t>
      </w:r>
    </w:p>
    <w:p w14:paraId="4048FC6A">
      <w:pPr>
        <w:keepNext w:val="0"/>
        <w:keepLines w:val="0"/>
        <w:pageBreakBefore w:val="0"/>
        <w:kinsoku/>
        <w:wordWrap w:val="0"/>
        <w:overflowPunct/>
        <w:topLinePunct w:val="0"/>
        <w:bidi w:val="0"/>
        <w:spacing w:line="360" w:lineRule="auto"/>
        <w:jc w:val="both"/>
        <w:rPr>
          <w:rFonts w:hint="eastAsia" w:asciiTheme="minorEastAsia" w:hAnsiTheme="minorEastAsia" w:eastAsiaTheme="minorEastAsia" w:cstheme="minorEastAsia"/>
          <w:b/>
          <w:bCs/>
          <w:sz w:val="24"/>
          <w:szCs w:val="24"/>
          <w:lang w:eastAsia="zh-CN"/>
        </w:rPr>
      </w:pPr>
    </w:p>
    <w:p w14:paraId="26F83D0F">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eastAsia="zh-CN"/>
          <w14:textOutline w14:w="2306" w14:cap="flat" w14:cmpd="sng">
            <w14:solidFill>
              <w14:srgbClr w14:val="000000"/>
            </w14:solidFill>
            <w14:prstDash w14:val="solid"/>
            <w14:miter w14:val="0"/>
          </w14:textOutline>
        </w:rPr>
        <w:t>诚信承诺书</w:t>
      </w:r>
    </w:p>
    <w:p w14:paraId="281598C1">
      <w:pPr>
        <w:keepNext w:val="0"/>
        <w:keepLines w:val="0"/>
        <w:pageBreakBefore w:val="0"/>
        <w:kinsoku/>
        <w:wordWrap w:val="0"/>
        <w:overflowPunct/>
        <w:topLinePunct w:val="0"/>
        <w:bidi w:val="0"/>
        <w:spacing w:line="360" w:lineRule="auto"/>
        <w:ind w:firstLine="607" w:firstLineChars="252"/>
        <w:jc w:val="both"/>
        <w:rPr>
          <w:rFonts w:hint="eastAsia" w:asciiTheme="minorEastAsia" w:hAnsiTheme="minorEastAsia" w:eastAsiaTheme="minorEastAsia" w:cstheme="minorEastAsia"/>
          <w:b/>
          <w:bCs/>
          <w:sz w:val="24"/>
          <w:szCs w:val="24"/>
          <w:lang w:eastAsia="zh-CN"/>
        </w:rPr>
      </w:pPr>
    </w:p>
    <w:p w14:paraId="6EC18B1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为维护市场公平竞争，营造诚实守信的公共资源交易环境，本公司郑重承诺：</w:t>
      </w:r>
    </w:p>
    <w:p w14:paraId="392F51BA">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1、本次</w:t>
      </w:r>
      <w:r>
        <w:rPr>
          <w:rFonts w:hint="eastAsia" w:asciiTheme="minorEastAsia" w:hAnsiTheme="minorEastAsia" w:eastAsiaTheme="minorEastAsia" w:cstheme="minorEastAsia"/>
          <w:b w:val="0"/>
          <w:bCs w:val="0"/>
          <w:sz w:val="24"/>
          <w:szCs w:val="24"/>
          <w:lang w:val="en-US" w:eastAsia="zh-CN"/>
        </w:rPr>
        <w:t>采购</w:t>
      </w:r>
      <w:r>
        <w:rPr>
          <w:rFonts w:hint="eastAsia" w:asciiTheme="minorEastAsia" w:hAnsiTheme="minorEastAsia" w:eastAsiaTheme="minorEastAsia" w:cstheme="minorEastAsia"/>
          <w:b w:val="0"/>
          <w:bCs w:val="0"/>
          <w:sz w:val="24"/>
          <w:szCs w:val="24"/>
          <w:lang w:eastAsia="zh-CN"/>
        </w:rPr>
        <w:t>在电子</w:t>
      </w:r>
      <w:r>
        <w:rPr>
          <w:rFonts w:hint="eastAsia" w:asciiTheme="minorEastAsia" w:hAnsiTheme="minorEastAsia" w:eastAsiaTheme="minorEastAsia" w:cstheme="minorEastAsia"/>
          <w:b w:val="0"/>
          <w:bCs w:val="0"/>
          <w:sz w:val="24"/>
          <w:szCs w:val="24"/>
          <w:lang w:val="en-US" w:eastAsia="zh-CN"/>
        </w:rPr>
        <w:t>响应</w:t>
      </w:r>
      <w:r>
        <w:rPr>
          <w:rFonts w:hint="eastAsia" w:asciiTheme="minorEastAsia" w:hAnsiTheme="minorEastAsia" w:eastAsiaTheme="minorEastAsia" w:cstheme="minorEastAsia"/>
          <w:b w:val="0"/>
          <w:bCs w:val="0"/>
          <w:sz w:val="24"/>
          <w:szCs w:val="24"/>
          <w:lang w:eastAsia="zh-CN"/>
        </w:rPr>
        <w:t>文件中的所有信息均真实有效，提交的材料无任何伪造、修改或虚假成份，材料所述内容均为本公司真实拥有。若违反本承诺，一经查实，本公司愿意接受公开通报，自愿退出所有正在进行的交易项目，按照《中华人民共和国政府采购法》第七十七条和《中华人民共和国政府采购法实施条例》等相关法律规定，主动接受处罚，并承担相应法律责任；</w:t>
      </w:r>
    </w:p>
    <w:p w14:paraId="41E7A8E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2、本公司在参加本项目过程中严格遵守各项诚信廉洁规定，如有违反，自愿按规定接受处罚。</w:t>
      </w:r>
    </w:p>
    <w:p w14:paraId="2941AED8">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p>
    <w:p w14:paraId="5291FC2E">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承诺人法定名称（盖章）：</w:t>
      </w:r>
    </w:p>
    <w:p w14:paraId="2B066686">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承诺人法定地址：</w:t>
      </w:r>
    </w:p>
    <w:p w14:paraId="3C7E5C04">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授权代表（签字或盖章）：</w:t>
      </w:r>
    </w:p>
    <w:p w14:paraId="747C43E3">
      <w:pPr>
        <w:keepNext w:val="0"/>
        <w:keepLines w:val="0"/>
        <w:pageBreakBefore w:val="0"/>
        <w:kinsoku/>
        <w:wordWrap w:val="0"/>
        <w:overflowPunct/>
        <w:topLinePunct w:val="0"/>
        <w:bidi w:val="0"/>
        <w:spacing w:line="360" w:lineRule="auto"/>
        <w:ind w:firstLine="604" w:firstLineChars="252"/>
        <w:jc w:val="both"/>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ab/>
      </w:r>
      <w:r>
        <w:rPr>
          <w:rFonts w:hint="eastAsia" w:asciiTheme="minorEastAsia" w:hAnsiTheme="minorEastAsia" w:eastAsiaTheme="minorEastAsia" w:cstheme="minorEastAsia"/>
          <w:b w:val="0"/>
          <w:bCs w:val="0"/>
          <w:sz w:val="24"/>
          <w:szCs w:val="24"/>
          <w:lang w:eastAsia="zh-CN"/>
        </w:rPr>
        <w:t>电话：</w:t>
      </w:r>
    </w:p>
    <w:p w14:paraId="2D915133">
      <w:pPr>
        <w:keepNext w:val="0"/>
        <w:keepLines w:val="0"/>
        <w:pageBreakBefore w:val="0"/>
        <w:widowControl w:val="0"/>
        <w:kinsoku/>
        <w:wordWrap w:val="0"/>
        <w:overflowPunct/>
        <w:topLinePunct w:val="0"/>
        <w:autoSpaceDE w:val="0"/>
        <w:autoSpaceDN w:val="0"/>
        <w:bidi w:val="0"/>
        <w:adjustRightInd w:val="0"/>
        <w:spacing w:line="360" w:lineRule="auto"/>
        <w:ind w:firstLine="1568" w:firstLineChars="700"/>
        <w:jc w:val="both"/>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4124600B">
      <w:pPr>
        <w:keepNext w:val="0"/>
        <w:keepLines w:val="0"/>
        <w:pageBreakBefore w:val="0"/>
        <w:numPr>
          <w:ilvl w:val="0"/>
          <w:numId w:val="0"/>
        </w:numPr>
        <w:kinsoku/>
        <w:wordWrap w:val="0"/>
        <w:overflowPunct/>
        <w:topLinePunct w:val="0"/>
        <w:bidi w:val="0"/>
        <w:snapToGrid w:val="0"/>
        <w:spacing w:line="360" w:lineRule="auto"/>
        <w:jc w:val="both"/>
        <w:rPr>
          <w:rFonts w:hint="eastAsia" w:asciiTheme="minorEastAsia" w:hAnsiTheme="minorEastAsia" w:eastAsiaTheme="minorEastAsia" w:cstheme="minorEastAsia"/>
          <w:snapToGrid w:val="0"/>
          <w:color w:val="000000"/>
          <w:spacing w:val="-3"/>
          <w:kern w:val="0"/>
          <w:sz w:val="24"/>
          <w:szCs w:val="24"/>
          <w:lang w:val="en-US" w:eastAsia="zh-CN" w:bidi="ar-SA"/>
        </w:rPr>
      </w:pPr>
    </w:p>
    <w:p w14:paraId="08551B00">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napToGrid w:val="0"/>
          <w:color w:val="000000"/>
          <w:spacing w:val="-3"/>
          <w:kern w:val="0"/>
          <w:sz w:val="24"/>
          <w:szCs w:val="24"/>
          <w:lang w:val="en-US" w:eastAsia="zh-CN" w:bidi="ar-SA"/>
        </w:rPr>
      </w:pPr>
      <w:r>
        <w:rPr>
          <w:rFonts w:hint="eastAsia" w:asciiTheme="minorEastAsia" w:hAnsiTheme="minorEastAsia" w:eastAsiaTheme="minorEastAsia" w:cstheme="minorEastAsia"/>
          <w:b/>
          <w:bCs/>
          <w:snapToGrid w:val="0"/>
          <w:color w:val="000000"/>
          <w:spacing w:val="-3"/>
          <w:kern w:val="0"/>
          <w:sz w:val="24"/>
          <w:szCs w:val="24"/>
          <w:lang w:val="en-US" w:eastAsia="zh-CN" w:bidi="ar-SA"/>
        </w:rPr>
        <w:t>七、供应商认为需要的其他文件资料</w:t>
      </w:r>
    </w:p>
    <w:p w14:paraId="5D37616F">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3"/>
          <w:sz w:val="36"/>
          <w:szCs w:val="36"/>
          <w14:textOutline w14:w="2306" w14:cap="flat" w14:cmpd="sng">
            <w14:solidFill>
              <w14:srgbClr w14:val="000000"/>
            </w14:solidFill>
            <w14:prstDash w14:val="solid"/>
            <w14:miter w14:val="0"/>
          </w14:textOutline>
        </w:rPr>
      </w:pPr>
    </w:p>
    <w:p w14:paraId="46E7730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26DBE93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7ECF518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23FDB3F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7B960DC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p>
    <w:p w14:paraId="731DB1CB">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t>中小企业声明函（货物）格式</w:t>
      </w:r>
    </w:p>
    <w:p w14:paraId="767456EA">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79E47420">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t>本公司（联合体）郑重声明，根据《政府采购促进中小企业发展管理办法》（财</w:t>
      </w:r>
      <w:r>
        <w:rPr>
          <w:rFonts w:hint="eastAsia" w:asciiTheme="minorEastAsia" w:hAnsiTheme="minorEastAsia" w:eastAsiaTheme="minorEastAsia" w:cstheme="minorEastAsia"/>
          <w:spacing w:val="10"/>
          <w:sz w:val="24"/>
          <w:szCs w:val="24"/>
        </w:rPr>
        <w:t>库﹝2020﹞46号）的规定，本公司（联合体）参加（单位名称）的（项目</w:t>
      </w:r>
      <w:r>
        <w:rPr>
          <w:rFonts w:hint="eastAsia" w:asciiTheme="minorEastAsia" w:hAnsiTheme="minorEastAsia" w:eastAsiaTheme="minorEastAsia" w:cstheme="minorEastAsia"/>
          <w:spacing w:val="9"/>
          <w:sz w:val="24"/>
          <w:szCs w:val="24"/>
        </w:rPr>
        <w:t>名称）</w:t>
      </w:r>
      <w:r>
        <w:rPr>
          <w:rFonts w:hint="eastAsia" w:asciiTheme="minorEastAsia" w:hAnsiTheme="minorEastAsia" w:eastAsiaTheme="minorEastAsia" w:cstheme="minorEastAsia"/>
          <w:spacing w:val="14"/>
          <w:sz w:val="24"/>
          <w:szCs w:val="24"/>
        </w:rPr>
        <w:t>采购活动，</w:t>
      </w:r>
      <w:r>
        <w:rPr>
          <w:rFonts w:hint="eastAsia" w:asciiTheme="minorEastAsia" w:hAnsiTheme="minorEastAsia" w:eastAsiaTheme="minorEastAsia" w:cstheme="minorEastAsia"/>
          <w:spacing w:val="-86"/>
          <w:sz w:val="24"/>
          <w:szCs w:val="24"/>
          <w:lang w:val="en-US" w:eastAsia="zh-CN"/>
        </w:rPr>
        <w:t>提</w:t>
      </w:r>
      <w:r>
        <w:rPr>
          <w:rFonts w:hint="eastAsia" w:asciiTheme="minorEastAsia" w:hAnsiTheme="minorEastAsia" w:eastAsiaTheme="minorEastAsia" w:cstheme="minorEastAsia"/>
          <w:spacing w:val="4"/>
          <w:sz w:val="24"/>
          <w:szCs w:val="24"/>
        </w:rPr>
        <w:t>供</w:t>
      </w:r>
      <w:r>
        <w:rPr>
          <w:rFonts w:hint="eastAsia" w:asciiTheme="minorEastAsia" w:hAnsiTheme="minorEastAsia" w:eastAsiaTheme="minorEastAsia" w:cstheme="minorEastAsia"/>
          <w:spacing w:val="14"/>
          <w:sz w:val="24"/>
          <w:szCs w:val="24"/>
        </w:rPr>
        <w:t>的货物全部由符合政策要求的</w:t>
      </w:r>
      <w:r>
        <w:rPr>
          <w:rFonts w:hint="eastAsia" w:asciiTheme="minorEastAsia" w:hAnsiTheme="minorEastAsia" w:eastAsiaTheme="minorEastAsia" w:cstheme="minorEastAsia"/>
          <w:spacing w:val="13"/>
          <w:sz w:val="24"/>
          <w:szCs w:val="24"/>
        </w:rPr>
        <w:t>中小企业制造。相关企业（含联合体</w:t>
      </w:r>
      <w:r>
        <w:rPr>
          <w:rFonts w:hint="eastAsia" w:asciiTheme="minorEastAsia" w:hAnsiTheme="minorEastAsia" w:eastAsiaTheme="minorEastAsia" w:cstheme="minorEastAsia"/>
          <w:spacing w:val="8"/>
          <w:sz w:val="24"/>
          <w:szCs w:val="24"/>
        </w:rPr>
        <w:t>中的中小企业、签订分包意向协议的中小企业）的具体情况如下：</w:t>
      </w:r>
    </w:p>
    <w:p w14:paraId="615C1A1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22"/>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1.</w:t>
      </w:r>
      <w:r>
        <w:rPr>
          <w:rFonts w:hint="eastAsia" w:asciiTheme="minorEastAsia" w:hAnsiTheme="minorEastAsia" w:eastAsiaTheme="minorEastAsia" w:cstheme="minorEastAsia"/>
          <w:spacing w:val="7"/>
          <w:sz w:val="24"/>
          <w:szCs w:val="24"/>
          <w:u w:val="single" w:color="auto"/>
        </w:rPr>
        <w:t>（标的名称</w:t>
      </w:r>
      <w:r>
        <w:rPr>
          <w:rFonts w:hint="eastAsia" w:asciiTheme="minorEastAsia" w:hAnsiTheme="minorEastAsia" w:eastAsiaTheme="minorEastAsia" w:cstheme="minorEastAsia"/>
          <w:spacing w:val="-41"/>
          <w:sz w:val="24"/>
          <w:szCs w:val="24"/>
          <w:u w:val="single" w:color="auto"/>
        </w:rPr>
        <w:t>）</w:t>
      </w:r>
      <w:r>
        <w:rPr>
          <w:rFonts w:hint="eastAsia" w:asciiTheme="minorEastAsia" w:hAnsiTheme="minorEastAsia" w:eastAsiaTheme="minorEastAsia" w:cstheme="minorEastAsia"/>
          <w:spacing w:val="-41"/>
          <w:sz w:val="24"/>
          <w:szCs w:val="24"/>
        </w:rPr>
        <w:t>，</w:t>
      </w:r>
      <w:r>
        <w:rPr>
          <w:rFonts w:hint="eastAsia" w:asciiTheme="minorEastAsia" w:hAnsiTheme="minorEastAsia" w:eastAsiaTheme="minorEastAsia" w:cstheme="minorEastAsia"/>
          <w:spacing w:val="7"/>
          <w:sz w:val="24"/>
          <w:szCs w:val="24"/>
        </w:rPr>
        <w:t>属于</w:t>
      </w:r>
      <w:r>
        <w:rPr>
          <w:rFonts w:hint="eastAsia" w:asciiTheme="minorEastAsia" w:hAnsiTheme="minorEastAsia" w:eastAsiaTheme="minorEastAsia" w:cstheme="minorEastAsia"/>
          <w:spacing w:val="7"/>
          <w:sz w:val="24"/>
          <w:szCs w:val="24"/>
          <w:u w:val="single" w:color="auto"/>
        </w:rPr>
        <w:t>（采购文件中明确的所属行业）</w:t>
      </w:r>
      <w:r>
        <w:rPr>
          <w:rFonts w:hint="eastAsia" w:asciiTheme="minorEastAsia" w:hAnsiTheme="minorEastAsia" w:eastAsiaTheme="minorEastAsia" w:cstheme="minorEastAsia"/>
          <w:spacing w:val="7"/>
          <w:sz w:val="24"/>
          <w:szCs w:val="24"/>
        </w:rPr>
        <w:t>行业；制造商为</w:t>
      </w:r>
      <w:r>
        <w:rPr>
          <w:rFonts w:hint="eastAsia" w:asciiTheme="minorEastAsia" w:hAnsiTheme="minorEastAsia" w:eastAsiaTheme="minorEastAsia" w:cstheme="minorEastAsia"/>
          <w:spacing w:val="7"/>
          <w:sz w:val="24"/>
          <w:szCs w:val="24"/>
          <w:u w:val="single" w:color="auto"/>
        </w:rPr>
        <w:t>（企业名</w:t>
      </w:r>
      <w:r>
        <w:rPr>
          <w:rFonts w:hint="eastAsia" w:asciiTheme="minorEastAsia" w:hAnsiTheme="minorEastAsia" w:eastAsiaTheme="minorEastAsia" w:cstheme="minorEastAsia"/>
          <w:spacing w:val="3"/>
          <w:sz w:val="24"/>
          <w:szCs w:val="24"/>
          <w:u w:val="single" w:color="auto"/>
        </w:rPr>
        <w:t>称</w:t>
      </w:r>
      <w:r>
        <w:rPr>
          <w:rFonts w:hint="eastAsia" w:asciiTheme="minorEastAsia" w:hAnsiTheme="minorEastAsia" w:eastAsiaTheme="minorEastAsia" w:cstheme="minorEastAsia"/>
          <w:spacing w:val="-40"/>
          <w:sz w:val="24"/>
          <w:szCs w:val="24"/>
          <w:u w:val="single" w:color="auto"/>
        </w:rPr>
        <w:t>）</w:t>
      </w:r>
      <w:r>
        <w:rPr>
          <w:rFonts w:hint="eastAsia" w:asciiTheme="minorEastAsia" w:hAnsiTheme="minorEastAsia" w:eastAsiaTheme="minorEastAsia" w:cstheme="minorEastAsia"/>
          <w:spacing w:val="-40"/>
          <w:sz w:val="24"/>
          <w:szCs w:val="24"/>
        </w:rPr>
        <w:t>，</w:t>
      </w:r>
      <w:r>
        <w:rPr>
          <w:rFonts w:hint="eastAsia" w:asciiTheme="minorEastAsia" w:hAnsiTheme="minorEastAsia" w:eastAsiaTheme="minorEastAsia" w:cstheme="minorEastAsia"/>
          <w:spacing w:val="3"/>
          <w:sz w:val="24"/>
          <w:szCs w:val="24"/>
        </w:rPr>
        <w:t>从业人员人，营业收入为万元，资产总额为万元</w:t>
      </w:r>
      <w:r>
        <w:rPr>
          <w:rFonts w:hint="eastAsia" w:asciiTheme="minorEastAsia" w:hAnsiTheme="minorEastAsia" w:eastAsiaTheme="minorEastAsia" w:cstheme="minorEastAsia"/>
          <w:spacing w:val="3"/>
          <w:position w:val="6"/>
          <w:sz w:val="16"/>
          <w:szCs w:val="16"/>
        </w:rPr>
        <w:t>1</w:t>
      </w:r>
      <w:r>
        <w:rPr>
          <w:rFonts w:hint="eastAsia" w:asciiTheme="minorEastAsia" w:hAnsiTheme="minorEastAsia" w:eastAsiaTheme="minorEastAsia" w:cstheme="minorEastAsia"/>
          <w:spacing w:val="3"/>
          <w:sz w:val="24"/>
          <w:szCs w:val="24"/>
        </w:rPr>
        <w:t>，属于</w:t>
      </w:r>
    </w:p>
    <w:p w14:paraId="63396A8A">
      <w:pPr>
        <w:pStyle w:val="2"/>
        <w:keepNext w:val="0"/>
        <w:keepLines w:val="0"/>
        <w:pageBreakBefore w:val="0"/>
        <w:widowControl/>
        <w:tabs>
          <w:tab w:val="left" w:pos="243"/>
        </w:tabs>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u w:val="single" w:color="auto"/>
        </w:rPr>
        <w:tab/>
      </w:r>
      <w:r>
        <w:rPr>
          <w:rFonts w:hint="eastAsia" w:asciiTheme="minorEastAsia" w:hAnsiTheme="minorEastAsia" w:eastAsiaTheme="minorEastAsia" w:cstheme="minorEastAsia"/>
          <w:spacing w:val="2"/>
          <w:sz w:val="24"/>
          <w:szCs w:val="24"/>
          <w:u w:val="single" w:color="auto"/>
        </w:rPr>
        <w:t>（中型企业、小型企业、微型企业</w:t>
      </w:r>
      <w:r>
        <w:rPr>
          <w:rFonts w:hint="eastAsia" w:asciiTheme="minorEastAsia" w:hAnsiTheme="minorEastAsia" w:eastAsiaTheme="minorEastAsia" w:cstheme="minorEastAsia"/>
          <w:spacing w:val="-51"/>
          <w:sz w:val="24"/>
          <w:szCs w:val="24"/>
          <w:u w:val="single" w:color="auto"/>
        </w:rPr>
        <w:t>）</w:t>
      </w:r>
      <w:r>
        <w:rPr>
          <w:rFonts w:hint="eastAsia" w:asciiTheme="minorEastAsia" w:hAnsiTheme="minorEastAsia" w:eastAsiaTheme="minorEastAsia" w:cstheme="minorEastAsia"/>
          <w:spacing w:val="-51"/>
          <w:sz w:val="24"/>
          <w:szCs w:val="24"/>
        </w:rPr>
        <w:t>；</w:t>
      </w:r>
    </w:p>
    <w:p w14:paraId="22A8902F">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3"/>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7"/>
          <w:sz w:val="24"/>
          <w:szCs w:val="24"/>
        </w:rPr>
        <w:t>2.</w:t>
      </w:r>
      <w:r>
        <w:rPr>
          <w:rFonts w:hint="eastAsia" w:asciiTheme="minorEastAsia" w:hAnsiTheme="minorEastAsia" w:eastAsiaTheme="minorEastAsia" w:cstheme="minorEastAsia"/>
          <w:spacing w:val="7"/>
          <w:sz w:val="24"/>
          <w:szCs w:val="24"/>
          <w:u w:val="single" w:color="auto"/>
        </w:rPr>
        <w:t>（标的名称</w:t>
      </w:r>
      <w:r>
        <w:rPr>
          <w:rFonts w:hint="eastAsia" w:asciiTheme="minorEastAsia" w:hAnsiTheme="minorEastAsia" w:eastAsiaTheme="minorEastAsia" w:cstheme="minorEastAsia"/>
          <w:spacing w:val="-43"/>
          <w:sz w:val="24"/>
          <w:szCs w:val="24"/>
          <w:u w:val="single" w:color="auto"/>
        </w:rPr>
        <w:t>）</w:t>
      </w:r>
      <w:r>
        <w:rPr>
          <w:rFonts w:hint="eastAsia" w:asciiTheme="minorEastAsia" w:hAnsiTheme="minorEastAsia" w:eastAsiaTheme="minorEastAsia" w:cstheme="minorEastAsia"/>
          <w:spacing w:val="-43"/>
          <w:sz w:val="24"/>
          <w:szCs w:val="24"/>
        </w:rPr>
        <w:t>，</w:t>
      </w:r>
      <w:r>
        <w:rPr>
          <w:rFonts w:hint="eastAsia" w:asciiTheme="minorEastAsia" w:hAnsiTheme="minorEastAsia" w:eastAsiaTheme="minorEastAsia" w:cstheme="minorEastAsia"/>
          <w:spacing w:val="7"/>
          <w:sz w:val="24"/>
          <w:szCs w:val="24"/>
        </w:rPr>
        <w:t>属于</w:t>
      </w:r>
      <w:r>
        <w:rPr>
          <w:rFonts w:hint="eastAsia" w:asciiTheme="minorEastAsia" w:hAnsiTheme="minorEastAsia" w:eastAsiaTheme="minorEastAsia" w:cstheme="minorEastAsia"/>
          <w:spacing w:val="7"/>
          <w:sz w:val="24"/>
          <w:szCs w:val="24"/>
          <w:u w:val="single" w:color="auto"/>
        </w:rPr>
        <w:t>（采购文件中明确的所属行业）</w:t>
      </w:r>
      <w:r>
        <w:rPr>
          <w:rFonts w:hint="eastAsia" w:asciiTheme="minorEastAsia" w:hAnsiTheme="minorEastAsia" w:eastAsiaTheme="minorEastAsia" w:cstheme="minorEastAsia"/>
          <w:spacing w:val="7"/>
          <w:sz w:val="24"/>
          <w:szCs w:val="24"/>
        </w:rPr>
        <w:t>行业；制造商为</w:t>
      </w:r>
      <w:r>
        <w:rPr>
          <w:rFonts w:hint="eastAsia" w:asciiTheme="minorEastAsia" w:hAnsiTheme="minorEastAsia" w:eastAsiaTheme="minorEastAsia" w:cstheme="minorEastAsia"/>
          <w:spacing w:val="7"/>
          <w:sz w:val="24"/>
          <w:szCs w:val="24"/>
          <w:u w:val="single" w:color="auto"/>
        </w:rPr>
        <w:t>（企业名</w:t>
      </w:r>
      <w:r>
        <w:rPr>
          <w:rFonts w:hint="eastAsia" w:asciiTheme="minorEastAsia" w:hAnsiTheme="minorEastAsia" w:eastAsiaTheme="minorEastAsia" w:cstheme="minorEastAsia"/>
          <w:spacing w:val="-5"/>
          <w:sz w:val="24"/>
          <w:szCs w:val="24"/>
          <w:u w:val="single" w:color="auto"/>
        </w:rPr>
        <w:t>称</w:t>
      </w:r>
      <w:r>
        <w:rPr>
          <w:rFonts w:hint="eastAsia" w:asciiTheme="minorEastAsia" w:hAnsiTheme="minorEastAsia" w:eastAsiaTheme="minorEastAsia" w:cstheme="minorEastAsia"/>
          <w:spacing w:val="-59"/>
          <w:w w:val="94"/>
          <w:sz w:val="24"/>
          <w:szCs w:val="24"/>
          <w:u w:val="single" w:color="auto"/>
        </w:rPr>
        <w:t>）</w:t>
      </w:r>
      <w:r>
        <w:rPr>
          <w:rFonts w:hint="eastAsia" w:asciiTheme="minorEastAsia" w:hAnsiTheme="minorEastAsia" w:eastAsiaTheme="minorEastAsia" w:cstheme="minorEastAsia"/>
          <w:spacing w:val="-59"/>
          <w:w w:val="94"/>
          <w:sz w:val="24"/>
          <w:szCs w:val="24"/>
        </w:rPr>
        <w:t>，</w:t>
      </w:r>
      <w:r>
        <w:rPr>
          <w:rFonts w:hint="eastAsia" w:asciiTheme="minorEastAsia" w:hAnsiTheme="minorEastAsia" w:eastAsiaTheme="minorEastAsia" w:cstheme="minorEastAsia"/>
          <w:spacing w:val="-5"/>
          <w:sz w:val="24"/>
          <w:szCs w:val="24"/>
        </w:rPr>
        <w:t>从业人员人，营业收入为万元，资产总额为万元，属于</w:t>
      </w:r>
      <w:r>
        <w:rPr>
          <w:rFonts w:hint="eastAsia" w:asciiTheme="minorEastAsia" w:hAnsiTheme="minorEastAsia" w:eastAsiaTheme="minorEastAsia" w:cstheme="minorEastAsia"/>
          <w:spacing w:val="-5"/>
          <w:sz w:val="24"/>
          <w:szCs w:val="24"/>
          <w:u w:val="single" w:color="auto"/>
        </w:rPr>
        <w:t>（中</w:t>
      </w:r>
    </w:p>
    <w:p w14:paraId="5E0029D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sz w:val="24"/>
          <w:szCs w:val="24"/>
          <w:u w:val="single" w:color="auto"/>
        </w:rPr>
        <w:t>型企业、小型企业、微型企业</w:t>
      </w:r>
      <w:r>
        <w:rPr>
          <w:rFonts w:hint="eastAsia" w:asciiTheme="minorEastAsia" w:hAnsiTheme="minorEastAsia" w:eastAsiaTheme="minorEastAsia" w:cstheme="minorEastAsia"/>
          <w:spacing w:val="-48"/>
          <w:sz w:val="24"/>
          <w:szCs w:val="24"/>
          <w:u w:val="single" w:color="auto"/>
        </w:rPr>
        <w:t>）</w:t>
      </w:r>
      <w:r>
        <w:rPr>
          <w:rFonts w:hint="eastAsia" w:asciiTheme="minorEastAsia" w:hAnsiTheme="minorEastAsia" w:eastAsiaTheme="minorEastAsia" w:cstheme="minorEastAsia"/>
          <w:spacing w:val="-48"/>
          <w:sz w:val="24"/>
          <w:szCs w:val="24"/>
        </w:rPr>
        <w:t>；</w:t>
      </w:r>
    </w:p>
    <w:p w14:paraId="429FE0BB">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38644A7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position w:val="1"/>
          <w:sz w:val="24"/>
          <w:szCs w:val="24"/>
        </w:rPr>
        <w:t>……</w:t>
      </w:r>
    </w:p>
    <w:p w14:paraId="21DFE14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以上企业，不属于大企业的分支机构，不存在控股股东为大企业的情形，也不存在与大企业的负责人为同一人的情形。</w:t>
      </w:r>
    </w:p>
    <w:p w14:paraId="23E682B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本企业对上述声明内容的真实性负责。如有虚假，将依法承担相应责任。</w:t>
      </w:r>
    </w:p>
    <w:p w14:paraId="7E94460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6" w:firstLineChars="200"/>
        <w:jc w:val="both"/>
        <w:textAlignment w:val="baseline"/>
        <w:rPr>
          <w:rFonts w:hint="eastAsia" w:asciiTheme="minorEastAsia" w:hAnsiTheme="minorEastAsia" w:eastAsiaTheme="minorEastAsia" w:cstheme="minorEastAsia"/>
          <w:spacing w:val="4"/>
          <w:sz w:val="24"/>
          <w:szCs w:val="24"/>
        </w:rPr>
      </w:pPr>
    </w:p>
    <w:p w14:paraId="386869F7">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21"/>
        </w:rPr>
      </w:pPr>
    </w:p>
    <w:p w14:paraId="045DE6AC">
      <w:pPr>
        <w:pStyle w:val="2"/>
        <w:keepNext w:val="0"/>
        <w:keepLines w:val="0"/>
        <w:pageBreakBefore w:val="0"/>
        <w:widowControl/>
        <w:kinsoku/>
        <w:wordWrap w:val="0"/>
        <w:overflowPunct/>
        <w:topLinePunct w:val="0"/>
        <w:autoSpaceDE w:val="0"/>
        <w:autoSpaceDN w:val="0"/>
        <w:bidi w:val="0"/>
        <w:adjustRightInd w:val="0"/>
        <w:snapToGrid w:val="0"/>
        <w:spacing w:line="360" w:lineRule="auto"/>
        <w:ind w:right="0"/>
        <w:jc w:val="center"/>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9"/>
          <w:sz w:val="24"/>
          <w:szCs w:val="24"/>
          <w:lang w:val="en-US" w:eastAsia="zh-CN"/>
        </w:rPr>
        <w:t xml:space="preserve">              </w:t>
      </w:r>
      <w:r>
        <w:rPr>
          <w:rFonts w:hint="eastAsia" w:asciiTheme="minorEastAsia" w:hAnsiTheme="minorEastAsia" w:eastAsiaTheme="minorEastAsia" w:cstheme="minorEastAsia"/>
          <w:spacing w:val="-19"/>
          <w:sz w:val="24"/>
          <w:szCs w:val="24"/>
        </w:rPr>
        <w:t>企业名称（盖章</w:t>
      </w:r>
      <w:r>
        <w:rPr>
          <w:rFonts w:hint="eastAsia" w:asciiTheme="minorEastAsia" w:hAnsiTheme="minorEastAsia" w:eastAsiaTheme="minorEastAsia" w:cstheme="minorEastAsia"/>
          <w:spacing w:val="-2"/>
          <w:sz w:val="24"/>
          <w:szCs w:val="24"/>
        </w:rPr>
        <w:t>）：</w:t>
      </w:r>
    </w:p>
    <w:p w14:paraId="5B9D708E">
      <w:pPr>
        <w:keepNext w:val="0"/>
        <w:keepLines w:val="0"/>
        <w:pageBreakBefore w:val="0"/>
        <w:widowControl w:val="0"/>
        <w:kinsoku/>
        <w:wordWrap w:val="0"/>
        <w:overflowPunct/>
        <w:topLinePunct w:val="0"/>
        <w:autoSpaceDE w:val="0"/>
        <w:autoSpaceDN w:val="0"/>
        <w:bidi w:val="0"/>
        <w:adjustRightInd w:val="0"/>
        <w:spacing w:line="360" w:lineRule="auto"/>
        <w:jc w:val="center"/>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 xml:space="preserve">                    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3CFB0344">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4B5ABBD3">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09F8E73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9"/>
          <w:position w:val="5"/>
          <w:sz w:val="24"/>
          <w:szCs w:val="24"/>
          <w:lang w:val="en-US" w:eastAsia="zh-CN"/>
        </w:rPr>
        <w:t>备注：</w:t>
      </w:r>
      <w:r>
        <w:rPr>
          <w:rFonts w:hint="eastAsia" w:asciiTheme="minorEastAsia" w:hAnsiTheme="minorEastAsia" w:eastAsiaTheme="minorEastAsia" w:cstheme="minorEastAsia"/>
          <w:spacing w:val="9"/>
          <w:sz w:val="24"/>
          <w:szCs w:val="24"/>
        </w:rPr>
        <w:t>从业人员、营业收入、资产总额填报上一年度数据，无上一年度数据的新成立企业可不填报。</w:t>
      </w:r>
    </w:p>
    <w:p w14:paraId="47356CCE">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2"/>
          <w:sz w:val="36"/>
          <w:szCs w:val="36"/>
          <w14:textOutline w14:w="2306" w14:cap="flat" w14:cmpd="sng">
            <w14:solidFill>
              <w14:srgbClr w14:val="000000"/>
            </w14:solidFill>
            <w14:prstDash w14:val="solid"/>
            <w14:miter w14:val="0"/>
          </w14:textOutline>
        </w:rPr>
      </w:pPr>
    </w:p>
    <w:p w14:paraId="5D0CB84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2"/>
          <w:sz w:val="36"/>
          <w:szCs w:val="36"/>
          <w14:textOutline w14:w="2306" w14:cap="flat" w14:cmpd="sng">
            <w14:solidFill>
              <w14:srgbClr w14:val="000000"/>
            </w14:solidFill>
            <w14:prstDash w14:val="solid"/>
            <w14:miter w14:val="0"/>
          </w14:textOutline>
        </w:rPr>
      </w:pPr>
    </w:p>
    <w:p w14:paraId="33DAE54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pacing w:val="-2"/>
          <w:sz w:val="36"/>
          <w:szCs w:val="36"/>
          <w14:textOutline w14:w="2306" w14:cap="flat" w14:cmpd="sng">
            <w14:solidFill>
              <w14:srgbClr w14:val="000000"/>
            </w14:solidFill>
            <w14:prstDash w14:val="solid"/>
            <w14:miter w14:val="0"/>
          </w14:textOutline>
        </w:rPr>
      </w:pPr>
    </w:p>
    <w:p w14:paraId="43EA2F2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sz w:val="32"/>
          <w:szCs w:val="32"/>
          <w14:textOutline w14:w="2306" w14:cap="flat" w14:cmpd="sng">
            <w14:solidFill>
              <w14:srgbClr w14:val="000000"/>
            </w14:solidFill>
            <w14:prstDash w14:val="solid"/>
            <w14:miter w14:val="0"/>
          </w14:textOutline>
        </w:rPr>
        <w:t>残疾人福利性单位声明函格式</w:t>
      </w:r>
    </w:p>
    <w:p w14:paraId="343EF88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1CC550AE">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position w:val="26"/>
          <w:sz w:val="24"/>
          <w:szCs w:val="24"/>
        </w:rPr>
        <w:t>本单位郑重声明，根据《财政部民政部中国残疾人联合会关于促进残疾人就</w:t>
      </w:r>
    </w:p>
    <w:p w14:paraId="2DE9466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3"/>
          <w:sz w:val="24"/>
          <w:szCs w:val="24"/>
        </w:rPr>
        <w:t>业政府采购政策的通知》（财库〔2017〕141号）的规定，本单位</w:t>
      </w:r>
      <w:r>
        <w:rPr>
          <w:rFonts w:hint="eastAsia" w:asciiTheme="minorEastAsia" w:hAnsiTheme="minorEastAsia" w:eastAsiaTheme="minorEastAsia" w:cstheme="minorEastAsia"/>
          <w:spacing w:val="3"/>
          <w:sz w:val="24"/>
          <w:szCs w:val="24"/>
          <w14:textOutline w14:w="1537" w14:cap="flat" w14:cmpd="sng">
            <w14:solidFill>
              <w14:srgbClr w14:val="000000"/>
            </w14:solidFill>
            <w14:prstDash w14:val="solid"/>
            <w14:miter w14:val="0"/>
          </w14:textOutline>
        </w:rPr>
        <w:t>（请进行选择</w:t>
      </w:r>
      <w:r>
        <w:rPr>
          <w:rFonts w:hint="eastAsia" w:asciiTheme="minorEastAsia" w:hAnsiTheme="minorEastAsia" w:eastAsiaTheme="minorEastAsia" w:cstheme="minorEastAsia"/>
          <w:spacing w:val="-46"/>
          <w:sz w:val="24"/>
          <w:szCs w:val="24"/>
          <w14:textOutline w14:w="1537" w14:cap="flat" w14:cmpd="sng">
            <w14:solidFill>
              <w14:srgbClr w14:val="000000"/>
            </w14:solidFill>
            <w14:prstDash w14:val="solid"/>
            <w14:miter w14:val="0"/>
          </w14:textOutline>
        </w:rPr>
        <w:t>）</w:t>
      </w:r>
      <w:r>
        <w:rPr>
          <w:rFonts w:hint="eastAsia" w:asciiTheme="minorEastAsia" w:hAnsiTheme="minorEastAsia" w:eastAsiaTheme="minorEastAsia" w:cstheme="minorEastAsia"/>
          <w:spacing w:val="-46"/>
          <w:sz w:val="24"/>
          <w:szCs w:val="24"/>
        </w:rPr>
        <w:t>：</w:t>
      </w:r>
    </w:p>
    <w:p w14:paraId="4EF7978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84" w:firstLineChars="2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8"/>
          <w:sz w:val="24"/>
          <w:szCs w:val="24"/>
          <w14:textOutline w14:w="1537" w14:cap="flat" w14:cmpd="sng">
            <w14:solidFill>
              <w14:srgbClr w14:val="000000"/>
            </w14:solidFill>
            <w14:prstDash w14:val="solid"/>
            <w14:miter w14:val="0"/>
          </w14:textOutline>
        </w:rPr>
        <w:t>不属于符合条件的残疾人福利性单位。</w:t>
      </w:r>
    </w:p>
    <w:p w14:paraId="56EDD11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495"/>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
          <w:sz w:val="24"/>
          <w:szCs w:val="24"/>
          <w:lang w:eastAsia="zh-CN"/>
        </w:rPr>
        <w:t>□</w:t>
      </w:r>
      <w:r>
        <w:rPr>
          <w:rFonts w:hint="eastAsia" w:asciiTheme="minorEastAsia" w:hAnsiTheme="minorEastAsia" w:eastAsiaTheme="minorEastAsia" w:cstheme="minorEastAsia"/>
          <w:spacing w:val="10"/>
          <w:sz w:val="24"/>
          <w:szCs w:val="24"/>
          <w14:textOutline w14:w="1537" w14:cap="flat" w14:cmpd="sng">
            <w14:solidFill>
              <w14:srgbClr w14:val="000000"/>
            </w14:solidFill>
            <w14:prstDash w14:val="solid"/>
            <w14:miter w14:val="0"/>
          </w14:textOutline>
        </w:rPr>
        <w:t>属于符合条件的残疾人福利性单位，</w:t>
      </w:r>
      <w:r>
        <w:rPr>
          <w:rFonts w:hint="eastAsia" w:asciiTheme="minorEastAsia" w:hAnsiTheme="minorEastAsia" w:eastAsiaTheme="minorEastAsia" w:cstheme="minorEastAsia"/>
          <w:spacing w:val="10"/>
          <w:sz w:val="24"/>
          <w:szCs w:val="24"/>
        </w:rPr>
        <w:t>且本单位参加单位的项目</w:t>
      </w:r>
      <w:r>
        <w:rPr>
          <w:rFonts w:hint="eastAsia" w:asciiTheme="minorEastAsia" w:hAnsiTheme="minorEastAsia" w:eastAsiaTheme="minorEastAsia" w:cstheme="minorEastAsia"/>
          <w:spacing w:val="21"/>
          <w:sz w:val="24"/>
          <w:szCs w:val="24"/>
        </w:rPr>
        <w:t>采购活动</w:t>
      </w:r>
      <w:r>
        <w:rPr>
          <w:rFonts w:hint="eastAsia" w:asciiTheme="minorEastAsia" w:hAnsiTheme="minorEastAsia" w:eastAsiaTheme="minorEastAsia" w:cstheme="minorEastAsia"/>
          <w:spacing w:val="21"/>
          <w:sz w:val="24"/>
          <w:szCs w:val="24"/>
          <w:lang w:val="en-US" w:eastAsia="zh-CN"/>
        </w:rPr>
        <w:t>提</w:t>
      </w:r>
      <w:r>
        <w:rPr>
          <w:rFonts w:hint="eastAsia" w:asciiTheme="minorEastAsia" w:hAnsiTheme="minorEastAsia" w:eastAsiaTheme="minorEastAsia" w:cstheme="minorEastAsia"/>
          <w:spacing w:val="21"/>
          <w:sz w:val="24"/>
          <w:szCs w:val="24"/>
        </w:rPr>
        <w:t>供本单位制造的货物（由本单位承担工程/</w:t>
      </w:r>
      <w:r>
        <w:rPr>
          <w:rFonts w:hint="eastAsia" w:asciiTheme="minorEastAsia" w:hAnsiTheme="minorEastAsia" w:eastAsiaTheme="minorEastAsia" w:cstheme="minorEastAsia"/>
          <w:spacing w:val="21"/>
          <w:sz w:val="24"/>
          <w:szCs w:val="24"/>
          <w:lang w:eastAsia="zh-CN"/>
        </w:rPr>
        <w:t>提</w:t>
      </w:r>
      <w:r>
        <w:rPr>
          <w:rFonts w:hint="eastAsia" w:asciiTheme="minorEastAsia" w:hAnsiTheme="minorEastAsia" w:eastAsiaTheme="minorEastAsia" w:cstheme="minorEastAsia"/>
          <w:spacing w:val="21"/>
          <w:sz w:val="24"/>
          <w:szCs w:val="24"/>
        </w:rPr>
        <w:t>供服务</w:t>
      </w:r>
      <w:r>
        <w:rPr>
          <w:rFonts w:hint="eastAsia" w:asciiTheme="minorEastAsia" w:hAnsiTheme="minorEastAsia" w:eastAsiaTheme="minorEastAsia" w:cstheme="minorEastAsia"/>
          <w:spacing w:val="-62"/>
          <w:sz w:val="24"/>
          <w:szCs w:val="24"/>
        </w:rPr>
        <w:t>），</w:t>
      </w:r>
      <w:r>
        <w:rPr>
          <w:rFonts w:hint="eastAsia" w:asciiTheme="minorEastAsia" w:hAnsiTheme="minorEastAsia" w:eastAsiaTheme="minorEastAsia" w:cstheme="minorEastAsia"/>
          <w:spacing w:val="21"/>
          <w:sz w:val="24"/>
          <w:szCs w:val="24"/>
        </w:rPr>
        <w:t>或者</w:t>
      </w:r>
      <w:r>
        <w:rPr>
          <w:rFonts w:hint="eastAsia" w:asciiTheme="minorEastAsia" w:hAnsiTheme="minorEastAsia" w:eastAsiaTheme="minorEastAsia" w:cstheme="minorEastAsia"/>
          <w:spacing w:val="21"/>
          <w:sz w:val="24"/>
          <w:szCs w:val="24"/>
          <w:lang w:eastAsia="zh-CN"/>
        </w:rPr>
        <w:t>提</w:t>
      </w:r>
      <w:r>
        <w:rPr>
          <w:rFonts w:hint="eastAsia" w:asciiTheme="minorEastAsia" w:hAnsiTheme="minorEastAsia" w:eastAsiaTheme="minorEastAsia" w:cstheme="minorEastAsia"/>
          <w:spacing w:val="21"/>
          <w:sz w:val="24"/>
          <w:szCs w:val="24"/>
        </w:rPr>
        <w:t>供其他残</w:t>
      </w:r>
      <w:r>
        <w:rPr>
          <w:rFonts w:hint="eastAsia" w:asciiTheme="minorEastAsia" w:hAnsiTheme="minorEastAsia" w:eastAsiaTheme="minorEastAsia" w:cstheme="minorEastAsia"/>
          <w:spacing w:val="7"/>
          <w:sz w:val="24"/>
          <w:szCs w:val="24"/>
        </w:rPr>
        <w:t>疾人福利性单位制造的货物（不包括使用非残疾人福利性单位注册商标的货物）。</w:t>
      </w:r>
    </w:p>
    <w:p w14:paraId="39D3063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12"/>
          <w:sz w:val="24"/>
          <w:szCs w:val="24"/>
          <w14:textOutline w14:w="1537" w14:cap="flat" w14:cmpd="sng">
            <w14:solidFill>
              <w14:srgbClr w14:val="000000"/>
            </w14:solidFill>
            <w14:prstDash w14:val="solid"/>
            <w14:miter w14:val="0"/>
          </w14:textOutline>
        </w:rPr>
        <w:t>本单位对上述声明的真实性负责。如有虚假，将依法</w:t>
      </w:r>
      <w:r>
        <w:rPr>
          <w:rFonts w:hint="eastAsia" w:asciiTheme="minorEastAsia" w:hAnsiTheme="minorEastAsia" w:eastAsiaTheme="minorEastAsia" w:cstheme="minorEastAsia"/>
          <w:spacing w:val="11"/>
          <w:sz w:val="24"/>
          <w:szCs w:val="24"/>
          <w14:textOutline w14:w="1537" w14:cap="flat" w14:cmpd="sng">
            <w14:solidFill>
              <w14:srgbClr w14:val="000000"/>
            </w14:solidFill>
            <w14:prstDash w14:val="solid"/>
            <w14:miter w14:val="0"/>
          </w14:textOutline>
        </w:rPr>
        <w:t>承担相应责任。</w:t>
      </w:r>
    </w:p>
    <w:p w14:paraId="791792B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2FCE65B6">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1"/>
        </w:rPr>
      </w:pPr>
    </w:p>
    <w:p w14:paraId="16D27F8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120" w:firstLineChars="2000"/>
        <w:jc w:val="both"/>
        <w:textAlignment w:val="baseline"/>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8"/>
          <w:position w:val="26"/>
          <w:sz w:val="24"/>
          <w:szCs w:val="24"/>
        </w:rPr>
        <w:t>单位名称（盖章</w:t>
      </w:r>
      <w:r>
        <w:rPr>
          <w:rFonts w:hint="eastAsia" w:asciiTheme="minorEastAsia" w:hAnsiTheme="minorEastAsia" w:eastAsiaTheme="minorEastAsia" w:cstheme="minorEastAsia"/>
          <w:spacing w:val="-60"/>
          <w:position w:val="26"/>
          <w:sz w:val="24"/>
          <w:szCs w:val="24"/>
        </w:rPr>
        <w:t>）：</w:t>
      </w:r>
    </w:p>
    <w:p w14:paraId="762C1D44">
      <w:pPr>
        <w:keepNext w:val="0"/>
        <w:keepLines w:val="0"/>
        <w:pageBreakBefore w:val="0"/>
        <w:widowControl w:val="0"/>
        <w:kinsoku/>
        <w:wordWrap w:val="0"/>
        <w:overflowPunct/>
        <w:topLinePunct w:val="0"/>
        <w:autoSpaceDE w:val="0"/>
        <w:autoSpaceDN w:val="0"/>
        <w:bidi w:val="0"/>
        <w:adjustRightInd w:val="0"/>
        <w:spacing w:line="360" w:lineRule="auto"/>
        <w:ind w:firstLine="5152" w:firstLineChars="2300"/>
        <w:jc w:val="both"/>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19F326D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6960" w:firstLineChars="2900"/>
        <w:jc w:val="both"/>
        <w:textAlignment w:val="baseline"/>
        <w:rPr>
          <w:rFonts w:hint="eastAsia" w:asciiTheme="minorEastAsia" w:hAnsiTheme="minorEastAsia" w:eastAsiaTheme="minorEastAsia" w:cstheme="minorEastAsia"/>
          <w:sz w:val="24"/>
          <w:szCs w:val="24"/>
        </w:rPr>
      </w:pPr>
    </w:p>
    <w:p w14:paraId="30328E41">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p>
    <w:p w14:paraId="1C964B63">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p>
    <w:p w14:paraId="569FCCA8">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Theme="minorEastAsia" w:hAnsiTheme="minorEastAsia" w:eastAsiaTheme="minorEastAsia" w:cstheme="minorEastAsia"/>
          <w:sz w:val="24"/>
          <w:szCs w:val="24"/>
        </w:rPr>
      </w:pPr>
    </w:p>
    <w:p w14:paraId="5806481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宋体" w:hAnsi="宋体"/>
          <w:b/>
          <w:sz w:val="28"/>
          <w:szCs w:val="28"/>
          <w:lang w:eastAsia="zh-CN"/>
        </w:rPr>
      </w:pPr>
    </w:p>
    <w:p w14:paraId="77DE278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0FAD7D5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2BE3CEE3">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76195CB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7045A6EC">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2C082E08">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142C151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p>
    <w:p w14:paraId="7007BD05">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default"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en-US" w:eastAsia="zh-CN"/>
          <w14:textOutline w14:w="2306" w14:cap="flat" w14:cmpd="sng">
            <w14:solidFill>
              <w14:srgbClr w14:val="000000"/>
            </w14:solidFill>
            <w14:prstDash w14:val="solid"/>
            <w14:miter w14:val="0"/>
          </w14:textOutline>
        </w:rPr>
        <w:t>监狱企业声明函格式</w:t>
      </w:r>
    </w:p>
    <w:p w14:paraId="7BC73BC1">
      <w:pPr>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both"/>
        <w:textAlignment w:val="baseline"/>
        <w:rPr>
          <w:rFonts w:hint="eastAsia" w:ascii="宋体" w:hAnsi="宋体"/>
          <w:b/>
          <w:sz w:val="28"/>
          <w:szCs w:val="28"/>
          <w:lang w:eastAsia="zh-CN"/>
        </w:rPr>
      </w:pPr>
    </w:p>
    <w:p w14:paraId="350E19DF">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本企业郑重声明，根据《财政部、司法部关于政府采购支持监狱企业发展有关问题的通知》（财库</w:t>
      </w:r>
      <w:r>
        <w:rPr>
          <w:rFonts w:hint="eastAsia" w:asciiTheme="minorEastAsia" w:hAnsiTheme="minorEastAsia" w:eastAsiaTheme="minorEastAsia" w:cstheme="minorEastAsia"/>
          <w:spacing w:val="3"/>
          <w:sz w:val="24"/>
          <w:szCs w:val="24"/>
        </w:rPr>
        <w:t>〔201</w:t>
      </w:r>
      <w:r>
        <w:rPr>
          <w:rFonts w:hint="eastAsia" w:asciiTheme="minorEastAsia" w:hAnsiTheme="minorEastAsia" w:eastAsiaTheme="minorEastAsia" w:cstheme="minorEastAsia"/>
          <w:spacing w:val="3"/>
          <w:sz w:val="24"/>
          <w:szCs w:val="24"/>
          <w:lang w:val="en-US" w:eastAsia="zh-CN"/>
        </w:rPr>
        <w:t>4</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napToGrid w:val="0"/>
          <w:color w:val="000000"/>
          <w:spacing w:val="7"/>
          <w:kern w:val="0"/>
          <w:sz w:val="24"/>
          <w:szCs w:val="24"/>
          <w:lang w:val="en-US" w:eastAsia="zh-CN" w:bidi="ar-SA"/>
        </w:rPr>
        <w:t>68号），本企业______（是、不是）监狱企业。后附省级以上监狱管理局、戒毒管理局（含新疆生产建设兵团）出具的属于监狱企业证明文件。</w:t>
      </w:r>
    </w:p>
    <w:p w14:paraId="267FEF63">
      <w:pPr>
        <w:keepNext w:val="0"/>
        <w:keepLines w:val="0"/>
        <w:pageBreakBefore w:val="0"/>
        <w:widowControl/>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本企业对上述声明的真实性负责。如有虚假，将依法承担相应责任。</w:t>
      </w:r>
    </w:p>
    <w:p w14:paraId="2A0F574A">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p>
    <w:p w14:paraId="58B3E2FC">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508" w:firstLineChars="200"/>
        <w:jc w:val="both"/>
        <w:textAlignment w:val="baseline"/>
        <w:rPr>
          <w:rFonts w:hint="eastAsia" w:asciiTheme="minorEastAsia" w:hAnsiTheme="minorEastAsia" w:eastAsiaTheme="minorEastAsia" w:cstheme="minorEastAsia"/>
          <w:snapToGrid w:val="0"/>
          <w:color w:val="000000"/>
          <w:spacing w:val="7"/>
          <w:kern w:val="0"/>
          <w:sz w:val="24"/>
          <w:szCs w:val="24"/>
          <w:lang w:val="en-US"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企业名称（盖章）：</w:t>
      </w:r>
    </w:p>
    <w:p w14:paraId="2E61FB7C">
      <w:pPr>
        <w:keepNext w:val="0"/>
        <w:keepLines w:val="0"/>
        <w:pageBreakBefore w:val="0"/>
        <w:widowControl w:val="0"/>
        <w:kinsoku/>
        <w:wordWrap w:val="0"/>
        <w:overflowPunct/>
        <w:topLinePunct w:val="0"/>
        <w:autoSpaceDE w:val="0"/>
        <w:autoSpaceDN w:val="0"/>
        <w:bidi w:val="0"/>
        <w:adjustRightInd w:val="0"/>
        <w:spacing w:line="360" w:lineRule="auto"/>
        <w:ind w:firstLine="508" w:firstLineChars="200"/>
        <w:jc w:val="both"/>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snapToGrid w:val="0"/>
          <w:color w:val="000000"/>
          <w:spacing w:val="7"/>
          <w:kern w:val="0"/>
          <w:sz w:val="24"/>
          <w:szCs w:val="24"/>
          <w:lang w:val="en-US" w:eastAsia="zh-CN" w:bidi="ar-SA"/>
        </w:rPr>
        <w:t>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4F08C043">
      <w:pPr>
        <w:keepNext w:val="0"/>
        <w:keepLines w:val="0"/>
        <w:pageBreakBefore w:val="0"/>
        <w:widowControl/>
        <w:tabs>
          <w:tab w:val="left" w:pos="4860"/>
        </w:tabs>
        <w:kinsoku/>
        <w:wordWrap w:val="0"/>
        <w:overflowPunct/>
        <w:topLinePunct w:val="0"/>
        <w:autoSpaceDE w:val="0"/>
        <w:autoSpaceDN w:val="0"/>
        <w:bidi w:val="0"/>
        <w:adjustRightInd w:val="0"/>
        <w:snapToGrid w:val="0"/>
        <w:spacing w:line="360" w:lineRule="auto"/>
        <w:ind w:left="0" w:right="0" w:firstLine="480" w:firstLineChars="200"/>
        <w:jc w:val="both"/>
        <w:textAlignment w:val="baseline"/>
        <w:rPr>
          <w:rFonts w:hint="eastAsia" w:asciiTheme="minorEastAsia" w:hAnsiTheme="minorEastAsia" w:eastAsiaTheme="minorEastAsia" w:cstheme="minorEastAsia"/>
          <w:sz w:val="24"/>
          <w:szCs w:val="24"/>
          <w:u w:val="single" w:color="auto"/>
        </w:rPr>
      </w:pPr>
    </w:p>
    <w:p w14:paraId="09587D1A">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z w:val="24"/>
          <w:szCs w:val="24"/>
          <w:lang w:eastAsia="zh-CN"/>
        </w:rPr>
      </w:pPr>
    </w:p>
    <w:p w14:paraId="78788C20">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jc w:val="both"/>
        <w:textAlignment w:val="baseline"/>
        <w:rPr>
          <w:rFonts w:hint="eastAsia" w:asciiTheme="minorEastAsia" w:hAnsiTheme="minorEastAsia" w:eastAsiaTheme="minorEastAsia" w:cstheme="minorEastAsia"/>
          <w:b/>
          <w:bCs/>
          <w:sz w:val="24"/>
          <w:szCs w:val="24"/>
          <w:lang w:eastAsia="zh-CN"/>
        </w:rPr>
      </w:pPr>
    </w:p>
    <w:p w14:paraId="012F635B">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lang w:val="zh-CN" w:eastAsia="zh-CN"/>
        </w:rPr>
      </w:pPr>
      <w:r>
        <w:rPr>
          <w:rFonts w:hint="eastAsia" w:asciiTheme="minorEastAsia" w:hAnsiTheme="minorEastAsia" w:eastAsiaTheme="minorEastAsia" w:cstheme="minorEastAsia"/>
          <w:b/>
          <w:bCs/>
          <w:sz w:val="24"/>
          <w:szCs w:val="24"/>
          <w:lang w:eastAsia="zh-CN"/>
        </w:rPr>
        <w:t>按照南阳市财政局《关于在政府采购活动中施行供应商资格信用承诺制的通知》宛财购〔2023〕4号的要求，</w:t>
      </w:r>
      <w:r>
        <w:rPr>
          <w:rFonts w:hint="eastAsia" w:asciiTheme="minorEastAsia" w:hAnsiTheme="minorEastAsia" w:eastAsiaTheme="minorEastAsia" w:cstheme="minorEastAsia"/>
          <w:b/>
          <w:bCs/>
          <w:sz w:val="24"/>
          <w:szCs w:val="24"/>
          <w:lang w:val="en-US" w:eastAsia="zh-CN"/>
        </w:rPr>
        <w:t>对于市本级政府采购项目，全部实施供应商资格信用承诺，供应商</w:t>
      </w:r>
      <w:r>
        <w:rPr>
          <w:rFonts w:hint="eastAsia" w:asciiTheme="minorEastAsia" w:hAnsiTheme="minorEastAsia" w:eastAsiaTheme="minorEastAsia" w:cstheme="minorEastAsia"/>
          <w:b/>
          <w:bCs/>
          <w:sz w:val="24"/>
          <w:szCs w:val="24"/>
          <w:lang w:eastAsia="zh-CN"/>
        </w:rPr>
        <w:t>在</w:t>
      </w:r>
      <w:r>
        <w:rPr>
          <w:rFonts w:hint="eastAsia" w:asciiTheme="minorEastAsia" w:hAnsiTheme="minorEastAsia" w:eastAsiaTheme="minorEastAsia" w:cstheme="minorEastAsia"/>
          <w:b/>
          <w:bCs/>
          <w:sz w:val="24"/>
          <w:szCs w:val="24"/>
          <w:lang w:val="en-US" w:eastAsia="zh-CN"/>
        </w:rPr>
        <w:t>响应</w:t>
      </w:r>
      <w:r>
        <w:rPr>
          <w:rFonts w:hint="eastAsia" w:asciiTheme="minorEastAsia" w:hAnsiTheme="minorEastAsia" w:eastAsiaTheme="minorEastAsia" w:cstheme="minorEastAsia"/>
          <w:b/>
          <w:bCs/>
          <w:sz w:val="24"/>
          <w:szCs w:val="24"/>
          <w:lang w:eastAsia="zh-CN"/>
        </w:rPr>
        <w:t>时，按照规定提供“南阳市政府采购供应商信用承诺函”（详见附件）的，无需再提交上述</w:t>
      </w:r>
      <w:r>
        <w:rPr>
          <w:rFonts w:hint="eastAsia" w:asciiTheme="minorEastAsia" w:hAnsiTheme="minorEastAsia" w:eastAsiaTheme="minorEastAsia" w:cstheme="minorEastAsia"/>
          <w:b/>
          <w:bCs/>
          <w:sz w:val="24"/>
          <w:szCs w:val="24"/>
          <w:lang w:val="en-US" w:eastAsia="zh-CN"/>
        </w:rPr>
        <w:t>第四</w:t>
      </w:r>
      <w:r>
        <w:rPr>
          <w:rFonts w:hint="eastAsia" w:asciiTheme="minorEastAsia" w:hAnsiTheme="minorEastAsia" w:eastAsiaTheme="minorEastAsia" w:cstheme="minorEastAsia"/>
          <w:b/>
          <w:bCs/>
          <w:sz w:val="24"/>
          <w:szCs w:val="24"/>
          <w:lang w:eastAsia="zh-CN"/>
        </w:rPr>
        <w:t>项证明材料”。</w:t>
      </w:r>
      <w:r>
        <w:rPr>
          <w:rFonts w:hint="eastAsia" w:asciiTheme="minorEastAsia" w:hAnsiTheme="minorEastAsia" w:eastAsiaTheme="minorEastAsia" w:cstheme="minorEastAsia"/>
          <w:b/>
          <w:bCs/>
          <w:sz w:val="24"/>
          <w:szCs w:val="24"/>
          <w:lang w:val="en-US" w:eastAsia="zh-CN"/>
        </w:rPr>
        <w:t>供应商</w:t>
      </w:r>
      <w:r>
        <w:rPr>
          <w:rFonts w:hint="eastAsia" w:asciiTheme="minorEastAsia" w:hAnsiTheme="minorEastAsia" w:eastAsiaTheme="minorEastAsia" w:cstheme="minorEastAsia"/>
          <w:b/>
          <w:bCs/>
          <w:sz w:val="24"/>
          <w:szCs w:val="24"/>
          <w:lang w:val="zh-CN" w:eastAsia="zh-CN"/>
        </w:rPr>
        <w:t>在</w:t>
      </w:r>
      <w:r>
        <w:rPr>
          <w:rFonts w:hint="eastAsia" w:asciiTheme="minorEastAsia" w:hAnsiTheme="minorEastAsia" w:eastAsiaTheme="minorEastAsia" w:cstheme="minorEastAsia"/>
          <w:b/>
          <w:bCs/>
          <w:sz w:val="24"/>
          <w:szCs w:val="24"/>
          <w:lang w:val="en-US" w:eastAsia="zh-CN"/>
        </w:rPr>
        <w:t>成交</w:t>
      </w:r>
      <w:r>
        <w:rPr>
          <w:rFonts w:hint="eastAsia" w:asciiTheme="minorEastAsia" w:hAnsiTheme="minorEastAsia" w:eastAsiaTheme="minorEastAsia" w:cstheme="minorEastAsia"/>
          <w:b/>
          <w:bCs/>
          <w:sz w:val="24"/>
          <w:szCs w:val="24"/>
          <w:lang w:val="zh-CN" w:eastAsia="zh-CN"/>
        </w:rPr>
        <w:t>后，应将上述由信用承诺书替代的证明材料提交采购人或采购代理机构，证明材料将随公告一并公示。”</w:t>
      </w:r>
    </w:p>
    <w:p w14:paraId="7AF8CA9A">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2" w:firstLineChars="200"/>
        <w:jc w:val="both"/>
        <w:textAlignment w:val="baseline"/>
        <w:rPr>
          <w:rFonts w:hint="eastAsia" w:asciiTheme="minorEastAsia" w:hAnsiTheme="minorEastAsia" w:eastAsiaTheme="minorEastAsia" w:cstheme="minorEastAsia"/>
          <w:b/>
          <w:bCs/>
          <w:sz w:val="24"/>
          <w:szCs w:val="24"/>
          <w:lang w:val="zh-CN" w:eastAsia="zh-CN"/>
        </w:rPr>
      </w:pPr>
    </w:p>
    <w:p w14:paraId="5F6A1F61">
      <w:pPr>
        <w:pStyle w:val="2"/>
        <w:keepNext w:val="0"/>
        <w:keepLines w:val="0"/>
        <w:pageBreakBefore w:val="0"/>
        <w:kinsoku/>
        <w:wordWrap w:val="0"/>
        <w:overflowPunct/>
        <w:topLinePunct w:val="0"/>
        <w:bidi w:val="0"/>
        <w:spacing w:line="360" w:lineRule="auto"/>
        <w:ind w:firstLine="1446" w:firstLineChars="600"/>
        <w:jc w:val="both"/>
        <w:rPr>
          <w:rFonts w:hint="eastAsia" w:asciiTheme="minorEastAsia" w:hAnsiTheme="minorEastAsia" w:eastAsiaTheme="minorEastAsia" w:cstheme="minorEastAsia"/>
          <w:b/>
          <w:bCs/>
          <w:snapToGrid w:val="0"/>
          <w:color w:val="000000"/>
          <w:kern w:val="0"/>
          <w:sz w:val="24"/>
          <w:szCs w:val="24"/>
          <w:lang w:val="zh-CN" w:eastAsia="zh-CN" w:bidi="ar-SA"/>
        </w:rPr>
      </w:pPr>
    </w:p>
    <w:p w14:paraId="2CF04F8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381405D7">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239E0426">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09408D02">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7B71137A">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46D9436D">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p>
    <w:p w14:paraId="4FC93741">
      <w:pPr>
        <w:pStyle w:val="2"/>
        <w:keepNext w:val="0"/>
        <w:keepLines w:val="0"/>
        <w:pageBreakBefore w:val="0"/>
        <w:widowControl/>
        <w:kinsoku/>
        <w:wordWrap w:val="0"/>
        <w:overflowPunct/>
        <w:topLinePunct w:val="0"/>
        <w:autoSpaceDE w:val="0"/>
        <w:autoSpaceDN w:val="0"/>
        <w:bidi w:val="0"/>
        <w:adjustRightInd w:val="0"/>
        <w:snapToGrid w:val="0"/>
        <w:spacing w:line="360" w:lineRule="auto"/>
        <w:ind w:left="0" w:right="0"/>
        <w:jc w:val="center"/>
        <w:textAlignment w:val="baseline"/>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pPr>
      <w:r>
        <w:rPr>
          <w:rFonts w:hint="eastAsia" w:asciiTheme="minorEastAsia" w:hAnsiTheme="minorEastAsia" w:eastAsiaTheme="minorEastAsia" w:cstheme="minorEastAsia"/>
          <w:sz w:val="32"/>
          <w:szCs w:val="32"/>
          <w:lang w:val="zh-CN" w:eastAsia="zh-CN"/>
          <w14:textOutline w14:w="2306" w14:cap="flat" w14:cmpd="sng">
            <w14:solidFill>
              <w14:srgbClr w14:val="000000"/>
            </w14:solidFill>
            <w14:prstDash w14:val="solid"/>
            <w14:miter w14:val="0"/>
          </w14:textOutline>
        </w:rPr>
        <w:t>南阳市政府采购供应商信用承诺函（格式）</w:t>
      </w:r>
    </w:p>
    <w:p w14:paraId="7B5AD673">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bCs/>
          <w:snapToGrid w:val="0"/>
          <w:color w:val="000000"/>
          <w:kern w:val="0"/>
          <w:sz w:val="24"/>
          <w:szCs w:val="24"/>
          <w:lang w:val="zh-CN" w:eastAsia="zh-CN" w:bidi="ar-SA"/>
        </w:rPr>
      </w:pPr>
    </w:p>
    <w:p w14:paraId="1E3C61BF">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default" w:asciiTheme="minorEastAsia" w:hAnsiTheme="minorEastAsia" w:eastAsiaTheme="minorEastAsia" w:cstheme="minorEastAsia"/>
          <w:b w:val="0"/>
          <w:bCs w:val="0"/>
          <w:snapToGrid w:val="0"/>
          <w:color w:val="000000"/>
          <w:kern w:val="0"/>
          <w:sz w:val="24"/>
          <w:szCs w:val="24"/>
          <w:lang w:val="en-US"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致（采购人或</w:t>
      </w:r>
      <w:r>
        <w:rPr>
          <w:rFonts w:hint="eastAsia" w:asciiTheme="minorEastAsia" w:hAnsiTheme="minorEastAsia" w:eastAsiaTheme="minorEastAsia" w:cstheme="minorEastAsia"/>
          <w:b w:val="0"/>
          <w:bCs w:val="0"/>
          <w:snapToGrid w:val="0"/>
          <w:color w:val="000000"/>
          <w:kern w:val="0"/>
          <w:sz w:val="24"/>
          <w:szCs w:val="24"/>
          <w:lang w:val="en-US" w:eastAsia="zh-CN" w:bidi="ar-SA"/>
        </w:rPr>
        <w:t>采购代理机构</w:t>
      </w:r>
      <w:r>
        <w:rPr>
          <w:rFonts w:hint="eastAsia" w:asciiTheme="minorEastAsia" w:hAnsiTheme="minorEastAsia" w:eastAsiaTheme="minorEastAsia" w:cstheme="minorEastAsia"/>
          <w:b w:val="0"/>
          <w:bCs w:val="0"/>
          <w:snapToGrid w:val="0"/>
          <w:color w:val="000000"/>
          <w:kern w:val="0"/>
          <w:sz w:val="24"/>
          <w:szCs w:val="24"/>
          <w:lang w:val="zh-CN" w:eastAsia="zh-CN" w:bidi="ar-SA"/>
        </w:rPr>
        <w:t>）：</w:t>
      </w:r>
    </w:p>
    <w:p w14:paraId="5166F266">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单位名称：</w:t>
      </w:r>
    </w:p>
    <w:p w14:paraId="407CB78A">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统一社会信用代码：</w:t>
      </w:r>
    </w:p>
    <w:p w14:paraId="514ABF4D">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法定代表人：</w:t>
      </w:r>
    </w:p>
    <w:p w14:paraId="0113E9F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联系地址和电话：</w:t>
      </w:r>
    </w:p>
    <w:p w14:paraId="64C39220">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我单位自愿参加本次政府采购活动，严格遵守《中华人民共和国政府采购法》及相关法律法规，坚守公开、公平、公正和诚实信用的原则，依法诚信经营，无条件遵守本次政府采购活动的各项规定。并且郑重承诺，本单位符合《中华人民共和国政府采购法》第二十二条规定的条件：</w:t>
      </w:r>
    </w:p>
    <w:p w14:paraId="67CFAA88">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（一）具有独立承担民事责任的能力；</w:t>
      </w:r>
    </w:p>
    <w:p w14:paraId="71E45EDC">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（二）具有良好的商业信誉和健全的财务会计制度；</w:t>
      </w:r>
    </w:p>
    <w:p w14:paraId="1F0C9793">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（三）具有履行合同所必需的设备和专业技术能力；</w:t>
      </w:r>
    </w:p>
    <w:p w14:paraId="54A7505B">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（四）有依法缴纳税收和社会保障资金的良好记录；</w:t>
      </w:r>
    </w:p>
    <w:p w14:paraId="3354C957">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（五）参加政府采购活动前三年内，在经营活动中没有重大违法记录；</w:t>
      </w:r>
    </w:p>
    <w:p w14:paraId="14D96C4B">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（六）法律、行政法规规定的其他条件。</w:t>
      </w:r>
    </w:p>
    <w:p w14:paraId="76044CE5">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我单位保证上述承诺事项的真实性，如有弄虚作假或其他违法违规行为，愿意承担一切法律责任，并承担因此所造成的一切损失。</w:t>
      </w:r>
    </w:p>
    <w:p w14:paraId="303672DF">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投标人（企业电子章）：</w:t>
      </w:r>
    </w:p>
    <w:p w14:paraId="085A6E9D">
      <w:pPr>
        <w:keepNext w:val="0"/>
        <w:keepLines w:val="0"/>
        <w:pageBreakBefore w:val="0"/>
        <w:widowControl w:val="0"/>
        <w:kinsoku/>
        <w:wordWrap w:val="0"/>
        <w:overflowPunct/>
        <w:topLinePunct w:val="0"/>
        <w:autoSpaceDE w:val="0"/>
        <w:autoSpaceDN w:val="0"/>
        <w:bidi w:val="0"/>
        <w:adjustRightInd w:val="0"/>
        <w:spacing w:line="360" w:lineRule="auto"/>
        <w:ind w:firstLine="1200" w:firstLineChars="5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p>
    <w:p w14:paraId="609A5ED6">
      <w:pPr>
        <w:keepNext w:val="0"/>
        <w:keepLines w:val="0"/>
        <w:pageBreakBefore w:val="0"/>
        <w:widowControl w:val="0"/>
        <w:kinsoku/>
        <w:wordWrap w:val="0"/>
        <w:overflowPunct/>
        <w:topLinePunct w:val="0"/>
        <w:autoSpaceDE w:val="0"/>
        <w:autoSpaceDN w:val="0"/>
        <w:bidi w:val="0"/>
        <w:adjustRightInd w:val="0"/>
        <w:spacing w:line="360" w:lineRule="auto"/>
        <w:ind w:firstLine="1200" w:firstLineChars="5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法定代表人或授权代表（签字或电子印章）：</w:t>
      </w:r>
    </w:p>
    <w:p w14:paraId="4849893D">
      <w:pPr>
        <w:keepNext w:val="0"/>
        <w:keepLines w:val="0"/>
        <w:pageBreakBefore w:val="0"/>
        <w:widowControl w:val="0"/>
        <w:kinsoku/>
        <w:wordWrap w:val="0"/>
        <w:overflowPunct/>
        <w:topLinePunct w:val="0"/>
        <w:autoSpaceDE w:val="0"/>
        <w:autoSpaceDN w:val="0"/>
        <w:bidi w:val="0"/>
        <w:adjustRightInd w:val="0"/>
        <w:spacing w:line="360" w:lineRule="auto"/>
        <w:ind w:firstLine="1568" w:firstLineChars="700"/>
        <w:jc w:val="both"/>
        <w:rPr>
          <w:rFonts w:hint="eastAsia" w:asciiTheme="minorEastAsia" w:hAnsiTheme="minorEastAsia" w:eastAsiaTheme="minorEastAsia" w:cstheme="minorEastAsia"/>
          <w:b w:val="0"/>
          <w:bCs w:val="0"/>
          <w:snapToGrid w:val="0"/>
          <w:color w:val="000000"/>
          <w:spacing w:val="-8"/>
          <w:kern w:val="0"/>
          <w:sz w:val="24"/>
          <w:szCs w:val="24"/>
          <w:lang w:val="zh-CN" w:eastAsia="zh-CN" w:bidi="ar-SA"/>
        </w:rPr>
      </w:pP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日期：</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年</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月</w:t>
      </w:r>
      <w:r>
        <w:rPr>
          <w:rFonts w:hint="eastAsia" w:asciiTheme="minorEastAsia" w:hAnsiTheme="minorEastAsia" w:eastAsiaTheme="minorEastAsia" w:cstheme="minorEastAsia"/>
          <w:b w:val="0"/>
          <w:bCs w:val="0"/>
          <w:snapToGrid w:val="0"/>
          <w:color w:val="000000"/>
          <w:spacing w:val="-8"/>
          <w:kern w:val="0"/>
          <w:sz w:val="24"/>
          <w:szCs w:val="24"/>
          <w:u w:val="single"/>
          <w:lang w:val="en-US" w:eastAsia="zh-CN" w:bidi="ar-SA"/>
        </w:rPr>
        <w:t xml:space="preserve">    </w:t>
      </w:r>
      <w:r>
        <w:rPr>
          <w:rFonts w:hint="eastAsia" w:asciiTheme="minorEastAsia" w:hAnsiTheme="minorEastAsia" w:eastAsiaTheme="minorEastAsia" w:cstheme="minorEastAsia"/>
          <w:b w:val="0"/>
          <w:bCs w:val="0"/>
          <w:snapToGrid w:val="0"/>
          <w:color w:val="000000"/>
          <w:spacing w:val="-8"/>
          <w:kern w:val="0"/>
          <w:sz w:val="24"/>
          <w:szCs w:val="24"/>
          <w:lang w:val="en-US" w:eastAsia="zh-CN" w:bidi="ar-SA"/>
        </w:rPr>
        <w:t>日</w:t>
      </w:r>
    </w:p>
    <w:p w14:paraId="3E168E2B">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p>
    <w:p w14:paraId="46B5896A">
      <w:pPr>
        <w:keepNext w:val="0"/>
        <w:keepLines w:val="0"/>
        <w:pageBreakBefore w:val="0"/>
        <w:widowControl w:val="0"/>
        <w:kinsoku/>
        <w:wordWrap w:val="0"/>
        <w:overflowPunct/>
        <w:topLinePunct w:val="0"/>
        <w:autoSpaceDE w:val="0"/>
        <w:autoSpaceDN w:val="0"/>
        <w:bidi w:val="0"/>
        <w:adjustRightInd w:val="0"/>
        <w:spacing w:line="360" w:lineRule="auto"/>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注：</w:t>
      </w:r>
    </w:p>
    <w:p w14:paraId="2C39B14E">
      <w:pPr>
        <w:keepNext w:val="0"/>
        <w:keepLines w:val="0"/>
        <w:pageBreakBefore w:val="0"/>
        <w:widowControl w:val="0"/>
        <w:kinsoku/>
        <w:wordWrap w:val="0"/>
        <w:overflowPunct/>
        <w:topLinePunct w:val="0"/>
        <w:autoSpaceDE w:val="0"/>
        <w:autoSpaceDN w:val="0"/>
        <w:bidi w:val="0"/>
        <w:adjustRightInd w:val="0"/>
        <w:spacing w:line="360" w:lineRule="auto"/>
        <w:ind w:firstLine="480" w:firstLineChars="200"/>
        <w:jc w:val="both"/>
        <w:rPr>
          <w:rFonts w:hint="eastAsia" w:asciiTheme="minorEastAsia" w:hAnsiTheme="minorEastAsia" w:eastAsiaTheme="minorEastAsia" w:cstheme="minorEastAsia"/>
          <w:b w:val="0"/>
          <w:bCs w:val="0"/>
          <w:snapToGrid w:val="0"/>
          <w:color w:val="000000"/>
          <w:kern w:val="0"/>
          <w:sz w:val="24"/>
          <w:szCs w:val="24"/>
          <w:lang w:val="zh-CN" w:eastAsia="zh-CN"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1、投标人须在投标文件中按此模板提供承诺函，未提供视为未实质性响应招标文件要求，按无效投标处理。</w:t>
      </w:r>
    </w:p>
    <w:p w14:paraId="6E4FE50C">
      <w:pPr>
        <w:keepNext w:val="0"/>
        <w:keepLines w:val="0"/>
        <w:pageBreakBefore w:val="0"/>
        <w:widowControl/>
        <w:numPr>
          <w:ilvl w:val="0"/>
          <w:numId w:val="0"/>
        </w:numPr>
        <w:kinsoku/>
        <w:wordWrap w:val="0"/>
        <w:overflowPunct/>
        <w:topLinePunct w:val="0"/>
        <w:autoSpaceDE w:val="0"/>
        <w:autoSpaceDN w:val="0"/>
        <w:bidi w:val="0"/>
        <w:adjustRightInd w:val="0"/>
        <w:snapToGrid w:val="0"/>
        <w:spacing w:line="360" w:lineRule="auto"/>
        <w:ind w:firstLine="480" w:firstLineChars="200"/>
        <w:jc w:val="both"/>
        <w:textAlignment w:val="baseline"/>
        <w:rPr>
          <w:rFonts w:hint="eastAsia" w:asciiTheme="minorEastAsia" w:hAnsiTheme="minorEastAsia" w:eastAsiaTheme="minorEastAsia" w:cstheme="minorEastAsia"/>
          <w:snapToGrid w:val="0"/>
          <w:color w:val="000000"/>
          <w:spacing w:val="-3"/>
          <w:kern w:val="0"/>
          <w:sz w:val="24"/>
          <w:szCs w:val="24"/>
          <w:lang w:val="en-US" w:eastAsia="en-US" w:bidi="ar-SA"/>
        </w:rPr>
      </w:pPr>
      <w:r>
        <w:rPr>
          <w:rFonts w:hint="eastAsia" w:asciiTheme="minorEastAsia" w:hAnsiTheme="minorEastAsia" w:eastAsiaTheme="minorEastAsia" w:cstheme="minorEastAsia"/>
          <w:b w:val="0"/>
          <w:bCs w:val="0"/>
          <w:snapToGrid w:val="0"/>
          <w:color w:val="000000"/>
          <w:kern w:val="0"/>
          <w:sz w:val="24"/>
          <w:szCs w:val="24"/>
          <w:lang w:val="zh-CN" w:eastAsia="zh-CN" w:bidi="ar-SA"/>
        </w:rPr>
        <w:t>2、投标人的法定代表人或者授权代表的签字或盖章应真实、有效，如由授权代表签字或盖章的，应提供“法定代表人授权书”。</w:t>
      </w:r>
    </w:p>
    <w:sectPr>
      <w:headerReference r:id="rId12" w:type="default"/>
      <w:footerReference r:id="rId13" w:type="default"/>
      <w:pgSz w:w="11907" w:h="16840"/>
      <w:pgMar w:top="1440" w:right="1800" w:bottom="1440" w:left="1800" w:header="878" w:footer="88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2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Arial Unicode MS">
    <w:altName w:val="宋体"/>
    <w:panose1 w:val="020B0604020202020204"/>
    <w:charset w:val="86"/>
    <w:family w:val="auto"/>
    <w:pitch w:val="default"/>
    <w:sig w:usb0="00000000" w:usb1="00000000" w:usb2="0000003F" w:usb3="00000000" w:csb0="603F01FF" w:csb1="FFFF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68408">
    <w:pPr>
      <w:pStyle w:val="7"/>
      <w:tabs>
        <w:tab w:val="center" w:pos="4579"/>
        <w:tab w:val="clear" w:pos="4153"/>
      </w:tabs>
    </w:pPr>
    <w:r>
      <w:rPr>
        <w:rFonts w:hint="eastAsia" w:eastAsia="宋体"/>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43135">
    <w:pPr>
      <w:pStyle w:val="7"/>
      <w:rPr>
        <w:rFonts w:hint="default"/>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D290A3">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1D290A3">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w:t>
                    </w:r>
                    <w:r>
                      <w:rPr>
                        <w:rFonts w:hint="eastAsia" w:eastAsia="宋体"/>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C8D2F8">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88AEF">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2D88AEF">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posOffset>2839720</wp:posOffset>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F1392">
                          <w:pPr>
                            <w:pStyle w:val="7"/>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23.6pt;margin-top:0pt;height:144pt;width:144pt;mso-position-horizontal-relative:margin;mso-wrap-style:none;z-index:251660288;mso-width-relative:page;mso-height-relative:page;" filled="f" stroked="f" coordsize="21600,21600" o:gfxdata="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6vsSv1QAAAAgBAAAPAAAAAAAAAAEAIAAAACIAAABkcnMvZG93bnJldi54bWxQ&#10;SwECFAAUAAAACACHTuJAgoR2GDMCAABjBAAADgAAAAAAAAABACAAAAAkAQAAZHJzL2Uyb0RvYy54&#10;bWxQSwUGAAAAAAYABgBZAQAAyQUAAAAA&#10;">
              <v:fill on="f" focussize="0,0"/>
              <v:stroke on="f" weight="0.5pt"/>
              <v:imagedata o:title=""/>
              <o:lock v:ext="edit" aspectratio="f"/>
              <v:textbox inset="0mm,0mm,0mm,0mm" style="mso-fit-shape-to-text:t;">
                <w:txbxContent>
                  <w:p w14:paraId="145F1392">
                    <w:pPr>
                      <w:pStyle w:val="7"/>
                      <w:rPr>
                        <w:rFonts w:hint="eastAsia" w:eastAsia="宋体"/>
                        <w:lang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57081">
    <w:pPr>
      <w:spacing w:line="189" w:lineRule="auto"/>
      <w:ind w:left="4435"/>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D0FE0">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14:paraId="313D0FE0">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B26E3">
    <w:pPr>
      <w:spacing w:line="189" w:lineRule="auto"/>
      <w:ind w:left="4433"/>
      <w:rPr>
        <w:rFonts w:ascii="Arial" w:hAnsi="Arial" w:eastAsia="Arial" w:cs="Arial"/>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9D852">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23C9D852">
                    <w:pPr>
                      <w:pStyle w:val="7"/>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38</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BE41">
    <w:pPr>
      <w:pStyle w:val="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0321F">
    <w:pPr>
      <w:pStyle w:val="8"/>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A859F">
    <w:pPr>
      <w:pStyle w:val="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F8CA5">
    <w:pPr>
      <w:pStyle w:val="8"/>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MWVlZWVkY2UzNDQwNDJlMDFiNjgyOGQxYmM0ZWZkYWEifQ=="/>
  </w:docVars>
  <w:rsids>
    <w:rsidRoot w:val="00000000"/>
    <w:rsid w:val="00991589"/>
    <w:rsid w:val="01080A12"/>
    <w:rsid w:val="015C3E7B"/>
    <w:rsid w:val="03794C36"/>
    <w:rsid w:val="068E3768"/>
    <w:rsid w:val="06BC23B0"/>
    <w:rsid w:val="06EF5D41"/>
    <w:rsid w:val="07512AFF"/>
    <w:rsid w:val="07AB20F7"/>
    <w:rsid w:val="08743EB7"/>
    <w:rsid w:val="09593447"/>
    <w:rsid w:val="09A960A9"/>
    <w:rsid w:val="09C1246F"/>
    <w:rsid w:val="0A4E3858"/>
    <w:rsid w:val="0BA2280D"/>
    <w:rsid w:val="0BB93627"/>
    <w:rsid w:val="0BCA5067"/>
    <w:rsid w:val="0C272EF4"/>
    <w:rsid w:val="0C9C2107"/>
    <w:rsid w:val="0CEA544B"/>
    <w:rsid w:val="0D4C0C6C"/>
    <w:rsid w:val="0DA948FA"/>
    <w:rsid w:val="0E6E57B9"/>
    <w:rsid w:val="0EB47AA5"/>
    <w:rsid w:val="0EC4025E"/>
    <w:rsid w:val="0EE04793"/>
    <w:rsid w:val="0EE83C0B"/>
    <w:rsid w:val="0F0E138D"/>
    <w:rsid w:val="0F4D1FDB"/>
    <w:rsid w:val="0FFF7484"/>
    <w:rsid w:val="112826A1"/>
    <w:rsid w:val="11DE5D80"/>
    <w:rsid w:val="11E54B27"/>
    <w:rsid w:val="124675EC"/>
    <w:rsid w:val="12AF0CEE"/>
    <w:rsid w:val="12C96965"/>
    <w:rsid w:val="12EC1CA2"/>
    <w:rsid w:val="13346191"/>
    <w:rsid w:val="139C13E5"/>
    <w:rsid w:val="13BB1914"/>
    <w:rsid w:val="13FE2F34"/>
    <w:rsid w:val="14184102"/>
    <w:rsid w:val="145D4BFF"/>
    <w:rsid w:val="146A4EE4"/>
    <w:rsid w:val="147646D5"/>
    <w:rsid w:val="14993182"/>
    <w:rsid w:val="14B05372"/>
    <w:rsid w:val="14B80C58"/>
    <w:rsid w:val="14C924CC"/>
    <w:rsid w:val="14DC7D94"/>
    <w:rsid w:val="15103876"/>
    <w:rsid w:val="15EF58A5"/>
    <w:rsid w:val="1627027A"/>
    <w:rsid w:val="17426AF8"/>
    <w:rsid w:val="17AC113D"/>
    <w:rsid w:val="18C921CA"/>
    <w:rsid w:val="19075642"/>
    <w:rsid w:val="196A0814"/>
    <w:rsid w:val="19946E8F"/>
    <w:rsid w:val="19E82D37"/>
    <w:rsid w:val="1A0E09F0"/>
    <w:rsid w:val="1C7B41D3"/>
    <w:rsid w:val="1D7F2147"/>
    <w:rsid w:val="1DA01659"/>
    <w:rsid w:val="1FCF1E87"/>
    <w:rsid w:val="20FB6077"/>
    <w:rsid w:val="21157CC7"/>
    <w:rsid w:val="21887424"/>
    <w:rsid w:val="21C20E75"/>
    <w:rsid w:val="22680EB9"/>
    <w:rsid w:val="226F0499"/>
    <w:rsid w:val="226F2247"/>
    <w:rsid w:val="23735491"/>
    <w:rsid w:val="23825FAA"/>
    <w:rsid w:val="240E1FB8"/>
    <w:rsid w:val="249B7305"/>
    <w:rsid w:val="253D7C8D"/>
    <w:rsid w:val="25D12FB3"/>
    <w:rsid w:val="25F7793F"/>
    <w:rsid w:val="26A5448A"/>
    <w:rsid w:val="28C34872"/>
    <w:rsid w:val="291640F4"/>
    <w:rsid w:val="29A9603F"/>
    <w:rsid w:val="2A9137CD"/>
    <w:rsid w:val="2B481888"/>
    <w:rsid w:val="2C956D4E"/>
    <w:rsid w:val="2D452BB2"/>
    <w:rsid w:val="2E286782"/>
    <w:rsid w:val="2E375403"/>
    <w:rsid w:val="3115045E"/>
    <w:rsid w:val="31E05F1C"/>
    <w:rsid w:val="320C16C0"/>
    <w:rsid w:val="32D83E39"/>
    <w:rsid w:val="334A1323"/>
    <w:rsid w:val="33A1422B"/>
    <w:rsid w:val="33A371EA"/>
    <w:rsid w:val="34A47FC2"/>
    <w:rsid w:val="34B2130C"/>
    <w:rsid w:val="366B6ABE"/>
    <w:rsid w:val="372B776E"/>
    <w:rsid w:val="37542B18"/>
    <w:rsid w:val="37CA6352"/>
    <w:rsid w:val="37CA6B96"/>
    <w:rsid w:val="38145651"/>
    <w:rsid w:val="39906272"/>
    <w:rsid w:val="3A2B2AA0"/>
    <w:rsid w:val="3BAF7174"/>
    <w:rsid w:val="3C5C1B69"/>
    <w:rsid w:val="3C97148B"/>
    <w:rsid w:val="3DE52247"/>
    <w:rsid w:val="3E737005"/>
    <w:rsid w:val="3E9A01F4"/>
    <w:rsid w:val="40EB4E21"/>
    <w:rsid w:val="41BE74FA"/>
    <w:rsid w:val="41FD4D22"/>
    <w:rsid w:val="423746D8"/>
    <w:rsid w:val="42AC25ED"/>
    <w:rsid w:val="4319789B"/>
    <w:rsid w:val="435968D0"/>
    <w:rsid w:val="44136F31"/>
    <w:rsid w:val="44B74AB0"/>
    <w:rsid w:val="45485320"/>
    <w:rsid w:val="45A45190"/>
    <w:rsid w:val="462D5E47"/>
    <w:rsid w:val="46832AB5"/>
    <w:rsid w:val="46837CA7"/>
    <w:rsid w:val="46C31EE3"/>
    <w:rsid w:val="49AB21BF"/>
    <w:rsid w:val="4B9619CE"/>
    <w:rsid w:val="4BB83784"/>
    <w:rsid w:val="4BBB7B8C"/>
    <w:rsid w:val="4BD83AA6"/>
    <w:rsid w:val="4C3664B6"/>
    <w:rsid w:val="4C50431F"/>
    <w:rsid w:val="4C911E66"/>
    <w:rsid w:val="4D025E0C"/>
    <w:rsid w:val="4D8D53AE"/>
    <w:rsid w:val="4E5C03B2"/>
    <w:rsid w:val="4E644B7F"/>
    <w:rsid w:val="4E797DD7"/>
    <w:rsid w:val="4F561780"/>
    <w:rsid w:val="4FF86B2F"/>
    <w:rsid w:val="50232EC7"/>
    <w:rsid w:val="51444975"/>
    <w:rsid w:val="516C45A1"/>
    <w:rsid w:val="520974F9"/>
    <w:rsid w:val="524D6887"/>
    <w:rsid w:val="52E92543"/>
    <w:rsid w:val="532F5A3D"/>
    <w:rsid w:val="54927D22"/>
    <w:rsid w:val="54E833A6"/>
    <w:rsid w:val="55473AD1"/>
    <w:rsid w:val="569C2904"/>
    <w:rsid w:val="583737A8"/>
    <w:rsid w:val="589A49FC"/>
    <w:rsid w:val="59280D72"/>
    <w:rsid w:val="59C70462"/>
    <w:rsid w:val="5A1629CD"/>
    <w:rsid w:val="5ADC39DE"/>
    <w:rsid w:val="5B9E32E8"/>
    <w:rsid w:val="5C45162D"/>
    <w:rsid w:val="5CB03C1D"/>
    <w:rsid w:val="5D1853FB"/>
    <w:rsid w:val="5D5C1168"/>
    <w:rsid w:val="5DAE1464"/>
    <w:rsid w:val="5E401EE1"/>
    <w:rsid w:val="5EDC20C8"/>
    <w:rsid w:val="5FC369F1"/>
    <w:rsid w:val="603E3E34"/>
    <w:rsid w:val="60811390"/>
    <w:rsid w:val="612123C3"/>
    <w:rsid w:val="612C3317"/>
    <w:rsid w:val="61390221"/>
    <w:rsid w:val="637C5BB7"/>
    <w:rsid w:val="643539EB"/>
    <w:rsid w:val="645926AB"/>
    <w:rsid w:val="64E32222"/>
    <w:rsid w:val="655F65B8"/>
    <w:rsid w:val="66263390"/>
    <w:rsid w:val="674020CE"/>
    <w:rsid w:val="68681840"/>
    <w:rsid w:val="693B5FAC"/>
    <w:rsid w:val="6A443604"/>
    <w:rsid w:val="6A8A71EB"/>
    <w:rsid w:val="6B6E2D90"/>
    <w:rsid w:val="6BFF5555"/>
    <w:rsid w:val="6D505325"/>
    <w:rsid w:val="6E085CF6"/>
    <w:rsid w:val="6E273F1A"/>
    <w:rsid w:val="6EC24A7A"/>
    <w:rsid w:val="6F1E4415"/>
    <w:rsid w:val="6F746490"/>
    <w:rsid w:val="6FA16FBF"/>
    <w:rsid w:val="6FC26D45"/>
    <w:rsid w:val="702B3BC3"/>
    <w:rsid w:val="70411D13"/>
    <w:rsid w:val="705047AD"/>
    <w:rsid w:val="70D70B1C"/>
    <w:rsid w:val="718030F6"/>
    <w:rsid w:val="72853177"/>
    <w:rsid w:val="735730CC"/>
    <w:rsid w:val="74143D3D"/>
    <w:rsid w:val="75654242"/>
    <w:rsid w:val="76227333"/>
    <w:rsid w:val="7778698F"/>
    <w:rsid w:val="786749F3"/>
    <w:rsid w:val="78F607B2"/>
    <w:rsid w:val="7A4F18B8"/>
    <w:rsid w:val="7A814F1E"/>
    <w:rsid w:val="7B7C0321"/>
    <w:rsid w:val="7BC65611"/>
    <w:rsid w:val="7C0A78A1"/>
    <w:rsid w:val="7C2C76E7"/>
    <w:rsid w:val="7C7D54DC"/>
    <w:rsid w:val="7CD24477"/>
    <w:rsid w:val="7D192AAE"/>
    <w:rsid w:val="7D390946"/>
    <w:rsid w:val="7DDA7330"/>
    <w:rsid w:val="7E922361"/>
    <w:rsid w:val="7F3341BF"/>
    <w:rsid w:val="7FE3010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iPriority="99"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autoRedefine/>
    <w:qFormat/>
    <w:uiPriority w:val="0"/>
    <w:pPr>
      <w:keepNext/>
      <w:keepLines/>
      <w:spacing w:line="360" w:lineRule="auto"/>
      <w:outlineLvl w:val="1"/>
    </w:pPr>
    <w:rPr>
      <w:rFonts w:ascii="Arial" w:hAnsi="Arial"/>
      <w:b/>
      <w:bCs/>
      <w:sz w:val="24"/>
      <w:szCs w:val="32"/>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rPr>
      <w:rFonts w:ascii="宋体" w:hAnsi="宋体" w:eastAsia="宋体" w:cs="宋体"/>
      <w:sz w:val="31"/>
      <w:szCs w:val="31"/>
      <w:lang w:val="en-US" w:eastAsia="en-US" w:bidi="ar-SA"/>
    </w:rPr>
  </w:style>
  <w:style w:type="paragraph" w:styleId="4">
    <w:name w:val="annotation text"/>
    <w:basedOn w:val="1"/>
    <w:autoRedefine/>
    <w:qFormat/>
    <w:uiPriority w:val="0"/>
    <w:pPr>
      <w:jc w:val="left"/>
    </w:pPr>
  </w:style>
  <w:style w:type="paragraph" w:styleId="5">
    <w:name w:val="Body Text Indent"/>
    <w:basedOn w:val="1"/>
    <w:autoRedefine/>
    <w:qFormat/>
    <w:uiPriority w:val="0"/>
    <w:pPr>
      <w:tabs>
        <w:tab w:val="left" w:pos="0"/>
      </w:tabs>
      <w:ind w:firstLine="538" w:firstLineChars="192"/>
    </w:pPr>
    <w:rPr>
      <w:rFonts w:ascii="Tahoma" w:hAnsi="Tahoma"/>
      <w:kern w:val="2"/>
      <w:sz w:val="28"/>
      <w:szCs w:val="24"/>
    </w:rPr>
  </w:style>
  <w:style w:type="paragraph" w:styleId="6">
    <w:name w:val="Plain Text"/>
    <w:basedOn w:val="1"/>
    <w:autoRedefine/>
    <w:qFormat/>
    <w:uiPriority w:val="0"/>
    <w:rPr>
      <w:rFonts w:ascii="宋体" w:hAnsi="Courier New" w:cs="Courier New"/>
      <w:szCs w:val="21"/>
    </w:rPr>
  </w:style>
  <w:style w:type="paragraph" w:styleId="7">
    <w:name w:val="footer"/>
    <w:basedOn w:val="1"/>
    <w:autoRedefine/>
    <w:qFormat/>
    <w:uiPriority w:val="99"/>
    <w:pPr>
      <w:tabs>
        <w:tab w:val="center" w:pos="4153"/>
        <w:tab w:val="right" w:pos="8306"/>
      </w:tabs>
      <w:snapToGrid w:val="0"/>
      <w:jc w:val="left"/>
    </w:pPr>
    <w:rPr>
      <w:rFonts w:ascii="Tahoma" w:hAnsi="Tahoma"/>
      <w:kern w:val="2"/>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rFonts w:ascii="Tahoma" w:hAnsi="Tahoma"/>
      <w:kern w:val="2"/>
      <w:sz w:val="18"/>
      <w:szCs w:val="18"/>
    </w:rPr>
  </w:style>
  <w:style w:type="paragraph" w:styleId="9">
    <w:name w:val="Message Header"/>
    <w:basedOn w:val="1"/>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libri Light" w:hAnsi="Calibri Light" w:eastAsia="宋体" w:cs="Times New Roman"/>
      <w:szCs w:val="24"/>
    </w:rPr>
  </w:style>
  <w:style w:type="paragraph" w:styleId="10">
    <w:name w:val="Body Text First Indent"/>
    <w:basedOn w:val="1"/>
    <w:next w:val="11"/>
    <w:qFormat/>
    <w:uiPriority w:val="0"/>
    <w:pPr>
      <w:ind w:firstLine="420" w:firstLineChars="100"/>
    </w:pPr>
    <w:rPr>
      <w:rFonts w:cs="黑体"/>
    </w:rPr>
  </w:style>
  <w:style w:type="paragraph" w:styleId="11">
    <w:name w:val="Body Text First Indent 2"/>
    <w:basedOn w:val="1"/>
    <w:autoRedefine/>
    <w:unhideWhenUsed/>
    <w:qFormat/>
    <w:uiPriority w:val="99"/>
    <w:pPr>
      <w:tabs>
        <w:tab w:val="left" w:pos="0"/>
      </w:tabs>
      <w:spacing w:after="120"/>
      <w:ind w:left="420" w:leftChars="200" w:firstLine="420" w:firstLineChars="200"/>
    </w:pPr>
    <w:rPr>
      <w:rFonts w:ascii="宋体" w:hAnsi="Courier New"/>
      <w:spacing w:val="-4"/>
      <w:kern w:val="2"/>
      <w:sz w:val="21"/>
      <w:szCs w:val="24"/>
    </w:rPr>
  </w:style>
  <w:style w:type="paragraph" w:customStyle="1" w:styleId="14">
    <w:name w:val="Default"/>
    <w:autoRedefine/>
    <w:qFormat/>
    <w:uiPriority w:val="0"/>
    <w:pPr>
      <w:widowControl w:val="0"/>
      <w:autoSpaceDE w:val="0"/>
      <w:autoSpaceDN w:val="0"/>
      <w:adjustRightInd w:val="0"/>
      <w:spacing w:after="160" w:line="259" w:lineRule="auto"/>
    </w:pPr>
    <w:rPr>
      <w:rFonts w:ascii="黑体" w:hAnsi="Calibri" w:eastAsia="黑体" w:cs="黑体"/>
      <w:color w:val="000000"/>
      <w:sz w:val="24"/>
      <w:szCs w:val="24"/>
      <w:lang w:val="en-US" w:eastAsia="zh-CN" w:bidi="ar-SA"/>
    </w:rPr>
  </w:style>
  <w:style w:type="paragraph" w:customStyle="1" w:styleId="1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6">
    <w:name w:val="自动更正"/>
    <w:autoRedefine/>
    <w:qFormat/>
    <w:uiPriority w:val="99"/>
    <w:pPr>
      <w:widowControl w:val="0"/>
    </w:pPr>
    <w:rPr>
      <w:rFonts w:ascii="Times New Roman" w:hAnsi="Times New Roman" w:eastAsia="宋体" w:cs="Times New Roman"/>
      <w:kern w:val="2"/>
      <w:sz w:val="24"/>
      <w:szCs w:val="24"/>
      <w:lang w:val="en-US" w:eastAsia="zh-CN" w:bidi="ar-SA"/>
    </w:r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paragraph" w:customStyle="1" w:styleId="18">
    <w:name w:val="Table Text"/>
    <w:basedOn w:val="1"/>
    <w:autoRedefine/>
    <w:semiHidden/>
    <w:qFormat/>
    <w:uiPriority w:val="0"/>
    <w:rPr>
      <w:rFonts w:ascii="Arial" w:hAnsi="Arial" w:eastAsia="Arial" w:cs="Arial"/>
      <w:sz w:val="21"/>
      <w:szCs w:val="21"/>
      <w:lang w:val="en-US" w:eastAsia="en-US" w:bidi="ar-SA"/>
    </w:rPr>
  </w:style>
  <w:style w:type="paragraph" w:customStyle="1" w:styleId="19">
    <w:name w:val="列出段落1"/>
    <w:basedOn w:val="1"/>
    <w:qFormat/>
    <w:uiPriority w:val="0"/>
    <w:pPr>
      <w:ind w:firstLine="420" w:firstLineChars="200"/>
    </w:pPr>
    <w:rPr>
      <w:szCs w:val="21"/>
    </w:rPr>
  </w:style>
  <w:style w:type="paragraph" w:customStyle="1" w:styleId="20">
    <w:name w:val="列表段落1"/>
    <w:basedOn w:val="1"/>
    <w:qFormat/>
    <w:uiPriority w:val="99"/>
    <w:pPr>
      <w:ind w:firstLine="420" w:firstLineChars="200"/>
    </w:pPr>
  </w:style>
  <w:style w:type="character" w:customStyle="1" w:styleId="21">
    <w:name w:val="font01"/>
    <w:basedOn w:val="13"/>
    <w:qFormat/>
    <w:uiPriority w:val="0"/>
    <w:rPr>
      <w:rFonts w:ascii="宋体" w:hAnsi="宋体" w:eastAsia="宋体" w:cs="宋体"/>
      <w:color w:val="000000"/>
      <w:sz w:val="30"/>
      <w:szCs w:val="30"/>
      <w:u w:val="none"/>
    </w:rPr>
  </w:style>
  <w:style w:type="character" w:customStyle="1" w:styleId="22">
    <w:name w:val="font61"/>
    <w:basedOn w:val="13"/>
    <w:qFormat/>
    <w:uiPriority w:val="0"/>
    <w:rPr>
      <w:rFonts w:ascii="宋体" w:hAnsi="宋体" w:eastAsia="宋体" w:cs="宋体"/>
      <w:b/>
      <w:color w:val="000000"/>
      <w:sz w:val="30"/>
      <w:szCs w:val="30"/>
      <w:u w:val="none"/>
    </w:rPr>
  </w:style>
  <w:style w:type="character" w:customStyle="1" w:styleId="23">
    <w:name w:val="font71"/>
    <w:basedOn w:val="13"/>
    <w:qFormat/>
    <w:uiPriority w:val="0"/>
    <w:rPr>
      <w:rFonts w:ascii="宋体" w:hAnsi="宋体" w:eastAsia="宋体" w:cs="宋体"/>
      <w:color w:val="000000"/>
      <w:sz w:val="30"/>
      <w:szCs w:val="30"/>
      <w:u w:val="none"/>
    </w:rPr>
  </w:style>
  <w:style w:type="character" w:customStyle="1" w:styleId="24">
    <w:name w:val="font21"/>
    <w:basedOn w:val="13"/>
    <w:qFormat/>
    <w:uiPriority w:val="0"/>
    <w:rPr>
      <w:rFonts w:ascii="宋体" w:hAnsi="宋体" w:eastAsia="宋体" w:cs="宋体"/>
      <w:color w:val="000000"/>
      <w:sz w:val="20"/>
      <w:szCs w:val="20"/>
      <w:u w:val="none"/>
    </w:rPr>
  </w:style>
  <w:style w:type="character" w:customStyle="1" w:styleId="25">
    <w:name w:val="font111"/>
    <w:basedOn w:val="13"/>
    <w:qFormat/>
    <w:uiPriority w:val="0"/>
    <w:rPr>
      <w:rFonts w:hint="default" w:ascii="Arial" w:hAnsi="Arial" w:cs="Arial"/>
      <w:color w:val="000000"/>
      <w:sz w:val="24"/>
      <w:szCs w:val="24"/>
      <w:u w:val="none"/>
    </w:rPr>
  </w:style>
  <w:style w:type="character" w:customStyle="1" w:styleId="26">
    <w:name w:val="font121"/>
    <w:basedOn w:val="13"/>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64</Pages>
  <Words>13043</Words>
  <Characters>15516</Characters>
  <TotalTime>7</TotalTime>
  <ScaleCrop>false</ScaleCrop>
  <LinksUpToDate>false</LinksUpToDate>
  <CharactersWithSpaces>16259</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2023-09-08T09:19:00Z</dcterms:created>
  <dc:creator>尹皓</dc:creator>
  <cp:lastModifiedBy>NTKO</cp:lastModifiedBy>
  <dcterms:modified xsi:type="dcterms:W3CDTF">2025-12-23T06:47:18Z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2023-09-18T16:53:18Z</vt:filetime>
  </property>
  <property fmtid="{D5CDD505-2E9C-101B-9397-08002B2CF9AE}" pid="4" name="KSOProductBuildVer">
    <vt:lpwstr>2052-12.1.0.24034</vt:lpwstr>
  </property>
  <property fmtid="{D5CDD505-2E9C-101B-9397-08002B2CF9AE}" pid="5" name="ICV">
    <vt:lpwstr>8770ADE0E96A4EBFB4DEE89B3FE44653_13</vt:lpwstr>
  </property>
  <property fmtid="{D5CDD505-2E9C-101B-9397-08002B2CF9AE}" pid="6" name="KSOTemplateDocerSaveRecord">
    <vt:lpwstr>eyJoZGlkIjoiYTUyM2UwYjBmYzc3YmM3ZjI1ODg2NTk3ZGJhZGNiNGIiLCJ1c2VySWQiOiI0MTY3MTE2MDgifQ==</vt:lpwstr>
  </property>
</Properties>
</file>