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2A6C">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D2B8C5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3022CA5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19CF79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5BF0390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03CC878F">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0C4521ED">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5FE43D81">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3352D86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6FC68B0D">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AC6ED19">
      <w:pPr>
        <w:pStyle w:val="24"/>
        <w:rPr>
          <w:rFonts w:hint="eastAsia"/>
        </w:rPr>
      </w:pPr>
    </w:p>
    <w:p w14:paraId="130F300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南阳市公安局采购2024年度DNA检验试剂耗材项目 </w:t>
      </w:r>
    </w:p>
    <w:p w14:paraId="1BF2839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南阳政采公开-2024-64                     </w:t>
      </w:r>
    </w:p>
    <w:p w14:paraId="5CF864D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南阳市公安局                                    </w:t>
      </w:r>
    </w:p>
    <w:p w14:paraId="47A23B0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79CAAC2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4B28A9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F33148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ADCAE3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485ABB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147473631"/>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0A387AD5">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1BB1A488">
          <w:pPr>
            <w:pStyle w:val="6"/>
            <w:keepNext w:val="0"/>
            <w:keepLines w:val="0"/>
            <w:pageBreakBefore w:val="0"/>
            <w:kinsoku/>
            <w:wordWrap w:val="0"/>
            <w:overflowPunct/>
            <w:topLinePunct w:val="0"/>
            <w:bidi w:val="0"/>
            <w:jc w:val="both"/>
            <w:rPr>
              <w:rFonts w:hint="eastAsia"/>
              <w:shd w:val="clear" w:color="FFFFFF" w:fill="D9D9D9"/>
            </w:rPr>
          </w:pPr>
        </w:p>
        <w:p w14:paraId="17D5298A">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195187D">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585417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67810D6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44D03CC7">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E79BB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z w:val="28"/>
              <w:szCs w:val="28"/>
              <w:lang w:val="en-US"/>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6F883A78">
      <w:pPr>
        <w:pStyle w:val="24"/>
        <w:rPr>
          <w:rFonts w:hint="eastAsia"/>
        </w:rPr>
      </w:pPr>
    </w:p>
    <w:p w14:paraId="7965D8FC">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58C7B9A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F73D6D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2CF02ED">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1A35A60">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7D56199B">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34C92C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6DB3F2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5151F3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46045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pacing w:val="-25"/>
          <w:sz w:val="24"/>
          <w:szCs w:val="24"/>
        </w:rPr>
        <w:t>1.项目编号：</w:t>
      </w:r>
      <w:r>
        <w:rPr>
          <w:rFonts w:hint="eastAsia"/>
          <w:spacing w:val="-6"/>
          <w:sz w:val="24"/>
          <w:szCs w:val="24"/>
          <w:u w:val="none"/>
          <w:lang w:val="en-US" w:eastAsia="zh-CN"/>
        </w:rPr>
        <w:t xml:space="preserve">南阳政采公开-2024-64  </w:t>
      </w:r>
    </w:p>
    <w:p w14:paraId="320B1F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spacing w:val="-6"/>
          <w:sz w:val="24"/>
          <w:szCs w:val="24"/>
          <w:lang w:val="en-US" w:eastAsia="zh-CN"/>
        </w:rPr>
        <w:t>南阳市公安局采购2024年度DNA检验试剂耗材项目</w:t>
      </w:r>
    </w:p>
    <w:p w14:paraId="535B4B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486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486</w:t>
      </w:r>
      <w:r>
        <w:rPr>
          <w:rFonts w:hint="eastAsia" w:asciiTheme="minorEastAsia" w:hAnsiTheme="minorEastAsia" w:eastAsiaTheme="minorEastAsia" w:cstheme="minorEastAsia"/>
          <w:spacing w:val="-14"/>
          <w:sz w:val="24"/>
          <w:szCs w:val="24"/>
        </w:rPr>
        <w:t>万元</w:t>
      </w:r>
    </w:p>
    <w:p w14:paraId="365D1B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714"/>
        <w:gridCol w:w="1822"/>
      </w:tblGrid>
      <w:tr w14:paraId="0E89F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B0B2C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714" w:type="dxa"/>
            <w:vAlign w:val="center"/>
          </w:tcPr>
          <w:p w14:paraId="79BD63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822" w:type="dxa"/>
            <w:vAlign w:val="center"/>
          </w:tcPr>
          <w:p w14:paraId="349B6A2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7FA7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0EC784FC">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spacing w:val="-6"/>
                <w:sz w:val="24"/>
                <w:szCs w:val="24"/>
                <w:lang w:val="en-US" w:eastAsia="zh-CN"/>
              </w:rPr>
              <w:t xml:space="preserve">南阳政采公开-2024-64  </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714" w:type="dxa"/>
            <w:vAlign w:val="center"/>
          </w:tcPr>
          <w:p w14:paraId="5E4B7B95">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spacing w:val="-6"/>
                <w:sz w:val="24"/>
                <w:szCs w:val="24"/>
                <w:lang w:val="en-US" w:eastAsia="zh-CN"/>
              </w:rPr>
            </w:pPr>
            <w:r>
              <w:rPr>
                <w:rFonts w:hint="eastAsia"/>
                <w:spacing w:val="-6"/>
                <w:sz w:val="24"/>
                <w:szCs w:val="24"/>
                <w:lang w:val="en-US" w:eastAsia="zh-CN"/>
              </w:rPr>
              <w:t>南阳市公安局采购2024年度DNA</w:t>
            </w:r>
          </w:p>
          <w:p w14:paraId="74C8C2AE">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spacing w:val="-6"/>
                <w:sz w:val="24"/>
                <w:szCs w:val="24"/>
                <w:lang w:val="en-US" w:eastAsia="zh-CN"/>
              </w:rPr>
              <w:t>检验试剂耗材项目</w:t>
            </w:r>
          </w:p>
        </w:tc>
        <w:tc>
          <w:tcPr>
            <w:tcW w:w="1822" w:type="dxa"/>
            <w:vAlign w:val="center"/>
          </w:tcPr>
          <w:p w14:paraId="1FEF8B2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lang w:val="en-US" w:eastAsia="zh-CN"/>
              </w:rPr>
              <w:t>486</w:t>
            </w:r>
          </w:p>
        </w:tc>
      </w:tr>
    </w:tbl>
    <w:p w14:paraId="5F6EBD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7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5"/>
        <w:gridCol w:w="4035"/>
        <w:gridCol w:w="810"/>
        <w:gridCol w:w="780"/>
        <w:gridCol w:w="968"/>
      </w:tblGrid>
      <w:tr w14:paraId="03C0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1AEAE">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5589">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货物名称</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69E79">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产地</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8DC72">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653E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r>
      <w:tr w14:paraId="291B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2B6B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94372">
            <w:pPr>
              <w:jc w:val="center"/>
              <w:rPr>
                <w:rFonts w:hint="eastAsia"/>
                <w:color w:val="auto"/>
              </w:rPr>
            </w:pPr>
          </w:p>
          <w:p w14:paraId="78C262DC">
            <w:pPr>
              <w:jc w:val="center"/>
              <w:rPr>
                <w:rFonts w:hint="eastAsia"/>
                <w:color w:val="auto"/>
              </w:rPr>
            </w:pPr>
            <w:r>
              <w:rPr>
                <w:rFonts w:hint="eastAsia"/>
                <w:color w:val="auto"/>
              </w:rPr>
              <w:t>常染色体案件检验试剂盒（</w:t>
            </w:r>
            <w:r>
              <w:rPr>
                <w:rFonts w:hint="eastAsia"/>
                <w:color w:val="auto"/>
                <w:lang w:val="en-US" w:eastAsia="zh-CN"/>
              </w:rPr>
              <w:t>一</w:t>
            </w:r>
            <w:r>
              <w:rPr>
                <w:rFonts w:hint="eastAsia"/>
                <w:color w:val="auto"/>
              </w:rPr>
              <w:t>）</w:t>
            </w:r>
          </w:p>
          <w:p w14:paraId="1880F645">
            <w:pPr>
              <w:keepNext w:val="0"/>
              <w:keepLines w:val="0"/>
              <w:widowControl/>
              <w:suppressLineNumbers w:val="0"/>
              <w:jc w:val="center"/>
              <w:textAlignment w:val="center"/>
              <w:rPr>
                <w:rFonts w:hint="eastAsia" w:ascii="宋体" w:hAnsi="宋体" w:eastAsia="宋体" w:cs="宋体"/>
                <w:color w:val="auto"/>
                <w:sz w:val="20"/>
                <w:szCs w:val="20"/>
                <w:highlight w:val="yellow"/>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A0EA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E37F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1B2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w:t>
            </w:r>
          </w:p>
        </w:tc>
      </w:tr>
      <w:tr w14:paraId="4ADA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135CB">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FBBD6">
            <w:pPr>
              <w:jc w:val="center"/>
              <w:rPr>
                <w:rFonts w:hint="eastAsia"/>
                <w:color w:val="auto"/>
              </w:rPr>
            </w:pPr>
          </w:p>
          <w:p w14:paraId="42B22120">
            <w:pPr>
              <w:jc w:val="center"/>
              <w:rPr>
                <w:rFonts w:hint="eastAsia"/>
                <w:color w:val="auto"/>
              </w:rPr>
            </w:pPr>
            <w:r>
              <w:rPr>
                <w:rFonts w:hint="eastAsia"/>
                <w:color w:val="auto"/>
              </w:rPr>
              <w:t>常染色体案件检验试剂盒（</w:t>
            </w:r>
            <w:r>
              <w:rPr>
                <w:rFonts w:hint="eastAsia"/>
                <w:color w:val="auto"/>
                <w:lang w:val="en-US" w:eastAsia="zh-CN"/>
              </w:rPr>
              <w:t>二</w:t>
            </w:r>
            <w:r>
              <w:rPr>
                <w:rFonts w:hint="eastAsia"/>
                <w:color w:val="auto"/>
              </w:rPr>
              <w:t>）</w:t>
            </w:r>
          </w:p>
          <w:p w14:paraId="6F112183">
            <w:pPr>
              <w:pStyle w:val="6"/>
              <w:jc w:val="center"/>
              <w:rPr>
                <w:rFonts w:hint="default" w:eastAsia="宋体"/>
                <w:color w:val="auto"/>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57A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C3F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3D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r>
      <w:tr w14:paraId="4959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A8514">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69481">
            <w:pPr>
              <w:jc w:val="center"/>
              <w:rPr>
                <w:rFonts w:hint="default" w:ascii="宋体" w:hAnsi="宋体" w:eastAsia="宋体" w:cs="宋体"/>
                <w:i w:val="0"/>
                <w:color w:val="auto"/>
                <w:kern w:val="0"/>
                <w:sz w:val="20"/>
                <w:szCs w:val="20"/>
                <w:u w:val="none"/>
                <w:lang w:val="en-US" w:eastAsia="zh-CN" w:bidi="ar"/>
              </w:rPr>
            </w:pPr>
            <w:r>
              <w:rPr>
                <w:rFonts w:hint="eastAsia"/>
                <w:color w:val="auto"/>
              </w:rPr>
              <w:t>常染色体案件检验试剂盒（</w:t>
            </w:r>
            <w:r>
              <w:rPr>
                <w:rFonts w:hint="eastAsia"/>
                <w:color w:val="auto"/>
                <w:lang w:val="en-US" w:eastAsia="zh-CN"/>
              </w:rPr>
              <w:t>三</w:t>
            </w:r>
            <w:r>
              <w:rPr>
                <w:rFonts w:hint="eastAsia"/>
                <w:color w:val="auto"/>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FF8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33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76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14:paraId="2BA9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D9B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0F4D1">
            <w:pPr>
              <w:jc w:val="center"/>
              <w:rPr>
                <w:rFonts w:hint="eastAsia" w:ascii="宋体" w:hAnsi="宋体" w:eastAsia="宋体" w:cs="宋体"/>
                <w:i w:val="0"/>
                <w:color w:val="auto"/>
                <w:kern w:val="0"/>
                <w:sz w:val="20"/>
                <w:szCs w:val="20"/>
                <w:u w:val="none"/>
                <w:lang w:val="en-US" w:eastAsia="zh-CN" w:bidi="ar"/>
              </w:rPr>
            </w:pPr>
            <w:r>
              <w:rPr>
                <w:rFonts w:hint="eastAsia"/>
                <w:color w:val="auto"/>
                <w:lang w:val="en-US" w:eastAsia="zh-CN"/>
              </w:rPr>
              <w:t>Y</w:t>
            </w:r>
            <w:r>
              <w:rPr>
                <w:rFonts w:hint="eastAsia"/>
                <w:color w:val="auto"/>
              </w:rPr>
              <w:t>染色</w:t>
            </w:r>
            <w:r>
              <w:rPr>
                <w:rFonts w:hint="eastAsia"/>
                <w:color w:val="auto"/>
                <w:szCs w:val="22"/>
              </w:rPr>
              <w:t>体案件检验试剂盒</w:t>
            </w:r>
            <w:r>
              <w:rPr>
                <w:rFonts w:hint="eastAsia"/>
                <w:color w:val="auto"/>
                <w:szCs w:val="22"/>
                <w:lang w:val="en-US" w:eastAsia="zh-CN"/>
              </w:rPr>
              <w:t>(一)</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D4E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399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D3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22B3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0F7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EB39A">
            <w:pPr>
              <w:jc w:val="center"/>
              <w:rPr>
                <w:rFonts w:hint="eastAsia" w:ascii="宋体" w:hAnsi="宋体" w:eastAsia="宋体" w:cs="宋体"/>
                <w:i w:val="0"/>
                <w:color w:val="auto"/>
                <w:kern w:val="0"/>
                <w:sz w:val="20"/>
                <w:szCs w:val="20"/>
                <w:u w:val="none"/>
                <w:lang w:val="en-US" w:eastAsia="zh-CN" w:bidi="ar"/>
              </w:rPr>
            </w:pPr>
            <w:r>
              <w:rPr>
                <w:rFonts w:hint="eastAsia"/>
                <w:color w:val="auto"/>
                <w:lang w:val="en-US" w:eastAsia="zh-CN"/>
              </w:rPr>
              <w:t>Y</w:t>
            </w:r>
            <w:r>
              <w:rPr>
                <w:rFonts w:hint="eastAsia"/>
                <w:color w:val="auto"/>
              </w:rPr>
              <w:t>染色体案件检验试剂盒（</w:t>
            </w:r>
            <w:r>
              <w:rPr>
                <w:rFonts w:hint="eastAsia"/>
                <w:color w:val="auto"/>
                <w:lang w:val="en-US" w:eastAsia="zh-CN"/>
              </w:rPr>
              <w:t>二</w:t>
            </w:r>
            <w:r>
              <w:rPr>
                <w:rFonts w:hint="eastAsia"/>
                <w:color w:val="auto"/>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424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B6F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096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4EEF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E3F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CA09B">
            <w:pPr>
              <w:jc w:val="center"/>
              <w:rPr>
                <w:rFonts w:hint="eastAsia"/>
                <w:color w:val="auto"/>
                <w:szCs w:val="22"/>
                <w:lang w:val="en-US" w:eastAsia="zh-CN"/>
              </w:rPr>
            </w:pPr>
            <w:r>
              <w:rPr>
                <w:rFonts w:hint="eastAsia"/>
                <w:color w:val="auto"/>
                <w:szCs w:val="22"/>
                <w:lang w:val="en-US" w:eastAsia="zh-CN"/>
              </w:rPr>
              <w:t>常染色体违法人员建库和打拐试剂盒</w:t>
            </w:r>
          </w:p>
          <w:p w14:paraId="59AC3007">
            <w:pPr>
              <w:jc w:val="center"/>
              <w:rPr>
                <w:rFonts w:hint="eastAsia"/>
                <w:color w:val="auto"/>
                <w:szCs w:val="22"/>
                <w:lang w:val="en-US" w:eastAsia="zh-CN"/>
              </w:rPr>
            </w:pPr>
            <w:r>
              <w:rPr>
                <w:rFonts w:hint="eastAsia"/>
                <w:color w:val="auto"/>
                <w:szCs w:val="22"/>
                <w:lang w:val="en-US" w:eastAsia="zh-CN"/>
              </w:rPr>
              <w:t>（核心产品）</w:t>
            </w:r>
          </w:p>
          <w:p w14:paraId="340CE52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653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8B7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50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6475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48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65354">
            <w:pPr>
              <w:jc w:val="center"/>
              <w:rPr>
                <w:rFonts w:hint="eastAsia"/>
                <w:color w:val="auto"/>
                <w:szCs w:val="22"/>
                <w:lang w:val="en-US" w:eastAsia="zh-CN"/>
              </w:rPr>
            </w:pPr>
            <w:r>
              <w:rPr>
                <w:rFonts w:hint="eastAsia"/>
                <w:color w:val="auto"/>
                <w:szCs w:val="22"/>
                <w:lang w:val="en-US" w:eastAsia="zh-CN"/>
              </w:rPr>
              <w:t>Y染色体违法人员建库和打拐试剂盒</w:t>
            </w:r>
          </w:p>
          <w:p w14:paraId="6B1BDA85">
            <w:pPr>
              <w:jc w:val="center"/>
              <w:rPr>
                <w:rFonts w:hint="eastAsia"/>
                <w:color w:val="auto"/>
                <w:szCs w:val="22"/>
                <w:lang w:val="en-US" w:eastAsia="zh-CN"/>
              </w:rPr>
            </w:pPr>
            <w:r>
              <w:rPr>
                <w:rFonts w:hint="eastAsia"/>
                <w:color w:val="auto"/>
                <w:szCs w:val="22"/>
                <w:lang w:val="en-US" w:eastAsia="zh-CN"/>
              </w:rPr>
              <w:t>（核心产品）</w:t>
            </w:r>
          </w:p>
          <w:p w14:paraId="5EB6CDEB">
            <w:pPr>
              <w:jc w:val="center"/>
              <w:rPr>
                <w:rFonts w:hint="eastAsia"/>
                <w:color w:val="auto"/>
                <w:szCs w:val="22"/>
                <w:lang w:val="en-US" w:eastAsia="zh-CN"/>
              </w:rPr>
            </w:pPr>
          </w:p>
          <w:p w14:paraId="2E3CD07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75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BF8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814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r>
      <w:tr w14:paraId="332E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6E7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E3E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微量DNA提取试剂</w:t>
            </w:r>
            <w:r>
              <w:rPr>
                <w:rFonts w:hint="eastAsia" w:ascii="宋体" w:hAnsi="宋体" w:cs="宋体"/>
                <w:i w:val="0"/>
                <w:color w:val="auto"/>
                <w:kern w:val="0"/>
                <w:sz w:val="20"/>
                <w:szCs w:val="20"/>
                <w:u w:val="none"/>
                <w:lang w:val="en-US" w:eastAsia="zh-CN" w:bidi="ar"/>
              </w:rPr>
              <w:t>（一）</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778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E29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9FD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r>
      <w:tr w14:paraId="7B34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1B5B9">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9</w:t>
            </w:r>
          </w:p>
        </w:tc>
        <w:tc>
          <w:tcPr>
            <w:tcW w:w="40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21EF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微量DNA提取试剂</w:t>
            </w:r>
            <w:r>
              <w:rPr>
                <w:rFonts w:hint="eastAsia" w:ascii="宋体" w:hAnsi="宋体" w:cs="宋体"/>
                <w:i w:val="0"/>
                <w:color w:val="auto"/>
                <w:kern w:val="0"/>
                <w:sz w:val="20"/>
                <w:szCs w:val="20"/>
                <w:u w:val="none"/>
                <w:lang w:val="en-US" w:eastAsia="zh-CN" w:bidi="ar"/>
              </w:rPr>
              <w:t>（二）</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728F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78754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05EB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55CF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346B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0406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微量DNA提取试剂</w:t>
            </w:r>
            <w:r>
              <w:rPr>
                <w:rFonts w:hint="eastAsia" w:ascii="宋体" w:hAnsi="宋体" w:cs="宋体"/>
                <w:i w:val="0"/>
                <w:color w:val="auto"/>
                <w:kern w:val="0"/>
                <w:sz w:val="20"/>
                <w:szCs w:val="20"/>
                <w:u w:val="none"/>
                <w:lang w:val="en-US" w:eastAsia="zh-CN" w:bidi="ar"/>
              </w:rPr>
              <w:t>（三）</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D6DA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C07A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368C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r>
      <w:tr w14:paraId="2227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16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403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DDC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精斑提取试剂盒</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BBB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88440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ADB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r>
      <w:tr w14:paraId="7CC4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7D3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25B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POP4液体分离胶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F7E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9C0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262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r>
      <w:tr w14:paraId="32F6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4BE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2B4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POP4液体分离胶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52B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0E2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344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093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171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5A4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阳极缓冲液槽</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485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89C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306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r>
      <w:tr w14:paraId="7634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5B4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C8C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阴极缓冲液槽</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9F6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E1A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B67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r>
      <w:tr w14:paraId="1B75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BBC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8E6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24道毛细管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E74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550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15F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r w14:paraId="6488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1F8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C21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16道毛细管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348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467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0D1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46B6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546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13E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8道毛细管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641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FA2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F21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6C6B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D75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12B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甲酰胺</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B95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C0B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1C2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r>
      <w:tr w14:paraId="3611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8056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C71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Chelex 100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B62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D28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1EA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43CC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F6E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7BA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SDS</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C96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449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A4A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76CB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18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16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DTT</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32C7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CD0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622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7B45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BC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F87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蛋白酶K</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8E3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909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C25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6740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696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1CF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分子量标准品liz-600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DC5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846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ABF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3DB8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E32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9EB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调节试剂</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F4F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7B8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6CF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76B9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426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C2A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小号脱落细胞粘取器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410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77C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DB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6DCE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D6E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0C7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大号脱落细胞粘取器</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A48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4CF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DE0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1FC0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9F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626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一次性使用医用PVC无粉手套</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D6A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01C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B9D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1EFA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E27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EE7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一次性使用医用PVC无粉手套</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51A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CEF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5F3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1A74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BC9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65E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96孔板</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54A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6A4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743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r>
      <w:tr w14:paraId="2DD4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B98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74A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10ul枪头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3F8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DDA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F42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320</w:t>
            </w:r>
          </w:p>
        </w:tc>
      </w:tr>
      <w:tr w14:paraId="281A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B3B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C9C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200ul枪头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D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779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3E9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w:t>
            </w:r>
          </w:p>
        </w:tc>
      </w:tr>
      <w:tr w14:paraId="7F49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27D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F31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1000ul枪头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6D7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6F9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CC2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55CA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C0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A15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PCR离心管0.2ml</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FB5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FB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665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59C1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7EE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6D2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PCR离心管0.5ml</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0FA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3EB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979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0A53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EF5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520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PCR离心管1.5ml</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28E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D8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E05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14:paraId="5919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492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B3E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1.5ml离心套管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8FC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56C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613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2324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CA8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D00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8连管(125个/盒)</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3CD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591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C25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r>
      <w:tr w14:paraId="7DC9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808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555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8连管盖</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A3F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04C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C4E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r>
      <w:tr w14:paraId="39F3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9A0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201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热封膜</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D26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167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1F7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2BD1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370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715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金标抗人血红蛋白检测试剂条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1B3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DEC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812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14:paraId="5110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EB3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B38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金标抗人精（精斑）检测试剂条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9E8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774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203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r>
      <w:tr w14:paraId="23DD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971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0B3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植绒拭子</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3C4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B16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107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r>
      <w:tr w14:paraId="7C94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880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41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医用眼科手术剪</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C7F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1D3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把</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27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r>
      <w:tr w14:paraId="7FBE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416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A78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医用眼科镊子</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BEF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8F1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把</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2A1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r>
      <w:tr w14:paraId="6C70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437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B6F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医用手术镊子</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B02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075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90B0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6131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25D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493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实验用无菌抽纸</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801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7FD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07D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2C88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E87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283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CC1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52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25B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42C6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9BE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17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7D4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238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B86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086B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449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1A5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121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CEE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6D7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477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4B3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4F2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血样采集卡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07D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FF5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C31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r>
      <w:tr w14:paraId="35DA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1FE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D9C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生物提取棉签</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7B3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020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1ED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r>
      <w:tr w14:paraId="5FDF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52D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FE0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血痕发现试剂</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853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912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6E1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r w14:paraId="57F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BA6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6E3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生物检材垃圾袋</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DFA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17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5FE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r>
      <w:tr w14:paraId="2FDF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28A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D6A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无菌手术刀片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477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B5F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78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14:paraId="502D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518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93F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医用烧杯</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D6C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46F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E1E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r>
      <w:tr w14:paraId="1834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8A9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D3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医用烧杯</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BBC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5D2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18E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2462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3B1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6B4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医用口罩</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232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818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28A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w:t>
            </w:r>
          </w:p>
        </w:tc>
      </w:tr>
      <w:tr w14:paraId="4F3F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3A0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3E9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红色记号笔</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367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178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5DD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6DE4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AEE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B62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黑色记号笔</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068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4E0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44B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32FC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79A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4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309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油性记号笔</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88B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9E5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5BD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32FB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D9B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4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088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台灯</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051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273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9B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14:paraId="2CA2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209D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403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66D9C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DNA数据分析电脑</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4C81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7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C5275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6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62C8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bl>
    <w:p w14:paraId="2B8E56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 xml:space="preserve">     注：采购清单中</w:t>
      </w:r>
      <w:r>
        <w:rPr>
          <w:rFonts w:hint="eastAsia" w:asciiTheme="minorEastAsia" w:hAnsiTheme="minorEastAsia" w:eastAsiaTheme="minorEastAsia" w:cstheme="minorEastAsia"/>
          <w:spacing w:val="-5"/>
          <w:sz w:val="24"/>
          <w:szCs w:val="24"/>
          <w:highlight w:val="none"/>
          <w:lang w:val="en-US" w:eastAsia="zh-CN"/>
        </w:rPr>
        <w:t>DNA数据分析电脑为</w:t>
      </w:r>
      <w:r>
        <w:rPr>
          <w:rFonts w:hint="eastAsia" w:asciiTheme="minorEastAsia" w:hAnsiTheme="minorEastAsia" w:eastAsiaTheme="minorEastAsia" w:cstheme="minorEastAsia"/>
          <w:spacing w:val="-25"/>
          <w:sz w:val="24"/>
          <w:szCs w:val="24"/>
          <w:lang w:val="en-US" w:eastAsia="zh-CN"/>
        </w:rPr>
        <w:t>强制节能产品。</w:t>
      </w:r>
    </w:p>
    <w:p w14:paraId="713F95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6</w:t>
      </w:r>
      <w:r>
        <w:rPr>
          <w:rFonts w:hint="eastAsia" w:asciiTheme="minorEastAsia" w:hAnsiTheme="minorEastAsia" w:eastAsiaTheme="minorEastAsia" w:cstheme="minorEastAsia"/>
          <w:spacing w:val="-5"/>
          <w:sz w:val="24"/>
          <w:szCs w:val="24"/>
          <w:highlight w:val="none"/>
        </w:rPr>
        <w:t>.合同履行期限：</w:t>
      </w:r>
      <w:r>
        <w:rPr>
          <w:rFonts w:hint="eastAsia" w:asciiTheme="minorEastAsia" w:hAnsiTheme="minorEastAsia" w:eastAsiaTheme="minorEastAsia" w:cstheme="minorEastAsia"/>
          <w:spacing w:val="-5"/>
          <w:sz w:val="24"/>
          <w:szCs w:val="24"/>
          <w:highlight w:val="none"/>
          <w:lang w:val="en-US" w:eastAsia="zh-CN"/>
        </w:rPr>
        <w:t>1年</w:t>
      </w:r>
    </w:p>
    <w:p w14:paraId="00F619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7</w:t>
      </w:r>
      <w:r>
        <w:rPr>
          <w:rFonts w:hint="eastAsia" w:asciiTheme="minorEastAsia" w:hAnsiTheme="minorEastAsia" w:eastAsiaTheme="minorEastAsia" w:cstheme="minorEastAsia"/>
          <w:spacing w:val="-5"/>
          <w:sz w:val="24"/>
          <w:szCs w:val="24"/>
          <w:highlight w:val="none"/>
        </w:rPr>
        <w:t>.本项目是否</w:t>
      </w:r>
      <w:r>
        <w:rPr>
          <w:rFonts w:hint="eastAsia" w:asciiTheme="minorEastAsia" w:hAnsiTheme="minorEastAsia" w:eastAsiaTheme="minorEastAsia" w:cstheme="minorEastAsia"/>
          <w:spacing w:val="-5"/>
          <w:sz w:val="24"/>
          <w:szCs w:val="24"/>
          <w:highlight w:val="none"/>
          <w:lang w:val="en-US" w:eastAsia="zh-CN"/>
        </w:rPr>
        <w:t>接受联合体投标：否。</w:t>
      </w:r>
    </w:p>
    <w:p w14:paraId="06232CAE">
      <w:pPr>
        <w:pStyle w:val="13"/>
        <w:rPr>
          <w:rFonts w:hint="default"/>
          <w:lang w:val="en-US" w:eastAsia="zh-CN"/>
        </w:rPr>
      </w:pPr>
    </w:p>
    <w:p w14:paraId="50EA5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9E356CA">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4A8E1A6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5B251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2A85CF04">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237AC76">
      <w:pPr>
        <w:keepNext w:val="0"/>
        <w:keepLines w:val="0"/>
        <w:pageBreakBefore w:val="0"/>
        <w:widowControl/>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BC738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479B70A">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0BE45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6D3862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5DF6E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627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9F0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30C278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D92CA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260B6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15F1BE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6EA45F4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0CFD08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7868BF6E">
      <w:pPr>
        <w:pStyle w:val="24"/>
        <w:rPr>
          <w:rFonts w:hint="eastAsia" w:asciiTheme="minorEastAsia" w:hAnsiTheme="minorEastAsia" w:eastAsiaTheme="minorEastAsia" w:cstheme="minorEastAsia"/>
          <w:sz w:val="21"/>
        </w:rPr>
      </w:pPr>
    </w:p>
    <w:p w14:paraId="58E337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B715B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26C20A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3896134A">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1D0988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690B9A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E8102B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B03CF4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14:paraId="6CBE174B">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6B4D1005">
      <w:pPr>
        <w:pStyle w:val="25"/>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84E89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CC4E4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5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00</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25020B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1D258C7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u w:val="single"/>
          <w:lang w:eastAsia="zh-CN"/>
        </w:rPr>
        <w:t>不见面开标大厅（</w:t>
      </w:r>
      <w:r>
        <w:rPr>
          <w:rFonts w:hint="eastAsia"/>
          <w:sz w:val="24"/>
          <w:szCs w:val="24"/>
          <w:u w:val="single"/>
        </w:rPr>
        <w:t>http://111.6.77.187:8081/ggzy/</w:t>
      </w:r>
      <w:r>
        <w:rPr>
          <w:rFonts w:hint="eastAsia"/>
          <w:sz w:val="24"/>
          <w:szCs w:val="24"/>
          <w:u w:val="single"/>
          <w:lang w:eastAsia="zh-CN"/>
        </w:rPr>
        <w:t>）</w:t>
      </w:r>
      <w:r>
        <w:rPr>
          <w:rFonts w:hint="eastAsia" w:asciiTheme="minorEastAsia" w:hAnsiTheme="minorEastAsia" w:eastAsiaTheme="minorEastAsia" w:cstheme="minorEastAsia"/>
          <w:spacing w:val="-17"/>
          <w:sz w:val="24"/>
          <w:szCs w:val="24"/>
        </w:rPr>
        <w:t>。</w:t>
      </w:r>
    </w:p>
    <w:p w14:paraId="281DE381">
      <w:pPr>
        <w:pStyle w:val="25"/>
        <w:rPr>
          <w:rFonts w:hint="eastAsia" w:asciiTheme="minorEastAsia" w:hAnsiTheme="minorEastAsia" w:eastAsiaTheme="minorEastAsia" w:cstheme="minorEastAsia"/>
          <w:sz w:val="21"/>
        </w:rPr>
      </w:pPr>
    </w:p>
    <w:p w14:paraId="1FCA24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353D07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14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1FC18CAD">
      <w:pPr>
        <w:pStyle w:val="25"/>
        <w:rPr>
          <w:rFonts w:hint="eastAsia" w:asciiTheme="minorEastAsia" w:hAnsiTheme="minorEastAsia" w:eastAsiaTheme="minorEastAsia" w:cstheme="minorEastAsia"/>
          <w:spacing w:val="-13"/>
          <w:sz w:val="24"/>
          <w:szCs w:val="24"/>
        </w:rPr>
      </w:pPr>
    </w:p>
    <w:p w14:paraId="1AC1B5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0AC5B538">
      <w:pPr>
        <w:pStyle w:val="6"/>
        <w:kinsoku/>
        <w:wordWrap w:val="0"/>
        <w:spacing w:line="360" w:lineRule="auto"/>
        <w:jc w:val="both"/>
        <w:rPr>
          <w:rFonts w:asciiTheme="minorEastAsia" w:hAnsiTheme="minorEastAsia" w:eastAsiaTheme="minorEastAsia" w:cstheme="minorEastAsia"/>
          <w:spacing w:val="-4"/>
          <w:position w:val="16"/>
          <w:sz w:val="24"/>
          <w:szCs w:val="24"/>
          <w:lang w:eastAsia="zh-CN"/>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2C5E2337">
      <w:pPr>
        <w:pStyle w:val="25"/>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642D70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395819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2CF8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名称：</w:t>
      </w:r>
      <w:r>
        <w:rPr>
          <w:rFonts w:hint="eastAsia" w:asciiTheme="minorEastAsia" w:hAnsiTheme="minorEastAsia" w:eastAsiaTheme="minorEastAsia" w:cstheme="minorEastAsia"/>
          <w:spacing w:val="-15"/>
          <w:sz w:val="24"/>
          <w:szCs w:val="24"/>
          <w:highlight w:val="none"/>
          <w:lang w:val="en-US" w:eastAsia="zh-CN"/>
        </w:rPr>
        <w:t>南阳市公安局</w:t>
      </w:r>
    </w:p>
    <w:p w14:paraId="419CF7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地址：</w:t>
      </w:r>
      <w:r>
        <w:rPr>
          <w:rFonts w:hint="eastAsia" w:asciiTheme="minorEastAsia" w:hAnsiTheme="minorEastAsia" w:eastAsiaTheme="minorEastAsia" w:cstheme="minorEastAsia"/>
          <w:spacing w:val="-15"/>
          <w:sz w:val="24"/>
          <w:szCs w:val="24"/>
          <w:highlight w:val="none"/>
          <w:lang w:val="en-US" w:eastAsia="zh-CN"/>
        </w:rPr>
        <w:t>南阳市卧龙区张衡路1号南阳市公安局</w:t>
      </w:r>
    </w:p>
    <w:p w14:paraId="2A6953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val="en-US" w:eastAsia="zh-CN"/>
        </w:rPr>
        <w:t>联系人：曾国强</w:t>
      </w:r>
    </w:p>
    <w:p w14:paraId="4145BB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pacing w:val="-15"/>
          <w:sz w:val="24"/>
          <w:szCs w:val="24"/>
          <w:highlight w:val="none"/>
          <w:lang w:val="en-US" w:eastAsia="zh-CN"/>
        </w:rPr>
        <w:t>0377-61221533</w:t>
      </w:r>
    </w:p>
    <w:p w14:paraId="5BC15A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EBCA7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1E0AC4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南阳市范蠡东路与南都路交叉口市民服务中心中区3号楼5楼</w:t>
      </w:r>
    </w:p>
    <w:p w14:paraId="7E4CB5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14:paraId="5AFCBE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3A24E472">
      <w:pPr>
        <w:pStyle w:val="6"/>
        <w:kinsoku/>
        <w:wordWrap w:val="0"/>
        <w:spacing w:line="360" w:lineRule="auto"/>
        <w:jc w:val="both"/>
        <w:outlineLvl w:val="1"/>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14:paraId="0482AB2A">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27DD8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3A621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w:t>
      </w:r>
    </w:p>
    <w:p w14:paraId="4CA2BC4F">
      <w:pPr>
        <w:pStyle w:val="6"/>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859996F">
      <w:pPr>
        <w:pStyle w:val="13"/>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sectPr>
          <w:footerReference r:id="rId7" w:type="default"/>
          <w:pgSz w:w="11907" w:h="16840"/>
          <w:pgMar w:top="1440" w:right="1800" w:bottom="1440" w:left="1800" w:header="878" w:footer="886" w:gutter="0"/>
          <w:pgNumType w:fmt="decimal" w:start="1"/>
          <w:cols w:space="720" w:num="1"/>
        </w:sectPr>
      </w:pPr>
    </w:p>
    <w:p w14:paraId="1231D730">
      <w:pPr>
        <w:rPr>
          <w:rFonts w:hint="eastAsia"/>
        </w:rPr>
      </w:pPr>
    </w:p>
    <w:p w14:paraId="2171E8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6AF73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763A5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056A97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1.采购货物需求一览表或简要服务内容及数量</w:t>
      </w:r>
    </w:p>
    <w:tbl>
      <w:tblPr>
        <w:tblStyle w:val="18"/>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1"/>
        <w:gridCol w:w="1516"/>
        <w:gridCol w:w="4783"/>
        <w:gridCol w:w="522"/>
        <w:gridCol w:w="680"/>
        <w:gridCol w:w="628"/>
      </w:tblGrid>
      <w:tr w14:paraId="7327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72EAC">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53A1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货物名称</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736F4">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参数</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1040E">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产地</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0583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5C0A7">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r>
      <w:tr w14:paraId="63F8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D36E1">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B0B10">
            <w:pPr>
              <w:jc w:val="center"/>
              <w:rPr>
                <w:rFonts w:hint="eastAsia"/>
                <w:color w:val="auto"/>
              </w:rPr>
            </w:pPr>
          </w:p>
          <w:p w14:paraId="5EF69C1A">
            <w:pPr>
              <w:jc w:val="center"/>
              <w:rPr>
                <w:rFonts w:hint="eastAsia"/>
                <w:color w:val="auto"/>
              </w:rPr>
            </w:pPr>
          </w:p>
          <w:p w14:paraId="4F3252DD">
            <w:pPr>
              <w:jc w:val="center"/>
              <w:rPr>
                <w:rFonts w:hint="eastAsia"/>
                <w:color w:val="auto"/>
              </w:rPr>
            </w:pPr>
          </w:p>
          <w:p w14:paraId="6BCB15F8">
            <w:pPr>
              <w:jc w:val="center"/>
              <w:rPr>
                <w:rFonts w:hint="eastAsia"/>
                <w:color w:val="auto"/>
              </w:rPr>
            </w:pPr>
          </w:p>
          <w:p w14:paraId="5B274E0E">
            <w:pPr>
              <w:jc w:val="center"/>
              <w:rPr>
                <w:rFonts w:hint="eastAsia"/>
                <w:color w:val="auto"/>
              </w:rPr>
            </w:pPr>
          </w:p>
          <w:p w14:paraId="3FE4AF23">
            <w:pPr>
              <w:jc w:val="center"/>
              <w:rPr>
                <w:rFonts w:hint="eastAsia"/>
                <w:color w:val="auto"/>
              </w:rPr>
            </w:pPr>
          </w:p>
          <w:p w14:paraId="4B2106E2">
            <w:pPr>
              <w:jc w:val="center"/>
              <w:rPr>
                <w:rFonts w:hint="eastAsia"/>
                <w:color w:val="auto"/>
              </w:rPr>
            </w:pPr>
            <w:r>
              <w:rPr>
                <w:rFonts w:hint="eastAsia"/>
                <w:color w:val="auto"/>
              </w:rPr>
              <w:t>常染色体案件</w:t>
            </w:r>
          </w:p>
          <w:p w14:paraId="75BC4CD4">
            <w:pPr>
              <w:jc w:val="center"/>
              <w:rPr>
                <w:rFonts w:hint="eastAsia"/>
                <w:color w:val="auto"/>
              </w:rPr>
            </w:pPr>
            <w:r>
              <w:rPr>
                <w:rFonts w:hint="eastAsia"/>
                <w:color w:val="auto"/>
              </w:rPr>
              <w:t>检验试剂盒</w:t>
            </w:r>
          </w:p>
          <w:p w14:paraId="66005A72">
            <w:pPr>
              <w:keepNext w:val="0"/>
              <w:keepLines w:val="0"/>
              <w:widowControl/>
              <w:suppressLineNumbers w:val="0"/>
              <w:jc w:val="center"/>
              <w:textAlignment w:val="center"/>
              <w:rPr>
                <w:rFonts w:hint="eastAsia"/>
                <w:color w:val="auto"/>
              </w:rPr>
            </w:pPr>
            <w:r>
              <w:rPr>
                <w:rFonts w:hint="eastAsia"/>
                <w:color w:val="auto"/>
              </w:rPr>
              <w:t>（</w:t>
            </w:r>
            <w:r>
              <w:rPr>
                <w:rFonts w:hint="eastAsia"/>
                <w:color w:val="auto"/>
                <w:lang w:val="en-US" w:eastAsia="zh-CN"/>
              </w:rPr>
              <w:t>一</w:t>
            </w:r>
            <w:r>
              <w:rPr>
                <w:rFonts w:hint="eastAsia"/>
                <w:color w:val="auto"/>
              </w:rPr>
              <w:t>）</w:t>
            </w:r>
          </w:p>
          <w:p w14:paraId="31A66943">
            <w:pPr>
              <w:keepNext w:val="0"/>
              <w:keepLines w:val="0"/>
              <w:widowControl/>
              <w:suppressLineNumbers w:val="0"/>
              <w:jc w:val="center"/>
              <w:textAlignment w:val="center"/>
              <w:rPr>
                <w:rFonts w:hint="eastAsia" w:ascii="宋体" w:hAnsi="宋体" w:eastAsia="宋体" w:cs="宋体"/>
                <w:color w:val="auto"/>
                <w:sz w:val="20"/>
                <w:szCs w:val="20"/>
                <w:highlight w:val="yellow"/>
                <w:lang w:val="en-US" w:eastAsia="zh-CN"/>
              </w:rPr>
            </w:pP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6CFD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规格：200人份/盒</w:t>
            </w:r>
          </w:p>
          <w:p w14:paraId="0EA36DB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1、试剂盒采用六色荧光技术。</w:t>
            </w:r>
          </w:p>
          <w:p w14:paraId="53FDA4F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2、至少可检测以下基因座：Amelogenin、D8S1179、D21S11、D18S51、D2S1338、D2S441、D5S818、D7S820、D6S1043、Penta D、D3S1358、TH01、D19S433、D12S391、TPOX、D16S539、D13S317、FGA、CSF1PO、vWA、D1S1656、Penta E、DYS391。提供经由Genemapper或者IDX软件分析出的STR分型彩色图谱。</w:t>
            </w:r>
          </w:p>
          <w:p w14:paraId="6379D1B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3、试剂盒采用固态试剂形态，操作方便，降低污染风险。</w:t>
            </w:r>
          </w:p>
          <w:p w14:paraId="2BCB99B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4、试剂盒可常温运输及常温保存，避免试剂反复冻融，提高试剂稳定性。</w:t>
            </w:r>
            <w:r>
              <w:rPr>
                <w:rFonts w:hint="eastAsia" w:eastAsia="宋体"/>
                <w:lang w:val="en-US" w:eastAsia="zh-CN"/>
              </w:rPr>
              <w:br w:type="textWrapping"/>
            </w:r>
            <w:r>
              <w:rPr>
                <w:rFonts w:hint="eastAsia" w:eastAsia="宋体"/>
                <w:lang w:val="en-US" w:eastAsia="zh-CN"/>
              </w:rPr>
              <w:t>5、试剂盒最大扩增片段不超过 400bp，其中不少于 15 个小于250bp的Mini基因座，提高降解检材的检出率（需提供相关证明材料）</w:t>
            </w:r>
            <w:r>
              <w:rPr>
                <w:rFonts w:hint="eastAsia"/>
                <w:lang w:val="en-US" w:eastAsia="zh-CN"/>
              </w:rPr>
              <w:t>。</w:t>
            </w:r>
            <w:r>
              <w:rPr>
                <w:rFonts w:hint="eastAsia" w:eastAsia="宋体"/>
                <w:lang w:val="en-US" w:eastAsia="zh-CN"/>
              </w:rPr>
              <w:br w:type="textWrapping"/>
            </w:r>
            <w:r>
              <w:rPr>
                <w:rFonts w:hint="eastAsia" w:eastAsia="宋体"/>
                <w:lang w:val="en-US" w:eastAsia="zh-CN"/>
              </w:rPr>
              <w:t>6、PCR扩增时间为不超过100分钟。</w:t>
            </w:r>
          </w:p>
          <w:p w14:paraId="047D30F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7、试剂盒可采用全体系加样，提高极微量样本检出率。</w:t>
            </w:r>
          </w:p>
          <w:p w14:paraId="2AB45F5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8、试剂盒名称和基因座参数信息已经收录国家数据库，能成功导入（需提供金盾二期全国公安机关DNA数据库中扩增试剂盒下拉菜单截图）</w:t>
            </w:r>
          </w:p>
          <w:p w14:paraId="6F53164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default" w:eastAsia="宋体"/>
                <w:lang w:val="en-US" w:eastAsia="zh-CN"/>
              </w:rPr>
            </w:pPr>
            <w:r>
              <w:rPr>
                <w:rFonts w:hint="eastAsia" w:eastAsia="宋体"/>
                <w:lang w:val="en-US" w:eastAsia="zh-CN"/>
              </w:rPr>
              <w:t>9、试剂盒须为符合国家质量标准的全新产品，具备</w:t>
            </w:r>
            <w:r>
              <w:rPr>
                <w:rFonts w:hint="eastAsia"/>
                <w:lang w:val="en-US" w:eastAsia="zh-CN"/>
              </w:rPr>
              <w:t>公安部刑事技术产品质量监督检验中心检验报告</w:t>
            </w:r>
            <w:r>
              <w:rPr>
                <w:rFonts w:hint="eastAsia" w:eastAsia="宋体"/>
                <w:lang w:val="en-US" w:eastAsia="zh-CN"/>
              </w:rPr>
              <w:t>。</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ADB2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47DB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DBFA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w:t>
            </w:r>
          </w:p>
        </w:tc>
      </w:tr>
      <w:tr w14:paraId="011B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031A2">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5E751">
            <w:pPr>
              <w:jc w:val="center"/>
              <w:rPr>
                <w:rFonts w:hint="eastAsia"/>
                <w:color w:val="auto"/>
              </w:rPr>
            </w:pPr>
            <w:r>
              <w:rPr>
                <w:rFonts w:hint="eastAsia"/>
                <w:color w:val="auto"/>
              </w:rPr>
              <w:t>常染色体案件</w:t>
            </w:r>
          </w:p>
          <w:p w14:paraId="254A257E">
            <w:pPr>
              <w:jc w:val="center"/>
              <w:rPr>
                <w:rFonts w:hint="eastAsia"/>
                <w:color w:val="auto"/>
              </w:rPr>
            </w:pPr>
            <w:r>
              <w:rPr>
                <w:rFonts w:hint="eastAsia"/>
                <w:color w:val="auto"/>
              </w:rPr>
              <w:t>检验试剂盒</w:t>
            </w:r>
          </w:p>
          <w:p w14:paraId="26ED9AD2">
            <w:pPr>
              <w:keepNext w:val="0"/>
              <w:keepLines w:val="0"/>
              <w:widowControl/>
              <w:suppressLineNumbers w:val="0"/>
              <w:jc w:val="center"/>
              <w:textAlignment w:val="center"/>
              <w:rPr>
                <w:rFonts w:hint="eastAsia"/>
                <w:color w:val="auto"/>
              </w:rPr>
            </w:pPr>
            <w:r>
              <w:rPr>
                <w:rFonts w:hint="eastAsia"/>
                <w:color w:val="auto"/>
              </w:rPr>
              <w:t>（</w:t>
            </w:r>
            <w:r>
              <w:rPr>
                <w:rFonts w:hint="eastAsia"/>
                <w:color w:val="auto"/>
                <w:lang w:val="en-US" w:eastAsia="zh-CN"/>
              </w:rPr>
              <w:t>二</w:t>
            </w:r>
            <w:r>
              <w:rPr>
                <w:rFonts w:hint="eastAsia"/>
                <w:color w:val="auto"/>
              </w:rPr>
              <w:t>）</w:t>
            </w:r>
          </w:p>
          <w:p w14:paraId="5BD4DC47">
            <w:pPr>
              <w:pStyle w:val="6"/>
              <w:jc w:val="center"/>
              <w:rPr>
                <w:rFonts w:hint="default" w:eastAsia="宋体"/>
                <w:color w:val="auto"/>
                <w:lang w:val="en-US" w:eastAsia="zh-CN"/>
              </w:rPr>
            </w:pP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5AFA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规格：200人份/盒。</w:t>
            </w:r>
          </w:p>
          <w:p w14:paraId="04A1D3B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1、试剂盒采用六色荧光标记技术。</w:t>
            </w:r>
          </w:p>
          <w:p w14:paraId="45DA2A5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2、位点包含全球通用DNA联合索引系统（CODIS）13个位点,高分辨率5碱基重复序列位点Penta E, Penta D，以及D10S1244、D22S1045、D2S441、D1S1656和D12S391, D2S1338, D19S433，D6S1043和1个Amelogenin。</w:t>
            </w:r>
          </w:p>
          <w:p w14:paraId="00C3849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3、试剂盒至少含有3个Y染色体STR基因座。</w:t>
            </w:r>
          </w:p>
          <w:p w14:paraId="2F989B1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eastAsia="宋体"/>
                <w:lang w:val="en-US" w:eastAsia="zh-CN"/>
              </w:rPr>
            </w:pPr>
            <w:r>
              <w:rPr>
                <w:rFonts w:hint="eastAsia" w:eastAsia="宋体"/>
                <w:lang w:val="en-US" w:eastAsia="zh-CN"/>
              </w:rPr>
              <w:t>4、需提供扩增检测所需全部试剂（引物、内标、等位基因Ladder等）。</w:t>
            </w:r>
            <w:r>
              <w:rPr>
                <w:rFonts w:hint="eastAsia" w:eastAsia="宋体"/>
                <w:lang w:val="en-US" w:eastAsia="zh-CN"/>
              </w:rPr>
              <w:br w:type="textWrapping"/>
            </w:r>
            <w:r>
              <w:rPr>
                <w:rFonts w:hint="eastAsia" w:eastAsia="宋体"/>
                <w:lang w:val="en-US" w:eastAsia="zh-CN"/>
              </w:rPr>
              <w:t>5、即可用于直接扩增，也可用于提取后DNA扩增。</w:t>
            </w:r>
            <w:r>
              <w:rPr>
                <w:rFonts w:hint="eastAsia" w:eastAsia="宋体"/>
                <w:lang w:val="en-US" w:eastAsia="zh-CN"/>
              </w:rPr>
              <w:br w:type="textWrapping"/>
            </w:r>
            <w:r>
              <w:rPr>
                <w:rFonts w:hint="eastAsia" w:eastAsia="宋体"/>
                <w:lang w:val="en-US" w:eastAsia="zh-CN"/>
              </w:rPr>
              <w:t>6、扩增时间不超过70分钟。</w:t>
            </w:r>
            <w:r>
              <w:rPr>
                <w:rFonts w:hint="eastAsia" w:eastAsia="宋体"/>
                <w:lang w:val="en-US" w:eastAsia="zh-CN"/>
              </w:rPr>
              <w:br w:type="textWrapping"/>
            </w:r>
            <w:r>
              <w:rPr>
                <w:rFonts w:hint="eastAsia" w:eastAsia="宋体"/>
                <w:lang w:val="en-US" w:eastAsia="zh-CN"/>
              </w:rPr>
              <w:t>7、试剂已通过“中国安全技术防范认证中心”认证。</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F5C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321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92D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r>
      <w:tr w14:paraId="11AD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C8F8F">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B8A54">
            <w:pPr>
              <w:jc w:val="center"/>
              <w:rPr>
                <w:rFonts w:hint="eastAsia"/>
                <w:color w:val="auto"/>
              </w:rPr>
            </w:pPr>
          </w:p>
          <w:p w14:paraId="45BC00C0">
            <w:pPr>
              <w:jc w:val="center"/>
              <w:rPr>
                <w:rFonts w:hint="eastAsia"/>
                <w:color w:val="auto"/>
              </w:rPr>
            </w:pPr>
          </w:p>
          <w:p w14:paraId="151759BD">
            <w:pPr>
              <w:jc w:val="center"/>
              <w:rPr>
                <w:rFonts w:hint="eastAsia"/>
                <w:color w:val="auto"/>
              </w:rPr>
            </w:pPr>
          </w:p>
          <w:p w14:paraId="277FEF03">
            <w:pPr>
              <w:jc w:val="center"/>
              <w:rPr>
                <w:rFonts w:hint="eastAsia"/>
                <w:color w:val="auto"/>
              </w:rPr>
            </w:pPr>
          </w:p>
          <w:p w14:paraId="414D7A61">
            <w:pPr>
              <w:jc w:val="center"/>
              <w:rPr>
                <w:rFonts w:hint="eastAsia"/>
                <w:color w:val="auto"/>
              </w:rPr>
            </w:pPr>
          </w:p>
          <w:p w14:paraId="60011E26">
            <w:pPr>
              <w:jc w:val="center"/>
              <w:rPr>
                <w:rFonts w:hint="eastAsia"/>
                <w:color w:val="auto"/>
              </w:rPr>
            </w:pPr>
          </w:p>
          <w:p w14:paraId="0F3AC4FD">
            <w:pPr>
              <w:jc w:val="center"/>
              <w:rPr>
                <w:rFonts w:hint="eastAsia"/>
                <w:color w:val="auto"/>
              </w:rPr>
            </w:pPr>
            <w:r>
              <w:rPr>
                <w:rFonts w:hint="eastAsia"/>
                <w:color w:val="auto"/>
              </w:rPr>
              <w:t>常染色体案件</w:t>
            </w:r>
          </w:p>
          <w:p w14:paraId="5937603C">
            <w:pPr>
              <w:jc w:val="center"/>
              <w:rPr>
                <w:rFonts w:hint="eastAsia"/>
                <w:color w:val="auto"/>
              </w:rPr>
            </w:pPr>
            <w:r>
              <w:rPr>
                <w:rFonts w:hint="eastAsia"/>
                <w:color w:val="auto"/>
              </w:rPr>
              <w:t>检验试剂盒</w:t>
            </w:r>
          </w:p>
          <w:p w14:paraId="40F7F795">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color w:val="auto"/>
              </w:rPr>
              <w:t>（</w:t>
            </w:r>
            <w:r>
              <w:rPr>
                <w:rFonts w:hint="eastAsia"/>
                <w:color w:val="auto"/>
                <w:lang w:val="en-US" w:eastAsia="zh-CN"/>
              </w:rPr>
              <w:t>三</w:t>
            </w:r>
            <w:r>
              <w:rPr>
                <w:rFonts w:hint="eastAsia"/>
                <w:color w:val="auto"/>
              </w:rPr>
              <w:t>）</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70B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规格：200人份/盒 </w:t>
            </w:r>
          </w:p>
          <w:p w14:paraId="0946E2C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1、试剂盒采用六色荧光技术 。</w:t>
            </w:r>
          </w:p>
          <w:p w14:paraId="2C7586A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2、基因座至少包含D18S51、FGA、D21S11、D8S1179、VWA、D13S317、D16S539、D7S820、TH01、D3S1358、D5S818、CSF1PO、D2S1338、D19S433、D1S1656、D12S391、D2S441、D10S1248、TPOX、D22S1045、D6S1043、Penta E、Penta D等23个常染色体STR位点和2个性别位点Amelogenin、Y-Indel。</w:t>
            </w:r>
          </w:p>
          <w:p w14:paraId="65037E9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3、专门针对接触性检材、抑制和降解的案件检材设计增加DNA模板起始量选择，提高了案件样品的检测灵敏度改善抑制物耐受稳定性，针对疑难案件检材提供更多mini-STR图谱信息。</w:t>
            </w:r>
          </w:p>
          <w:p w14:paraId="5A44A36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4、试剂盒中包含的20个新CODIS核心位点，扩增片段长度小于425 bp。</w:t>
            </w:r>
          </w:p>
          <w:p w14:paraId="12E18D5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5、满足中国人群特异性要求，真实bin和虚拟bin的个数合计大于610个，有效降低OL的产生。</w:t>
            </w:r>
          </w:p>
          <w:p w14:paraId="7643869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6、扩增产物中须包含内控质量参考（IQC）标记物，可用于样品质量（如抑制物、降解）的快速评估。</w:t>
            </w:r>
          </w:p>
          <w:p w14:paraId="694FCFF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7、包含11个扩增长度小于250bp的Mini位点，对于降解DNA和疑难样品更容易得到完整DNA分型信息，数据更精确更可靠。</w:t>
            </w:r>
          </w:p>
          <w:p w14:paraId="2F402BE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8、PCR扩增时间为不超过90分钟。</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C7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0F9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846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14:paraId="20BB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3D7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56CB4">
            <w:pPr>
              <w:jc w:val="center"/>
              <w:rPr>
                <w:rFonts w:hint="eastAsia"/>
                <w:color w:val="auto"/>
                <w:szCs w:val="22"/>
              </w:rPr>
            </w:pPr>
            <w:r>
              <w:rPr>
                <w:rFonts w:hint="eastAsia"/>
                <w:color w:val="auto"/>
                <w:lang w:val="en-US" w:eastAsia="zh-CN"/>
              </w:rPr>
              <w:t>Y</w:t>
            </w:r>
            <w:r>
              <w:rPr>
                <w:rFonts w:hint="eastAsia"/>
                <w:color w:val="auto"/>
              </w:rPr>
              <w:t>染色</w:t>
            </w:r>
            <w:r>
              <w:rPr>
                <w:rFonts w:hint="eastAsia"/>
                <w:color w:val="auto"/>
                <w:szCs w:val="22"/>
              </w:rPr>
              <w:t>体案件</w:t>
            </w:r>
          </w:p>
          <w:p w14:paraId="25A8A5E1">
            <w:pPr>
              <w:jc w:val="center"/>
              <w:rPr>
                <w:rFonts w:hint="eastAsia"/>
                <w:color w:val="auto"/>
                <w:szCs w:val="22"/>
              </w:rPr>
            </w:pPr>
            <w:r>
              <w:rPr>
                <w:rFonts w:hint="eastAsia"/>
                <w:color w:val="auto"/>
                <w:szCs w:val="22"/>
              </w:rPr>
              <w:t>检验试剂盒</w:t>
            </w:r>
          </w:p>
          <w:p w14:paraId="5BF8FB39">
            <w:pPr>
              <w:jc w:val="center"/>
              <w:rPr>
                <w:rFonts w:hint="eastAsia"/>
                <w:color w:val="auto"/>
                <w:szCs w:val="22"/>
                <w:lang w:val="en-US" w:eastAsia="zh-CN"/>
              </w:rPr>
            </w:pPr>
            <w:r>
              <w:rPr>
                <w:rFonts w:hint="eastAsia"/>
                <w:color w:val="auto"/>
                <w:szCs w:val="22"/>
                <w:lang w:val="en-US" w:eastAsia="zh-CN"/>
              </w:rPr>
              <w:t>(一)</w:t>
            </w:r>
          </w:p>
          <w:p w14:paraId="05F5A1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3D74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规格：100人份/盒 。</w:t>
            </w:r>
          </w:p>
          <w:p w14:paraId="4ADAC2F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1、采用六色荧光技术，实现了一色荧光标记分子量内标，在维持扩增产物大小不变的条件下，有效提高单个泳道分辨的片段数。</w:t>
            </w:r>
          </w:p>
          <w:p w14:paraId="69AE504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2、单管至少同时扩增41个Y染色体基因座。包括DYS19， DYS385 a，DYS385b， DYF387S1 a，DYF387S1b， DYS389 I，DYS389II， DYS390， DYS391， DYS392， DYS393， DYS437， DYS438， DYS439， DYS444， DYS447， DYS448， DYS449， DYS456， DYS458， DYS460， DYS481， DYS518， DYS522， DYS527a，DYS527b, DYS533， DYS549， DYS557， DYS570， DYS576， DYS593， DYS596， DYS627， DYS635 ， DYS643， DYS645， and YGATA H4， and Y-indel rs199815934， rs759557978， rs771783753。</w:t>
            </w:r>
          </w:p>
          <w:p w14:paraId="1D6D942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3、PCR 反应时间不超过90分钟。</w:t>
            </w:r>
          </w:p>
          <w:p w14:paraId="17A2359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4、同一款试剂盒有专门应对建库样品和案件检材的实验方法，全部流程经过验证。</w:t>
            </w:r>
          </w:p>
          <w:p w14:paraId="158A0EA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5、试剂盒内含有11个Mini-STR (扩增子长度在200 bp以下) 有利于对降解检材的检测。</w:t>
            </w:r>
          </w:p>
          <w:p w14:paraId="6D6F74E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6、扩增产物中至少含有2个内部质量参考，可用于样品质量（如抑制物、降解）的快速评估，同时判定PCR扩增效能。</w:t>
            </w:r>
          </w:p>
          <w:p w14:paraId="36AA78A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7、试剂盒型号和其基因座信息已录入全国公安机关DNA数据库以及河南省男性家族排查系统，检测结果可以直接导入数据库。（须提供数据库试剂盒名称及基因座信息界面截图证明）</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682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398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4B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27BB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9"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788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C8999">
            <w:pPr>
              <w:jc w:val="center"/>
              <w:rPr>
                <w:rFonts w:hint="eastAsia"/>
                <w:color w:val="auto"/>
              </w:rPr>
            </w:pPr>
            <w:r>
              <w:rPr>
                <w:rFonts w:hint="eastAsia"/>
                <w:color w:val="auto"/>
                <w:lang w:val="en-US" w:eastAsia="zh-CN"/>
              </w:rPr>
              <w:t>Y</w:t>
            </w:r>
            <w:r>
              <w:rPr>
                <w:rFonts w:hint="eastAsia"/>
                <w:color w:val="auto"/>
              </w:rPr>
              <w:t>染色体案件</w:t>
            </w:r>
          </w:p>
          <w:p w14:paraId="28F94560">
            <w:pPr>
              <w:jc w:val="center"/>
              <w:rPr>
                <w:rFonts w:hint="eastAsia"/>
                <w:color w:val="auto"/>
              </w:rPr>
            </w:pPr>
            <w:r>
              <w:rPr>
                <w:rFonts w:hint="eastAsia"/>
                <w:color w:val="auto"/>
              </w:rPr>
              <w:t>检验试剂盒</w:t>
            </w:r>
          </w:p>
          <w:p w14:paraId="50CEA77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color w:val="auto"/>
              </w:rPr>
              <w:t>（</w:t>
            </w:r>
            <w:r>
              <w:rPr>
                <w:rFonts w:hint="eastAsia"/>
                <w:color w:val="auto"/>
                <w:lang w:val="en-US" w:eastAsia="zh-CN"/>
              </w:rPr>
              <w:t>二</w:t>
            </w:r>
            <w:r>
              <w:rPr>
                <w:rFonts w:hint="eastAsia"/>
                <w:color w:val="auto"/>
              </w:rPr>
              <w:t>）</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94B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1、规格：200人份/盒。</w:t>
            </w:r>
          </w:p>
          <w:p w14:paraId="1E5878A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2、试剂盒采用六色荧光标记技术。</w:t>
            </w:r>
          </w:p>
          <w:p w14:paraId="627009B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3、试剂盒复核扩增不少于40个Y染色体基因座。同时为了满足公安部打拐DNA数据库位点要求，须包含Y染色体核心基因座20 个（DYS19、DYS385a/b、DYS389I、DYS389II、DYS390、DYS391、DYS392、DYS393、DYS437、DYS438、DYS439、DYS448、DYS456、DYS458、DYS635、Y-GATA-H4、DYS481、DYS533、DYS576），Y染色体优选基因座15 个（DYS643、DYS460、DYS549、DYF387S1a/b、DYS449、DYS518、DYS627、DYS570、DYS527a/b、DYS447、DYS444、DYS557、DYS596）。</w:t>
            </w:r>
          </w:p>
          <w:p w14:paraId="4BE09D1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4、试剂盒至少含有3个Yindel基因座。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5、基因座分型检测试剂盒符合《法庭科学人类荧光标记Y-STR复合扩增检测试剂检测作业指导书》的要求，相邻常见等位基因间隔≥8bp。（提供相关证明材料）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6、试剂盒最大片段长度不超过550bp，且核心和优选基因座片段长度不大于500bp，提高降解检材的检出率。</w:t>
            </w:r>
          </w:p>
          <w:p w14:paraId="38394A1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7、所采用Y试剂盒型号和其基因座信息已录入全国公安机关DNA数据库以及河南省男性家族排查系统，检测结果可以直接导入数据库。（须提供数据库试剂盒名称及基因座信息界面截图证明）</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5FC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DA6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CED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3138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059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8E0AE">
            <w:pPr>
              <w:jc w:val="center"/>
              <w:rPr>
                <w:rFonts w:hint="eastAsia"/>
                <w:color w:val="auto"/>
                <w:szCs w:val="22"/>
                <w:lang w:val="en-US" w:eastAsia="zh-CN"/>
              </w:rPr>
            </w:pPr>
            <w:r>
              <w:rPr>
                <w:rFonts w:hint="eastAsia"/>
                <w:color w:val="auto"/>
                <w:szCs w:val="22"/>
                <w:lang w:val="en-US" w:eastAsia="zh-CN"/>
              </w:rPr>
              <w:t xml:space="preserve">常染色体违法人员建库和打拐试剂盒  </w:t>
            </w:r>
          </w:p>
          <w:p w14:paraId="79831475">
            <w:pPr>
              <w:jc w:val="center"/>
              <w:rPr>
                <w:rFonts w:hint="eastAsia"/>
                <w:color w:val="auto"/>
                <w:szCs w:val="22"/>
                <w:lang w:val="en-US" w:eastAsia="zh-CN"/>
              </w:rPr>
            </w:pPr>
            <w:r>
              <w:rPr>
                <w:rFonts w:hint="eastAsia"/>
                <w:color w:val="auto"/>
                <w:szCs w:val="22"/>
                <w:lang w:val="en-US" w:eastAsia="zh-CN"/>
              </w:rPr>
              <w:t>（核心产品）</w:t>
            </w:r>
          </w:p>
          <w:p w14:paraId="3AD7C4B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F39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szCs w:val="22"/>
                <w:lang w:val="en-US" w:eastAsia="zh-CN"/>
              </w:rPr>
            </w:pPr>
            <w:r>
              <w:rPr>
                <w:rFonts w:hint="eastAsia"/>
                <w:lang w:val="en-US" w:eastAsia="zh-CN"/>
              </w:rPr>
              <w:t>规</w:t>
            </w:r>
            <w:r>
              <w:rPr>
                <w:rFonts w:hint="eastAsia" w:eastAsia="宋体"/>
                <w:szCs w:val="22"/>
                <w:lang w:val="en-US" w:eastAsia="zh-CN"/>
              </w:rPr>
              <w:t>格：200人份/盒</w:t>
            </w:r>
          </w:p>
          <w:p w14:paraId="4BAEA7E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szCs w:val="22"/>
                <w:lang w:val="en-US" w:eastAsia="zh-CN"/>
              </w:rPr>
            </w:pPr>
            <w:r>
              <w:rPr>
                <w:rFonts w:hint="eastAsia" w:eastAsia="宋体"/>
                <w:szCs w:val="22"/>
                <w:lang w:val="en-US" w:eastAsia="zh-CN"/>
              </w:rPr>
              <w:t>1、试剂盒为六色荧光技术。</w:t>
            </w:r>
          </w:p>
          <w:p w14:paraId="54C1AE7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szCs w:val="22"/>
                <w:lang w:val="en-US" w:eastAsia="zh-CN"/>
              </w:rPr>
            </w:pPr>
            <w:r>
              <w:rPr>
                <w:rFonts w:hint="eastAsia" w:eastAsia="宋体"/>
                <w:szCs w:val="22"/>
                <w:lang w:val="en-US" w:eastAsia="zh-CN"/>
              </w:rPr>
              <w:t>2、为了满足公安部打拐DNA数据库位点要求，试剂盒至少同时扩增检测30个常染色体STR基因座，必须包含如下30个常染色体STR基因座：D18S51、D21S11、D3S1358、FGA、D8S1179、vWA、CSF1PO、D16S539、D7S820、D13S317、D5S818、D2S1338、D19S433、TH01、TPOX、D6S1043、PentaD、PentaE、D12S391、D1S1656、D2S441、D22S1045、D10S1248、D8S1132、D15S659、D3S3045、D19S253、D6S477、D10S1435、Amelogenin。提供经由Genemapper或者IDX软件分析出的STR分型彩色图谱。</w:t>
            </w:r>
          </w:p>
          <w:p w14:paraId="02210B8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szCs w:val="22"/>
                <w:lang w:val="en-US" w:eastAsia="zh-CN"/>
              </w:rPr>
            </w:pPr>
            <w:r>
              <w:rPr>
                <w:rFonts w:hint="eastAsia" w:eastAsia="宋体"/>
                <w:szCs w:val="22"/>
                <w:lang w:val="en-US" w:eastAsia="zh-CN"/>
              </w:rPr>
              <w:t>3、为防止性别位点Y丢失造成的性别误判，试剂盒至少含有1个Y染色体STR基因座或1个Y indel基因座。</w:t>
            </w:r>
          </w:p>
          <w:p w14:paraId="2A8DC8A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lang w:val="en-US" w:eastAsia="zh-CN"/>
              </w:rPr>
            </w:pPr>
            <w:r>
              <w:rPr>
                <w:rFonts w:hint="eastAsia" w:eastAsia="宋体"/>
                <w:szCs w:val="22"/>
                <w:lang w:val="en-US" w:eastAsia="zh-CN"/>
              </w:rPr>
              <w:t>4、适用于打拐库，同时具有较强的个体识别能力。试剂盒最大片段长度</w:t>
            </w:r>
            <w:r>
              <w:rPr>
                <w:rFonts w:hint="eastAsia" w:eastAsia="宋体"/>
                <w:lang w:val="en-US" w:eastAsia="zh-CN"/>
              </w:rPr>
              <w:t>不超过500bp，提高降解检材的检出率。</w:t>
            </w:r>
          </w:p>
          <w:p w14:paraId="0DEC9D1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lang w:val="en-US" w:eastAsia="zh-CN"/>
              </w:rPr>
            </w:pPr>
            <w:r>
              <w:rPr>
                <w:rFonts w:hint="eastAsia" w:eastAsia="宋体"/>
                <w:lang w:val="en-US" w:eastAsia="zh-CN"/>
              </w:rPr>
              <w:t>5、试剂盒可对血卡，唾液卡，血滤纸，FTA卡，棉棒等多种检材进行直接扩增而无需提取纯化，也可对提取模板DNA进行扩增检测。</w:t>
            </w:r>
          </w:p>
          <w:p w14:paraId="10C7BE7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lang w:val="en-US" w:eastAsia="zh-CN"/>
              </w:rPr>
            </w:pPr>
            <w:r>
              <w:rPr>
                <w:rFonts w:hint="eastAsia" w:eastAsia="宋体"/>
                <w:lang w:val="en-US" w:eastAsia="zh-CN"/>
              </w:rPr>
              <w:t>6、扩增时间不大于90分钟。</w:t>
            </w:r>
          </w:p>
          <w:p w14:paraId="32C21AD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eastAsia="宋体"/>
                <w:lang w:val="en-US" w:eastAsia="zh-CN"/>
              </w:rPr>
            </w:pPr>
            <w:r>
              <w:rPr>
                <w:rFonts w:hint="eastAsia" w:eastAsia="宋体"/>
                <w:lang w:val="en-US" w:eastAsia="zh-CN"/>
              </w:rPr>
              <w:t>7、试剂盒名称和基因座参数信息均已收录在全国公安机关DNA数据库，检验结果能够通过CODIS表格直接批量导入DNA数据库。需要提供数据库下拉菜单（包含试剂盒位点信息）截图证明。</w:t>
            </w:r>
          </w:p>
          <w:p w14:paraId="3C99730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lang w:val="en-US" w:eastAsia="zh-CN"/>
              </w:rPr>
            </w:pPr>
            <w:r>
              <w:rPr>
                <w:rFonts w:hint="eastAsia" w:eastAsia="宋体"/>
                <w:lang w:val="en-US" w:eastAsia="zh-CN"/>
              </w:rPr>
              <w:t>8、试剂已通过“中国安全技术防范认证中心”认证。</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F38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599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F4C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36B2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5"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D28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F5CC">
            <w:pPr>
              <w:jc w:val="center"/>
              <w:rPr>
                <w:rFonts w:hint="eastAsia"/>
                <w:color w:val="auto"/>
                <w:szCs w:val="22"/>
                <w:lang w:val="en-US" w:eastAsia="zh-CN"/>
              </w:rPr>
            </w:pPr>
            <w:r>
              <w:rPr>
                <w:rFonts w:hint="eastAsia"/>
                <w:color w:val="auto"/>
                <w:szCs w:val="22"/>
                <w:lang w:val="en-US" w:eastAsia="zh-CN"/>
              </w:rPr>
              <w:t xml:space="preserve">Y染色体违法人员建库和打拐试剂盒  </w:t>
            </w:r>
          </w:p>
          <w:p w14:paraId="5A75198D">
            <w:pPr>
              <w:jc w:val="center"/>
              <w:rPr>
                <w:rFonts w:hint="eastAsia"/>
                <w:color w:val="auto"/>
                <w:szCs w:val="22"/>
                <w:lang w:val="en-US" w:eastAsia="zh-CN"/>
              </w:rPr>
            </w:pPr>
            <w:r>
              <w:rPr>
                <w:rFonts w:hint="eastAsia"/>
                <w:color w:val="auto"/>
                <w:szCs w:val="22"/>
                <w:lang w:val="en-US" w:eastAsia="zh-CN"/>
              </w:rPr>
              <w:t>（核心产品）</w:t>
            </w:r>
          </w:p>
          <w:p w14:paraId="211DD3C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C01B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规格：200人份/盒</w:t>
            </w:r>
          </w:p>
          <w:p w14:paraId="385B666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1、试剂盒为六色荧光技术。</w:t>
            </w:r>
          </w:p>
          <w:p w14:paraId="6749F1B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2、试剂盒复核扩增不少于40个Y染色体基因座。同时为了满足公安部打拐DNA数据库位点要求，须包含Y染色体核心基因座20 个（DYS19、DYS385a/b、DYS389I、DYS389II、DYS390、DYS391、DYS392、DYS393、DYS437、DYS438、DYS439、DYS448、DYS456、DYS458、DYS635、Y-GATA-H4、DYS481、DYS533、DYS576），Y染色体优选基因座15 个（DYS643、DYS460、DYS549、DYF387S1a/b、DYS449、DYS518、DYS627、DYS570、DYS527a/b、DYS447、DYS444、DYS557、DYS596）。提供经由Genemapper或者IDX软件分析出的STR分型彩色图谱。</w:t>
            </w:r>
          </w:p>
          <w:p w14:paraId="4736ABA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3、试剂盒至少含有3个Yindel基因座。</w:t>
            </w:r>
          </w:p>
          <w:p w14:paraId="303C793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4、试剂盒最大片段长度不超过550bp，提高</w:t>
            </w:r>
            <w:r>
              <w:rPr>
                <w:rFonts w:hint="eastAsia" w:ascii="宋体" w:hAnsi="宋体" w:eastAsia="宋体" w:cs="宋体"/>
                <w:sz w:val="21"/>
                <w:szCs w:val="21"/>
                <w:lang w:val="en-US" w:eastAsia="en-US"/>
              </w:rPr>
              <w:t>降解检材</w:t>
            </w:r>
            <w:r>
              <w:rPr>
                <w:rFonts w:hint="eastAsia" w:ascii="宋体" w:hAnsi="宋体" w:eastAsia="宋体" w:cs="宋体"/>
                <w:sz w:val="21"/>
                <w:szCs w:val="21"/>
                <w:lang w:val="en-US" w:eastAsia="zh-CN"/>
              </w:rPr>
              <w:t>的</w:t>
            </w:r>
            <w:r>
              <w:rPr>
                <w:rFonts w:hint="eastAsia" w:ascii="宋体" w:hAnsi="宋体" w:eastAsia="宋体" w:cs="宋体"/>
                <w:sz w:val="21"/>
                <w:szCs w:val="21"/>
                <w:lang w:val="en-US" w:eastAsia="en-US"/>
              </w:rPr>
              <w:t>检出率</w:t>
            </w:r>
            <w:r>
              <w:rPr>
                <w:rFonts w:hint="eastAsia" w:ascii="宋体" w:hAnsi="宋体" w:eastAsia="宋体" w:cs="宋体"/>
                <w:sz w:val="21"/>
                <w:szCs w:val="21"/>
                <w:lang w:val="en-US" w:eastAsia="zh-CN"/>
              </w:rPr>
              <w:t>。</w:t>
            </w:r>
          </w:p>
          <w:p w14:paraId="03D11CD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5、试剂盒可对血卡，唾液卡，血滤纸，FTA卡，棉棒等多种检材进行直接扩增而无需提取纯化，也可对提取模板DNA进行扩增检测。</w:t>
            </w:r>
          </w:p>
          <w:p w14:paraId="200AEA7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6、试剂盒经过严格质量监控，试剂各组分的生产批号全部可追溯，应包含检测所需的扩增前试剂、扩增后试剂、内标等全部组份）。</w:t>
            </w:r>
          </w:p>
          <w:p w14:paraId="487F843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7、扩增时间不大于90分钟。</w:t>
            </w:r>
          </w:p>
          <w:p w14:paraId="2127545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8、所采用Y试剂盒型号和其基因座信息已录入全国公安机关DNA数据库以及河南省男性家族排查系统，检测结果可以直接导入数据库。（须提供数据库试剂盒名称及基因座信息界面截图证明）。</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192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521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9B5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r>
      <w:tr w14:paraId="0248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432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D726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微量DNA提取试剂</w:t>
            </w:r>
          </w:p>
          <w:p w14:paraId="0D252C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（一）</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B74E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博坤全自动24道微量DNA提取工作站（型号：BK-TQ-001F）专用提取试剂。</w:t>
            </w:r>
          </w:p>
          <w:p w14:paraId="7752C56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规格：96人份/盒，含套板、吸头等耗材。</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1E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C42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46D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r>
      <w:tr w14:paraId="02C1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28616">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9</w:t>
            </w:r>
          </w:p>
        </w:tc>
        <w:tc>
          <w:tcPr>
            <w:tcW w:w="15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2708F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微量DNA提取试剂</w:t>
            </w:r>
          </w:p>
          <w:p w14:paraId="67838D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（二）</w:t>
            </w:r>
          </w:p>
        </w:tc>
        <w:tc>
          <w:tcPr>
            <w:tcW w:w="47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E685A3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试剂盒需能够与本实验室现有博坤大体系疑难检材DNA提取仪(BK-TQ-001G)配套使用，可直接用于DNA的自动化提取:免费调试试剂盒在本实验室DNA提取纯化系统上正常使用。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（规格：48人份/盒，含离心式过滤管、套板、吸头等耗材）</w:t>
            </w:r>
          </w:p>
        </w:tc>
        <w:tc>
          <w:tcPr>
            <w:tcW w:w="52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A4DA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D2565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CF81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63CC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2" w:hRule="atLeast"/>
        </w:trPr>
        <w:tc>
          <w:tcPr>
            <w:tcW w:w="49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513D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3121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微量DNA提取试剂</w:t>
            </w:r>
          </w:p>
          <w:p w14:paraId="2F4865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（三）</w:t>
            </w:r>
          </w:p>
        </w:tc>
        <w:tc>
          <w:tcPr>
            <w:tcW w:w="47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FD0D7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试剂盒需能够与本实验室现有博坤大体系疑难检材DNA提取仪(BK-TQ-001G)配套使用，可直接用于DNA的自动化提取:免费调试试剂盒在本实验室DNA提取纯化系统上正常使用。</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（规格：96人份/盒，含离心式过滤管、套板、吸头等耗材）</w:t>
            </w:r>
          </w:p>
        </w:tc>
        <w:tc>
          <w:tcPr>
            <w:tcW w:w="5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EE8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3F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7D57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r>
      <w:tr w14:paraId="7D40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7"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408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5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722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精斑提取试剂盒</w:t>
            </w:r>
          </w:p>
        </w:tc>
        <w:tc>
          <w:tcPr>
            <w:tcW w:w="47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121EB">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博坤全自动24道微量DNA提取工作站（型号：BK-TQ-001F）专用提取试剂。</w:t>
            </w:r>
          </w:p>
          <w:p w14:paraId="4E6AA059">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规格：8人份/盒，含套板、吸头等耗材。</w:t>
            </w:r>
          </w:p>
        </w:tc>
        <w:tc>
          <w:tcPr>
            <w:tcW w:w="5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218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26066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9C1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r>
      <w:tr w14:paraId="72CE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E6D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060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POP4液体分离胶</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DDF3A">
            <w:pPr>
              <w:numPr>
                <w:ilvl w:val="0"/>
                <w:numId w:val="1"/>
              </w:num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即插即用型，进样即可运行。具有RFID标签，实时监控使用信息。</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2、每盒可用于384个样品的液体分离胶，用于法医STR分析。</w:t>
            </w:r>
          </w:p>
          <w:p w14:paraId="207F80B3">
            <w:pPr>
              <w:numPr>
                <w:ilvl w:val="0"/>
                <w:numId w:val="0"/>
              </w:numPr>
              <w:wordWrap w:val="0"/>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3、3500系列DNA测序仪适用。</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AB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254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53A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r>
      <w:tr w14:paraId="18A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F53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37F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POP4液体分离胶</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8E73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规格：7ml液体分离胶，用于法医STR分析；</w:t>
            </w:r>
          </w:p>
          <w:p w14:paraId="7B6CCE7A">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推荐应用：人类识别</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3130XL、GA118型DNA测序仪适用。</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32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51C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0D4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4BD9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6CA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0EA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阳极缓冲液槽</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DDDB6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10×，Anode Buffer Container(ABC),4pk阳极缓冲液，4盒，支持3500系列DNA测序仪进行电泳</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49A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BC0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F5E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r>
      <w:tr w14:paraId="031D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59E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413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阴极缓冲液槽</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25AB07">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10×，CathodeBufferContainer(CBC),4pk阴极缓冲液，4盒，支持3500系列DNA测序仪进行电泳。</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F06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8F9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0A4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r>
      <w:tr w14:paraId="1949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C4D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EF3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24道毛细管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C7C85">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1、24根36厘米毛细管，内壁无涂层，3500XL型DNA测序仪适用。</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2、使用寿命160次以上。</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50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F7B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46E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r w14:paraId="54E6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709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619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16道毛细管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51C3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1、16根36厘米毛细管，内壁无涂层，3130XL、GA118型DNA测序仪适用。</w:t>
            </w:r>
          </w:p>
          <w:p w14:paraId="5ED0232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2、使用寿命160次以上。</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C24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20C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64F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7B43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49A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08B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8道毛细管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2D9EB">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1、8根36厘米毛细管，内壁无涂层，3500型DNA测序仪适用。</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2、使用寿命160次以上。</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4E1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90D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E10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0B34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C48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C59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甲酰胺</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2117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高纯度去离子试剂，用于3500型、3130型、GA118型测序仪毛细管电泳。无色透明油状液体，略有氨味，具有吸潮性，可燃性。能与水和乙醇混溶，微溶于苯、三氯甲烷和乙醚，25ml/瓶。</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D1A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93C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E5F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r>
      <w:tr w14:paraId="7191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ED3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D50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Chelex 100</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61ADA">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DNA 提取材料,实验室专用耗材，25g/瓶。</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1F4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4D3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06E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0DCD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C8F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11E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SDS</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B14A5">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100g/瓶，10%的十二烷基磺酸钠。</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992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BEC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FB4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550E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929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FD8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DTT</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811E4">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5g/瓶，DNA提取过程中使蛋白质变性后与DNA分开。</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7B9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60A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664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0C29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48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7C7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蛋白酶K</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BB0E9">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冷藏蛋白酶K，冻干粉 。</w:t>
            </w:r>
          </w:p>
          <w:p w14:paraId="20FF85DB">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1、100mg/瓶，冻干粉，用于生物样本中蛋白质的消化；</w:t>
            </w:r>
          </w:p>
          <w:p w14:paraId="7C910F6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2、不含核酸酶，一般工作浓度50-100ug/ml；</w:t>
            </w:r>
          </w:p>
          <w:p w14:paraId="2F2E6FA5">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3、当pH值范围在4.3-12.0时，在0.5%SDS溶液或1%TritonX-100溶液中，还能保持活性，在温度达到60°C时活性仍＞80%。</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211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A02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A87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7C5B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2"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05C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393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分子量标准品liz-600</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319FA">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1、五种染料标记的高密度测量标准品；</w:t>
            </w:r>
          </w:p>
          <w:p w14:paraId="0A6E478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2、可对片段分析数据进行可重复的测量；</w:t>
            </w:r>
          </w:p>
          <w:p w14:paraId="75C643C8">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3、用于大小在20-600个核苷酸范围的片段，提供以下长度的36种单链标记片段: 20, 40, 60, 80,100, 114, 120, 140, 160, 180,200, 214, 220, 240, 250, 260,280, 300, 314, 320, 340, 360,380, 400, 414, 420, 440, 460,480, 500, 514, 520, 540, 560,580和600；</w:t>
            </w:r>
          </w:p>
          <w:p w14:paraId="68D46960">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4、可供800次/袋上样。</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DF8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265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235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543C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F1B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FED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调节试剂</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0FE0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适配3500系列DNA测序仪用于启动聚合物转换时或在仪器关闭洗涤聚合物泵。该袋有足够的一次性使用量，1 unit/瓶。</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6F3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3E5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BD5E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1CF7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DFB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D28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小号脱落细胞粘取器</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F45AF">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10mm*10mm独特设计，采用可充分贴合检材凸凹表面和封闭区域内侧的软性材质作为基底；膜片与胶本身不与市面常见的DNA提取试剂发生反应；无菌、无外源DNA污染。适用于硬质材质的提取。（100个/盒）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51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017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C43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12F4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36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316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大号脱落细胞粘取器</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0BAE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15mm*15mm独特设计，采用可充分贴合检材凸凹表面和封闭区域内侧的软性材质作为基底；膜片与胶本身不与市面常见的DNA提取试剂发生反应；无菌、无外源DNA污染。适用于硬质材质的提取。（100个/盒）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E70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C46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E47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681F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AC8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C54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一次性使用医用PVC无粉手套</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878D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一次性PVC手套L号(100只/盒）</w:t>
            </w:r>
          </w:p>
          <w:p w14:paraId="6CEDDC0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特点:1.耐弱酸弱碱;2.离子含量低;3.良好的灵活性和触感。</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940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10F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7B1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07C0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0D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E26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一次性使用医用PVC无粉手套</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0BD58">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一次性PVC手套M号(100只/盒）</w:t>
            </w:r>
          </w:p>
          <w:p w14:paraId="18557A5B">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特点:1.耐弱酸弱碱;2.离子含量低;3.良好的灵活性和触感。</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FA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E7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D06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0CD6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CA7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3F4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96孔板</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89A24">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96孔上样板，无PCR抑制剂，适合各种多孔板配用仪器和自动控制装置,适用于PCR 扩增及上样，已灭菌。10块/盒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93C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EE6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B29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r>
      <w:tr w14:paraId="09A2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29F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1FD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10ul枪头</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C9035">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包装规格；96个/盒，PCR洁净级10ul枪头。</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94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CAF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7A1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320</w:t>
            </w:r>
          </w:p>
        </w:tc>
      </w:tr>
      <w:tr w14:paraId="3C19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0F3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1A2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200ul枪头</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E9C6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包装规格；96个/盒，PCR洁净级200ul枪头。</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C2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43E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409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w:t>
            </w:r>
          </w:p>
        </w:tc>
      </w:tr>
      <w:tr w14:paraId="42EE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EAE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225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1000ul枪头</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5200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包装规格；1000个/袋，PCR洁净级1000ul枪头。</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C5F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8E2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B1B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4C8C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8AF6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DC8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PCR离心管0.2ml</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CDE1C">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PCR离心管0.2ml（低吸附，1000支/袋）。</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ED1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FDF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666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432F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A76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7AF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PCR离心管0.5ml</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72454">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PCR离心管0.5ml（低吸附，1000支/袋）。</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861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C1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D55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3CEC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CC6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B84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PCR离心管1.5ml</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12ED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PCR离心管1.5ml（低吸附，500支/袋）。</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7D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86D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819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14:paraId="6F73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3E5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7B4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1.5ml离心套管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E908B">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1.5ml离心套管，滤网型，翻转式过滤管（100套/包）。</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A34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4DA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741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6160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A43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654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8连管(125个/盒)</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C572A">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0.2mlPCR薄壁管（8排），125个/盒。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BB0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64B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E4E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r>
      <w:tr w14:paraId="59F2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854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3CE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8连管盖</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B07A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平盖，125个/盒。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01C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F55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85D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r>
      <w:tr w14:paraId="75D9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5EF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A6C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热封膜</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B16C1">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向实验室提供均匀一致的密封效果；适用各种PCR板热封，可以保护样品，以免样品在进行PCR实验或者储存时蒸发和被污染，VTL100张/盒。</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045D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60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100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0F87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AB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F9F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金标抗人血红蛋白检测试剂条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520C7">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i w:val="0"/>
                <w:color w:val="auto"/>
                <w:kern w:val="0"/>
                <w:sz w:val="21"/>
                <w:szCs w:val="21"/>
                <w:u w:val="none"/>
                <w:lang w:val="en-US" w:eastAsia="zh-CN" w:bidi="ar"/>
              </w:rPr>
              <w:t>试剂条</w:t>
            </w:r>
            <w:r>
              <w:rPr>
                <w:rFonts w:hint="eastAsia" w:ascii="宋体" w:hAnsi="宋体" w:eastAsia="宋体" w:cs="宋体"/>
                <w:sz w:val="21"/>
                <w:szCs w:val="21"/>
                <w:highlight w:val="none"/>
                <w:lang w:val="en-US" w:eastAsia="zh-CN"/>
              </w:rPr>
              <w:t>用于快速定性检测人类血液（痕），在标本中选择性地鉴别人类血红素，有很高的可信度。在大约5分钟时间内，能检测出样本中高于1ng／ml浓度的人类血红素。</w:t>
            </w:r>
          </w:p>
          <w:p w14:paraId="1BA8CEA1">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2、在观察区内出现一条色带为阴性，出现两条色带为阳性。对常见动物血、人唾液及分泌物等均呈阴性；对人血液（痕）呈阳性。灵敏度为100—40000倍。</w:t>
            </w:r>
          </w:p>
          <w:p w14:paraId="39EABF0F">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3、规格：100条/盒。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609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C02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E81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14:paraId="464E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1B6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2C2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金标抗人精（精斑）检测试剂条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049CE">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1、该试剂条快速定性检测人精斑，在标本中选择性地鉴别人的前列腺抗原（PSA），有很高的可信度。在大约5分钟时间内，能检测出样本中高于5ng/ml浓度的前列腺抗原（PSA）。</w:t>
            </w:r>
          </w:p>
          <w:p w14:paraId="1A7C1A09">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2、在观察区内出现一条色带为阴性，出现两条色带为阳性。对正常人血、唾液及阴道分泌物等均呈阴性；对人精液呈阳性。灵敏度为100—3000倍（5ng/ml）。</w:t>
            </w:r>
          </w:p>
          <w:p w14:paraId="699F1657">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3、规格：100条/盒。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824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01D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3F9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r>
      <w:tr w14:paraId="28EA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784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FD5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植绒拭子</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E9A5">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采用喷射密植尼龙纤维技术的拭子；折断点的一次性注塑拭子杆；拭子为灭菌独立包装，174.5mm长，标准头，含抑菌剂，标准套管（规格：100支/盒）。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94C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C0F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04D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r>
      <w:tr w14:paraId="392D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76F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C84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医用眼科手术剪</w:t>
            </w:r>
          </w:p>
        </w:tc>
        <w:tc>
          <w:tcPr>
            <w:tcW w:w="4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ADC40">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医用手术剪，规格：10cm直尖头。</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C38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5BC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E4B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r>
      <w:tr w14:paraId="66A1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15F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F6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医用眼科镊子</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63B17">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医用手术镊子，规格：10cm直尖头。</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19F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BD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998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r>
      <w:tr w14:paraId="4BD3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2F9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529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医用手术镊子</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F7212">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医用手术镊子，规格：10cm平口。</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C85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852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5C0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60DB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B09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316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实验用无菌抽纸</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7C1E3">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规格：3层×130抽×24包/箱。</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74C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84D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2DE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r>
      <w:tr w14:paraId="6F56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6B3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53A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B55CF">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一次性中单50cm×60cm（50条/包）。</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79A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D7C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188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46F1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BC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1CA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84753">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一次性中单100cm×100cm（50条/包）。</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677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793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FFA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24FB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ADF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23A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一次性中单</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64310">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一次性中单100cm×200cm（50条/包）。</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795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867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B1E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7484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4"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D426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70E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血样采集卡</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E228F">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1、双层采血纸，采血纸有效面积不小于14.0*4.5 cm2；</w:t>
            </w:r>
          </w:p>
          <w:p w14:paraId="39F55FD6">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2.采血纸上采血区域为5*5方格式设计，单元格尺寸为0.5*0.5 mm；</w:t>
            </w:r>
          </w:p>
          <w:p w14:paraId="40DD2EA6">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3.采血纸粘附于包装卡上，包装卡尺寸规格：长15.0 cm，宽5.0 cm，包装卡对折后，在包装卡内侧粘附采血纸；</w:t>
            </w:r>
          </w:p>
          <w:p w14:paraId="52BDD27D">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包装卡封皮上可填写待录自然信息，待录信息包括：（1）被采样人信息：姓名、性别、出生日期、人员编号、证件号码、户籍地址、涉案名称等；（2）采样单位信息：采样单位名称、通讯地址、采样人、联系电话、采样时间等；</w:t>
            </w:r>
          </w:p>
          <w:p w14:paraId="4E8F0278">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5.集成型包装规格为75份/盒，每份包括血样采集卡1张和一次性采样工具1个，其中一次性采样工具为塑料袋密封包装，每个采样工具内含消毒干棉签1支、塑柄采血针1个、消毒湿棉签1支；</w:t>
            </w:r>
          </w:p>
          <w:p w14:paraId="6E8F2E90">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6、配备用于保存血样采集卡的血样保存袋。</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893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1C4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443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r>
      <w:tr w14:paraId="2083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2BF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537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生物提取棉签</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98E86">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生物物证的提取盒保存，适合现场血斑、唾液斑、精斑等各种生物物证的提取和DNA检验使用。棉签在净化条件下生产，并经灭菌处理，棉签头部由纯棉制成，绝无外源DNA污染。每两枚棉签为一个独立密封包装，并配有含灭菌高纯水的滴瓶，即开即用，满足现场勘察需求。（50支/袋）。</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CEF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E43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0547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r>
      <w:tr w14:paraId="1D9D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EF6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98E6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血痕发现试剂</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BD893">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进口鲁米诺现场血痕发现试剂（粉末装：4盎司/瓶×6瓶）。</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9BE0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125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8C6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r w14:paraId="099A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4AB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167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生物检材垃圾袋</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987FA">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生物检材垃圾袋（50×60cm，150只/包）。</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035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C1D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232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r>
      <w:tr w14:paraId="6C6D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B5B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B4C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无菌手术刀片</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CB1D2">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无菌手术刀片（100片/盒）。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CAF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256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D61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14:paraId="332E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819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E2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医用烧杯</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A990F">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医用烧杯100ML。</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148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366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55D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r>
      <w:tr w14:paraId="24D5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D2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62F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医用烧杯</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6986D">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医用烧杯1000ML。</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2B1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312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6BE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14:paraId="5B1D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CFA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8A0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医用口罩</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48AC8">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口罩，挂耳式，符合【执行标准】YY0469-2011（50只/盒）。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CF5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428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23B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w:t>
            </w:r>
          </w:p>
        </w:tc>
      </w:tr>
      <w:tr w14:paraId="1117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073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373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红色记号笔</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E728C">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红色记号笔(12只/盒)。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DE7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438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1DA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14:paraId="6005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2B0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B71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黑色记号笔</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F3D92">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黑色记号笔(12只/盒)。</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1E9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932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DC4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r>
      <w:tr w14:paraId="6635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0AC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372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油性记号笔</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BCB24">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永久性胶片笔，防水、耐光、耐摩擦，0.7mm。</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FC5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进口</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51F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5B2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r>
      <w:tr w14:paraId="2F2C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3" w:hRule="atLeast"/>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0FB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172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台灯</w:t>
            </w:r>
          </w:p>
        </w:tc>
        <w:tc>
          <w:tcPr>
            <w:tcW w:w="47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99651">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规格：瓦数 15W 左右，自然光 （3300K-5000K）；显色指数：≥95，无蓝光危害，无可视闪频，</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开关方式：触摸开关灯，罩材质：亚克力，</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灯身材质：合金，ABS。</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71A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3DA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3BE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14:paraId="34EA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3" w:hRule="atLeast"/>
        </w:trPr>
        <w:tc>
          <w:tcPr>
            <w:tcW w:w="4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876A1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151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E0770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DNA数据分析电脑</w:t>
            </w:r>
          </w:p>
        </w:tc>
        <w:tc>
          <w:tcPr>
            <w:tcW w:w="47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679CE7">
            <w:pPr>
              <w:wordWrap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1、预装IDX1.7分析软件。</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2、处理器：因特尔智能处理器10代以上，运行内存&gt;16GB，固态硬盘&gt;512GB，存储硬盘&gt;1TB。</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3、含配套墨仓式彩色打印机一台，附带复印与扫描功能。</w:t>
            </w:r>
          </w:p>
        </w:tc>
        <w:tc>
          <w:tcPr>
            <w:tcW w:w="52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8F8A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国产</w:t>
            </w:r>
          </w:p>
        </w:tc>
        <w:tc>
          <w:tcPr>
            <w:tcW w:w="6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2914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C115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bl>
    <w:p w14:paraId="560B370E">
      <w:pPr>
        <w:keepNext w:val="0"/>
        <w:keepLines w:val="0"/>
        <w:pageBreakBefore w:val="0"/>
        <w:widowControl/>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i w:val="0"/>
          <w:snapToGrid/>
          <w:color w:val="000000"/>
          <w:kern w:val="0"/>
          <w:sz w:val="20"/>
          <w:szCs w:val="20"/>
          <w:u w:val="none"/>
          <w:lang w:val="en-US" w:eastAsia="zh-CN" w:bidi="ar"/>
        </w:rPr>
      </w:pPr>
    </w:p>
    <w:p w14:paraId="2CC0C605">
      <w:pPr>
        <w:pStyle w:val="24"/>
        <w:rPr>
          <w:rFonts w:hint="eastAsia"/>
        </w:rPr>
      </w:pPr>
    </w:p>
    <w:p w14:paraId="557C3F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核心产品</w:t>
      </w:r>
      <w:r>
        <w:rPr>
          <w:rFonts w:hint="eastAsia" w:asciiTheme="minorEastAsia" w:hAnsiTheme="minorEastAsia" w:eastAsiaTheme="minorEastAsia" w:cstheme="minorEastAsia"/>
          <w:spacing w:val="-1"/>
          <w:sz w:val="24"/>
          <w:szCs w:val="24"/>
          <w:lang w:val="en-US" w:eastAsia="zh-CN"/>
        </w:rPr>
        <w:t>:☑本项目/包为非单一产品采购项目，核心产品为： 常染色体违法人员建库和打拐试剂盒、Y染色体违法人员建库和打拐试剂盒 ,多家投标人提供的核心产品品牌相同且通过资格审查、符合性审查的，按一家投标人计算，评审后得分最高的同品牌投标人获得中标人推荐。</w:t>
      </w:r>
    </w:p>
    <w:p w14:paraId="485BFA15">
      <w:pPr>
        <w:keepNext w:val="0"/>
        <w:keepLines w:val="0"/>
        <w:pageBreakBefore w:val="0"/>
        <w:widowControl/>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Theme="minorEastAsia" w:hAnsiTheme="minorEastAsia" w:eastAsiaTheme="minorEastAsia" w:cstheme="minorEastAsia"/>
          <w:spacing w:val="-4"/>
          <w:sz w:val="24"/>
          <w:szCs w:val="24"/>
          <w:lang w:eastAsia="zh-CN"/>
        </w:rPr>
      </w:pPr>
    </w:p>
    <w:p w14:paraId="598322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9320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交货地点:南阳市辖区内采购人指定地点。</w:t>
      </w:r>
    </w:p>
    <w:p w14:paraId="225A2B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highlight w:val="none"/>
          <w:lang w:val="en-US" w:eastAsia="zh-CN"/>
        </w:rPr>
        <w:t>合同的签订：中标供应商在收到《中标通知书》后，及时与采购人签订供货合同（采购人包含市本级南阳市公安局，县级唐河、镇平、西峡、桐柏、社旗、南召、内乡、方城等8个县公安局，中标单位需与市局、县局分别签订合同）。</w:t>
      </w:r>
    </w:p>
    <w:p w14:paraId="0940A4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3.交货时间：合同签订后50历天供货完毕。中标单位应提供详细的出库单据（单据中需包括商品名称、生产厂家、数量、单价、总价等重要信息）。</w:t>
      </w:r>
    </w:p>
    <w:p w14:paraId="243BBD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4.付款方式：经采购人组织验收合格后，市公安局、各县公安局分别按照中标厂商提供的公司账户，于30个工作日内一次性支付全部货款。</w:t>
      </w:r>
    </w:p>
    <w:p w14:paraId="7E15BB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验收标准和方法：验收工作由采购人负责，采购人认为有必要时有权利邀请参加本项目的其他供应商或者第三方机构参与验收。参与验收的供应商或者第三方机构的意见作为验收书的参考资料一并存档。</w:t>
      </w:r>
    </w:p>
    <w:p w14:paraId="48A57D6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firstLine="448" w:firstLineChars="200"/>
        <w:jc w:val="both"/>
        <w:textAlignment w:val="baseline"/>
        <w:outlineLvl w:val="9"/>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w:t>
      </w:r>
    </w:p>
    <w:p w14:paraId="73580A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（1）本次招标的各种试剂和耗材要求1年免费原厂质保。</w:t>
      </w:r>
    </w:p>
    <w:p w14:paraId="552446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（2）投标人需提供至少1名技术人员进行驻场服务（自备DNA数据分析电脑一台,且预装有ID-X 1.6版本以上的分析软件），具有三年以上DNA数据库建设经验，食宿等费用由投标人承担。</w:t>
      </w:r>
    </w:p>
    <w:p w14:paraId="2F8A58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（3）投标人驻场服务期内，检验工作必须在采购方指定的实验室完成，投标人不得将样本或数据带出采购方指定的实验室区域，严格保密。</w:t>
      </w:r>
    </w:p>
    <w:p w14:paraId="69EB0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（4）质保期内实行免费更换，售后服务响应时间为1小时以内，24小时内解决问题。如不能及时解决应提供备用试剂及耗材。</w:t>
      </w:r>
    </w:p>
    <w:p w14:paraId="17CC91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（5）投标人提供项目所需的全部试剂、耗材质量可靠、应在保质期内、各组分生产批号可追溯。</w:t>
      </w:r>
    </w:p>
    <w:p w14:paraId="4BBDF5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6.采购人使用中标人中标的货物、技术、资料、服务或其他任何一部分时，享有无偿使用权。免受第三方提出的侵犯其专利权、著作权、商标权或其它</w:t>
      </w:r>
      <w:r>
        <w:rPr>
          <w:rFonts w:hint="eastAsia" w:ascii="仿宋_GB2312" w:hAnsi="仿宋_GB2312" w:eastAsia="仿宋_GB2312" w:cs="仿宋_GB2312"/>
          <w:color w:val="auto"/>
          <w:sz w:val="28"/>
          <w:szCs w:val="28"/>
          <w:highlight w:val="none"/>
        </w:rPr>
        <w:t>知</w:t>
      </w:r>
      <w:r>
        <w:rPr>
          <w:rFonts w:hint="eastAsia" w:asciiTheme="minorEastAsia" w:hAnsiTheme="minorEastAsia" w:eastAsiaTheme="minorEastAsia" w:cstheme="minorEastAsia"/>
          <w:spacing w:val="-1"/>
          <w:sz w:val="24"/>
          <w:szCs w:val="24"/>
          <w:lang w:val="en-US" w:eastAsia="zh-CN"/>
        </w:rPr>
        <w:t>识产权的起诉。如果第三方提出侵权指控，中标人应承担由此而引起的一切法律责任和费用。</w:t>
      </w:r>
    </w:p>
    <w:p w14:paraId="33E049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76CF98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1BC87A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val="en-US" w:eastAsia="zh-CN"/>
        </w:rPr>
        <w:t>9.服务期限：本项目服务期限1年。</w:t>
      </w:r>
    </w:p>
    <w:p w14:paraId="2BA088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10.为确保所投核心产品符合实验室工作需求，投标单位需提供检测报告或承诺书：</w:t>
      </w:r>
    </w:p>
    <w:p w14:paraId="418FF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（1）检测报告。可在投标截止时间前经招标单位检测，检测合格后招标单位出具取得的产品性能测试报告(该报告需附在投标文件中)；实验检测过程中所需耗材均由投标方提供。</w:t>
      </w:r>
    </w:p>
    <w:p w14:paraId="1E52DE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（2）承诺书。对核心产品能够满足招标单位需求进行承诺。</w:t>
      </w:r>
    </w:p>
    <w:p w14:paraId="735B942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val="en-US" w:eastAsia="zh-CN"/>
        </w:rPr>
        <w:t>11</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5"/>
          <w:sz w:val="24"/>
          <w:szCs w:val="24"/>
          <w:lang w:eastAsia="zh-CN"/>
        </w:rPr>
        <w:t>关于强制节能产品的要求：</w:t>
      </w:r>
    </w:p>
    <w:p w14:paraId="2462C590">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强制采购的节能产品:</w:t>
      </w:r>
      <w:r>
        <w:rPr>
          <w:rFonts w:hint="eastAsia" w:ascii="宋体" w:hAnsi="宋体" w:eastAsia="宋体" w:cs="宋体"/>
          <w:i w:val="0"/>
          <w:color w:val="auto"/>
          <w:kern w:val="0"/>
          <w:sz w:val="20"/>
          <w:szCs w:val="20"/>
          <w:u w:val="none"/>
          <w:lang w:val="en-US" w:eastAsia="zh-CN" w:bidi="ar"/>
        </w:rPr>
        <w:t>DNA数据分析电脑</w:t>
      </w:r>
      <w:r>
        <w:rPr>
          <w:rFonts w:hint="eastAsia" w:asciiTheme="minorEastAsia" w:hAnsiTheme="minorEastAsia" w:eastAsiaTheme="minorEastAsia" w:cstheme="minorEastAsia"/>
          <w:spacing w:val="-5"/>
          <w:sz w:val="24"/>
          <w:szCs w:val="24"/>
          <w:lang w:eastAsia="zh-CN"/>
        </w:rPr>
        <w:t xml:space="preserve">为政府强制采购的节能产品。节能产品是指财政部和国家发展和改革委员会公布的《节能产品政府采购品目清单》中的产品。投标人须在投标文件中附该产品节能证书，否则评标委员会有权不予认可。 </w:t>
      </w:r>
    </w:p>
    <w:p w14:paraId="4AC893CB">
      <w:pPr>
        <w:rPr>
          <w:rFonts w:hint="eastAsia" w:asciiTheme="minorEastAsia" w:hAnsiTheme="minorEastAsia" w:eastAsiaTheme="minorEastAsia" w:cstheme="minorEastAsia"/>
          <w:sz w:val="24"/>
          <w:szCs w:val="24"/>
          <w:lang w:val="en-US" w:eastAsia="zh-CN"/>
        </w:rPr>
      </w:pPr>
    </w:p>
    <w:p w14:paraId="7AEF02E7">
      <w:pPr>
        <w:pStyle w:val="13"/>
        <w:rPr>
          <w:rFonts w:hint="eastAsia" w:asciiTheme="minorEastAsia" w:hAnsiTheme="minorEastAsia" w:eastAsiaTheme="minorEastAsia" w:cstheme="minorEastAsia"/>
          <w:sz w:val="24"/>
          <w:szCs w:val="24"/>
          <w:lang w:val="en-US" w:eastAsia="zh-CN"/>
        </w:rPr>
      </w:pPr>
    </w:p>
    <w:p w14:paraId="6FD7958D">
      <w:pPr>
        <w:rPr>
          <w:rFonts w:hint="eastAsia" w:asciiTheme="minorEastAsia" w:hAnsiTheme="minorEastAsia" w:eastAsiaTheme="minorEastAsia" w:cstheme="minorEastAsia"/>
          <w:sz w:val="24"/>
          <w:szCs w:val="24"/>
          <w:lang w:val="en-US" w:eastAsia="zh-CN"/>
        </w:rPr>
      </w:pPr>
    </w:p>
    <w:p w14:paraId="751F3BF3">
      <w:pPr>
        <w:pStyle w:val="6"/>
        <w:rPr>
          <w:rFonts w:hint="eastAsia" w:asciiTheme="minorEastAsia" w:hAnsiTheme="minorEastAsia" w:eastAsiaTheme="minorEastAsia" w:cstheme="minorEastAsia"/>
          <w:sz w:val="24"/>
          <w:szCs w:val="24"/>
          <w:lang w:val="en-US" w:eastAsia="zh-CN"/>
        </w:rPr>
      </w:pPr>
    </w:p>
    <w:p w14:paraId="3AF74374">
      <w:pPr>
        <w:pStyle w:val="13"/>
        <w:rPr>
          <w:rFonts w:hint="eastAsia" w:asciiTheme="minorEastAsia" w:hAnsiTheme="minorEastAsia" w:eastAsiaTheme="minorEastAsia" w:cstheme="minorEastAsia"/>
          <w:sz w:val="24"/>
          <w:szCs w:val="24"/>
          <w:lang w:val="en-US" w:eastAsia="zh-CN"/>
        </w:rPr>
      </w:pPr>
    </w:p>
    <w:p w14:paraId="49A451D1">
      <w:pPr>
        <w:rPr>
          <w:rFonts w:hint="eastAsia" w:asciiTheme="minorEastAsia" w:hAnsiTheme="minorEastAsia" w:eastAsiaTheme="minorEastAsia" w:cstheme="minorEastAsia"/>
          <w:sz w:val="24"/>
          <w:szCs w:val="24"/>
          <w:lang w:val="en-US" w:eastAsia="zh-CN"/>
        </w:rPr>
      </w:pPr>
    </w:p>
    <w:p w14:paraId="26AB5AA2">
      <w:pPr>
        <w:rPr>
          <w:rFonts w:hint="default"/>
          <w:lang w:val="en-US"/>
        </w:rPr>
      </w:pPr>
      <w:r>
        <w:rPr>
          <w:rFonts w:hint="default"/>
          <w:lang w:val="en-US"/>
        </w:rPr>
        <w:br w:type="page"/>
      </w:r>
    </w:p>
    <w:p w14:paraId="7753EAD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4F79E72C">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04A6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BDD9E9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6E84640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容</w:t>
            </w:r>
          </w:p>
        </w:tc>
      </w:tr>
      <w:tr w14:paraId="51251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F0AD84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5CFA524">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FBB1FD6">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26113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E89322">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E4F6E15">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273D9ED9">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24CF6D9">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0146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3A9EEA6">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164079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B3F2147">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214C6EF0">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1158360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23231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243D47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294AFDC">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5CF86E3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564F3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B5BF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5A37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3D0AB25">
            <w:pPr>
              <w:pStyle w:val="27"/>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14:paraId="5454BDCD">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5088C3C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16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CF104C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67DCF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2F9F286">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2FDF6F16">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D10AC75">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250D4BA5">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3E1F6A57">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3E3995">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3C74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62B648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FAFE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486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1A852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5DDC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331C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456FB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0E249D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7005AD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23B36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D1996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4ACAF9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53C0C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68A88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076FFA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78AD9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606F4E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B8F3C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仿宋_GB2312" w:hAnsi="仿宋_GB2312" w:eastAsia="仿宋_GB2312" w:cs="仿宋_GB2312"/>
                <w:color w:val="000000" w:themeColor="text1"/>
                <w:spacing w:val="-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pacing w:val="-1"/>
                <w:sz w:val="24"/>
                <w:szCs w:val="24"/>
                <w:u w:val="single"/>
              </w:rPr>
              <w:t>常染色体</w:t>
            </w:r>
            <w:r>
              <w:rPr>
                <w:rFonts w:hint="eastAsia" w:asciiTheme="minorEastAsia" w:hAnsiTheme="minorEastAsia" w:eastAsiaTheme="minorEastAsia" w:cstheme="minorEastAsia"/>
                <w:spacing w:val="-1"/>
                <w:sz w:val="24"/>
                <w:szCs w:val="24"/>
                <w:u w:val="single"/>
                <w:lang w:val="en-US" w:eastAsia="zh-CN"/>
              </w:rPr>
              <w:t>违法人员</w:t>
            </w:r>
            <w:r>
              <w:rPr>
                <w:rFonts w:hint="eastAsia" w:asciiTheme="minorEastAsia" w:hAnsiTheme="minorEastAsia" w:eastAsiaTheme="minorEastAsia" w:cstheme="minorEastAsia"/>
                <w:spacing w:val="-1"/>
                <w:sz w:val="24"/>
                <w:szCs w:val="24"/>
                <w:u w:val="single"/>
              </w:rPr>
              <w:t>建库和打拐试剂盒</w:t>
            </w:r>
            <w:r>
              <w:rPr>
                <w:rFonts w:hint="eastAsia" w:asciiTheme="minorEastAsia" w:hAnsiTheme="minorEastAsia" w:eastAsiaTheme="minorEastAsia" w:cstheme="minorEastAsia"/>
                <w:spacing w:val="-1"/>
                <w:sz w:val="24"/>
                <w:szCs w:val="24"/>
                <w:u w:val="single"/>
                <w:lang w:eastAsia="zh-CN"/>
              </w:rPr>
              <w:t>、</w:t>
            </w:r>
            <w:r>
              <w:rPr>
                <w:rFonts w:hint="eastAsia" w:asciiTheme="minorEastAsia" w:hAnsiTheme="minorEastAsia" w:eastAsiaTheme="minorEastAsia" w:cstheme="minorEastAsia"/>
                <w:spacing w:val="-1"/>
                <w:sz w:val="24"/>
                <w:szCs w:val="24"/>
                <w:u w:val="single"/>
                <w:lang w:val="en-US" w:eastAsia="zh-CN"/>
              </w:rPr>
              <w:t>Y</w:t>
            </w:r>
            <w:r>
              <w:rPr>
                <w:rFonts w:hint="eastAsia" w:asciiTheme="minorEastAsia" w:hAnsiTheme="minorEastAsia" w:eastAsiaTheme="minorEastAsia" w:cstheme="minorEastAsia"/>
                <w:spacing w:val="-1"/>
                <w:sz w:val="24"/>
                <w:szCs w:val="24"/>
                <w:u w:val="single"/>
              </w:rPr>
              <w:t>染色体</w:t>
            </w:r>
            <w:r>
              <w:rPr>
                <w:rFonts w:hint="eastAsia" w:asciiTheme="minorEastAsia" w:hAnsiTheme="minorEastAsia" w:eastAsiaTheme="minorEastAsia" w:cstheme="minorEastAsia"/>
                <w:spacing w:val="-1"/>
                <w:sz w:val="24"/>
                <w:szCs w:val="24"/>
                <w:u w:val="single"/>
                <w:lang w:val="en-US" w:eastAsia="zh-CN"/>
              </w:rPr>
              <w:t>违法人员</w:t>
            </w:r>
            <w:r>
              <w:rPr>
                <w:rFonts w:hint="eastAsia" w:asciiTheme="minorEastAsia" w:hAnsiTheme="minorEastAsia" w:eastAsiaTheme="minorEastAsia" w:cstheme="minorEastAsia"/>
                <w:spacing w:val="-1"/>
                <w:sz w:val="24"/>
                <w:szCs w:val="24"/>
                <w:u w:val="single"/>
              </w:rPr>
              <w:t>建库和打拐试剂盒</w:t>
            </w:r>
          </w:p>
        </w:tc>
      </w:tr>
      <w:tr w14:paraId="13889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12A0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F6A21D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EC3F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E809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6DA6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43626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64DFF8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34191652">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7106E686">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143B3157">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14:paraId="7EDB1AC6">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49BE6382">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377C295">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191F45CD">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B198E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1B85D3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40B2AF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F78D2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05B775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28B228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180 </w:t>
      </w:r>
      <w:r>
        <w:rPr>
          <w:rFonts w:hint="eastAsia" w:asciiTheme="minorEastAsia" w:hAnsiTheme="minorEastAsia" w:eastAsiaTheme="minorEastAsia" w:cstheme="minorEastAsia"/>
          <w:spacing w:val="7"/>
          <w:sz w:val="24"/>
          <w:szCs w:val="24"/>
          <w:u w:val="none"/>
          <w:lang w:val="en-US" w:eastAsia="zh-CN"/>
        </w:rPr>
        <w:t>万元和自筹资金</w:t>
      </w:r>
      <w:r>
        <w:rPr>
          <w:rFonts w:hint="eastAsia" w:asciiTheme="minorEastAsia" w:hAnsiTheme="minorEastAsia" w:eastAsiaTheme="minorEastAsia" w:cstheme="minorEastAsia"/>
          <w:spacing w:val="7"/>
          <w:sz w:val="24"/>
          <w:szCs w:val="24"/>
          <w:u w:val="single"/>
          <w:lang w:val="en-US" w:eastAsia="zh-CN"/>
        </w:rPr>
        <w:t>306</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4DB9C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2F007F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A807D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02E280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75495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43F00E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68FE79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599C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352E75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33935C0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736AE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E55CD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53231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A0D69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3883A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48249C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4EFE9C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55302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1689FB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3CA3A0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79E0CD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F6795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86936A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F7169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7EA1C43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843E27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2DA0A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2B181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D3FAA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723A53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51BF1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C0C29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w:t>
      </w:r>
    </w:p>
    <w:p w14:paraId="67531D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FB2E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54416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4EE1D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85DAD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6ABC6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BF0D5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E2B6C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68DF5D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E460E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89414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41EE53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4C75FC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D1C79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A9A71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79A1E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0B45C5B">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39462C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07CADC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EECED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DNA检验试剂耗材 。</w:t>
      </w:r>
    </w:p>
    <w:p w14:paraId="036E2151">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0DB9BE0">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267D249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536206A2">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C2B80B8">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C38816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DFFF2B9">
      <w:pP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br w:type="page"/>
      </w:r>
    </w:p>
    <w:p w14:paraId="4CC5A63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3FADB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6170A92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C6327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0B22A74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3F78F7C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7362137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49C85DD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5C39333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4D5DC9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12B6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70BC6A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66E685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715311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8B916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D850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49AC8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1F960EF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646834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5F1D3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EB92E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9408D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1EB9B93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043AD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52FA3A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83852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54AAA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FDFCCB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3E2DE5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1E1B3D7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08FB77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CD5C2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571800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4F27C5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053AEE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BF697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6E219EC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46F8ED8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CA37B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1F6E73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471A1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0640E1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3BAA72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6A7D240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电子营业执照</w:t>
      </w:r>
      <w:r>
        <w:rPr>
          <w:rFonts w:hint="eastAsia" w:asciiTheme="minorEastAsia" w:hAnsiTheme="minorEastAsia" w:eastAsiaTheme="minorEastAsia" w:cstheme="minorEastAsia"/>
          <w:sz w:val="24"/>
          <w:szCs w:val="24"/>
        </w:rPr>
        <w:t>加盖电子签章。</w:t>
      </w:r>
    </w:p>
    <w:p w14:paraId="47675E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C9726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3AC6D7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425708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14:paraId="28FD7A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6EDE53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42B40F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139BC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602644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05FA0D8">
      <w:pPr>
        <w:rPr>
          <w:rFonts w:hint="eastAsia"/>
        </w:rPr>
      </w:pPr>
      <w:r>
        <w:rPr>
          <w:rFonts w:hint="eastAsia"/>
        </w:rPr>
        <w:br w:type="page"/>
      </w:r>
    </w:p>
    <w:p w14:paraId="30958A5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61B41A9A">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7AC866C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424A10B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6D465F0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72CB7E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14:paraId="475479A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29AC5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3D756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122F316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254181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54064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54762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D65300F">
      <w:pPr>
        <w:pStyle w:val="25"/>
        <w:rPr>
          <w:rFonts w:hint="eastAsia"/>
          <w:lang w:val="en-US" w:eastAsia="zh-CN"/>
        </w:rPr>
      </w:pPr>
    </w:p>
    <w:p w14:paraId="4C585930">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69D47676">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94D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7FBCB02D">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7BE691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059A1C8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5F9B19BB">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20CF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4C3D682">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776F4A9">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1B0951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ED0E5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4ADA25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56F29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002D955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3F537E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4AC6202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214D21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50E12AE">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2EEA16E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4B4D7E5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F6872C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6AF2384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792A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3349017E">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1719C69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64F1E724">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54CA1FB2">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4C0F0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FF5FEBA">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09F9BBA">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DF6C33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983C312">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3EC86D4">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FD25C4B">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2EE38DB">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74AC60">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3E4477E">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494EF46">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7D2FE3DD">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C3A314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16305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BF039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043BBA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61C11D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1BDF889">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2D111CB">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5B2379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061790B">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1834730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1DBFF4CA">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4A2DABB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6253EA3">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389F1F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EA7183">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84F1CA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828035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2BC370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FF18FB">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FEEC00D">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A0C3ABB">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8DF7D41">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760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86ADEAC">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1BB4D5C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4A82A94">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756C2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FD6208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5FD922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763AAB0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2D6AAE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6368A1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3B702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625138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09E1725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10DA72C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DA16C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35939B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71774E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031E318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272F43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68E506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145C3B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3C32E91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535FDD9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73CD56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20657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2BCB491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50E4BA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87160DA">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57B6936A">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ABD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79FE9830">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7391C6AD">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5B3F6CE0">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F0C2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126443">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1F29AEDB">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3C2C4BD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24B9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20E65DFC">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90E1A4A">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5D1238E">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721EE7C1">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4F4C3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027E66F">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3C9DDF65">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16E1AAEE">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390C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5942E60">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25B1CF95">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2E006DA9">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5D6D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E0F60A5">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1182893">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266087D9">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9C4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7CEDF73">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B332257">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0FB8F8A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57F35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8800E17">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6A8B6FF5">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28112B6F">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539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0A928AA9">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34CB1822">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281FDA5A">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0766825C">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4368D0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BB8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5A9A787">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00BA2A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3C19DB2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47029F7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E54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2D8F32E">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4DAAA20D">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4EC3C0BD">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088C914A">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3508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7070313F">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CBE27B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17AF983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CAFD027">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2D2FF007">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A72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CEB859C">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6ED2F43">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89667EC">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B26A82E">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0C5C18D1">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B9C27F7">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3C854EC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1C20FBA7">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2EE242C2">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0B2BF3F7">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2D1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4D63F2C">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2C36D53A">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7F713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459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685" w:type="dxa"/>
            <w:vAlign w:val="top"/>
          </w:tcPr>
          <w:p w14:paraId="637B22C1">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6AF6E02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170F70D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6044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67DE79A">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56843A1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67BFA51">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127AF6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012657D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 货物类，审查投标设备的技术指标、技术性能或产品技术说明、项目供货方案、服务方案和强制节能产品证明文件等是否符合招标要求。</w:t>
      </w:r>
    </w:p>
    <w:p w14:paraId="4FD4F4C2">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FB1920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4D93156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8830DF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03EE02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AAD885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9A7F6D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5133F87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B920E1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02C347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8D523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A9C6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096DE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150331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60A60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4C10EC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2B15BA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E47AC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7FBFE9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7931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379C3E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D739A0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186771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C87A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5B850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2B43C6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F112E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E9D103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2B4661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074108A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369E6EAE">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443112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937EE5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45C7B60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4FCC53D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E8E8ED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72F3A7F4">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0EFD68B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219716B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1A94175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2EBFA6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29C555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33900A5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76A3E0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6D9F616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31B92EB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4B8F342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81F72E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198504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DDDD21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6231DB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77AE8FC">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br w:type="page"/>
      </w:r>
    </w:p>
    <w:p w14:paraId="36B5204A">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E54A50B">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7"/>
        <w:gridCol w:w="6249"/>
      </w:tblGrid>
      <w:tr w14:paraId="36A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6" w:type="dxa"/>
            <w:vAlign w:val="top"/>
          </w:tcPr>
          <w:p w14:paraId="3A5BA28D">
            <w:pPr>
              <w:widowControl w:val="0"/>
              <w:jc w:val="center"/>
              <w:rPr>
                <w:rFonts w:hint="default"/>
                <w:vertAlign w:val="baseline"/>
                <w:lang w:val="en-US" w:eastAsia="zh-CN"/>
              </w:rPr>
            </w:pPr>
          </w:p>
        </w:tc>
        <w:tc>
          <w:tcPr>
            <w:tcW w:w="1467" w:type="dxa"/>
            <w:vAlign w:val="top"/>
          </w:tcPr>
          <w:p w14:paraId="013B6983">
            <w:pPr>
              <w:widowControl w:val="0"/>
              <w:jc w:val="center"/>
              <w:rPr>
                <w:rFonts w:hint="default"/>
                <w:vertAlign w:val="baseline"/>
                <w:lang w:val="en-US" w:eastAsia="zh-CN"/>
              </w:rPr>
            </w:pPr>
            <w:r>
              <w:rPr>
                <w:rFonts w:hint="eastAsia"/>
                <w:vertAlign w:val="baseline"/>
                <w:lang w:val="en-US" w:eastAsia="zh-CN"/>
              </w:rPr>
              <w:t>分项名称</w:t>
            </w:r>
          </w:p>
        </w:tc>
        <w:tc>
          <w:tcPr>
            <w:tcW w:w="6249" w:type="dxa"/>
            <w:vAlign w:val="top"/>
          </w:tcPr>
          <w:p w14:paraId="6DE9AEC8">
            <w:pPr>
              <w:widowControl w:val="0"/>
              <w:jc w:val="center"/>
              <w:rPr>
                <w:rFonts w:hint="default"/>
                <w:vertAlign w:val="baseline"/>
                <w:lang w:val="en-US" w:eastAsia="zh-CN"/>
              </w:rPr>
            </w:pPr>
            <w:r>
              <w:rPr>
                <w:rFonts w:hint="eastAsia"/>
                <w:vertAlign w:val="baseline"/>
                <w:lang w:val="en-US" w:eastAsia="zh-CN"/>
              </w:rPr>
              <w:t>评审因素</w:t>
            </w:r>
          </w:p>
        </w:tc>
      </w:tr>
      <w:tr w14:paraId="15DE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06" w:type="dxa"/>
            <w:vAlign w:val="top"/>
          </w:tcPr>
          <w:p w14:paraId="6D1121D3">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价格部分</w:t>
            </w:r>
          </w:p>
          <w:p w14:paraId="3F44FA88">
            <w:pPr>
              <w:widowControl w:val="0"/>
              <w:rPr>
                <w:rFonts w:hint="eastAsia"/>
                <w:vertAlign w:val="baseline"/>
                <w:lang w:val="en-US" w:eastAsia="zh-CN"/>
              </w:rPr>
            </w:pPr>
            <w:r>
              <w:rPr>
                <w:rFonts w:hint="eastAsia" w:ascii="宋体" w:hAnsi="宋体" w:eastAsia="宋体" w:cs="宋体"/>
                <w:sz w:val="24"/>
                <w:szCs w:val="24"/>
                <w:lang w:val="en-US" w:eastAsia="zh-CN"/>
              </w:rPr>
              <w:t>（35分）</w:t>
            </w:r>
          </w:p>
        </w:tc>
        <w:tc>
          <w:tcPr>
            <w:tcW w:w="1467" w:type="dxa"/>
            <w:vAlign w:val="top"/>
          </w:tcPr>
          <w:p w14:paraId="48279F8A">
            <w:pPr>
              <w:widowControl w:val="0"/>
              <w:rPr>
                <w:rFonts w:hint="eastAsia" w:ascii="宋体" w:hAnsi="宋体" w:eastAsia="宋体" w:cs="宋体"/>
                <w:sz w:val="24"/>
                <w:szCs w:val="24"/>
                <w:lang w:eastAsia="zh-CN"/>
              </w:rPr>
            </w:pPr>
            <w:r>
              <w:rPr>
                <w:rFonts w:hint="eastAsia" w:ascii="宋体" w:hAnsi="宋体" w:eastAsia="宋体" w:cs="宋体"/>
                <w:sz w:val="24"/>
                <w:szCs w:val="24"/>
                <w:lang w:eastAsia="zh-CN"/>
              </w:rPr>
              <w:t>价格得分</w:t>
            </w:r>
          </w:p>
          <w:p w14:paraId="3E238FD7">
            <w:pPr>
              <w:widowControl w:val="0"/>
              <w:rPr>
                <w:rFonts w:hint="eastAsia"/>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6249" w:type="dxa"/>
            <w:vAlign w:val="top"/>
          </w:tcPr>
          <w:p w14:paraId="6D83DA11">
            <w:pPr>
              <w:widowControl w:val="0"/>
              <w:kinsoku/>
              <w:autoSpaceDE/>
              <w:autoSpaceDN/>
              <w:adjustRightInd/>
              <w:snapToGrid/>
              <w:spacing w:line="500" w:lineRule="exact"/>
              <w:ind w:firstLine="480" w:firstLineChars="200"/>
              <w:textAlignment w:val="cente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满足招标文件要求且投标价格最低的投标报价为评标基准价，其价格分为满分。其他投标人的价格分统一按下列公式计算：</w:t>
            </w:r>
            <w:r>
              <w:rPr>
                <w:rFonts w:hint="eastAsia" w:ascii="宋体" w:hAnsi="宋体" w:eastAsia="宋体" w:cs="宋体"/>
                <w:b/>
                <w:bCs/>
                <w:color w:val="000000" w:themeColor="text1"/>
                <w:sz w:val="24"/>
                <w:szCs w:val="24"/>
                <w:lang w:eastAsia="zh-CN"/>
                <w14:textFill>
                  <w14:solidFill>
                    <w14:schemeClr w14:val="tx1"/>
                  </w14:solidFill>
                </w14:textFill>
              </w:rPr>
              <w:t>投标报价得分=（评标基准价／投标报价）×</w:t>
            </w:r>
            <w:r>
              <w:rPr>
                <w:rFonts w:hint="eastAsia" w:ascii="宋体" w:hAnsi="宋体" w:eastAsia="宋体" w:cs="宋体"/>
                <w:b/>
                <w:bCs/>
                <w:color w:val="000000" w:themeColor="text1"/>
                <w:sz w:val="24"/>
                <w:szCs w:val="24"/>
                <w:lang w:val="en-US" w:eastAsia="zh-CN"/>
                <w14:textFill>
                  <w14:solidFill>
                    <w14:schemeClr w14:val="tx1"/>
                  </w14:solidFill>
                </w14:textFill>
              </w:rPr>
              <w:t>35</w:t>
            </w:r>
            <w:r>
              <w:rPr>
                <w:rFonts w:hint="eastAsia" w:ascii="宋体" w:hAnsi="宋体" w:eastAsia="宋体" w:cs="宋体"/>
                <w:b/>
                <w:bCs/>
                <w:color w:val="000000" w:themeColor="text1"/>
                <w:sz w:val="24"/>
                <w:szCs w:val="24"/>
                <w:lang w:eastAsia="zh-CN"/>
                <w14:textFill>
                  <w14:solidFill>
                    <w14:schemeClr w14:val="tx1"/>
                  </w14:solidFill>
                </w14:textFill>
              </w:rPr>
              <w:t>%×100，计算分数时四舍五入取小数点后两位数。</w:t>
            </w:r>
          </w:p>
          <w:p w14:paraId="2D380B18">
            <w:pPr>
              <w:widowControl w:val="0"/>
              <w:kinsoku/>
              <w:autoSpaceDE/>
              <w:autoSpaceDN/>
              <w:adjustRightInd/>
              <w:snapToGrid/>
              <w:spacing w:line="5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%后参与评审。</w:t>
            </w:r>
            <w:r>
              <w:rPr>
                <w:rFonts w:hint="eastAsia" w:ascii="宋体" w:hAnsi="宋体" w:eastAsia="宋体" w:cs="宋体"/>
                <w:b/>
                <w:bCs/>
                <w:sz w:val="24"/>
                <w:szCs w:val="24"/>
                <w:lang w:eastAsia="zh-CN"/>
              </w:rPr>
              <w:t>参与优惠企业的报价=投标报价*（1-1</w:t>
            </w: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对于同时属于小微企业、监狱企业或残疾人福利性单位的，不重复进行投标报价扣除。</w:t>
            </w:r>
          </w:p>
          <w:p w14:paraId="40BE4305">
            <w:pPr>
              <w:widowControl w:val="0"/>
              <w:rPr>
                <w:rFonts w:hint="eastAsia"/>
                <w:vertAlign w:val="baseline"/>
                <w:lang w:val="en-US" w:eastAsia="zh-CN"/>
              </w:rPr>
            </w:pPr>
          </w:p>
        </w:tc>
      </w:tr>
      <w:tr w14:paraId="7C2A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06" w:type="dxa"/>
            <w:vMerge w:val="restart"/>
            <w:vAlign w:val="top"/>
          </w:tcPr>
          <w:p w14:paraId="32FAB68A">
            <w:pPr>
              <w:widowControl w:val="0"/>
              <w:rPr>
                <w:rFonts w:hint="eastAsia"/>
                <w:vertAlign w:val="baseline"/>
                <w:lang w:val="en-US" w:eastAsia="zh-CN"/>
              </w:rPr>
            </w:pPr>
            <w:r>
              <w:rPr>
                <w:rFonts w:hint="eastAsia"/>
                <w:vertAlign w:val="baseline"/>
                <w:lang w:val="en-US" w:eastAsia="zh-CN"/>
              </w:rPr>
              <w:t>技术部分</w:t>
            </w:r>
          </w:p>
          <w:p w14:paraId="191105E9">
            <w:pPr>
              <w:widowControl w:val="0"/>
              <w:rPr>
                <w:rFonts w:hint="eastAsia"/>
                <w:vertAlign w:val="baseline"/>
                <w:lang w:val="en-US" w:eastAsia="zh-CN"/>
              </w:rPr>
            </w:pPr>
            <w:r>
              <w:rPr>
                <w:rFonts w:hint="eastAsia"/>
                <w:vertAlign w:val="baseline"/>
                <w:lang w:val="en-US" w:eastAsia="zh-CN"/>
              </w:rPr>
              <w:t>（41分）</w:t>
            </w:r>
          </w:p>
        </w:tc>
        <w:tc>
          <w:tcPr>
            <w:tcW w:w="1467" w:type="dxa"/>
            <w:vAlign w:val="top"/>
          </w:tcPr>
          <w:p w14:paraId="15D69516">
            <w:pPr>
              <w:widowControl w:val="0"/>
              <w:rPr>
                <w:rFonts w:hint="eastAsia"/>
                <w:vertAlign w:val="baseline"/>
                <w:lang w:val="en-US" w:eastAsia="zh-CN"/>
              </w:rPr>
            </w:pPr>
            <w:r>
              <w:rPr>
                <w:rFonts w:hint="eastAsia"/>
                <w:vertAlign w:val="baseline"/>
                <w:lang w:val="en-US" w:eastAsia="zh-CN"/>
              </w:rPr>
              <w:t>技术参数</w:t>
            </w:r>
          </w:p>
          <w:p w14:paraId="2AE0F518">
            <w:pPr>
              <w:widowControl w:val="0"/>
              <w:rPr>
                <w:rFonts w:hint="default"/>
                <w:vertAlign w:val="baseline"/>
                <w:lang w:val="en-US" w:eastAsia="zh-CN"/>
              </w:rPr>
            </w:pPr>
            <w:r>
              <w:rPr>
                <w:rFonts w:hint="eastAsia"/>
                <w:vertAlign w:val="baseline"/>
                <w:lang w:val="en-US" w:eastAsia="zh-CN"/>
              </w:rPr>
              <w:t>（33分）</w:t>
            </w:r>
          </w:p>
        </w:tc>
        <w:tc>
          <w:tcPr>
            <w:tcW w:w="6249" w:type="dxa"/>
            <w:vAlign w:val="top"/>
          </w:tcPr>
          <w:p w14:paraId="760BF19C">
            <w:pPr>
              <w:widowControl w:val="0"/>
              <w:rPr>
                <w:rFonts w:hint="eastAsia"/>
                <w:vertAlign w:val="baseline"/>
                <w:lang w:val="en-US" w:eastAsia="zh-CN"/>
              </w:rPr>
            </w:pPr>
            <w:r>
              <w:rPr>
                <w:rFonts w:hint="eastAsia" w:ascii="宋体" w:hAnsi="宋体" w:eastAsia="宋体" w:cs="宋体"/>
                <w:sz w:val="24"/>
                <w:szCs w:val="24"/>
                <w:lang w:eastAsia="zh-CN"/>
              </w:rPr>
              <w:t>根据投标人所投产品的技术参数、功能及其他要求进行评价，完全满足采购要求的得33分。若所投产品技术指标与采购要求允许有负偏离，但负偏离不影响实质性响应，按照每一处负偏离扣2分，扣完为止。（注：未按要求提供相应资料、或提供的资料无法证明其可满足技术参数要求的，视为负偏离。）</w:t>
            </w:r>
          </w:p>
        </w:tc>
      </w:tr>
      <w:tr w14:paraId="42A8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806" w:type="dxa"/>
            <w:vMerge w:val="continue"/>
            <w:vAlign w:val="top"/>
          </w:tcPr>
          <w:p w14:paraId="3AB82B84">
            <w:pPr>
              <w:widowControl w:val="0"/>
              <w:kinsoku/>
              <w:autoSpaceDE/>
              <w:autoSpaceDN/>
              <w:adjustRightInd/>
              <w:snapToGrid/>
              <w:spacing w:line="500" w:lineRule="exact"/>
              <w:rPr>
                <w:rFonts w:hint="eastAsia"/>
                <w:vertAlign w:val="baseline"/>
                <w:lang w:val="en-US" w:eastAsia="zh-CN"/>
              </w:rPr>
            </w:pPr>
          </w:p>
        </w:tc>
        <w:tc>
          <w:tcPr>
            <w:tcW w:w="1467" w:type="dxa"/>
            <w:vAlign w:val="top"/>
          </w:tcPr>
          <w:p w14:paraId="274B865F">
            <w:pPr>
              <w:widowControl w:val="0"/>
              <w:kinsoku/>
              <w:autoSpaceDE/>
              <w:autoSpaceDN/>
              <w:adjustRightInd/>
              <w:snapToGrid/>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核心产品得分（6分）</w:t>
            </w:r>
          </w:p>
        </w:tc>
        <w:tc>
          <w:tcPr>
            <w:tcW w:w="6249" w:type="dxa"/>
            <w:vAlign w:val="top"/>
          </w:tcPr>
          <w:p w14:paraId="57B2B0CE">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投标人所投核心产品，常染色体违法人员建库和打拐试剂盒最大扩增片段长度小于等于500bp的得2分，片段长度大于500bp小于等于550bp的得1分，大于550bp的不得分。为减少数据分析中OL峰出现的机率，提高数据准确性，试剂盒实体bin 数量大于等于430个，bin 总数大于等于530个时得1分，否则不得分。需提供Panel&amp;bin文件及IDX导出的ladder图谱并加盖公章。</w:t>
            </w:r>
          </w:p>
          <w:p w14:paraId="3A12830D">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投标人所投核心产品，Y染色体违法人员建库和打拐试剂盒最大扩增片段长度小于等于550bp的得2分，片段长度在550bp至600bp之间的得1分，大于等于600bp的不得分。为减少数据分析中OL峰出现的机率，提高数据准确性，试剂盒实体bin 数量大于等于470个，bin 总数大于等于650个时得1分，否则不得分。需提供Panel&amp;bin文件及IDX导出的ladder图谱并加盖公章。</w:t>
            </w:r>
          </w:p>
          <w:p w14:paraId="14F25253">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5794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806" w:type="dxa"/>
            <w:vMerge w:val="continue"/>
            <w:vAlign w:val="top"/>
          </w:tcPr>
          <w:p w14:paraId="19E6A422">
            <w:pPr>
              <w:widowControl w:val="0"/>
              <w:kinsoku/>
              <w:autoSpaceDE/>
              <w:autoSpaceDN/>
              <w:adjustRightInd/>
              <w:snapToGrid/>
              <w:spacing w:line="500" w:lineRule="exact"/>
              <w:ind w:firstLine="420" w:firstLineChars="200"/>
              <w:rPr>
                <w:rFonts w:hint="eastAsia"/>
                <w:vertAlign w:val="baseline"/>
                <w:lang w:val="en-US" w:eastAsia="zh-CN"/>
              </w:rPr>
            </w:pPr>
          </w:p>
        </w:tc>
        <w:tc>
          <w:tcPr>
            <w:tcW w:w="1467" w:type="dxa"/>
            <w:vAlign w:val="top"/>
          </w:tcPr>
          <w:p w14:paraId="39BA8721">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数据准确性得分（2分）</w:t>
            </w:r>
          </w:p>
        </w:tc>
        <w:tc>
          <w:tcPr>
            <w:tcW w:w="6249" w:type="dxa"/>
            <w:vAlign w:val="top"/>
          </w:tcPr>
          <w:p w14:paraId="40F3BE3E">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为保证案件检测数据的准确性，投标人所投常染色体案件检验试剂盒（一）的实体bin数量不少于350个，bin总数不少于440个的得1分，</w:t>
            </w:r>
            <w:r>
              <w:rPr>
                <w:rFonts w:hint="eastAsia" w:ascii="宋体" w:hAnsi="宋体" w:eastAsia="宋体" w:cs="宋体"/>
                <w:sz w:val="24"/>
                <w:szCs w:val="24"/>
                <w:lang w:val="en-US" w:eastAsia="zh-CN"/>
              </w:rPr>
              <w:t>否则不得分</w:t>
            </w:r>
            <w:r>
              <w:rPr>
                <w:rFonts w:hint="eastAsia" w:ascii="宋体" w:hAnsi="宋体" w:eastAsia="宋体" w:cs="宋体"/>
                <w:sz w:val="24"/>
                <w:szCs w:val="24"/>
                <w:lang w:eastAsia="zh-CN"/>
              </w:rPr>
              <w:t>；Y染色体案件检验试剂盒（二）的实体bin数量不少于480个，bin总数不少于700个的得1分，</w:t>
            </w:r>
            <w:r>
              <w:rPr>
                <w:rFonts w:hint="eastAsia" w:ascii="宋体" w:hAnsi="宋体" w:eastAsia="宋体" w:cs="宋体"/>
                <w:sz w:val="24"/>
                <w:szCs w:val="24"/>
                <w:lang w:val="en-US" w:eastAsia="zh-CN"/>
              </w:rPr>
              <w:t>否则不得分</w:t>
            </w:r>
            <w:r>
              <w:rPr>
                <w:rFonts w:hint="eastAsia" w:ascii="宋体" w:hAnsi="宋体" w:eastAsia="宋体" w:cs="宋体"/>
                <w:sz w:val="24"/>
                <w:szCs w:val="24"/>
                <w:lang w:eastAsia="zh-CN"/>
              </w:rPr>
              <w:t>。需提供Panel&amp;bin文件及IDX导出的ladder图谱并加盖公章。</w:t>
            </w:r>
          </w:p>
          <w:p w14:paraId="157F6C92">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42FF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06" w:type="dxa"/>
            <w:vMerge w:val="restart"/>
            <w:vAlign w:val="top"/>
          </w:tcPr>
          <w:p w14:paraId="5D616C23">
            <w:pPr>
              <w:widowControl w:val="0"/>
              <w:kinsoku/>
              <w:autoSpaceDE/>
              <w:autoSpaceDN/>
              <w:adjustRightInd/>
              <w:snapToGrid/>
              <w:spacing w:line="500" w:lineRule="exact"/>
              <w:rPr>
                <w:rFonts w:hint="eastAsia"/>
                <w:vertAlign w:val="baseline"/>
                <w:lang w:val="en-US" w:eastAsia="zh-CN"/>
              </w:rPr>
            </w:pPr>
            <w:r>
              <w:rPr>
                <w:rFonts w:hint="eastAsia" w:ascii="宋体" w:hAnsi="宋体" w:eastAsia="宋体" w:cs="宋体"/>
                <w:sz w:val="24"/>
                <w:szCs w:val="24"/>
                <w:lang w:val="en-US" w:eastAsia="zh-CN"/>
              </w:rPr>
              <w:t>商务部分（24分）</w:t>
            </w:r>
          </w:p>
        </w:tc>
        <w:tc>
          <w:tcPr>
            <w:tcW w:w="1467" w:type="dxa"/>
            <w:vAlign w:val="top"/>
          </w:tcPr>
          <w:p w14:paraId="4881C335">
            <w:pPr>
              <w:widowControl w:val="0"/>
              <w:kinsoku/>
              <w:autoSpaceDE/>
              <w:autoSpaceDN/>
              <w:adjustRightInd/>
              <w:snapToGrid/>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业绩合同（3分）</w:t>
            </w:r>
          </w:p>
          <w:p w14:paraId="0BA5BE9C">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c>
          <w:tcPr>
            <w:tcW w:w="6249" w:type="dxa"/>
            <w:vAlign w:val="top"/>
          </w:tcPr>
          <w:p w14:paraId="0B7461A0">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投标人提供2021年以来试剂耗材业绩合同，并在投标文件中附相对应的合同原件扫描件、中标通知书扫描件及中标公示截图，每一个合同文件得1分，最多得3分。</w:t>
            </w:r>
          </w:p>
          <w:p w14:paraId="42F0FD87">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1405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806" w:type="dxa"/>
            <w:vMerge w:val="continue"/>
            <w:vAlign w:val="top"/>
          </w:tcPr>
          <w:p w14:paraId="473B6CED">
            <w:pPr>
              <w:widowControl w:val="0"/>
              <w:kinsoku/>
              <w:autoSpaceDE/>
              <w:autoSpaceDN/>
              <w:adjustRightInd/>
              <w:snapToGrid/>
              <w:spacing w:line="500" w:lineRule="exact"/>
              <w:ind w:firstLine="420" w:firstLineChars="200"/>
              <w:rPr>
                <w:rFonts w:hint="eastAsia"/>
                <w:vertAlign w:val="baseline"/>
                <w:lang w:val="en-US" w:eastAsia="zh-CN"/>
              </w:rPr>
            </w:pPr>
          </w:p>
        </w:tc>
        <w:tc>
          <w:tcPr>
            <w:tcW w:w="1467" w:type="dxa"/>
            <w:vAlign w:val="top"/>
          </w:tcPr>
          <w:p w14:paraId="7A924339">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入选合格制造商名录（5分）</w:t>
            </w:r>
          </w:p>
        </w:tc>
        <w:tc>
          <w:tcPr>
            <w:tcW w:w="6249" w:type="dxa"/>
            <w:vAlign w:val="top"/>
          </w:tcPr>
          <w:p w14:paraId="13EA9FD9">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所投编号为2、3、4、5、6、7、26、27、30、51、52号的试剂耗材全部系公安部“全国公安机关DNA鉴定关键试剂耗材质检合格产品及制造商名录”中的得5分，有一个试剂耗材未在公安部“全国公安机关DNA鉴定关键试剂耗材质检合格产品及制造商名录”中的不得分；若未在质检合格名录但通过公安部刑事技术产品质量监督中心并出具检测报告的，每项得1分，最多得3分。（提供名录截图或证书扫描件或影印件）</w:t>
            </w:r>
          </w:p>
          <w:p w14:paraId="50391D0C">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63B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6" w:hRule="atLeast"/>
        </w:trPr>
        <w:tc>
          <w:tcPr>
            <w:tcW w:w="806" w:type="dxa"/>
            <w:vMerge w:val="continue"/>
            <w:vAlign w:val="top"/>
          </w:tcPr>
          <w:p w14:paraId="7D6D89CF">
            <w:pPr>
              <w:widowControl w:val="0"/>
              <w:kinsoku/>
              <w:autoSpaceDE/>
              <w:autoSpaceDN/>
              <w:adjustRightInd/>
              <w:snapToGrid/>
              <w:spacing w:line="500" w:lineRule="exact"/>
              <w:rPr>
                <w:rFonts w:hint="eastAsia"/>
                <w:vertAlign w:val="baseline"/>
                <w:lang w:val="en-US" w:eastAsia="zh-CN"/>
              </w:rPr>
            </w:pPr>
          </w:p>
        </w:tc>
        <w:tc>
          <w:tcPr>
            <w:tcW w:w="1467" w:type="dxa"/>
            <w:vAlign w:val="top"/>
          </w:tcPr>
          <w:p w14:paraId="6BA14624">
            <w:pPr>
              <w:widowControl w:val="0"/>
              <w:kinsoku/>
              <w:autoSpaceDE/>
              <w:autoSpaceDN/>
              <w:adjustRightInd/>
              <w:snapToGrid/>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售后服务（</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分）</w:t>
            </w:r>
          </w:p>
        </w:tc>
        <w:tc>
          <w:tcPr>
            <w:tcW w:w="6249" w:type="dxa"/>
            <w:vAlign w:val="top"/>
          </w:tcPr>
          <w:p w14:paraId="54B15DAF">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评标委员会根据投标人的售后服务方案、措施、承诺内容及其他实质性优惠条款（包括质保期内外承诺、产品调换采取的方案及措施、备品备件提供情况、供货的合理性安排、驻场服务工作方法等方面）进行综合评定，有详细的项目整体实施方案，且具有详细可行的实施计划和明确的工作流程，各项内容科学、严谨，完全符合项目特点的得</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分；有较详细的项目实施方案，且具有较为详细可行的实施计划和的工作流程，措施较科学、完整，满足项目需求的得</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分；有较详细的项目实施方案，但实施计划和的工作流程</w:t>
            </w:r>
            <w:r>
              <w:rPr>
                <w:rFonts w:hint="eastAsia" w:ascii="宋体" w:hAnsi="宋体" w:eastAsia="宋体" w:cs="宋体"/>
                <w:sz w:val="24"/>
                <w:szCs w:val="24"/>
                <w:lang w:val="en-US" w:eastAsia="zh-CN"/>
              </w:rPr>
              <w:t>缺乏针对性</w:t>
            </w:r>
            <w:r>
              <w:rPr>
                <w:rFonts w:hint="eastAsia" w:ascii="宋体" w:hAnsi="宋体" w:eastAsia="宋体" w:cs="宋体"/>
                <w:sz w:val="24"/>
                <w:szCs w:val="24"/>
                <w:lang w:eastAsia="zh-CN"/>
              </w:rPr>
              <w:t xml:space="preserve">的得5分；项目实施方案基本满足需求的得2分；没有的不得分。 </w:t>
            </w:r>
          </w:p>
          <w:p w14:paraId="32E5622A">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3B70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06" w:type="dxa"/>
            <w:vMerge w:val="continue"/>
            <w:vAlign w:val="top"/>
          </w:tcPr>
          <w:p w14:paraId="333FE537">
            <w:pPr>
              <w:widowControl w:val="0"/>
              <w:kinsoku/>
              <w:autoSpaceDE/>
              <w:autoSpaceDN/>
              <w:adjustRightInd/>
              <w:snapToGrid/>
              <w:spacing w:line="500" w:lineRule="exact"/>
              <w:rPr>
                <w:rFonts w:hint="eastAsia"/>
                <w:vertAlign w:val="baseline"/>
                <w:lang w:val="en-US" w:eastAsia="zh-CN"/>
              </w:rPr>
            </w:pPr>
          </w:p>
        </w:tc>
        <w:tc>
          <w:tcPr>
            <w:tcW w:w="1467" w:type="dxa"/>
            <w:vAlign w:val="top"/>
          </w:tcPr>
          <w:p w14:paraId="55E1D54A">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 （2</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ab/>
            </w:r>
          </w:p>
        </w:tc>
        <w:tc>
          <w:tcPr>
            <w:tcW w:w="6249" w:type="dxa"/>
            <w:vAlign w:val="top"/>
          </w:tcPr>
          <w:p w14:paraId="08234796">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)节能产品政府采购品目清单产品：所投产品如为“节能产品政府采购品目清单”内非强制节能产品的，每有一项加 0.5分，最多加1分。投标人须在投标文件中提供该产品处于有效期之内的《节能产品认证证书》，否则评标委员会有权不予认可。</w:t>
            </w:r>
          </w:p>
          <w:p w14:paraId="3E797928">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 xml:space="preserve">)环境标志产品政府采购品目清单产品：所投产品如为“环境标志产品政府采购品目清单”内产品的，每有一项加 0.5 分，最多加 1分。 </w:t>
            </w:r>
          </w:p>
          <w:p w14:paraId="70D18015">
            <w:pPr>
              <w:widowControl w:val="0"/>
              <w:kinsoku/>
              <w:autoSpaceDE/>
              <w:autoSpaceDN/>
              <w:adjustRightInd/>
              <w:snapToGrid/>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投标人须在投标文件中提供该产品处于有效期之内的《环境标志产品认证证书》，否则评委委员会有权不予认可。</w:t>
            </w:r>
          </w:p>
          <w:p w14:paraId="2B397516">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r w14:paraId="65E5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06" w:type="dxa"/>
            <w:vMerge w:val="continue"/>
            <w:vAlign w:val="top"/>
          </w:tcPr>
          <w:p w14:paraId="538BC4BD">
            <w:pPr>
              <w:widowControl w:val="0"/>
              <w:kinsoku/>
              <w:autoSpaceDE/>
              <w:autoSpaceDN/>
              <w:adjustRightInd/>
              <w:snapToGrid/>
              <w:spacing w:line="500" w:lineRule="exact"/>
              <w:ind w:firstLine="420" w:firstLineChars="200"/>
              <w:rPr>
                <w:rFonts w:hint="eastAsia"/>
                <w:vertAlign w:val="baseline"/>
                <w:lang w:val="en-US" w:eastAsia="zh-CN"/>
              </w:rPr>
            </w:pPr>
          </w:p>
        </w:tc>
        <w:tc>
          <w:tcPr>
            <w:tcW w:w="1467" w:type="dxa"/>
            <w:vAlign w:val="top"/>
          </w:tcPr>
          <w:p w14:paraId="57FD63AD">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信用评价</w:t>
            </w:r>
            <w:r>
              <w:rPr>
                <w:rFonts w:hint="eastAsia" w:ascii="宋体" w:hAnsi="宋体" w:eastAsia="宋体" w:cs="宋体"/>
                <w:sz w:val="24"/>
                <w:szCs w:val="24"/>
                <w:lang w:eastAsia="zh-CN"/>
              </w:rPr>
              <w:t>（2分）</w:t>
            </w:r>
          </w:p>
        </w:tc>
        <w:tc>
          <w:tcPr>
            <w:tcW w:w="6249" w:type="dxa"/>
            <w:vAlign w:val="top"/>
          </w:tcPr>
          <w:p w14:paraId="0A9EDDFA">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b w:val="0"/>
                <w:bCs w:val="0"/>
                <w:snapToGrid w:val="0"/>
                <w:color w:val="000000"/>
                <w:kern w:val="2"/>
                <w:sz w:val="24"/>
                <w:szCs w:val="24"/>
                <w:lang w:val="en-US" w:eastAsia="zh-CN" w:bidi="ar-SA"/>
              </w:rPr>
              <w:t>根据《南阳市政府采购信用评价实施办法》，投标人登录“南阳市政府采购信用管理系统”打印并提交《南阳市政府采购供应商信用记录表》，诚信评价为三星级的加 1 分，四星级的加 2 分，其他不得分；</w:t>
            </w:r>
          </w:p>
        </w:tc>
      </w:tr>
      <w:tr w14:paraId="529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806" w:type="dxa"/>
            <w:vMerge w:val="continue"/>
            <w:vAlign w:val="top"/>
          </w:tcPr>
          <w:p w14:paraId="3BB5B8A5">
            <w:pPr>
              <w:widowControl w:val="0"/>
              <w:kinsoku/>
              <w:autoSpaceDE/>
              <w:autoSpaceDN/>
              <w:adjustRightInd/>
              <w:snapToGrid/>
              <w:spacing w:line="500" w:lineRule="exact"/>
              <w:ind w:firstLine="420" w:firstLineChars="200"/>
              <w:rPr>
                <w:rFonts w:hint="eastAsia"/>
                <w:vertAlign w:val="baseline"/>
                <w:lang w:val="en-US" w:eastAsia="zh-CN"/>
              </w:rPr>
            </w:pPr>
          </w:p>
        </w:tc>
        <w:tc>
          <w:tcPr>
            <w:tcW w:w="1467" w:type="dxa"/>
            <w:vAlign w:val="top"/>
          </w:tcPr>
          <w:p w14:paraId="47237CBE">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投标文件响应程度（3分）</w:t>
            </w:r>
          </w:p>
        </w:tc>
        <w:tc>
          <w:tcPr>
            <w:tcW w:w="6249" w:type="dxa"/>
            <w:vAlign w:val="top"/>
          </w:tcPr>
          <w:p w14:paraId="6F8806B6">
            <w:pPr>
              <w:widowControl w:val="0"/>
              <w:kinsoku/>
              <w:autoSpaceDE/>
              <w:autoSpaceDN/>
              <w:adjustRightInd/>
              <w:snapToGrid/>
              <w:spacing w:line="500" w:lineRule="exact"/>
              <w:ind w:firstLine="480" w:firstLineChars="200"/>
              <w:rPr>
                <w:rFonts w:hint="eastAsia" w:ascii="宋体" w:hAnsi="宋体" w:eastAsia="宋体" w:cs="宋体"/>
                <w:sz w:val="24"/>
                <w:szCs w:val="24"/>
                <w:lang w:eastAsia="zh-CN"/>
              </w:rPr>
            </w:pPr>
            <w:bookmarkStart w:id="19" w:name="_GoBack"/>
            <w:r>
              <w:rPr>
                <w:rFonts w:hint="eastAsia" w:ascii="宋体" w:hAnsi="宋体" w:eastAsia="宋体" w:cs="宋体"/>
                <w:sz w:val="24"/>
                <w:szCs w:val="24"/>
                <w:lang w:eastAsia="zh-CN"/>
              </w:rPr>
              <w:t>投标文件符合招标文件所有条款，标书制作规范最多得3分；若投标文件与招标文件要求有偏离，但不影响到实质性响应，评委会根据情况扣1-2分；</w:t>
            </w:r>
          </w:p>
          <w:bookmarkEnd w:id="19"/>
          <w:p w14:paraId="1F82E68A">
            <w:pPr>
              <w:widowControl w:val="0"/>
              <w:kinsoku/>
              <w:autoSpaceDE/>
              <w:autoSpaceDN/>
              <w:adjustRightInd/>
              <w:snapToGrid/>
              <w:spacing w:line="500" w:lineRule="exact"/>
              <w:ind w:firstLine="480" w:firstLineChars="200"/>
              <w:rPr>
                <w:rFonts w:hint="eastAsia" w:ascii="宋体" w:hAnsi="宋体" w:eastAsia="宋体" w:cs="宋体"/>
                <w:sz w:val="24"/>
                <w:szCs w:val="24"/>
                <w:lang w:val="en-US" w:eastAsia="zh-CN"/>
              </w:rPr>
            </w:pPr>
          </w:p>
        </w:tc>
      </w:tr>
    </w:tbl>
    <w:p w14:paraId="69F1899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rPr>
      </w:pPr>
    </w:p>
    <w:p w14:paraId="1FC6A1E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04A8612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4FC9952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0424586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8CC50E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《中标通知书》发放办法：政府采购项目通过“电子营业执照应用平台”向中标人发出电子《中标通知书》后，中标供应商可登录电子营业执照应用平台，自行打印加盖电子签章的《中标通知书》。</w:t>
      </w:r>
    </w:p>
    <w:p w14:paraId="42D94BB2">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2BEBD926">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1D32E0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42938CF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CA9996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07695F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050D48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605A2D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7D555FA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14:paraId="5338D66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C9F65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3BDAA2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2F90E04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7B2DC9C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5377344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5E9F5B4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61E6F15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E52ED8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71FBEB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5F2E45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EAB537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9EEF27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DDE2E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94D52E7">
      <w:pPr>
        <w:pStyle w:val="6"/>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277FA8C">
      <w:pPr>
        <w:pStyle w:val="13"/>
        <w:rPr>
          <w:rFonts w:hint="eastAsia"/>
          <w:lang w:val="en-US" w:eastAsia="zh-CN"/>
        </w:rPr>
      </w:pPr>
    </w:p>
    <w:p w14:paraId="1FE0DF5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36C9B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5E9C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635F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E475BF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10CCDDF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08F7D95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08102F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46D9189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4B7383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131C6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F63814F">
      <w:pPr>
        <w:pStyle w:val="25"/>
        <w:keepNext w:val="0"/>
        <w:keepLines w:val="0"/>
        <w:pageBreakBefore w:val="0"/>
        <w:kinsoku/>
        <w:wordWrap w:val="0"/>
        <w:overflowPunct/>
        <w:topLinePunct w:val="0"/>
        <w:bidi w:val="0"/>
        <w:jc w:val="both"/>
        <w:rPr>
          <w:rFonts w:hint="eastAsia"/>
          <w:lang w:val="en-US" w:eastAsia="zh-CN"/>
        </w:rPr>
        <w:sectPr>
          <w:pgSz w:w="11907" w:h="16840"/>
          <w:pgMar w:top="1440" w:right="1800" w:bottom="1440" w:left="1800" w:header="878" w:footer="886" w:gutter="0"/>
          <w:pgNumType w:fmt="decimal" w:start="1"/>
          <w:cols w:space="720" w:num="1"/>
        </w:sectPr>
      </w:pPr>
    </w:p>
    <w:p w14:paraId="0199120C">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321F6613">
      <w:pPr>
        <w:pStyle w:val="25"/>
        <w:jc w:val="both"/>
        <w:rPr>
          <w:rFonts w:hint="eastAsia"/>
        </w:rPr>
      </w:pPr>
    </w:p>
    <w:p w14:paraId="270643C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22D419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1ED07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0B9EB0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0B42DA4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40885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4A5841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58BE9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6BB9FD9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8CF6EB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B564844">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952A5F4">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D79511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1D1295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0FB8E2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0EA6D10">
      <w:pPr>
        <w:jc w:val="center"/>
        <w:rPr>
          <w:b/>
          <w:bCs/>
          <w:color w:val="auto"/>
          <w:sz w:val="72"/>
          <w:szCs w:val="72"/>
          <w:highlight w:val="none"/>
          <w:lang w:eastAsia="zh-CN"/>
        </w:rPr>
      </w:pPr>
      <w:r>
        <w:rPr>
          <w:rFonts w:hint="eastAsia"/>
          <w:b/>
          <w:bCs/>
          <w:color w:val="auto"/>
          <w:sz w:val="72"/>
          <w:szCs w:val="72"/>
          <w:highlight w:val="none"/>
          <w:lang w:eastAsia="zh-CN"/>
        </w:rPr>
        <w:t>政府采购合同</w:t>
      </w:r>
    </w:p>
    <w:p w14:paraId="673AE135">
      <w:pPr>
        <w:pStyle w:val="34"/>
        <w:ind w:firstLine="0"/>
        <w:rPr>
          <w:rFonts w:ascii="楷体" w:hAnsi="楷体" w:eastAsia="楷体"/>
          <w:color w:val="auto"/>
          <w:szCs w:val="24"/>
          <w:highlight w:val="none"/>
          <w:lang w:eastAsia="zh-CN"/>
        </w:rPr>
      </w:pPr>
    </w:p>
    <w:p w14:paraId="2C9C1426">
      <w:pPr>
        <w:pStyle w:val="34"/>
        <w:ind w:firstLine="0"/>
        <w:jc w:val="center"/>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auto"/>
          <w:sz w:val="32"/>
          <w:szCs w:val="32"/>
          <w:highlight w:val="none"/>
          <w:lang w:eastAsia="zh-CN"/>
        </w:rPr>
        <w:t>第一部分 合同书</w:t>
      </w:r>
    </w:p>
    <w:p w14:paraId="659FE922">
      <w:pPr>
        <w:spacing w:before="120" w:line="22" w:lineRule="atLeast"/>
        <w:rPr>
          <w:rFonts w:ascii="仿宋_GB2312" w:hAnsi="仿宋_GB2312" w:eastAsia="仿宋_GB2312" w:cs="仿宋_GB2312"/>
          <w:color w:val="auto"/>
          <w:sz w:val="28"/>
          <w:szCs w:val="28"/>
          <w:highlight w:val="none"/>
          <w:lang w:eastAsia="zh-CN"/>
        </w:rPr>
      </w:pPr>
    </w:p>
    <w:p w14:paraId="219050A4">
      <w:pPr>
        <w:spacing w:before="120" w:line="22" w:lineRule="atLeast"/>
        <w:ind w:firstLine="1120" w:firstLineChars="4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项目名称：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val="en-US" w:eastAsia="zh-CN"/>
        </w:rPr>
        <w:t>2024年度DNA试剂及耗材采购项目</w:t>
      </w:r>
      <w:r>
        <w:rPr>
          <w:rFonts w:hint="eastAsia" w:ascii="仿宋_GB2312" w:hAnsi="仿宋_GB2312" w:eastAsia="仿宋_GB2312" w:cs="仿宋_GB2312"/>
          <w:color w:val="auto"/>
          <w:sz w:val="28"/>
          <w:szCs w:val="28"/>
          <w:highlight w:val="none"/>
          <w:u w:val="single"/>
          <w:lang w:val="en-US" w:eastAsia="zh-CN"/>
        </w:rPr>
        <w:t xml:space="preserve"> </w:t>
      </w:r>
    </w:p>
    <w:p w14:paraId="0F18C91A">
      <w:pPr>
        <w:spacing w:before="120" w:line="22" w:lineRule="atLeast"/>
        <w:ind w:firstLine="1120" w:firstLineChars="400"/>
        <w:rPr>
          <w:rFonts w:hint="eastAsia" w:ascii="仿宋_GB2312" w:hAnsi="仿宋_GB2312" w:eastAsia="仿宋_GB2312" w:cs="仿宋_GB2312"/>
          <w:color w:val="auto"/>
          <w:sz w:val="28"/>
          <w:szCs w:val="28"/>
          <w:highlight w:val="none"/>
          <w:u w:val="single"/>
          <w:lang w:val="en-US" w:eastAsia="zh-CN"/>
        </w:rPr>
      </w:pPr>
    </w:p>
    <w:p w14:paraId="6E1F797B">
      <w:pPr>
        <w:pStyle w:val="35"/>
        <w:spacing w:before="120" w:line="22" w:lineRule="atLeast"/>
        <w:ind w:firstLine="1120" w:firstLineChars="400"/>
        <w:rPr>
          <w:rFonts w:hint="eastAsia" w:hAnsi="仿宋_GB2312" w:cs="仿宋_GB2312"/>
          <w:color w:val="auto"/>
          <w:sz w:val="28"/>
          <w:szCs w:val="28"/>
          <w:highlight w:val="none"/>
          <w:u w:val="single"/>
          <w:lang w:val="en-US" w:eastAsia="zh-CN"/>
        </w:rPr>
      </w:pPr>
      <w:r>
        <w:rPr>
          <w:rFonts w:hint="eastAsia" w:hAnsi="仿宋_GB2312" w:cs="仿宋_GB2312"/>
          <w:color w:val="auto"/>
          <w:sz w:val="28"/>
          <w:szCs w:val="28"/>
          <w:highlight w:val="none"/>
          <w:lang w:eastAsia="zh-CN"/>
        </w:rPr>
        <w:t>项目编号：</w:t>
      </w:r>
      <w:r>
        <w:rPr>
          <w:rFonts w:hint="eastAsia" w:hAnsi="仿宋_GB2312" w:cs="仿宋_GB2312"/>
          <w:color w:val="auto"/>
          <w:sz w:val="28"/>
          <w:szCs w:val="28"/>
          <w:highlight w:val="none"/>
          <w:u w:val="single"/>
          <w:lang w:val="en-US" w:eastAsia="zh-CN"/>
        </w:rPr>
        <w:t xml:space="preserve">                          </w:t>
      </w:r>
    </w:p>
    <w:p w14:paraId="11AAF011">
      <w:pPr>
        <w:rPr>
          <w:color w:val="auto"/>
          <w:highlight w:val="none"/>
          <w:lang w:eastAsia="zh-CN"/>
        </w:rPr>
      </w:pPr>
    </w:p>
    <w:p w14:paraId="7E8690B5">
      <w:pPr>
        <w:spacing w:before="120" w:line="22" w:lineRule="atLeast"/>
        <w:ind w:firstLine="1120" w:firstLineChars="400"/>
        <w:rPr>
          <w:rFonts w:hint="eastAsia" w:ascii="仿宋" w:hAnsi="仿宋" w:eastAsia="仿宋"/>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甲</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方：</w:t>
      </w:r>
      <w:r>
        <w:rPr>
          <w:rFonts w:hint="eastAsia" w:ascii="仿宋" w:hAnsi="仿宋" w:eastAsia="仿宋"/>
          <w:color w:val="auto"/>
          <w:sz w:val="28"/>
          <w:szCs w:val="28"/>
          <w:highlight w:val="none"/>
          <w:u w:val="single"/>
          <w:lang w:val="en-US" w:eastAsia="zh-CN"/>
        </w:rPr>
        <w:t xml:space="preserve">                          </w:t>
      </w:r>
    </w:p>
    <w:p w14:paraId="11BD3E38">
      <w:pPr>
        <w:spacing w:before="120" w:line="22" w:lineRule="atLeast"/>
        <w:ind w:firstLine="1120" w:firstLineChars="400"/>
        <w:rPr>
          <w:rFonts w:hint="eastAsia" w:hAnsi="仿宋_GB2312" w:cs="仿宋_GB2312"/>
          <w:color w:val="auto"/>
          <w:sz w:val="28"/>
          <w:szCs w:val="28"/>
          <w:highlight w:val="none"/>
          <w:u w:val="single"/>
          <w:lang w:val="en-US" w:eastAsia="zh-CN"/>
        </w:rPr>
      </w:pPr>
    </w:p>
    <w:p w14:paraId="056565EC">
      <w:pPr>
        <w:spacing w:before="120" w:line="22" w:lineRule="atLeast"/>
        <w:ind w:firstLine="1120" w:firstLineChars="400"/>
        <w:rPr>
          <w:rFonts w:hint="eastAsia" w:hAnsi="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方：</w:t>
      </w:r>
      <w:r>
        <w:rPr>
          <w:rFonts w:hint="eastAsia"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FangSong_GB2312" w:hAnsi="FangSong_GB2312" w:eastAsia="FangSong_GB2312"/>
          <w:color w:val="auto"/>
          <w:sz w:val="28"/>
          <w:szCs w:val="28"/>
          <w:highlight w:val="none"/>
          <w:u w:val="single"/>
        </w:rPr>
        <w:t>中标供应商名称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hAnsi="仿宋_GB2312" w:cs="仿宋_GB2312"/>
          <w:color w:val="auto"/>
          <w:sz w:val="28"/>
          <w:szCs w:val="28"/>
          <w:highlight w:val="none"/>
          <w:u w:val="single"/>
          <w:lang w:val="en-US" w:eastAsia="zh-CN"/>
        </w:rPr>
        <w:t xml:space="preserve">  </w:t>
      </w:r>
    </w:p>
    <w:p w14:paraId="19A63476">
      <w:pPr>
        <w:spacing w:before="120" w:line="22" w:lineRule="atLeast"/>
        <w:ind w:firstLine="1120" w:firstLineChars="400"/>
        <w:rPr>
          <w:rFonts w:hint="eastAsia" w:hAnsi="仿宋_GB2312" w:cs="仿宋_GB2312"/>
          <w:color w:val="auto"/>
          <w:sz w:val="28"/>
          <w:szCs w:val="28"/>
          <w:highlight w:val="none"/>
          <w:u w:val="single"/>
          <w:lang w:val="en-US" w:eastAsia="zh-CN"/>
        </w:rPr>
      </w:pPr>
    </w:p>
    <w:p w14:paraId="36BA5A2F">
      <w:pPr>
        <w:spacing w:before="120" w:line="22" w:lineRule="atLeast"/>
        <w:ind w:firstLine="1120" w:firstLineChars="400"/>
        <w:rPr>
          <w:rFonts w:hint="eastAsia" w:hAnsi="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签</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订</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地：</w:t>
      </w:r>
      <w:r>
        <w:rPr>
          <w:rFonts w:hint="eastAsia" w:hAnsi="仿宋_GB2312" w:cs="仿宋_GB2312"/>
          <w:color w:val="auto"/>
          <w:sz w:val="28"/>
          <w:szCs w:val="28"/>
          <w:highlight w:val="none"/>
          <w:u w:val="single"/>
          <w:lang w:val="en-US" w:eastAsia="zh-CN"/>
        </w:rPr>
        <w:t xml:space="preserve">                          </w:t>
      </w:r>
    </w:p>
    <w:p w14:paraId="06EADBCC">
      <w:pPr>
        <w:spacing w:before="120" w:line="22" w:lineRule="atLeast"/>
        <w:ind w:firstLine="1120" w:firstLineChars="400"/>
        <w:rPr>
          <w:rFonts w:hint="eastAsia" w:hAnsi="仿宋_GB2312" w:cs="仿宋_GB2312"/>
          <w:color w:val="auto"/>
          <w:sz w:val="28"/>
          <w:szCs w:val="28"/>
          <w:highlight w:val="none"/>
          <w:u w:val="single"/>
          <w:lang w:val="en-US" w:eastAsia="zh-CN"/>
        </w:rPr>
      </w:pPr>
    </w:p>
    <w:p w14:paraId="18B4C2D1">
      <w:pPr>
        <w:spacing w:before="120" w:line="22" w:lineRule="atLeast"/>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签订日期：</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w:t>
      </w:r>
    </w:p>
    <w:p w14:paraId="5595DD28">
      <w:pPr>
        <w:pStyle w:val="10"/>
        <w:rPr>
          <w:rFonts w:hint="eastAsia" w:ascii="仿宋_GB2312" w:hAnsi="仿宋_GB2312" w:eastAsia="仿宋_GB2312" w:cs="仿宋_GB2312"/>
          <w:color w:val="auto"/>
          <w:sz w:val="28"/>
          <w:szCs w:val="28"/>
          <w:highlight w:val="none"/>
          <w:lang w:eastAsia="zh-CN"/>
        </w:rPr>
      </w:pPr>
    </w:p>
    <w:p w14:paraId="096897A2">
      <w:pPr>
        <w:pStyle w:val="10"/>
        <w:rPr>
          <w:rFonts w:hint="eastAsia" w:ascii="仿宋_GB2312" w:hAnsi="仿宋_GB2312" w:eastAsia="仿宋_GB2312" w:cs="仿宋_GB2312"/>
          <w:color w:val="auto"/>
          <w:sz w:val="28"/>
          <w:szCs w:val="28"/>
          <w:highlight w:val="none"/>
          <w:lang w:eastAsia="zh-CN"/>
        </w:rPr>
      </w:pPr>
    </w:p>
    <w:p w14:paraId="39300C2A">
      <w:pPr>
        <w:pStyle w:val="10"/>
        <w:rPr>
          <w:rFonts w:hint="eastAsia" w:ascii="仿宋_GB2312" w:hAnsi="仿宋_GB2312" w:eastAsia="仿宋_GB2312" w:cs="仿宋_GB2312"/>
          <w:color w:val="auto"/>
          <w:sz w:val="28"/>
          <w:szCs w:val="28"/>
          <w:highlight w:val="none"/>
          <w:lang w:eastAsia="zh-CN"/>
        </w:rPr>
      </w:pPr>
    </w:p>
    <w:p w14:paraId="1A6C2446">
      <w:pPr>
        <w:rPr>
          <w:rFonts w:ascii="仿宋_GB2312" w:hAnsi="仿宋_GB2312" w:eastAsia="仿宋_GB2312" w:cs="仿宋_GB2312"/>
          <w:color w:val="auto"/>
          <w:sz w:val="28"/>
          <w:szCs w:val="28"/>
          <w:highlight w:val="none"/>
          <w:lang w:eastAsia="zh-CN"/>
        </w:rPr>
      </w:pPr>
    </w:p>
    <w:p w14:paraId="1D5786DA">
      <w:pPr>
        <w:pStyle w:val="6"/>
        <w:rPr>
          <w:color w:val="auto"/>
          <w:highlight w:val="none"/>
          <w:lang w:eastAsia="zh-CN"/>
        </w:rPr>
        <w:sectPr>
          <w:footerReference r:id="rId8" w:type="default"/>
          <w:pgSz w:w="11907" w:h="16840"/>
          <w:pgMar w:top="1474" w:right="1814" w:bottom="1474" w:left="1814" w:header="851" w:footer="851" w:gutter="0"/>
          <w:cols w:space="720" w:num="1"/>
        </w:sectPr>
      </w:pPr>
    </w:p>
    <w:p w14:paraId="6E9B010E">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zh-CN" w:eastAsia="zh-CN"/>
        </w:rPr>
        <w:t>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eastAsia="zh-CN"/>
        </w:rPr>
        <w:t xml:space="preserve"> 南阳市公安局  </w:t>
      </w:r>
      <w:r>
        <w:rPr>
          <w:rFonts w:hint="eastAsia" w:ascii="仿宋_GB2312" w:hAnsi="仿宋_GB2312" w:eastAsia="仿宋_GB2312" w:cs="仿宋_GB2312"/>
          <w:color w:val="auto"/>
          <w:sz w:val="24"/>
          <w:szCs w:val="24"/>
          <w:highlight w:val="none"/>
          <w:lang w:eastAsia="zh-CN"/>
        </w:rPr>
        <w:t>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公开招标采购</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南阳市公安局</w:t>
      </w:r>
      <w:r>
        <w:rPr>
          <w:rFonts w:hint="eastAsia" w:ascii="仿宋_GB2312" w:hAnsi="仿宋_GB2312" w:eastAsia="仿宋_GB2312" w:cs="仿宋_GB2312"/>
          <w:color w:val="auto"/>
          <w:sz w:val="24"/>
          <w:szCs w:val="24"/>
          <w:highlight w:val="none"/>
          <w:u w:val="single"/>
          <w:lang w:val="en-US" w:eastAsia="zh-CN"/>
        </w:rPr>
        <w:t>2024年度</w:t>
      </w:r>
      <w:r>
        <w:rPr>
          <w:rFonts w:hint="eastAsia" w:ascii="仿宋_GB2312" w:hAnsi="仿宋_GB2312" w:eastAsia="仿宋_GB2312" w:cs="仿宋_GB2312"/>
          <w:color w:val="auto"/>
          <w:sz w:val="24"/>
          <w:szCs w:val="24"/>
          <w:highlight w:val="none"/>
          <w:u w:val="single"/>
          <w:lang w:eastAsia="zh-CN"/>
        </w:rPr>
        <w:t xml:space="preserve">DNA试剂及耗材项目 </w:t>
      </w:r>
      <w:r>
        <w:rPr>
          <w:rFonts w:hint="eastAsia" w:ascii="仿宋_GB2312" w:hAnsi="仿宋_GB2312" w:eastAsia="仿宋_GB2312" w:cs="仿宋_GB2312"/>
          <w:color w:val="auto"/>
          <w:sz w:val="24"/>
          <w:szCs w:val="24"/>
          <w:highlight w:val="none"/>
          <w:lang w:eastAsia="zh-CN"/>
        </w:rPr>
        <w:t>项目进行了采购。</w:t>
      </w:r>
      <w:r>
        <w:rPr>
          <w:rFonts w:hint="eastAsia" w:ascii="FangSong_GB2312" w:hAnsi="FangSong_GB2312" w:eastAsia="FangSong_GB2312"/>
          <w:color w:val="auto"/>
          <w:sz w:val="24"/>
          <w:szCs w:val="24"/>
          <w:highlight w:val="none"/>
        </w:rPr>
        <w:t>经</w:t>
      </w:r>
      <w:r>
        <w:rPr>
          <w:rFonts w:hint="eastAsia" w:ascii="FangSong_GB2312" w:hAnsi="FangSong_GB2312" w:eastAsia="FangSong_GB2312"/>
          <w:color w:val="auto"/>
          <w:sz w:val="24"/>
          <w:szCs w:val="24"/>
          <w:highlight w:val="none"/>
          <w:u w:val="single"/>
        </w:rPr>
        <w:t xml:space="preserve">（相关评定主体名称） </w:t>
      </w:r>
      <w:r>
        <w:rPr>
          <w:rFonts w:hint="eastAsia" w:ascii="FangSong_GB2312" w:hAnsi="FangSong_GB2312" w:eastAsia="FangSong_GB2312"/>
          <w:color w:val="auto"/>
          <w:sz w:val="24"/>
          <w:szCs w:val="24"/>
          <w:highlight w:val="none"/>
        </w:rPr>
        <w:t>评定，</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FangSong_GB2312" w:hAnsi="FangSong_GB2312" w:eastAsia="FangSong_GB2312"/>
          <w:color w:val="auto"/>
          <w:sz w:val="24"/>
          <w:szCs w:val="24"/>
          <w:highlight w:val="none"/>
          <w:u w:val="single"/>
        </w:rPr>
        <w:t>中标供应商名称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为该项目中标供应商。现于中标通知书发出之日起十日内，按照采购文件确定的事项签订本合同。</w:t>
      </w:r>
    </w:p>
    <w:p w14:paraId="0DAC72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zh-CN" w:eastAsia="zh-CN"/>
        </w:rPr>
        <w:t>根据《中华人民共和国民法典》、《中华人民共和国政府采购法》等相关法律法规之规定，按照平等、自愿、公平和诚实信用的原则，经</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val="zh-CN" w:eastAsia="zh-CN"/>
        </w:rPr>
        <w:t>(以下简称：甲方)和</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FangSong_GB2312" w:hAnsi="FangSong_GB2312" w:eastAsia="FangSong_GB2312"/>
          <w:color w:val="auto"/>
          <w:sz w:val="24"/>
          <w:szCs w:val="24"/>
          <w:highlight w:val="none"/>
          <w:u w:val="single"/>
        </w:rPr>
        <w:t>中标供应商名称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val="zh-CN" w:eastAsia="zh-CN"/>
        </w:rPr>
        <w:t>(以下简称：乙方)协商一致，约定以下合同</w:t>
      </w:r>
      <w:r>
        <w:rPr>
          <w:rFonts w:hint="eastAsia" w:ascii="仿宋_GB2312" w:hAnsi="仿宋_GB2312" w:eastAsia="仿宋_GB2312" w:cs="仿宋_GB2312"/>
          <w:color w:val="auto"/>
          <w:sz w:val="24"/>
          <w:szCs w:val="24"/>
          <w:highlight w:val="none"/>
          <w:lang w:eastAsia="zh-CN"/>
        </w:rPr>
        <w:t>条款，以兹共同遵守、全面履行。</w:t>
      </w:r>
    </w:p>
    <w:p w14:paraId="67BE6D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1.1</w:t>
      </w:r>
      <w:r>
        <w:rPr>
          <w:rFonts w:hint="eastAsia" w:ascii="仿宋_GB2312" w:hAnsi="仿宋_GB2312" w:eastAsia="仿宋_GB2312" w:cs="仿宋_GB2312"/>
          <w:b/>
          <w:color w:val="auto"/>
          <w:sz w:val="24"/>
          <w:szCs w:val="24"/>
          <w:highlight w:val="none"/>
          <w:lang w:eastAsia="zh-CN"/>
        </w:rPr>
        <w:t>合同组成部分</w:t>
      </w:r>
    </w:p>
    <w:p w14:paraId="3B2947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AE6A3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1.1.1 本合同及其补充合同、变更协议；</w:t>
      </w:r>
    </w:p>
    <w:p w14:paraId="780366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1.1.2 中标通知书；</w:t>
      </w:r>
    </w:p>
    <w:p w14:paraId="207E75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1.1.3 投标文件（含澄清或者说明文件）；</w:t>
      </w:r>
    </w:p>
    <w:p w14:paraId="39A9C2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1.1.4 招标文件（含澄清或者修改文件）；</w:t>
      </w:r>
    </w:p>
    <w:p w14:paraId="5FAE00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1.1.5 其他相关采购文件。</w:t>
      </w:r>
    </w:p>
    <w:p w14:paraId="39A6574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1.2 货物</w:t>
      </w:r>
    </w:p>
    <w:p w14:paraId="32613F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eastAsia="zh-CN"/>
        </w:rPr>
        <w:t>1.2.1 货物名称：</w:t>
      </w:r>
      <w:r>
        <w:rPr>
          <w:rFonts w:hint="eastAsia" w:ascii="仿宋_GB2312" w:hAnsi="仿宋_GB2312" w:eastAsia="仿宋_GB2312" w:cs="仿宋_GB2312"/>
          <w:color w:val="auto"/>
          <w:sz w:val="24"/>
          <w:szCs w:val="24"/>
          <w:highlight w:val="none"/>
          <w:u w:val="single"/>
          <w:lang w:eastAsia="zh-CN"/>
        </w:rPr>
        <w:t>详见附件清单一览表；</w:t>
      </w:r>
    </w:p>
    <w:p w14:paraId="255D2A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eastAsia="zh-CN"/>
        </w:rPr>
        <w:t>1.2.2 货物数量：</w:t>
      </w:r>
      <w:r>
        <w:rPr>
          <w:rFonts w:hint="eastAsia" w:ascii="仿宋_GB2312" w:hAnsi="仿宋_GB2312" w:eastAsia="仿宋_GB2312" w:cs="仿宋_GB2312"/>
          <w:color w:val="auto"/>
          <w:sz w:val="24"/>
          <w:szCs w:val="24"/>
          <w:highlight w:val="none"/>
          <w:u w:val="single"/>
          <w:lang w:eastAsia="zh-CN"/>
        </w:rPr>
        <w:t>详见附件清单一览表；</w:t>
      </w:r>
    </w:p>
    <w:p w14:paraId="00FA76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1.2.3 货物质量：</w:t>
      </w:r>
      <w:r>
        <w:rPr>
          <w:rFonts w:hint="eastAsia" w:ascii="仿宋_GB2312" w:hAnsi="仿宋_GB2312" w:eastAsia="仿宋_GB2312" w:cs="仿宋_GB2312"/>
          <w:color w:val="auto"/>
          <w:sz w:val="24"/>
          <w:szCs w:val="24"/>
          <w:highlight w:val="none"/>
          <w:u w:val="single"/>
          <w:lang w:eastAsia="zh-CN"/>
        </w:rPr>
        <w:t>合格。</w:t>
      </w:r>
    </w:p>
    <w:p w14:paraId="6A3E6DF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1.3 价款</w:t>
      </w:r>
    </w:p>
    <w:p w14:paraId="4D8DDD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本合同总价为：￥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lang w:eastAsia="zh-CN"/>
        </w:rPr>
        <w:t>人民币）。</w:t>
      </w:r>
    </w:p>
    <w:p w14:paraId="07F0EC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分项价格：</w:t>
      </w:r>
    </w:p>
    <w:tbl>
      <w:tblPr>
        <w:tblStyle w:val="18"/>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622"/>
        <w:gridCol w:w="2178"/>
        <w:gridCol w:w="2926"/>
      </w:tblGrid>
      <w:tr w14:paraId="2939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24C14A00">
            <w:pPr>
              <w:pStyle w:val="36"/>
              <w:spacing w:line="56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73E8356A">
            <w:pPr>
              <w:pStyle w:val="36"/>
              <w:spacing w:line="560" w:lineRule="exact"/>
              <w:ind w:firstLine="20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分项名称</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3D836590">
            <w:pPr>
              <w:pStyle w:val="36"/>
              <w:spacing w:line="56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分项价格</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16DBD04B">
            <w:pPr>
              <w:pStyle w:val="36"/>
              <w:spacing w:line="56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w:t>
            </w:r>
          </w:p>
        </w:tc>
      </w:tr>
      <w:tr w14:paraId="06A0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6B0DAFF6">
            <w:pPr>
              <w:pStyle w:val="36"/>
              <w:spacing w:line="560" w:lineRule="exact"/>
              <w:ind w:firstLine="200"/>
              <w:jc w:val="center"/>
              <w:rPr>
                <w:rFonts w:ascii="仿宋_GB2312" w:hAnsi="仿宋_GB2312" w:eastAsia="仿宋_GB2312" w:cs="仿宋_GB2312"/>
                <w:color w:val="auto"/>
                <w:sz w:val="24"/>
                <w:szCs w:val="24"/>
                <w:highlight w:val="none"/>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512D7EF4">
            <w:pPr>
              <w:pStyle w:val="36"/>
              <w:spacing w:line="560" w:lineRule="exact"/>
              <w:ind w:firstLine="200"/>
              <w:jc w:val="center"/>
              <w:rPr>
                <w:rFonts w:ascii="仿宋_GB2312" w:hAnsi="仿宋_GB2312" w:eastAsia="仿宋_GB2312" w:cs="仿宋_GB2312"/>
                <w:color w:val="auto"/>
                <w:sz w:val="24"/>
                <w:szCs w:val="24"/>
                <w:highlight w:val="none"/>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6694B72E">
            <w:pPr>
              <w:pStyle w:val="36"/>
              <w:spacing w:line="560" w:lineRule="exact"/>
              <w:ind w:firstLine="200"/>
              <w:jc w:val="center"/>
              <w:rPr>
                <w:rFonts w:ascii="仿宋_GB2312" w:hAnsi="仿宋_GB2312" w:eastAsia="仿宋_GB2312" w:cs="仿宋_GB2312"/>
                <w:color w:val="auto"/>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68862E1">
            <w:pPr>
              <w:pStyle w:val="36"/>
              <w:spacing w:line="560" w:lineRule="exact"/>
              <w:jc w:val="both"/>
              <w:rPr>
                <w:rFonts w:ascii="仿宋_GB2312" w:hAnsi="宋体" w:eastAsia="仿宋_GB2312"/>
                <w:color w:val="auto"/>
                <w:sz w:val="24"/>
                <w:szCs w:val="24"/>
                <w:highlight w:val="none"/>
                <w:lang w:eastAsia="zh-CN"/>
              </w:rPr>
            </w:pPr>
          </w:p>
        </w:tc>
      </w:tr>
      <w:tr w14:paraId="7BAF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4A10B30F">
            <w:pPr>
              <w:pStyle w:val="36"/>
              <w:spacing w:line="560" w:lineRule="exact"/>
              <w:ind w:firstLine="200"/>
              <w:jc w:val="center"/>
              <w:rPr>
                <w:rFonts w:ascii="仿宋_GB2312" w:hAnsi="仿宋_GB2312" w:eastAsia="仿宋_GB2312" w:cs="仿宋_GB2312"/>
                <w:color w:val="auto"/>
                <w:sz w:val="24"/>
                <w:szCs w:val="24"/>
                <w:highlight w:val="none"/>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0F5BC389">
            <w:pPr>
              <w:pStyle w:val="36"/>
              <w:spacing w:line="560" w:lineRule="exact"/>
              <w:ind w:firstLine="200"/>
              <w:jc w:val="center"/>
              <w:rPr>
                <w:rFonts w:ascii="仿宋_GB2312" w:hAnsi="仿宋_GB2312" w:eastAsia="仿宋_GB2312" w:cs="仿宋_GB2312"/>
                <w:color w:val="auto"/>
                <w:sz w:val="24"/>
                <w:szCs w:val="24"/>
                <w:highlight w:val="none"/>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263A91EA">
            <w:pPr>
              <w:pStyle w:val="36"/>
              <w:spacing w:line="560" w:lineRule="exact"/>
              <w:ind w:firstLine="200"/>
              <w:jc w:val="center"/>
              <w:rPr>
                <w:rFonts w:ascii="仿宋_GB2312" w:hAnsi="仿宋_GB2312" w:eastAsia="仿宋_GB2312" w:cs="仿宋_GB2312"/>
                <w:color w:val="auto"/>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60B74D0F">
            <w:pPr>
              <w:pStyle w:val="36"/>
              <w:spacing w:line="560" w:lineRule="exact"/>
              <w:jc w:val="both"/>
              <w:rPr>
                <w:rFonts w:ascii="仿宋_GB2312" w:hAnsi="宋体" w:eastAsia="仿宋_GB2312"/>
                <w:color w:val="auto"/>
                <w:sz w:val="24"/>
                <w:szCs w:val="24"/>
                <w:highlight w:val="none"/>
                <w:lang w:eastAsia="zh-CN"/>
              </w:rPr>
            </w:pPr>
          </w:p>
        </w:tc>
      </w:tr>
      <w:tr w14:paraId="69F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4DBC9A53">
            <w:pPr>
              <w:pStyle w:val="36"/>
              <w:spacing w:line="560" w:lineRule="exact"/>
              <w:ind w:firstLine="200"/>
              <w:jc w:val="center"/>
              <w:rPr>
                <w:rFonts w:ascii="仿宋_GB2312" w:hAnsi="仿宋_GB2312" w:eastAsia="仿宋_GB2312" w:cs="仿宋_GB2312"/>
                <w:color w:val="auto"/>
                <w:sz w:val="24"/>
                <w:szCs w:val="24"/>
                <w:highlight w:val="none"/>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7C6ABD61">
            <w:pPr>
              <w:pStyle w:val="36"/>
              <w:spacing w:line="560" w:lineRule="exact"/>
              <w:ind w:firstLine="200"/>
              <w:jc w:val="center"/>
              <w:rPr>
                <w:rFonts w:ascii="仿宋_GB2312" w:hAnsi="仿宋_GB2312" w:eastAsia="仿宋_GB2312" w:cs="仿宋_GB2312"/>
                <w:color w:val="auto"/>
                <w:sz w:val="24"/>
                <w:szCs w:val="24"/>
                <w:highlight w:val="none"/>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7211BAC4">
            <w:pPr>
              <w:pStyle w:val="36"/>
              <w:spacing w:line="560" w:lineRule="exact"/>
              <w:ind w:firstLine="200"/>
              <w:jc w:val="center"/>
              <w:rPr>
                <w:rFonts w:ascii="仿宋_GB2312" w:hAnsi="仿宋_GB2312" w:eastAsia="仿宋_GB2312" w:cs="仿宋_GB2312"/>
                <w:color w:val="auto"/>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46D495D">
            <w:pPr>
              <w:pStyle w:val="36"/>
              <w:spacing w:line="560" w:lineRule="exact"/>
              <w:jc w:val="both"/>
              <w:rPr>
                <w:rFonts w:ascii="仿宋_GB2312" w:hAnsi="宋体" w:eastAsia="仿宋_GB2312"/>
                <w:color w:val="auto"/>
                <w:sz w:val="24"/>
                <w:szCs w:val="24"/>
                <w:highlight w:val="none"/>
                <w:lang w:eastAsia="zh-CN"/>
              </w:rPr>
            </w:pPr>
          </w:p>
        </w:tc>
      </w:tr>
      <w:tr w14:paraId="4ABA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02" w:type="dxa"/>
            <w:gridSpan w:val="2"/>
            <w:tcBorders>
              <w:top w:val="single" w:color="auto" w:sz="4" w:space="0"/>
              <w:left w:val="single" w:color="auto" w:sz="4" w:space="0"/>
              <w:bottom w:val="single" w:color="auto" w:sz="4" w:space="0"/>
              <w:right w:val="single" w:color="auto" w:sz="4" w:space="0"/>
            </w:tcBorders>
            <w:noWrap w:val="0"/>
            <w:vAlign w:val="center"/>
          </w:tcPr>
          <w:p w14:paraId="1EDE1AC6">
            <w:pPr>
              <w:pStyle w:val="36"/>
              <w:spacing w:line="560" w:lineRule="exact"/>
              <w:ind w:firstLine="20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35F357E5">
            <w:pPr>
              <w:pStyle w:val="36"/>
              <w:spacing w:line="560" w:lineRule="exact"/>
              <w:ind w:firstLine="200"/>
              <w:jc w:val="center"/>
              <w:rPr>
                <w:rFonts w:ascii="仿宋_GB2312" w:hAnsi="仿宋_GB2312" w:eastAsia="仿宋_GB2312" w:cs="仿宋_GB2312"/>
                <w:color w:val="auto"/>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08C595C3">
            <w:pPr>
              <w:pStyle w:val="36"/>
              <w:spacing w:line="560" w:lineRule="exact"/>
              <w:ind w:firstLine="200"/>
              <w:jc w:val="center"/>
              <w:rPr>
                <w:rFonts w:ascii="仿宋_GB2312" w:hAnsi="宋体" w:eastAsia="仿宋_GB2312"/>
                <w:color w:val="auto"/>
                <w:sz w:val="24"/>
                <w:szCs w:val="24"/>
                <w:highlight w:val="none"/>
                <w:lang w:eastAsia="zh-CN"/>
              </w:rPr>
            </w:pPr>
          </w:p>
        </w:tc>
      </w:tr>
    </w:tbl>
    <w:p w14:paraId="58F5E44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1.4 付款方式和发票开具方式</w:t>
      </w:r>
    </w:p>
    <w:p w14:paraId="0CE4B4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lang w:eastAsia="zh-CN"/>
        </w:rPr>
        <w:t>1 付款方式：</w:t>
      </w:r>
      <w:r>
        <w:rPr>
          <w:rFonts w:hint="eastAsia" w:ascii="仿宋_GB2312" w:hAnsi="仿宋_GB2312" w:eastAsia="仿宋_GB2312" w:cs="仿宋_GB2312"/>
          <w:color w:val="auto"/>
          <w:sz w:val="24"/>
          <w:szCs w:val="24"/>
          <w:highlight w:val="none"/>
          <w:u w:val="single"/>
          <w:lang w:eastAsia="zh-CN"/>
        </w:rPr>
        <w:t>该采购项目中标金额为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元，市本级（各县局）承担费用为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元。项目经采购人组织验收合格</w:t>
      </w:r>
      <w:r>
        <w:rPr>
          <w:rFonts w:hint="eastAsia" w:ascii="仿宋_GB2312" w:hAnsi="仿宋_GB2312" w:eastAsia="仿宋_GB2312" w:cs="仿宋_GB2312"/>
          <w:color w:val="auto"/>
          <w:sz w:val="24"/>
          <w:szCs w:val="24"/>
          <w:highlight w:val="none"/>
          <w:u w:val="single"/>
          <w:lang w:val="en-US" w:eastAsia="zh-CN"/>
        </w:rPr>
        <w:t>，市公安局、各县公安局分别按照中标厂商提供的公司账户，于30个工作日内一次性支付全部货款。</w:t>
      </w:r>
    </w:p>
    <w:p w14:paraId="55C83A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1.4.2 发票开具方式：</w:t>
      </w:r>
      <w:r>
        <w:rPr>
          <w:rFonts w:hint="eastAsia" w:ascii="仿宋_GB2312" w:hAnsi="仿宋_GB2312" w:eastAsia="仿宋_GB2312" w:cs="仿宋_GB2312"/>
          <w:color w:val="auto"/>
          <w:sz w:val="24"/>
          <w:szCs w:val="24"/>
          <w:highlight w:val="none"/>
          <w:u w:val="single"/>
          <w:lang w:eastAsia="zh-CN"/>
        </w:rPr>
        <w:t>由中标单位开具增值税专用发票。</w:t>
      </w:r>
    </w:p>
    <w:p w14:paraId="22202C6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1.5 货物交付期限、地点和方式</w:t>
      </w:r>
    </w:p>
    <w:p w14:paraId="1BB122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华文宋体" w:eastAsia="仿宋_GB2312" w:cs="宋体"/>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lang w:eastAsia="zh-CN"/>
        </w:rPr>
        <w:t>1.5.1 交付期限：</w:t>
      </w:r>
      <w:r>
        <w:rPr>
          <w:rFonts w:hint="eastAsia" w:ascii="仿宋_GB2312" w:hAnsi="华文宋体" w:eastAsia="仿宋_GB2312" w:cs="宋体"/>
          <w:color w:val="auto"/>
          <w:kern w:val="2"/>
          <w:sz w:val="24"/>
          <w:szCs w:val="24"/>
          <w:highlight w:val="none"/>
          <w:u w:val="single"/>
          <w:lang w:val="en-US" w:eastAsia="zh-CN" w:bidi="ar-SA"/>
        </w:rPr>
        <w:t>合同签订后50历天供货完毕。中标单位应提供详细的出库单据（单据中需包括商品名称、生产厂家、数量、单价、总价等重要信息）。</w:t>
      </w:r>
    </w:p>
    <w:p w14:paraId="01C796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1.5.2 交付地点：</w:t>
      </w:r>
      <w:r>
        <w:rPr>
          <w:rFonts w:hint="eastAsia" w:ascii="仿宋_GB2312" w:hAnsi="仿宋_GB2312" w:eastAsia="仿宋_GB2312" w:cs="仿宋_GB2312"/>
          <w:color w:val="auto"/>
          <w:sz w:val="24"/>
          <w:szCs w:val="24"/>
          <w:highlight w:val="none"/>
          <w:u w:val="single"/>
          <w:lang w:eastAsia="zh-CN"/>
        </w:rPr>
        <w:t>南阳市辖区内采购人指定地点。</w:t>
      </w:r>
    </w:p>
    <w:p w14:paraId="3FD38B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1.5.3 交付方式：</w:t>
      </w:r>
      <w:r>
        <w:rPr>
          <w:rFonts w:hint="eastAsia" w:ascii="仿宋_GB2312" w:hAnsi="仿宋_GB2312" w:eastAsia="仿宋_GB2312" w:cs="仿宋_GB2312"/>
          <w:color w:val="auto"/>
          <w:sz w:val="24"/>
          <w:szCs w:val="24"/>
          <w:highlight w:val="none"/>
          <w:u w:val="single"/>
          <w:lang w:eastAsia="zh-CN"/>
        </w:rPr>
        <w:t>由中标单位负责把所有货物运送至采购人指定地点</w:t>
      </w:r>
      <w:r>
        <w:rPr>
          <w:rFonts w:hint="eastAsia" w:ascii="仿宋_GB2312" w:hAnsi="仿宋_GB2312" w:eastAsia="仿宋_GB2312" w:cs="仿宋_GB2312"/>
          <w:color w:val="auto"/>
          <w:sz w:val="24"/>
          <w:szCs w:val="24"/>
          <w:highlight w:val="none"/>
          <w:lang w:eastAsia="zh-CN"/>
        </w:rPr>
        <w:t>。</w:t>
      </w:r>
    </w:p>
    <w:p w14:paraId="5A4A622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1.6 违约责任</w:t>
      </w:r>
    </w:p>
    <w:p w14:paraId="7541F3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%计算，最高限额为本合同总价的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%；迟延交付货物的违约金计算数额达到前述最高限额之日起，甲方有权在要求乙方支付违约金的同时，书面通知乙方解除本合同；</w:t>
      </w:r>
    </w:p>
    <w:p w14:paraId="70ED47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%计算，最高限额为本合同总价的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%；迟延付款的违约金计算数额达到前述最高限额之日起，乙方有权在要求甲方支付违约金的同时，书面通知甲方解除本合同；</w:t>
      </w:r>
    </w:p>
    <w:p w14:paraId="4F23E3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1FFA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618B5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7466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698EA27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1.7售后服务</w:t>
      </w:r>
    </w:p>
    <w:p w14:paraId="02A509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1.7.1</w:t>
      </w:r>
      <w:r>
        <w:rPr>
          <w:rFonts w:hint="eastAsia" w:ascii="仿宋_GB2312" w:hAnsi="仿宋_GB2312" w:eastAsia="仿宋_GB2312" w:cs="仿宋_GB2312"/>
          <w:color w:val="auto"/>
          <w:sz w:val="24"/>
          <w:szCs w:val="24"/>
          <w:highlight w:val="none"/>
          <w:lang w:eastAsia="zh-CN"/>
        </w:rPr>
        <w:t>本次中标的各种试剂和耗材要求</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lang w:eastAsia="zh-CN"/>
        </w:rPr>
        <w:t>年</w:t>
      </w:r>
      <w:r>
        <w:rPr>
          <w:rFonts w:hint="eastAsia" w:ascii="仿宋_GB2312" w:hAnsi="仿宋_GB2312" w:eastAsia="仿宋_GB2312" w:cs="仿宋_GB2312"/>
          <w:color w:val="auto"/>
          <w:sz w:val="24"/>
          <w:szCs w:val="24"/>
          <w:highlight w:val="none"/>
          <w:lang w:eastAsia="zh-CN"/>
        </w:rPr>
        <w:t>免费原厂质保。</w:t>
      </w:r>
    </w:p>
    <w:p w14:paraId="105F7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1.7.2</w:t>
      </w:r>
      <w:r>
        <w:rPr>
          <w:rFonts w:hint="eastAsia" w:ascii="仿宋_GB2312" w:hAnsi="仿宋_GB2312" w:eastAsia="仿宋_GB2312" w:cs="仿宋_GB2312"/>
          <w:color w:val="auto"/>
          <w:sz w:val="24"/>
          <w:szCs w:val="24"/>
          <w:highlight w:val="none"/>
          <w:lang w:eastAsia="zh-CN"/>
        </w:rPr>
        <w:t>乙方需提供</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名具有三年以上DNA数据库建设经验的技术人员进行驻场服务（</w:t>
      </w:r>
      <w:r>
        <w:rPr>
          <w:rFonts w:hint="eastAsia" w:ascii="仿宋_GB2312" w:hAnsi="仿宋_GB2312" w:eastAsia="仿宋_GB2312" w:cs="仿宋_GB2312"/>
          <w:color w:val="auto"/>
          <w:sz w:val="24"/>
          <w:szCs w:val="24"/>
          <w:highlight w:val="none"/>
          <w:lang w:val="en-US" w:eastAsia="zh-CN"/>
        </w:rPr>
        <w:t>自备DNA数据分析电脑一台,且预装有ID-X 1.6版本以上的分析软件</w:t>
      </w:r>
      <w:r>
        <w:rPr>
          <w:rFonts w:hint="eastAsia" w:ascii="仿宋_GB2312" w:hAnsi="仿宋_GB2312" w:eastAsia="仿宋_GB2312" w:cs="仿宋_GB2312"/>
          <w:color w:val="auto"/>
          <w:sz w:val="24"/>
          <w:szCs w:val="24"/>
          <w:highlight w:val="none"/>
          <w:lang w:eastAsia="zh-CN"/>
        </w:rPr>
        <w:t>），具有三年以上DNA数据库建设经验，食宿等费用由投标人承担。</w:t>
      </w:r>
    </w:p>
    <w:p w14:paraId="3CE51A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1.7.3</w:t>
      </w:r>
      <w:r>
        <w:rPr>
          <w:rFonts w:hint="eastAsia" w:ascii="仿宋_GB2312" w:hAnsi="仿宋_GB2312" w:eastAsia="仿宋_GB2312" w:cs="仿宋_GB2312"/>
          <w:color w:val="auto"/>
          <w:sz w:val="24"/>
          <w:szCs w:val="24"/>
          <w:highlight w:val="none"/>
          <w:lang w:eastAsia="zh-CN"/>
        </w:rPr>
        <w:t>投标人驻场服务</w:t>
      </w:r>
      <w:r>
        <w:rPr>
          <w:rFonts w:hint="eastAsia" w:ascii="仿宋_GB2312" w:hAnsi="仿宋_GB2312" w:eastAsia="仿宋_GB2312" w:cs="仿宋_GB2312"/>
          <w:color w:val="auto"/>
          <w:sz w:val="24"/>
          <w:szCs w:val="24"/>
          <w:highlight w:val="none"/>
          <w:lang w:val="en-US" w:eastAsia="zh-CN"/>
        </w:rPr>
        <w:t>期内，</w:t>
      </w:r>
      <w:r>
        <w:rPr>
          <w:rFonts w:hint="eastAsia" w:ascii="仿宋_GB2312" w:hAnsi="仿宋_GB2312" w:eastAsia="仿宋_GB2312" w:cs="仿宋_GB2312"/>
          <w:color w:val="auto"/>
          <w:sz w:val="24"/>
          <w:szCs w:val="24"/>
          <w:highlight w:val="none"/>
          <w:lang w:eastAsia="zh-CN"/>
        </w:rPr>
        <w:t>检验工作</w:t>
      </w:r>
      <w:r>
        <w:rPr>
          <w:rFonts w:hint="eastAsia" w:ascii="仿宋_GB2312" w:hAnsi="仿宋_GB2312" w:eastAsia="仿宋_GB2312" w:cs="仿宋_GB2312"/>
          <w:color w:val="auto"/>
          <w:sz w:val="24"/>
          <w:szCs w:val="24"/>
          <w:highlight w:val="none"/>
          <w:lang w:val="en-US" w:eastAsia="zh-CN"/>
        </w:rPr>
        <w:t>必须</w:t>
      </w:r>
      <w:r>
        <w:rPr>
          <w:rFonts w:hint="eastAsia" w:ascii="仿宋_GB2312" w:hAnsi="仿宋_GB2312" w:eastAsia="仿宋_GB2312" w:cs="仿宋_GB2312"/>
          <w:color w:val="auto"/>
          <w:sz w:val="24"/>
          <w:szCs w:val="24"/>
          <w:highlight w:val="none"/>
          <w:lang w:eastAsia="zh-CN"/>
        </w:rPr>
        <w:t>在采购方指定的实验室完成，投标人不得将样本或数据带出采购方指定的实验室区域，严格保密。</w:t>
      </w:r>
    </w:p>
    <w:p w14:paraId="69409B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1.7.4</w:t>
      </w:r>
      <w:r>
        <w:rPr>
          <w:rFonts w:hint="eastAsia" w:ascii="仿宋_GB2312" w:hAnsi="仿宋_GB2312" w:eastAsia="仿宋_GB2312" w:cs="仿宋_GB2312"/>
          <w:color w:val="auto"/>
          <w:sz w:val="24"/>
          <w:szCs w:val="24"/>
          <w:highlight w:val="none"/>
          <w:lang w:eastAsia="zh-CN"/>
        </w:rPr>
        <w:t>质保期内实行免费更换，售后服务响应时间为1小时以内，</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lang w:eastAsia="zh-CN"/>
        </w:rPr>
        <w:t>小时内解决问题。如不能及时解决应提供备用试剂及耗材。</w:t>
      </w:r>
    </w:p>
    <w:p w14:paraId="3A639C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1.7.5</w:t>
      </w:r>
      <w:r>
        <w:rPr>
          <w:rFonts w:hint="eastAsia" w:ascii="仿宋_GB2312" w:hAnsi="仿宋_GB2312" w:eastAsia="仿宋_GB2312" w:cs="仿宋_GB2312"/>
          <w:color w:val="auto"/>
          <w:sz w:val="24"/>
          <w:szCs w:val="24"/>
          <w:highlight w:val="none"/>
          <w:lang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1DA2BE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1.8</w:t>
      </w:r>
      <w:r>
        <w:rPr>
          <w:rFonts w:hint="eastAsia" w:ascii="仿宋_GB2312" w:hAnsi="仿宋_GB2312" w:eastAsia="仿宋_GB2312" w:cs="仿宋_GB2312"/>
          <w:b/>
          <w:color w:val="auto"/>
          <w:sz w:val="24"/>
          <w:szCs w:val="24"/>
          <w:highlight w:val="none"/>
          <w:lang w:eastAsia="zh-CN"/>
        </w:rPr>
        <w:t>合同争议的解决</w:t>
      </w:r>
    </w:p>
    <w:p w14:paraId="1731DA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本合同履行过程中发生的任何争议，双方当事人均可通过和解或者调解解决；不愿和解、调解或者和解、调解不成的，可以选择下列第</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种方式解决：</w:t>
      </w:r>
    </w:p>
    <w:p w14:paraId="626664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.1 将争议提交</w:t>
      </w:r>
      <w:r>
        <w:rPr>
          <w:rFonts w:hint="eastAsia" w:ascii="仿宋_GB2312" w:hAnsi="仿宋_GB2312" w:eastAsia="仿宋_GB2312" w:cs="仿宋_GB2312"/>
          <w:color w:val="auto"/>
          <w:sz w:val="24"/>
          <w:szCs w:val="24"/>
          <w:highlight w:val="none"/>
          <w:u w:val="single"/>
          <w:lang w:eastAsia="zh-CN"/>
        </w:rPr>
        <w:t xml:space="preserve"> 南阳市 </w:t>
      </w:r>
      <w:r>
        <w:rPr>
          <w:rFonts w:hint="eastAsia" w:ascii="仿宋_GB2312" w:hAnsi="仿宋_GB2312" w:eastAsia="仿宋_GB2312" w:cs="仿宋_GB2312"/>
          <w:color w:val="auto"/>
          <w:sz w:val="24"/>
          <w:szCs w:val="24"/>
          <w:highlight w:val="none"/>
          <w:lang w:eastAsia="zh-CN"/>
        </w:rPr>
        <w:t>仲裁委员会依申请仲裁时其现行有效的仲裁规则裁决；</w:t>
      </w:r>
    </w:p>
    <w:p w14:paraId="2B5F7E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.2 向</w:t>
      </w:r>
      <w:r>
        <w:rPr>
          <w:rFonts w:hint="eastAsia" w:ascii="仿宋_GB2312" w:hAnsi="仿宋_GB2312" w:eastAsia="仿宋_GB2312" w:cs="仿宋_GB2312"/>
          <w:color w:val="auto"/>
          <w:sz w:val="24"/>
          <w:szCs w:val="24"/>
          <w:highlight w:val="none"/>
          <w:u w:val="single"/>
          <w:lang w:eastAsia="zh-CN"/>
        </w:rPr>
        <w:t xml:space="preserve"> 南阳市</w:t>
      </w:r>
      <w:r>
        <w:rPr>
          <w:rFonts w:hint="eastAsia" w:ascii="仿宋_GB2312" w:hAnsi="仿宋_GB2312" w:eastAsia="仿宋_GB2312" w:cs="仿宋_GB2312"/>
          <w:color w:val="auto"/>
          <w:sz w:val="24"/>
          <w:szCs w:val="24"/>
          <w:highlight w:val="none"/>
          <w:u w:val="single"/>
          <w:lang w:val="en-US" w:eastAsia="zh-CN"/>
        </w:rPr>
        <w:t xml:space="preserve">卧龙区 </w:t>
      </w:r>
      <w:r>
        <w:rPr>
          <w:rFonts w:hint="eastAsia" w:ascii="仿宋_GB2312" w:hAnsi="仿宋_GB2312" w:eastAsia="仿宋_GB2312" w:cs="仿宋_GB2312"/>
          <w:color w:val="auto"/>
          <w:sz w:val="24"/>
          <w:szCs w:val="24"/>
          <w:highlight w:val="none"/>
          <w:lang w:eastAsia="zh-CN"/>
        </w:rPr>
        <w:t>人民法院起诉。</w:t>
      </w:r>
    </w:p>
    <w:p w14:paraId="012EDF3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1.</w:t>
      </w: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eastAsia="zh-CN"/>
        </w:rPr>
        <w:t xml:space="preserve"> 合同生效</w:t>
      </w:r>
    </w:p>
    <w:p w14:paraId="499234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本合同自双方当事人盖章或者签字时生效。</w:t>
      </w:r>
    </w:p>
    <w:p w14:paraId="0BE6C3D6">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p>
    <w:p w14:paraId="0A1FBB09">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甲方：                   乙方：</w:t>
      </w:r>
    </w:p>
    <w:p w14:paraId="3D8FC9B0">
      <w:pPr>
        <w:spacing w:line="560" w:lineRule="exact"/>
        <w:ind w:right="-395" w:rightChars="-188" w:firstLine="482" w:firstLineChars="200"/>
        <w:outlineLvl w:val="0"/>
        <w:rPr>
          <w:rFonts w:hint="eastAsia" w:ascii="仿宋_GB2312" w:hAnsi="仿宋_GB2312" w:eastAsia="仿宋_GB2312" w:cs="仿宋_GB2312"/>
          <w:b/>
          <w:color w:val="auto"/>
          <w:sz w:val="24"/>
          <w:szCs w:val="24"/>
          <w:highlight w:val="none"/>
          <w:lang w:val="en-US" w:eastAsia="zh-CN"/>
        </w:rPr>
      </w:pPr>
    </w:p>
    <w:p w14:paraId="3B9D797C">
      <w:pPr>
        <w:spacing w:line="560" w:lineRule="exact"/>
        <w:ind w:right="-395" w:rightChars="-188"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统一社会信用代码：      统一社会信用代码或身份证号码：</w:t>
      </w:r>
    </w:p>
    <w:p w14:paraId="2AA9F335">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p>
    <w:p w14:paraId="11FA45C0">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住所：                  住所：</w:t>
      </w:r>
    </w:p>
    <w:p w14:paraId="1507B400">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p>
    <w:p w14:paraId="7D8584A3">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法定代表人或            法定代表人</w:t>
      </w:r>
    </w:p>
    <w:p w14:paraId="6F208B0C">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授权代表（签字）：       或授权代表（签字）:</w:t>
      </w:r>
    </w:p>
    <w:p w14:paraId="49A4EF2F">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联系人：                联系人：</w:t>
      </w:r>
    </w:p>
    <w:p w14:paraId="64B6EF12">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约定送达地址：          约定送达地址：</w:t>
      </w:r>
    </w:p>
    <w:p w14:paraId="4680C0C6">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邮政编码：              邮政编码：</w:t>
      </w:r>
    </w:p>
    <w:p w14:paraId="59222962">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电话:                   电话:</w:t>
      </w:r>
    </w:p>
    <w:p w14:paraId="18ADEA54">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传真:                   传真:</w:t>
      </w:r>
    </w:p>
    <w:p w14:paraId="25257FCA">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电子邮箱：              电子邮箱：</w:t>
      </w:r>
    </w:p>
    <w:p w14:paraId="6941DC4A">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开户银行：              开户银行：</w:t>
      </w:r>
    </w:p>
    <w:p w14:paraId="22C791BD">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开户名称：              开户名称：</w:t>
      </w:r>
    </w:p>
    <w:p w14:paraId="67D59C59">
      <w:pPr>
        <w:spacing w:line="560" w:lineRule="exact"/>
        <w:ind w:firstLine="482" w:firstLineChars="200"/>
        <w:outlineLvl w:val="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开户账号：              开户账号：</w:t>
      </w:r>
    </w:p>
    <w:p w14:paraId="78D444B7">
      <w:pPr>
        <w:pStyle w:val="6"/>
        <w:rPr>
          <w:rFonts w:hint="eastAsia" w:ascii="仿宋_GB2312" w:hAnsi="仿宋_GB2312" w:eastAsia="仿宋_GB2312" w:cs="仿宋_GB2312"/>
          <w:b/>
          <w:color w:val="auto"/>
          <w:sz w:val="24"/>
          <w:szCs w:val="24"/>
          <w:highlight w:val="none"/>
          <w:lang w:val="en-US" w:eastAsia="zh-CN"/>
        </w:rPr>
      </w:pPr>
    </w:p>
    <w:p w14:paraId="30EEDACE">
      <w:pPr>
        <w:pStyle w:val="34"/>
        <w:keepNext w:val="0"/>
        <w:keepLines w:val="0"/>
        <w:pageBreakBefore w:val="0"/>
        <w:widowControl w:val="0"/>
        <w:kinsoku/>
        <w:wordWrap/>
        <w:overflowPunct/>
        <w:topLinePunct w:val="0"/>
        <w:bidi w:val="0"/>
        <w:snapToGrid/>
        <w:spacing w:line="560" w:lineRule="exact"/>
        <w:ind w:firstLine="200"/>
        <w:jc w:val="center"/>
        <w:textAlignment w:val="auto"/>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第二部分 合同一般条款</w:t>
      </w:r>
    </w:p>
    <w:p w14:paraId="73BFAE60">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 定义</w:t>
      </w:r>
    </w:p>
    <w:p w14:paraId="24E84D0C">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本合同中的下列词语应按以下内容进行解释：</w:t>
      </w:r>
    </w:p>
    <w:p w14:paraId="20E3B8C6">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2.1.1 “合同”系指采购人和中标供应商签订的载明双方当事人所达成的协议，并包括所有的附件、附录和构成合同的其他文件。</w:t>
      </w:r>
    </w:p>
    <w:p w14:paraId="206EB463">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2.1.2 “合同价”系指根据合同约定，中标供应商在完全履行合同义务后，采购人应支付给中标供应商的价格。</w:t>
      </w:r>
    </w:p>
    <w:p w14:paraId="10C321DF">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2.1.3 “货物”系指中标供应商根据合同约定应向采购人交付的一切各种形态和种类的物品，包括原材料、燃料、设备、机械、仪表、备件、计算机软件、产品等，并包括工具、手册等其他相关资料。</w:t>
      </w:r>
    </w:p>
    <w:p w14:paraId="53B0CD05">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2.1.4 “甲方”系指与中标供应商签署合同的采购人；采购人委托采购代理机构代表其与乙方签订合同的，采购人的授权委托书作为合同附件。</w:t>
      </w:r>
    </w:p>
    <w:p w14:paraId="7B943BC5">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129D914">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2.1.6 “现场”系指合同约定货物将要运至或者安装的地点。</w:t>
      </w:r>
    </w:p>
    <w:p w14:paraId="1A66F34C">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2.2 技术规范</w:t>
      </w:r>
    </w:p>
    <w:p w14:paraId="79E0C518">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69889E7">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2.3 知识产权</w:t>
      </w:r>
    </w:p>
    <w:p w14:paraId="0704AAED">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6C5B321">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2.3.2具有知识产权的计算机软件等货物的知识产权归属。</w:t>
      </w:r>
    </w:p>
    <w:p w14:paraId="52D38E5E">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2.4 包装和装运</w:t>
      </w:r>
    </w:p>
    <w:p w14:paraId="315DF96C">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2.4.1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AE10B44">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2.4.2 装运货物的要求和通知。</w:t>
      </w:r>
    </w:p>
    <w:p w14:paraId="4FE75885">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2.5 履约检查和问题反馈</w:t>
      </w:r>
    </w:p>
    <w:p w14:paraId="0D01F3EA">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B824F16">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2.5.2 合同履行期间，甲方有权将履行过程中出现的问题反馈给乙方，双方当事人应以书面形式约定需要完善和改进的内容。</w:t>
      </w:r>
    </w:p>
    <w:p w14:paraId="5B794297">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2.6 结算方式和付款条件</w:t>
      </w:r>
    </w:p>
    <w:p w14:paraId="799753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该采购项目中标金额为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元，市本级（各县局）承担费用为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元。项目经采购人组织验收合格</w:t>
      </w:r>
      <w:r>
        <w:rPr>
          <w:rFonts w:hint="eastAsia" w:ascii="仿宋_GB2312" w:hAnsi="仿宋_GB2312" w:eastAsia="仿宋_GB2312" w:cs="仿宋_GB2312"/>
          <w:color w:val="auto"/>
          <w:sz w:val="24"/>
          <w:szCs w:val="24"/>
          <w:highlight w:val="none"/>
          <w:u w:val="single"/>
          <w:lang w:val="en-US" w:eastAsia="zh-CN"/>
        </w:rPr>
        <w:t>，市公安局、各县公安局分别按照中标厂商提供的公司账户，于30个工作日内一次性支付全部货款。</w:t>
      </w:r>
    </w:p>
    <w:p w14:paraId="5FF451AC">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2.7 技术资料和保密义务</w:t>
      </w:r>
    </w:p>
    <w:p w14:paraId="70257AB5">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2.7.1 乙方有权依据合同约定和项目需要，向甲方了解有关情况，调阅有关资料等，甲方应予积极配合；</w:t>
      </w:r>
    </w:p>
    <w:p w14:paraId="56C6F1AA">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2.7.2 乙方有义务妥善保管和保护由甲方提供的前款信息和资料等；</w:t>
      </w:r>
    </w:p>
    <w:p w14:paraId="53DC4647">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F37527A">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2.8 质量保证</w:t>
      </w:r>
    </w:p>
    <w:p w14:paraId="34EB846B">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2.8.1 乙方应建立和完善履行合同的内部质量保证体系，并提供相关内部规章制度给甲方，以便甲方进行监督检查；</w:t>
      </w:r>
    </w:p>
    <w:p w14:paraId="49EFB642">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2.8.2 乙方应保证履行合同的人员数量和素质、软件和硬件设备的配置、场地、环境和设施等满足全面履行合同的要求，并应接受甲方的监督检查。</w:t>
      </w:r>
    </w:p>
    <w:p w14:paraId="740E43B9">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2.9 货物的风险负担</w:t>
      </w:r>
    </w:p>
    <w:p w14:paraId="01033C0E">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货物或者在途货物或者交付给第一承运人后的货物毁损、灭失的风险负担由运送人负责。</w:t>
      </w:r>
    </w:p>
    <w:p w14:paraId="0BCAF07F">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2.10 延迟交货</w:t>
      </w:r>
    </w:p>
    <w:p w14:paraId="798449D1">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504EBD63">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2.11 合同变更</w:t>
      </w:r>
    </w:p>
    <w:p w14:paraId="7B70A23F">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5BA85138">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2.11.2 合同继续履行将损害国家利益和社会公共利益的，双方当事人应当以书面形式变更合同。有过错的一方应当承担赔偿责任，双方当事人都有过错的，各自承担相应的责任。</w:t>
      </w:r>
    </w:p>
    <w:p w14:paraId="4BEE5E1F">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2.12 合同转让和分包</w:t>
      </w:r>
    </w:p>
    <w:p w14:paraId="19188267">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DEE35FD">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2.13 不可抗力</w:t>
      </w:r>
    </w:p>
    <w:p w14:paraId="671C1302">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2.13.1如果任何一方遭遇法律规定的不可抗力，致使合同履行受阻时，履行合同的期限应予延长，延长的期限应相当于不可抗力所影响的时间；</w:t>
      </w:r>
    </w:p>
    <w:p w14:paraId="13365C12">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2.13.2 因不可抗力致使不能实现合同目的的，当事人可以解除合同；</w:t>
      </w:r>
    </w:p>
    <w:p w14:paraId="72246E10">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2.13.3 因不可抗力致使合同有变更必要的，双方当事人应在约定时间内以书面形式变更合同；</w:t>
      </w:r>
    </w:p>
    <w:p w14:paraId="710D1CFD">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2.13.4受不可抗力影响的一方在不可抗力发生后，应在约定时间内以书面形式通知对方当事人，并在约定时间内，将有关部门出具的证明文件送达对方当事人。</w:t>
      </w:r>
    </w:p>
    <w:p w14:paraId="4E391CE5">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2.14 税费</w:t>
      </w:r>
    </w:p>
    <w:p w14:paraId="7D3DFCCA">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与合同有关的一切税费，均按照中华人民共和国法律的相关规定。</w:t>
      </w:r>
    </w:p>
    <w:p w14:paraId="5E384317">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2.15 乙方破产</w:t>
      </w:r>
    </w:p>
    <w:p w14:paraId="64B43B51">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2F663F">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2.16 合同中止、终止</w:t>
      </w:r>
    </w:p>
    <w:p w14:paraId="56BE0747">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2.16.1 双方当事人不得擅自中止或者终止合同；</w:t>
      </w:r>
    </w:p>
    <w:p w14:paraId="6DEEB338">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2.16.2合同继续履行将损害国家利益和社会公共利益的，双方当事人应当中止或者终止合同。有过错的一方应当承担赔偿责任，双方当事人都有过错的，各自承担相应的责任。</w:t>
      </w:r>
    </w:p>
    <w:p w14:paraId="5794D6F7">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2.17 检验和验收</w:t>
      </w:r>
    </w:p>
    <w:p w14:paraId="5947936C">
      <w:pPr>
        <w:keepNext w:val="0"/>
        <w:keepLines w:val="0"/>
        <w:pageBreakBefore w:val="0"/>
        <w:widowControl w:val="0"/>
        <w:tabs>
          <w:tab w:val="left" w:pos="360"/>
          <w:tab w:val="left" w:pos="540"/>
          <w:tab w:val="left" w:pos="1080"/>
        </w:tabs>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2.17.1货物交付前，乙方应对货物的质量、数量等方面进行详细、全面的检验，并向甲方出具证明货物符合合同约定的文件；货物交付时，乙方在约定时间内组织验收，并可依法邀请相关方参加，验收应出具验收书。</w:t>
      </w:r>
    </w:p>
    <w:p w14:paraId="5BE14E05">
      <w:pPr>
        <w:keepNext w:val="0"/>
        <w:keepLines w:val="0"/>
        <w:pageBreakBefore w:val="0"/>
        <w:widowControl w:val="0"/>
        <w:tabs>
          <w:tab w:val="left" w:pos="360"/>
          <w:tab w:val="left" w:pos="540"/>
          <w:tab w:val="left" w:pos="1080"/>
        </w:tabs>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80E0F84">
      <w:pPr>
        <w:keepNext w:val="0"/>
        <w:keepLines w:val="0"/>
        <w:pageBreakBefore w:val="0"/>
        <w:widowControl w:val="0"/>
        <w:tabs>
          <w:tab w:val="left" w:pos="360"/>
          <w:tab w:val="left" w:pos="540"/>
          <w:tab w:val="left" w:pos="1080"/>
        </w:tabs>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2.17.3 检验和验收标准、程序等具体内容以及前述验收书的效力</w:t>
      </w:r>
      <w:r>
        <w:rPr>
          <w:rFonts w:hint="eastAsia" w:ascii="仿宋_GB2312" w:hAnsi="仿宋_GB2312" w:eastAsia="仿宋_GB2312" w:cs="仿宋_GB2312"/>
          <w:i/>
          <w:color w:val="auto"/>
          <w:sz w:val="24"/>
          <w:szCs w:val="24"/>
          <w:highlight w:val="none"/>
          <w:lang w:eastAsia="zh-CN"/>
        </w:rPr>
        <w:t>。</w:t>
      </w:r>
    </w:p>
    <w:p w14:paraId="389BFFC1">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2.18 通知和送达</w:t>
      </w:r>
    </w:p>
    <w:p w14:paraId="240F59A6">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2.18.1 任何一方因履行合同而以合同第一部分尾部所列明的</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发出的所有通知、文件、材料，均视为已向对方当事人送达；任何一方变更上述送达方式或者地址的，应于</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个工作日内书面通知对方当事人，在对方当事人收到有关变更通知之前，变更前的约定送达方式或者地址仍视为有效。</w:t>
      </w:r>
    </w:p>
    <w:p w14:paraId="7D6F2D65">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9CEE18C">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2.19 计量单位</w:t>
      </w:r>
    </w:p>
    <w:p w14:paraId="20D52714">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除技术规范中另有规定外,合同的计量单位均使用国家法定计量单位。</w:t>
      </w:r>
    </w:p>
    <w:p w14:paraId="6160A872">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2.20 合同使用的文字和适用的法律</w:t>
      </w:r>
    </w:p>
    <w:p w14:paraId="1D204819">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2.20.1 合同使用汉语书就、变更和解释；</w:t>
      </w:r>
    </w:p>
    <w:p w14:paraId="38880D9E">
      <w:pPr>
        <w:keepNext w:val="0"/>
        <w:keepLines w:val="0"/>
        <w:pageBreakBefore w:val="0"/>
        <w:widowControl w:val="0"/>
        <w:kinsoku/>
        <w:wordWrap/>
        <w:overflowPunct/>
        <w:topLinePunct w:val="0"/>
        <w:bidi w:val="0"/>
        <w:snapToGrid/>
        <w:spacing w:line="560" w:lineRule="exact"/>
        <w:ind w:firstLine="480" w:firstLineChars="200"/>
        <w:textAlignment w:val="auto"/>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2.20.2 合同适用中华人民共和国法律。</w:t>
      </w:r>
    </w:p>
    <w:p w14:paraId="5830816A">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2.21 履约保证金</w:t>
      </w:r>
    </w:p>
    <w:p w14:paraId="2D52B80D">
      <w:pPr>
        <w:keepNext w:val="0"/>
        <w:keepLines w:val="0"/>
        <w:pageBreakBefore w:val="0"/>
        <w:widowControl w:val="0"/>
        <w:kinsoku/>
        <w:wordWrap/>
        <w:overflowPunct/>
        <w:topLinePunct w:val="0"/>
        <w:bidi w:val="0"/>
        <w:snapToGrid/>
        <w:spacing w:line="560" w:lineRule="exact"/>
        <w:ind w:firstLine="480" w:firstLineChars="200"/>
        <w:textAlignment w:val="auto"/>
        <w:outlineLvl w:val="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依据河南省财政厅豫财购（2019）4号文要求，鼓励采购人免收履约保证金或降低缴纳比例。</w:t>
      </w:r>
    </w:p>
    <w:p w14:paraId="2E952743">
      <w:pPr>
        <w:keepNext w:val="0"/>
        <w:keepLines w:val="0"/>
        <w:pageBreakBefore w:val="0"/>
        <w:widowControl w:val="0"/>
        <w:kinsoku/>
        <w:wordWrap/>
        <w:overflowPunct/>
        <w:topLinePunct w:val="0"/>
        <w:bidi w:val="0"/>
        <w:snapToGrid/>
        <w:spacing w:line="560" w:lineRule="exact"/>
        <w:ind w:firstLine="482" w:firstLineChars="200"/>
        <w:textAlignment w:val="auto"/>
        <w:outlineLvl w:val="0"/>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2.21合同份数</w:t>
      </w:r>
    </w:p>
    <w:p w14:paraId="19F3449E">
      <w:pPr>
        <w:keepNext w:val="0"/>
        <w:keepLines w:val="0"/>
        <w:pageBreakBefore w:val="0"/>
        <w:widowControl w:val="0"/>
        <w:kinsoku/>
        <w:wordWrap/>
        <w:overflowPunct/>
        <w:topLinePunct w:val="0"/>
        <w:bidi w:val="0"/>
        <w:snapToGrid/>
        <w:spacing w:line="560" w:lineRule="exact"/>
        <w:ind w:firstLine="480" w:firstLineChars="200"/>
        <w:textAlignment w:val="auto"/>
        <w:outlineLvl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合同份数：本合同一式六份，甲方三份，乙方一份，一份由甲方报南阳市政府采购监督管理办公室，一份由甲方按相关规定报南阳市政府采购中心，每份均具有同等法律效力。</w:t>
      </w:r>
    </w:p>
    <w:p w14:paraId="3773E76C">
      <w:pPr>
        <w:spacing w:line="560" w:lineRule="exact"/>
        <w:ind w:firstLine="562" w:firstLineChars="200"/>
        <w:outlineLvl w:val="0"/>
        <w:rPr>
          <w:rFonts w:ascii="仿宋_GB2312" w:hAnsi="仿宋_GB2312" w:eastAsia="仿宋_GB2312" w:cs="仿宋_GB2312"/>
          <w:b/>
          <w:sz w:val="28"/>
          <w:szCs w:val="28"/>
        </w:rPr>
      </w:pPr>
      <w:bookmarkStart w:id="2" w:name="_Toc10330"/>
      <w:bookmarkStart w:id="3" w:name="_Toc259093692"/>
      <w:bookmarkStart w:id="4" w:name="_Toc12773"/>
      <w:bookmarkStart w:id="5" w:name="_Toc18567"/>
      <w:bookmarkStart w:id="6" w:name="_Toc487900373"/>
      <w:bookmarkStart w:id="7" w:name="_Toc279701263"/>
      <w:bookmarkStart w:id="8" w:name="_Toc15322"/>
      <w:bookmarkStart w:id="9" w:name="_Toc7245"/>
      <w:bookmarkStart w:id="10" w:name="_Toc11173"/>
      <w:r>
        <w:rPr>
          <w:rFonts w:hint="eastAsia" w:ascii="仿宋_GB2312" w:hAnsi="仿宋_GB2312" w:eastAsia="仿宋_GB2312" w:cs="仿宋_GB2312"/>
          <w:b/>
          <w:sz w:val="28"/>
          <w:szCs w:val="28"/>
        </w:rPr>
        <w:t>2.20 合同使用的文字和适用的法律</w:t>
      </w:r>
      <w:bookmarkEnd w:id="2"/>
      <w:bookmarkEnd w:id="3"/>
      <w:bookmarkEnd w:id="4"/>
      <w:bookmarkEnd w:id="5"/>
      <w:bookmarkEnd w:id="6"/>
      <w:bookmarkEnd w:id="7"/>
    </w:p>
    <w:p w14:paraId="2737C0C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2.20.1 合同使用汉语书就、变更和解释；</w:t>
      </w:r>
    </w:p>
    <w:p w14:paraId="1F2155F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2.20.2 合同适用中华人民共和国法律。</w:t>
      </w:r>
    </w:p>
    <w:p w14:paraId="670F7E1C">
      <w:pPr>
        <w:spacing w:line="560" w:lineRule="exact"/>
        <w:ind w:firstLine="562" w:firstLineChars="200"/>
        <w:outlineLvl w:val="0"/>
        <w:rPr>
          <w:rFonts w:ascii="仿宋_GB2312" w:hAnsi="仿宋_GB2312" w:eastAsia="仿宋_GB2312" w:cs="仿宋_GB2312"/>
          <w:b/>
          <w:sz w:val="28"/>
          <w:szCs w:val="28"/>
        </w:rPr>
      </w:pPr>
      <w:bookmarkStart w:id="11" w:name="_Toc16673"/>
      <w:bookmarkStart w:id="12" w:name="_Toc3148"/>
      <w:bookmarkStart w:id="13" w:name="_Toc259093693"/>
      <w:bookmarkStart w:id="14" w:name="_Toc279701264"/>
      <w:bookmarkStart w:id="15" w:name="_Toc12004"/>
      <w:bookmarkStart w:id="16" w:name="_Toc6885"/>
      <w:bookmarkStart w:id="17" w:name="_Toc14001"/>
      <w:bookmarkStart w:id="18" w:name="_Toc19890"/>
      <w:r>
        <w:rPr>
          <w:rFonts w:hint="eastAsia" w:ascii="仿宋_GB2312" w:hAnsi="仿宋_GB2312" w:eastAsia="仿宋_GB2312" w:cs="仿宋_GB2312"/>
          <w:b/>
          <w:sz w:val="28"/>
          <w:szCs w:val="28"/>
        </w:rPr>
        <w:t>2.21 履约保证金</w:t>
      </w:r>
      <w:bookmarkEnd w:id="11"/>
      <w:bookmarkEnd w:id="12"/>
      <w:bookmarkEnd w:id="13"/>
      <w:bookmarkEnd w:id="14"/>
      <w:bookmarkEnd w:id="15"/>
    </w:p>
    <w:p w14:paraId="4E1665DF">
      <w:pPr>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依据河南省财政厅豫财购（2019）4号文要求，鼓励采购人免收履约保证金或降低缴纳比例。</w:t>
      </w:r>
    </w:p>
    <w:bookmarkEnd w:id="8"/>
    <w:bookmarkEnd w:id="9"/>
    <w:bookmarkEnd w:id="10"/>
    <w:bookmarkEnd w:id="16"/>
    <w:bookmarkEnd w:id="17"/>
    <w:bookmarkEnd w:id="18"/>
    <w:p w14:paraId="3D46BC6C"/>
    <w:p w14:paraId="624CCBCA"/>
    <w:p w14:paraId="3F5A05D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4EAD3D1B">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976D852">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3477AE78">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339C7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DA3868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6FF5CD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457FFB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5E12181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54284E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278AE39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830359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B1D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D3603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BB63A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971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86B7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7BD1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43A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7D0F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0A67B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B2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D0457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83091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w:t>
            </w:r>
          </w:p>
        </w:tc>
      </w:tr>
      <w:tr w14:paraId="5D63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8483F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1445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38C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9A6D4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828FC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15E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AC86A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A841A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7A4A7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18525C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38EDE6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3FEC1D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5C215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210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4FB53A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6EB659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76FC13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C7B0B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6BED89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B54B6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A0956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61F60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98D55A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14D0A6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152A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239D50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74356A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D6C1C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87F6908">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E6599D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CDBE1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57F000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CF19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D96E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3DD8C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62134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79B15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9F12F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B9B17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098D4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ED594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CFEEC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3D57BD4">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48C0556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7ABA1EAB">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193982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4C73B3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D364D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527943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12D5D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2CA7FC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33CA7C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3B57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F3242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1212D6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E9757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2FAD6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832E7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2A0141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DB7E6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CA4C5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DA35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0"/>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366E0C5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69DDE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26071F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34DC6B7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ECECF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7FAF8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6BB478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89A23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1B15000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2287C7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3C7C86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5C6BBA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5FB17A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55D77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2752309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117D856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567916D4">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24D094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B145CC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7BD3C9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A12B7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63180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B1DA95">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564D9F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7C1ED8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3CAB90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046F63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E4CAD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C734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24C7F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1159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6A8B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A725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F5EB4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4D4D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5050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413C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B3E47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DC9DE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EAB9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5759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68BF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898E2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D8567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E115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0D427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6DAC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069BA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5DD87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CDE92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823C2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E0E34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19A59F1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AC5E4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6FB155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9FE098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14DA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7544B58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F78C4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4FA8EEE8">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58605D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3D9B3AF">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1A67E7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226870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3F41173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AE220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3B184E4">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7D12E98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3A6763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9D51C7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7B0A42E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3B4597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7227316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4705864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86C47D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ACD277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5907646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74838AA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76FB1F3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4AFA9D8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4969453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2E21F0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106DCF6">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5AB332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65BF6E9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08C4B7D">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F171A2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02FD8884">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3AF9A9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7EB66DA">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607134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361EB937">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4F84AF1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6607D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626EA8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736C33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12</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12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5DFDEBB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C2EB7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B9B56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8EF26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03243E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F988A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528F73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8C72B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6BD4887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218FD6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39AB46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5" w:type="default"/>
          <w:footerReference r:id="rId1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A287E9">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07CE5D15">
      <w:pPr>
        <w:keepNext w:val="0"/>
        <w:keepLines w:val="0"/>
        <w:pageBreakBefore w:val="0"/>
        <w:kinsoku/>
        <w:wordWrap w:val="0"/>
        <w:overflowPunct/>
        <w:topLinePunct w:val="0"/>
        <w:bidi w:val="0"/>
        <w:jc w:val="both"/>
        <w:rPr>
          <w:rFonts w:hint="eastAsia" w:ascii="宋体" w:hAnsi="宋体"/>
          <w:b/>
          <w:sz w:val="24"/>
          <w:szCs w:val="24"/>
        </w:rPr>
      </w:pPr>
    </w:p>
    <w:p w14:paraId="493750D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147F8C23">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1523E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0D1F25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15DBBE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BF031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334BF60">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32AC3C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1474FCE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BFB39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16BA1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5041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F9360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4C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83DA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96DF2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1DB81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0AA4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8429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9BFC2D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8592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5A91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5A890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E10DE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34E095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044B8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FB5F9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9481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B0EA2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DA8A1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516DB5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BA34D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120DF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D5A26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6EA93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127E6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FCE0D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253D7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C4803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85D066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50822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489F4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796BC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D54656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91D30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E42D0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B4600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91325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2EA43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838B6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565DB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D7DDC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D4B47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6F7E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1EDD5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A3FE1F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ADEFF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70807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2063F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F3513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6E908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B3C94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17876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09B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93C6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AA517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7FDF9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101B48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05344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E26DA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1C783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4B100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460D8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1C4BD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7886B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324E0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13E56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818D3B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ACC0A8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6373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2B3E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15ED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FBFC5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6DA35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4D6EE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2D9CF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1281B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FF33B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9AAFF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292AE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D7313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8903D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7A9F7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E2AAE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1B97C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4CE11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E06EA5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BF530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68248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4CBCF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FECC7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FD51ED7">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2ACA0A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18474B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5E74C04">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E154D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0E75852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5BD180D9">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655152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1FB87E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项目供货方案等</w:t>
      </w:r>
    </w:p>
    <w:p w14:paraId="691D0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7B1EE259">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93033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415E005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090835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73D3C77">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EEB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F4B5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35BCD7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6E42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9B7D9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C339E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17C50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6E6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84A18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3590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104C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5CA6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897D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C188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A06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1C43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88C4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AECA9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69A52F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482D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F2115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A97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D2EE2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C2D24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6D090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25AC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1E00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885B5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8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F0F6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542A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4DD1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B9942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1BD8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5294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A4D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6D68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0672C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6A98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9FB9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7C13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48B0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FC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0C62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7DC8D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0AFE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9AA7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D7A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75F94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E50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1BE99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22AA0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0734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92807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4A95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B4AB8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87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4853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66A2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C08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42912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80D1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442D5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12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4519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1B909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66295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F3F55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7AC1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AABB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0C7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0EF76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CCB4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349F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C58B4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7270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2CE95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A14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878A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8411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66777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2233FE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102C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05A0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460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F55C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5741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3880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BFA5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29F7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CDA9D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179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76B2C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D92A4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5090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2A84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B4668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6F3B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C9E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1A98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03D4D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6396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753CF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B4ED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40B1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A76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9CC98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B573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109A3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B701E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798A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1A027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16706282">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9A95F4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4E8D9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1E3951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45503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9C8CE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29F80B02">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66EBDBC5">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8F056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F1657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6C6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1E77C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C6EF5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5BF251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61E10B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480AC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B244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9C0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B0DE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78A7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DBBEE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49A4B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9E9C6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9AF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FAB4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3D5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32E99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32097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7C1A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38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3D4FE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63D6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2DF6E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DE4DB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E20F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F20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B6F25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0B00F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2DE1F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A90D37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83BE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DC6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9D9B2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04E3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22A2CD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5C771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2F88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FEC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63BF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2BA5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0FFBB8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9C048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030B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F08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C65D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705BA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3610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7FB0A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A9CA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1D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DC89B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8515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1C09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3987D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25090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D49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679C8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AC536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D6B0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FCFE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220B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E2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3C8B70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0AD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3478B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77BC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324D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191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5972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9348A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162F9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84E23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CB2A7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407A6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42BDA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2FA8CC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7F530E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4635237">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w:t>
      </w:r>
      <w:r>
        <w:rPr>
          <w:rFonts w:hint="eastAsia" w:ascii="宋体" w:hAnsi="宋体"/>
          <w:b/>
          <w:sz w:val="24"/>
          <w:szCs w:val="24"/>
          <w:lang w:val="en-US" w:eastAsia="zh-CN"/>
        </w:rPr>
        <w:t>服务方案</w:t>
      </w:r>
    </w:p>
    <w:p w14:paraId="7C0D5FCA">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8.服务人员情况等</w:t>
      </w:r>
    </w:p>
    <w:p w14:paraId="238468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投标人业绩</w:t>
      </w:r>
    </w:p>
    <w:p w14:paraId="7B296C1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375D6A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2ABA9D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p>
    <w:p w14:paraId="311E13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3F841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3F92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72BB4E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5378A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FEC7D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447B1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D293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2EAFE6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4E4AD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5FB68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7DC3A3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B0452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9C5DC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2C0FE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6273C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3D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CB34CD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BB815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CC8E1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AD033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79339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8D76F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305FE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32977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C5C4B8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AA3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57295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3D690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BC6CF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C07F0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ED536D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7E20D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73588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F207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B82A0F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5D6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CE609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4B0DA3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A33A3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377E3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5143C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8DEE2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9799A0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4A443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FDDC2F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59CD22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44064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CA826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BC06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44824A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D936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8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13CE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24AFBB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347E2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3AF399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92491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D1043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484AAB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1C140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955B19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B7685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23144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539C7F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4016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319B5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1EBF06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6C4A0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FE50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9B16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DD6FE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4C571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D2724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041B3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104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FB5E6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847A1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F5D74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DC2BA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80C80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4FC4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D12CA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EB394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792CF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4D3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E9164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A65AC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01C3F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61A5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9CD1E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BF074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8D886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F4391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8721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0A1C3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137FFB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78BBF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7087B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3D536C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C95A42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393EB57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0C67FAE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41913B4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6A19CD17">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21FC8C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57AD5513">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8198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F0C6A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67BD1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84FF5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06E7B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BC15C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B63D4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E5192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94C3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B0BC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78BEB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702880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4283C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7EC40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5C3A13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1D526B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1E044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93537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08319F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01662A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86E248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39F09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48B60DB7">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20A3B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74CE56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ACFCF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61A1561">
      <w:pPr>
        <w:pStyle w:val="25"/>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BF02A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5F3391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FD9B0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8CE55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BD62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CC8D8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1A163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C4089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12286B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0B451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D6C18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36464D40">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8D22C0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9C9B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330B6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35A61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FD0E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EBA9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82A708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C679B7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C0CA6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73695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18C5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53474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8C5DC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B47D0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FDEDC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25D25559">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16D64A5">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904D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94DF">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66E3">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FEA1A">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FEA1A">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4F7A">
    <w:pPr>
      <w:pStyle w:val="10"/>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3EFA68">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83EFA68">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0CF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E99B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0E99B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6CB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E22F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F8E22F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5C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19A7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1719A7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8AC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204C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07204C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A89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7393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527393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58CD">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F519">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FA64">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6791">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CB0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F7B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abstractNum w:abstractNumId="1">
    <w:nsid w:val="71DA3310"/>
    <w:multiLevelType w:val="singleLevel"/>
    <w:tmpl w:val="71DA331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4672B9"/>
    <w:rsid w:val="0096273C"/>
    <w:rsid w:val="00D24FF0"/>
    <w:rsid w:val="014E35A1"/>
    <w:rsid w:val="01A22F53"/>
    <w:rsid w:val="01C02D71"/>
    <w:rsid w:val="023E759B"/>
    <w:rsid w:val="027730B6"/>
    <w:rsid w:val="02FA03F5"/>
    <w:rsid w:val="03217B69"/>
    <w:rsid w:val="03836A76"/>
    <w:rsid w:val="03C26B83"/>
    <w:rsid w:val="03CC315E"/>
    <w:rsid w:val="03DF5A69"/>
    <w:rsid w:val="044921B6"/>
    <w:rsid w:val="046E59EF"/>
    <w:rsid w:val="050D556D"/>
    <w:rsid w:val="05234F67"/>
    <w:rsid w:val="05545C1C"/>
    <w:rsid w:val="055748A3"/>
    <w:rsid w:val="059A3EA8"/>
    <w:rsid w:val="06542694"/>
    <w:rsid w:val="06593C39"/>
    <w:rsid w:val="06787E06"/>
    <w:rsid w:val="06AF4861"/>
    <w:rsid w:val="06B0495B"/>
    <w:rsid w:val="06C93A28"/>
    <w:rsid w:val="06E37C8B"/>
    <w:rsid w:val="076721B4"/>
    <w:rsid w:val="07B4455F"/>
    <w:rsid w:val="08CB596A"/>
    <w:rsid w:val="092D385C"/>
    <w:rsid w:val="09684744"/>
    <w:rsid w:val="09A129E2"/>
    <w:rsid w:val="09CC6764"/>
    <w:rsid w:val="09E3271C"/>
    <w:rsid w:val="0A0D0E47"/>
    <w:rsid w:val="0A29644D"/>
    <w:rsid w:val="0A3C34DB"/>
    <w:rsid w:val="0A437032"/>
    <w:rsid w:val="0A633B33"/>
    <w:rsid w:val="0AB46C2A"/>
    <w:rsid w:val="0ABC7CF1"/>
    <w:rsid w:val="0ABE6FC5"/>
    <w:rsid w:val="0AD86A92"/>
    <w:rsid w:val="0B3B7AF5"/>
    <w:rsid w:val="0B3C24F6"/>
    <w:rsid w:val="0B505490"/>
    <w:rsid w:val="0BC76E66"/>
    <w:rsid w:val="0BF0521B"/>
    <w:rsid w:val="0BFE4EEC"/>
    <w:rsid w:val="0CB101B0"/>
    <w:rsid w:val="0CBD4DA7"/>
    <w:rsid w:val="0CF900A3"/>
    <w:rsid w:val="0D200E92"/>
    <w:rsid w:val="0D9A718E"/>
    <w:rsid w:val="0DA859D3"/>
    <w:rsid w:val="0DD30B7C"/>
    <w:rsid w:val="0E307EEE"/>
    <w:rsid w:val="0EDE3F82"/>
    <w:rsid w:val="0EE83F9D"/>
    <w:rsid w:val="0F0D035A"/>
    <w:rsid w:val="0F582B65"/>
    <w:rsid w:val="0FB87AA7"/>
    <w:rsid w:val="0FCF4459"/>
    <w:rsid w:val="0FE34B24"/>
    <w:rsid w:val="102C0845"/>
    <w:rsid w:val="104F3F68"/>
    <w:rsid w:val="10B145AD"/>
    <w:rsid w:val="10D601E5"/>
    <w:rsid w:val="115A7068"/>
    <w:rsid w:val="117D2D56"/>
    <w:rsid w:val="11B43A6A"/>
    <w:rsid w:val="11B5429E"/>
    <w:rsid w:val="122675E2"/>
    <w:rsid w:val="12417927"/>
    <w:rsid w:val="126E021D"/>
    <w:rsid w:val="12C549DA"/>
    <w:rsid w:val="12D9220E"/>
    <w:rsid w:val="12FD5FFB"/>
    <w:rsid w:val="132F5B6F"/>
    <w:rsid w:val="1380268A"/>
    <w:rsid w:val="13946135"/>
    <w:rsid w:val="13C5707D"/>
    <w:rsid w:val="13F07810"/>
    <w:rsid w:val="1446371A"/>
    <w:rsid w:val="144933C4"/>
    <w:rsid w:val="146A5814"/>
    <w:rsid w:val="14983A03"/>
    <w:rsid w:val="14B95E54"/>
    <w:rsid w:val="14EC3DCF"/>
    <w:rsid w:val="15037E2D"/>
    <w:rsid w:val="156B2323"/>
    <w:rsid w:val="158A3C94"/>
    <w:rsid w:val="15AC3C0A"/>
    <w:rsid w:val="15B05882"/>
    <w:rsid w:val="15E04F64"/>
    <w:rsid w:val="16361726"/>
    <w:rsid w:val="164A7458"/>
    <w:rsid w:val="16F45CE8"/>
    <w:rsid w:val="16FC049F"/>
    <w:rsid w:val="17255A22"/>
    <w:rsid w:val="174C193E"/>
    <w:rsid w:val="179B0D80"/>
    <w:rsid w:val="17B27393"/>
    <w:rsid w:val="17E20058"/>
    <w:rsid w:val="183D23CB"/>
    <w:rsid w:val="18510AEB"/>
    <w:rsid w:val="18610CDC"/>
    <w:rsid w:val="18F51424"/>
    <w:rsid w:val="19161B44"/>
    <w:rsid w:val="191A0E8B"/>
    <w:rsid w:val="19D46BD3"/>
    <w:rsid w:val="19E260C0"/>
    <w:rsid w:val="1A464AA0"/>
    <w:rsid w:val="1A6B22E0"/>
    <w:rsid w:val="1AAC0209"/>
    <w:rsid w:val="1AC47924"/>
    <w:rsid w:val="1AE479A2"/>
    <w:rsid w:val="1AF57E02"/>
    <w:rsid w:val="1B304996"/>
    <w:rsid w:val="1B4F168F"/>
    <w:rsid w:val="1B586C34"/>
    <w:rsid w:val="1B6F0841"/>
    <w:rsid w:val="1D391455"/>
    <w:rsid w:val="1D72498F"/>
    <w:rsid w:val="1D9D7C75"/>
    <w:rsid w:val="1E0754FF"/>
    <w:rsid w:val="1E2712E1"/>
    <w:rsid w:val="1E3D18A3"/>
    <w:rsid w:val="1E7249AF"/>
    <w:rsid w:val="1ED57D2E"/>
    <w:rsid w:val="1F8737CC"/>
    <w:rsid w:val="1FE61854"/>
    <w:rsid w:val="1FF31541"/>
    <w:rsid w:val="201C373B"/>
    <w:rsid w:val="206449B5"/>
    <w:rsid w:val="208337BA"/>
    <w:rsid w:val="20F10837"/>
    <w:rsid w:val="210939CE"/>
    <w:rsid w:val="212A1E87"/>
    <w:rsid w:val="212D6A29"/>
    <w:rsid w:val="217E2260"/>
    <w:rsid w:val="21921F06"/>
    <w:rsid w:val="21DC7625"/>
    <w:rsid w:val="21E33D7D"/>
    <w:rsid w:val="222F1E4B"/>
    <w:rsid w:val="22937C80"/>
    <w:rsid w:val="22E737AC"/>
    <w:rsid w:val="23C6058D"/>
    <w:rsid w:val="23D34A58"/>
    <w:rsid w:val="24C8734D"/>
    <w:rsid w:val="24E30CCB"/>
    <w:rsid w:val="24E94D19"/>
    <w:rsid w:val="25052271"/>
    <w:rsid w:val="255045B2"/>
    <w:rsid w:val="256253DA"/>
    <w:rsid w:val="25722260"/>
    <w:rsid w:val="257A4289"/>
    <w:rsid w:val="25A83616"/>
    <w:rsid w:val="25D07317"/>
    <w:rsid w:val="260373D2"/>
    <w:rsid w:val="263A5FE5"/>
    <w:rsid w:val="265713EE"/>
    <w:rsid w:val="266177F8"/>
    <w:rsid w:val="26734FA1"/>
    <w:rsid w:val="267811A0"/>
    <w:rsid w:val="274041B2"/>
    <w:rsid w:val="27EF7E63"/>
    <w:rsid w:val="27F6032D"/>
    <w:rsid w:val="28073AFF"/>
    <w:rsid w:val="28F74D45"/>
    <w:rsid w:val="2944096C"/>
    <w:rsid w:val="29462E99"/>
    <w:rsid w:val="296657F9"/>
    <w:rsid w:val="29C94933"/>
    <w:rsid w:val="29EF5E58"/>
    <w:rsid w:val="2A5E573D"/>
    <w:rsid w:val="2A870159"/>
    <w:rsid w:val="2ABA04F6"/>
    <w:rsid w:val="2AD7512C"/>
    <w:rsid w:val="2B296C36"/>
    <w:rsid w:val="2B32017A"/>
    <w:rsid w:val="2B430137"/>
    <w:rsid w:val="2B4C1378"/>
    <w:rsid w:val="2B9920E3"/>
    <w:rsid w:val="2BD35370"/>
    <w:rsid w:val="2C110754"/>
    <w:rsid w:val="2CB368C6"/>
    <w:rsid w:val="2CE542E8"/>
    <w:rsid w:val="2D4C797B"/>
    <w:rsid w:val="2D597D7C"/>
    <w:rsid w:val="2D854259"/>
    <w:rsid w:val="2DD5743D"/>
    <w:rsid w:val="2DF6291A"/>
    <w:rsid w:val="2E037ECE"/>
    <w:rsid w:val="2E123636"/>
    <w:rsid w:val="2EDE4089"/>
    <w:rsid w:val="2F795793"/>
    <w:rsid w:val="2F7E5B21"/>
    <w:rsid w:val="2FAF3423"/>
    <w:rsid w:val="2FB76FDC"/>
    <w:rsid w:val="30281C88"/>
    <w:rsid w:val="303B19BB"/>
    <w:rsid w:val="305F18E8"/>
    <w:rsid w:val="311741D6"/>
    <w:rsid w:val="3119309A"/>
    <w:rsid w:val="312A5594"/>
    <w:rsid w:val="312C625F"/>
    <w:rsid w:val="31C81974"/>
    <w:rsid w:val="32230959"/>
    <w:rsid w:val="32EC3440"/>
    <w:rsid w:val="3322495F"/>
    <w:rsid w:val="337450B5"/>
    <w:rsid w:val="344C700B"/>
    <w:rsid w:val="34C22FEC"/>
    <w:rsid w:val="34EB0670"/>
    <w:rsid w:val="34F86C33"/>
    <w:rsid w:val="3531125E"/>
    <w:rsid w:val="357D65D2"/>
    <w:rsid w:val="35D42696"/>
    <w:rsid w:val="36266C69"/>
    <w:rsid w:val="36A4475E"/>
    <w:rsid w:val="36B765C5"/>
    <w:rsid w:val="374E72FE"/>
    <w:rsid w:val="37512649"/>
    <w:rsid w:val="37C036A0"/>
    <w:rsid w:val="37D664EB"/>
    <w:rsid w:val="37E776C2"/>
    <w:rsid w:val="3822247C"/>
    <w:rsid w:val="383C09C6"/>
    <w:rsid w:val="386275DD"/>
    <w:rsid w:val="38704382"/>
    <w:rsid w:val="388B2F38"/>
    <w:rsid w:val="399D1B1E"/>
    <w:rsid w:val="3A046503"/>
    <w:rsid w:val="3A3E3B64"/>
    <w:rsid w:val="3B35724B"/>
    <w:rsid w:val="3BB63ADA"/>
    <w:rsid w:val="3BDC4EDA"/>
    <w:rsid w:val="3C37498E"/>
    <w:rsid w:val="3C860462"/>
    <w:rsid w:val="3C94450B"/>
    <w:rsid w:val="3CD83A9C"/>
    <w:rsid w:val="3D051AB3"/>
    <w:rsid w:val="3D13022E"/>
    <w:rsid w:val="3D430101"/>
    <w:rsid w:val="3D9C0E9C"/>
    <w:rsid w:val="3DDE7B24"/>
    <w:rsid w:val="3E353902"/>
    <w:rsid w:val="3E60285C"/>
    <w:rsid w:val="3E7A6E5F"/>
    <w:rsid w:val="3E807399"/>
    <w:rsid w:val="3E8D5AD7"/>
    <w:rsid w:val="3E923BF9"/>
    <w:rsid w:val="3ED254D9"/>
    <w:rsid w:val="3ED454B4"/>
    <w:rsid w:val="3F0A4EA1"/>
    <w:rsid w:val="3F487C50"/>
    <w:rsid w:val="3F814E1B"/>
    <w:rsid w:val="3FAA4467"/>
    <w:rsid w:val="3FC65745"/>
    <w:rsid w:val="3FCE3BC4"/>
    <w:rsid w:val="40274071"/>
    <w:rsid w:val="405D1A2A"/>
    <w:rsid w:val="407F405E"/>
    <w:rsid w:val="409370B0"/>
    <w:rsid w:val="40BE641C"/>
    <w:rsid w:val="40D41902"/>
    <w:rsid w:val="40E74492"/>
    <w:rsid w:val="40F47F6B"/>
    <w:rsid w:val="41814051"/>
    <w:rsid w:val="41884B35"/>
    <w:rsid w:val="423849B8"/>
    <w:rsid w:val="434A21E9"/>
    <w:rsid w:val="435F746A"/>
    <w:rsid w:val="4372309F"/>
    <w:rsid w:val="44093E52"/>
    <w:rsid w:val="444E5D13"/>
    <w:rsid w:val="446F3136"/>
    <w:rsid w:val="44790C24"/>
    <w:rsid w:val="45254284"/>
    <w:rsid w:val="453A628D"/>
    <w:rsid w:val="45CF0C25"/>
    <w:rsid w:val="45DD7715"/>
    <w:rsid w:val="47503B46"/>
    <w:rsid w:val="47C562E2"/>
    <w:rsid w:val="47C81344"/>
    <w:rsid w:val="483B0352"/>
    <w:rsid w:val="488A3088"/>
    <w:rsid w:val="48AF7D48"/>
    <w:rsid w:val="48DF1625"/>
    <w:rsid w:val="48F078C5"/>
    <w:rsid w:val="49320965"/>
    <w:rsid w:val="49AC2E6D"/>
    <w:rsid w:val="4A3F3154"/>
    <w:rsid w:val="4A4562D3"/>
    <w:rsid w:val="4A52328E"/>
    <w:rsid w:val="4AEB722A"/>
    <w:rsid w:val="4B050440"/>
    <w:rsid w:val="4B227F62"/>
    <w:rsid w:val="4B6545C2"/>
    <w:rsid w:val="4BBC369E"/>
    <w:rsid w:val="4C360F71"/>
    <w:rsid w:val="4CEC4659"/>
    <w:rsid w:val="4D493511"/>
    <w:rsid w:val="4DC64B62"/>
    <w:rsid w:val="4DF21FC2"/>
    <w:rsid w:val="4DF932EA"/>
    <w:rsid w:val="4E201C1D"/>
    <w:rsid w:val="4E7A34EC"/>
    <w:rsid w:val="4E861641"/>
    <w:rsid w:val="4FAB04B3"/>
    <w:rsid w:val="4FB426AD"/>
    <w:rsid w:val="4FEE2DC9"/>
    <w:rsid w:val="50852AB2"/>
    <w:rsid w:val="51346287"/>
    <w:rsid w:val="51383FC9"/>
    <w:rsid w:val="51850890"/>
    <w:rsid w:val="519F1DA4"/>
    <w:rsid w:val="51D3784E"/>
    <w:rsid w:val="51E63A25"/>
    <w:rsid w:val="51EB4B97"/>
    <w:rsid w:val="525210BA"/>
    <w:rsid w:val="52A90328"/>
    <w:rsid w:val="52DC3333"/>
    <w:rsid w:val="53036690"/>
    <w:rsid w:val="53376A7B"/>
    <w:rsid w:val="537441A1"/>
    <w:rsid w:val="538B6EDF"/>
    <w:rsid w:val="53B1020C"/>
    <w:rsid w:val="53E977FC"/>
    <w:rsid w:val="54065481"/>
    <w:rsid w:val="557169CF"/>
    <w:rsid w:val="557D5D2A"/>
    <w:rsid w:val="55A41C2D"/>
    <w:rsid w:val="560E52F8"/>
    <w:rsid w:val="56682D63"/>
    <w:rsid w:val="56905D0D"/>
    <w:rsid w:val="56D46542"/>
    <w:rsid w:val="56FB4C08"/>
    <w:rsid w:val="57087F7F"/>
    <w:rsid w:val="574153BB"/>
    <w:rsid w:val="57527466"/>
    <w:rsid w:val="57D8469B"/>
    <w:rsid w:val="57EB18DE"/>
    <w:rsid w:val="580B68A9"/>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0C00B7"/>
    <w:rsid w:val="5D150553"/>
    <w:rsid w:val="5D3550FB"/>
    <w:rsid w:val="5D902A97"/>
    <w:rsid w:val="5DF66D9E"/>
    <w:rsid w:val="5E3606EF"/>
    <w:rsid w:val="5EDA32DC"/>
    <w:rsid w:val="5F16521D"/>
    <w:rsid w:val="5F321771"/>
    <w:rsid w:val="5F3A0F0C"/>
    <w:rsid w:val="5F412CC2"/>
    <w:rsid w:val="5FB962D5"/>
    <w:rsid w:val="5FE2771E"/>
    <w:rsid w:val="600E6D7C"/>
    <w:rsid w:val="607F1E09"/>
    <w:rsid w:val="60BD2923"/>
    <w:rsid w:val="618C2692"/>
    <w:rsid w:val="61AB7E9F"/>
    <w:rsid w:val="622D31D4"/>
    <w:rsid w:val="62A74B0A"/>
    <w:rsid w:val="62E015B0"/>
    <w:rsid w:val="63510510"/>
    <w:rsid w:val="639D4CC6"/>
    <w:rsid w:val="642053CC"/>
    <w:rsid w:val="643A375C"/>
    <w:rsid w:val="646A5DEF"/>
    <w:rsid w:val="646F5EF6"/>
    <w:rsid w:val="64E04304"/>
    <w:rsid w:val="65270184"/>
    <w:rsid w:val="65640A91"/>
    <w:rsid w:val="65785E0F"/>
    <w:rsid w:val="658A75F4"/>
    <w:rsid w:val="65CF7A95"/>
    <w:rsid w:val="66A23F66"/>
    <w:rsid w:val="672526A7"/>
    <w:rsid w:val="67B83D47"/>
    <w:rsid w:val="67DC07D3"/>
    <w:rsid w:val="680D3662"/>
    <w:rsid w:val="68222C97"/>
    <w:rsid w:val="68333F9A"/>
    <w:rsid w:val="683858D3"/>
    <w:rsid w:val="685E210F"/>
    <w:rsid w:val="68645FE7"/>
    <w:rsid w:val="69413090"/>
    <w:rsid w:val="69855FCD"/>
    <w:rsid w:val="69BC17E8"/>
    <w:rsid w:val="69DD77FF"/>
    <w:rsid w:val="6AE37CE3"/>
    <w:rsid w:val="6B0625EA"/>
    <w:rsid w:val="6B5442BA"/>
    <w:rsid w:val="6B943770"/>
    <w:rsid w:val="6BBA29B7"/>
    <w:rsid w:val="6BBA3B00"/>
    <w:rsid w:val="6C593408"/>
    <w:rsid w:val="6C68544B"/>
    <w:rsid w:val="6C785167"/>
    <w:rsid w:val="6C8859AD"/>
    <w:rsid w:val="6CC10EBE"/>
    <w:rsid w:val="6D0715D4"/>
    <w:rsid w:val="6D8B6DD7"/>
    <w:rsid w:val="6DC73F59"/>
    <w:rsid w:val="6DDB2C74"/>
    <w:rsid w:val="6E0E0C0F"/>
    <w:rsid w:val="6E364F94"/>
    <w:rsid w:val="6E7206C2"/>
    <w:rsid w:val="6E8E7670"/>
    <w:rsid w:val="6EBF31DC"/>
    <w:rsid w:val="6ED50C51"/>
    <w:rsid w:val="6EEB0447"/>
    <w:rsid w:val="6F6F69B0"/>
    <w:rsid w:val="6FAF3250"/>
    <w:rsid w:val="6FC71762"/>
    <w:rsid w:val="70312E6C"/>
    <w:rsid w:val="703F6560"/>
    <w:rsid w:val="70541DBB"/>
    <w:rsid w:val="70725ED5"/>
    <w:rsid w:val="70A82B12"/>
    <w:rsid w:val="70B362F9"/>
    <w:rsid w:val="71653340"/>
    <w:rsid w:val="71CF1988"/>
    <w:rsid w:val="71F347D3"/>
    <w:rsid w:val="71FC098F"/>
    <w:rsid w:val="72415D05"/>
    <w:rsid w:val="7296241B"/>
    <w:rsid w:val="72D52FCE"/>
    <w:rsid w:val="732A300A"/>
    <w:rsid w:val="734B7734"/>
    <w:rsid w:val="73803FEB"/>
    <w:rsid w:val="73CE2CA8"/>
    <w:rsid w:val="743A4414"/>
    <w:rsid w:val="74404655"/>
    <w:rsid w:val="747F7695"/>
    <w:rsid w:val="748C5DD6"/>
    <w:rsid w:val="754A398B"/>
    <w:rsid w:val="75857AA3"/>
    <w:rsid w:val="758D5DE2"/>
    <w:rsid w:val="75930F1E"/>
    <w:rsid w:val="75943299"/>
    <w:rsid w:val="76017BAF"/>
    <w:rsid w:val="7657019E"/>
    <w:rsid w:val="766E5C13"/>
    <w:rsid w:val="767A5F36"/>
    <w:rsid w:val="76837B47"/>
    <w:rsid w:val="76B97261"/>
    <w:rsid w:val="76E41A31"/>
    <w:rsid w:val="772D4414"/>
    <w:rsid w:val="7744228A"/>
    <w:rsid w:val="781E668F"/>
    <w:rsid w:val="788C166D"/>
    <w:rsid w:val="78AC0934"/>
    <w:rsid w:val="78BD4DDD"/>
    <w:rsid w:val="78E700F4"/>
    <w:rsid w:val="78EE7B24"/>
    <w:rsid w:val="7907377A"/>
    <w:rsid w:val="792E7F96"/>
    <w:rsid w:val="793B1352"/>
    <w:rsid w:val="795C1DC4"/>
    <w:rsid w:val="79752E15"/>
    <w:rsid w:val="79AB21E7"/>
    <w:rsid w:val="79CC501C"/>
    <w:rsid w:val="79D92C70"/>
    <w:rsid w:val="79F12DE4"/>
    <w:rsid w:val="79F53F55"/>
    <w:rsid w:val="7B0E17E2"/>
    <w:rsid w:val="7B3E48AE"/>
    <w:rsid w:val="7C6203C7"/>
    <w:rsid w:val="7CB023B6"/>
    <w:rsid w:val="7CB47DAA"/>
    <w:rsid w:val="7D076A17"/>
    <w:rsid w:val="7D462131"/>
    <w:rsid w:val="7DC974CD"/>
    <w:rsid w:val="7DD30A52"/>
    <w:rsid w:val="7E4B00B1"/>
    <w:rsid w:val="7EA62275"/>
    <w:rsid w:val="7ECA59B1"/>
    <w:rsid w:val="7F034C8E"/>
    <w:rsid w:val="7F235328"/>
    <w:rsid w:val="7F640382"/>
    <w:rsid w:val="7FB30C7B"/>
    <w:rsid w:val="7FB34697"/>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宋体" w:hAnsi="宋体" w:eastAsia="宋体" w:cs="宋体"/>
      <w:sz w:val="31"/>
      <w:szCs w:val="31"/>
      <w:lang w:val="en-US" w:eastAsia="en-US" w:bidi="ar-SA"/>
    </w:rPr>
  </w:style>
  <w:style w:type="paragraph" w:styleId="7">
    <w:name w:val="Body Text Indent"/>
    <w:basedOn w:val="1"/>
    <w:qFormat/>
    <w:uiPriority w:val="99"/>
    <w:pPr>
      <w:spacing w:after="120" w:afterLines="0"/>
      <w:ind w:left="420" w:leftChars="200"/>
    </w:pPr>
    <w:rPr>
      <w:kern w:val="2"/>
      <w:sz w:val="21"/>
      <w:lang w:eastAsia="zh-CN" w:bidi="ar-SA"/>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kern w:val="2"/>
      <w:sz w:val="21"/>
      <w:lang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39"/>
    <w:pPr>
      <w:spacing w:line="360" w:lineRule="auto"/>
      <w:ind w:left="200" w:leftChars="200"/>
    </w:p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qFormat/>
    <w:uiPriority w:val="0"/>
    <w:pPr>
      <w:ind w:firstLine="200" w:firstLineChars="200"/>
    </w:pPr>
    <w:rPr>
      <w:kern w:val="2"/>
      <w:sz w:val="28"/>
      <w:lang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444444"/>
      <w:sz w:val="16"/>
      <w:szCs w:val="16"/>
      <w:u w:val="none"/>
    </w:rPr>
  </w:style>
  <w:style w:type="character" w:styleId="22">
    <w:name w:val="Hyperlink"/>
    <w:basedOn w:val="20"/>
    <w:qFormat/>
    <w:uiPriority w:val="0"/>
    <w:rPr>
      <w:color w:val="0000FF"/>
      <w:u w:val="single"/>
    </w:rPr>
  </w:style>
  <w:style w:type="paragraph" w:customStyle="1" w:styleId="23">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Char Char10 Char Char Char Char"/>
    <w:basedOn w:val="1"/>
    <w:next w:val="29"/>
    <w:qFormat/>
    <w:uiPriority w:val="99"/>
    <w:pPr>
      <w:autoSpaceDE w:val="0"/>
      <w:autoSpaceDN w:val="0"/>
      <w:jc w:val="left"/>
    </w:pPr>
    <w:rPr>
      <w:rFonts w:ascii="宋体" w:hAnsi="宋体" w:cs="宋体"/>
      <w:lang w:val="zh-CN" w:bidi="zh-CN"/>
    </w:rPr>
  </w:style>
  <w:style w:type="paragraph" w:customStyle="1" w:styleId="29">
    <w:name w:val="xl87"/>
    <w:basedOn w:val="1"/>
    <w:next w:val="30"/>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0"/>
    <w:qFormat/>
    <w:uiPriority w:val="0"/>
  </w:style>
  <w:style w:type="paragraph" w:customStyle="1" w:styleId="33">
    <w:name w:val="列出段落1"/>
    <w:basedOn w:val="1"/>
    <w:qFormat/>
    <w:uiPriority w:val="0"/>
    <w:pPr>
      <w:ind w:firstLine="420" w:firstLineChars="200"/>
    </w:pPr>
    <w:rPr>
      <w:szCs w:val="21"/>
    </w:rPr>
  </w:style>
  <w:style w:type="paragraph" w:customStyle="1" w:styleId="34">
    <w:name w:val="正文缩进1"/>
    <w:basedOn w:val="1"/>
    <w:qFormat/>
    <w:uiPriority w:val="99"/>
    <w:pPr>
      <w:autoSpaceDE w:val="0"/>
      <w:autoSpaceDN w:val="0"/>
      <w:adjustRightInd w:val="0"/>
      <w:ind w:firstLine="420"/>
    </w:pPr>
    <w:rPr>
      <w:rFonts w:ascii="宋体" w:hAnsi="Calibri"/>
      <w:szCs w:val="22"/>
    </w:rPr>
  </w:style>
  <w:style w:type="paragraph" w:customStyle="1" w:styleId="35">
    <w:name w:val="索引 11"/>
    <w:basedOn w:val="1"/>
    <w:next w:val="1"/>
    <w:qFormat/>
    <w:uiPriority w:val="99"/>
    <w:pPr>
      <w:spacing w:line="360" w:lineRule="auto"/>
    </w:pPr>
    <w:rPr>
      <w:rFonts w:ascii="仿宋_GB2312" w:eastAsia="仿宋_GB2312"/>
      <w:szCs w:val="20"/>
    </w:rPr>
  </w:style>
  <w:style w:type="paragraph" w:customStyle="1" w:styleId="36">
    <w:name w:val="纯文本1"/>
    <w:basedOn w:val="1"/>
    <w:qFormat/>
    <w:uiPriority w:val="99"/>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36740</Words>
  <Characters>40677</Characters>
  <TotalTime>1</TotalTime>
  <ScaleCrop>false</ScaleCrop>
  <LinksUpToDate>false</LinksUpToDate>
  <CharactersWithSpaces>42157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2024-10-12T07:50:49Z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2052-12.1.0.18276</vt:lpwstr>
  </property>
  <property fmtid="{D5CDD505-2E9C-101B-9397-08002B2CF9AE}" pid="5" name="ICV">
    <vt:lpwstr>EC2E8CDAE8234864BD9388673F3BCE9F_13</vt:lpwstr>
  </property>
</Properties>
</file>