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936E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5CA6181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b/>
          <w:bCs/>
          <w:sz w:val="52"/>
          <w:szCs w:val="52"/>
          <w:lang w:val="en-US" w:eastAsia="zh-CN"/>
        </w:rPr>
        <w:t>南阳市公安局购置刑事勘察车项目</w:t>
      </w:r>
    </w:p>
    <w:p w14:paraId="10D6A4F2">
      <w:pPr>
        <w:spacing w:line="248" w:lineRule="auto"/>
        <w:rPr>
          <w:rFonts w:ascii="Arial"/>
          <w:sz w:val="21"/>
        </w:rPr>
      </w:pPr>
    </w:p>
    <w:p w14:paraId="30BC4223">
      <w:pPr>
        <w:spacing w:line="249" w:lineRule="auto"/>
        <w:rPr>
          <w:rFonts w:ascii="Arial"/>
          <w:sz w:val="21"/>
        </w:rPr>
      </w:pPr>
    </w:p>
    <w:p w14:paraId="0BF22FFA">
      <w:pPr>
        <w:spacing w:line="249" w:lineRule="auto"/>
        <w:rPr>
          <w:rFonts w:ascii="Arial"/>
          <w:sz w:val="21"/>
        </w:rPr>
      </w:pPr>
    </w:p>
    <w:p w14:paraId="33B7B36F">
      <w:pPr>
        <w:pStyle w:val="15"/>
        <w:bidi w:val="0"/>
      </w:pPr>
    </w:p>
    <w:p w14:paraId="2E380451">
      <w:pPr>
        <w:pStyle w:val="15"/>
        <w:bidi w:val="0"/>
      </w:pPr>
    </w:p>
    <w:p w14:paraId="4A8BEEA9">
      <w:pPr>
        <w:pStyle w:val="15"/>
        <w:bidi w:val="0"/>
      </w:pPr>
    </w:p>
    <w:p w14:paraId="4D5E4BC7">
      <w:pPr>
        <w:pStyle w:val="15"/>
        <w:bidi w:val="0"/>
      </w:pPr>
    </w:p>
    <w:p w14:paraId="4177CEC2">
      <w:pPr>
        <w:pStyle w:val="15"/>
        <w:bidi w:val="0"/>
      </w:pPr>
    </w:p>
    <w:p w14:paraId="6AC26432">
      <w:pPr>
        <w:pStyle w:val="15"/>
        <w:bidi w:val="0"/>
      </w:pPr>
    </w:p>
    <w:p w14:paraId="10E29904">
      <w:pPr>
        <w:pStyle w:val="15"/>
        <w:bidi w:val="0"/>
      </w:pPr>
    </w:p>
    <w:p w14:paraId="20E5E6A1">
      <w:pPr>
        <w:pStyle w:val="15"/>
        <w:bidi w:val="0"/>
      </w:pPr>
    </w:p>
    <w:p w14:paraId="736A063B">
      <w:pPr>
        <w:pStyle w:val="15"/>
        <w:bidi w:val="0"/>
      </w:pPr>
    </w:p>
    <w:p w14:paraId="3A644735">
      <w:pPr>
        <w:pStyle w:val="15"/>
        <w:bidi w:val="0"/>
      </w:pPr>
    </w:p>
    <w:p w14:paraId="499B2459">
      <w:pPr>
        <w:pStyle w:val="15"/>
        <w:bidi w:val="0"/>
      </w:pPr>
    </w:p>
    <w:p w14:paraId="5CD6C96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南阳市公安局购置刑事勘察车项目 </w:t>
      </w:r>
    </w:p>
    <w:p w14:paraId="2259ECB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南阳政采谈判2024-8      </w:t>
      </w:r>
    </w:p>
    <w:p w14:paraId="241FDB2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南阳市公安局             </w:t>
      </w:r>
    </w:p>
    <w:p w14:paraId="15443B4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5EB72E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14:paraId="0E77243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p>
    <w:p w14:paraId="0663DF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36"/>
          <w:szCs w:val="36"/>
        </w:rPr>
        <w:sectPr>
          <w:footerReference r:id="rId5" w:type="default"/>
          <w:pgSz w:w="11906" w:h="16839"/>
          <w:pgMar w:top="1440" w:right="1800" w:bottom="1440" w:left="1800" w:header="0" w:footer="0" w:gutter="0"/>
          <w:pgNumType w:fmt="decimal" w:start="1"/>
          <w:cols w:space="720" w:num="1"/>
        </w:sectPr>
      </w:pPr>
    </w:p>
    <w:p w14:paraId="4478A7BA">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ascii="宋体" w:hAnsi="宋体" w:eastAsia="宋体" w:cs="宋体"/>
          <w:sz w:val="28"/>
          <w:szCs w:val="28"/>
        </w:rPr>
      </w:sdtEndPr>
      <w:sdtContent>
        <w:p w14:paraId="47E216E4">
          <w:pPr>
            <w:pStyle w:val="4"/>
            <w:keepNext w:val="0"/>
            <w:keepLines w:val="0"/>
            <w:pageBreakBefore w:val="0"/>
            <w:kinsoku/>
            <w:wordWrap w:val="0"/>
            <w:overflowPunct/>
            <w:topLinePunct w:val="0"/>
            <w:bidi w:val="0"/>
            <w:spacing w:before="117" w:line="222" w:lineRule="auto"/>
            <w:ind w:left="3716"/>
            <w:jc w:val="both"/>
            <w:rPr>
              <w:spacing w:val="-42"/>
              <w:sz w:val="36"/>
              <w:szCs w:val="36"/>
              <w14:textOutline w14:w="2306" w14:cap="flat" w14:cmpd="sng">
                <w14:solidFill>
                  <w14:srgbClr w14:val="000000"/>
                </w14:solidFill>
                <w14:prstDash w14:val="solid"/>
                <w14:miter w14:val="0"/>
              </w14:textOutline>
            </w:rPr>
          </w:pPr>
          <w:bookmarkStart w:id="0" w:name="bookmark1"/>
          <w:bookmarkEnd w:id="0"/>
          <w:r>
            <w:rPr>
              <w:spacing w:val="-42"/>
              <w:sz w:val="36"/>
              <w:szCs w:val="36"/>
              <w14:textOutline w14:w="2306" w14:cap="flat" w14:cmpd="sng">
                <w14:solidFill>
                  <w14:srgbClr w14:val="000000"/>
                </w14:solidFill>
                <w14:prstDash w14:val="solid"/>
                <w14:miter w14:val="0"/>
              </w14:textOutline>
            </w:rPr>
            <w:t>目</w:t>
          </w:r>
          <w:r>
            <w:rPr>
              <w:rFonts w:hint="eastAsia"/>
              <w:spacing w:val="-42"/>
              <w:sz w:val="36"/>
              <w:szCs w:val="36"/>
              <w:lang w:val="en-US" w:eastAsia="zh-CN"/>
              <w14:textOutline w14:w="2306" w14:cap="flat" w14:cmpd="sng">
                <w14:solidFill>
                  <w14:srgbClr w14:val="000000"/>
                </w14:solidFill>
                <w14:prstDash w14:val="solid"/>
                <w14:miter w14:val="0"/>
              </w14:textOutline>
            </w:rPr>
            <w:t xml:space="preserve">  </w:t>
          </w:r>
          <w:r>
            <w:rPr>
              <w:spacing w:val="-42"/>
              <w:sz w:val="36"/>
              <w:szCs w:val="36"/>
              <w14:textOutline w14:w="2306" w14:cap="flat" w14:cmpd="sng">
                <w14:solidFill>
                  <w14:srgbClr w14:val="000000"/>
                </w14:solidFill>
                <w14:prstDash w14:val="solid"/>
                <w14:miter w14:val="0"/>
              </w14:textOutline>
            </w:rPr>
            <w:t>录</w:t>
          </w:r>
        </w:p>
        <w:p w14:paraId="17E4FC58">
          <w:pPr>
            <w:pStyle w:val="14"/>
          </w:pPr>
        </w:p>
        <w:p w14:paraId="77742881">
          <w:pPr>
            <w:pStyle w:val="4"/>
            <w:bidi w:val="0"/>
            <w:spacing w:line="360" w:lineRule="auto"/>
            <w:rPr>
              <w:sz w:val="28"/>
              <w:szCs w:val="28"/>
            </w:rPr>
          </w:pPr>
          <w:r>
            <w:rPr>
              <w:sz w:val="28"/>
              <w:szCs w:val="28"/>
            </w:rPr>
            <w:fldChar w:fldCharType="begin"/>
          </w:r>
          <w:r>
            <w:rPr>
              <w:sz w:val="28"/>
              <w:szCs w:val="28"/>
            </w:rPr>
            <w:instrText xml:space="preserve">HYPERLINK\l"bookmark1"</w:instrText>
          </w:r>
          <w:r>
            <w:rPr>
              <w:sz w:val="28"/>
              <w:szCs w:val="28"/>
            </w:rPr>
            <w:fldChar w:fldCharType="separate"/>
          </w:r>
          <w:r>
            <w:rPr>
              <w:sz w:val="28"/>
              <w:szCs w:val="28"/>
            </w:rPr>
            <w:t>第一章</w:t>
          </w:r>
          <w:r>
            <w:rPr>
              <w:rFonts w:hint="eastAsia"/>
              <w:sz w:val="28"/>
              <w:szCs w:val="28"/>
              <w:lang w:val="en-US" w:eastAsia="zh-CN"/>
            </w:rPr>
            <w:t xml:space="preserve"> </w:t>
          </w:r>
          <w:r>
            <w:rPr>
              <w:rFonts w:hint="eastAsia"/>
              <w:sz w:val="28"/>
              <w:szCs w:val="28"/>
              <w:lang w:eastAsia="zh-CN"/>
            </w:rPr>
            <w:t>竞争性谈判公告</w:t>
          </w:r>
          <w:r>
            <w:rPr>
              <w:sz w:val="28"/>
              <w:szCs w:val="28"/>
            </w:rPr>
            <w:fldChar w:fldCharType="end"/>
          </w:r>
        </w:p>
        <w:p w14:paraId="67A95A08">
          <w:pPr>
            <w:pStyle w:val="4"/>
            <w:bidi w:val="0"/>
            <w:spacing w:line="360" w:lineRule="auto"/>
            <w:rPr>
              <w:rFonts w:hint="eastAsia"/>
              <w:sz w:val="28"/>
              <w:szCs w:val="28"/>
              <w:lang w:eastAsia="zh-CN"/>
            </w:rPr>
          </w:pPr>
          <w:r>
            <w:rPr>
              <w:sz w:val="28"/>
              <w:szCs w:val="28"/>
            </w:rPr>
            <w:t>第二章</w:t>
          </w:r>
          <w:r>
            <w:rPr>
              <w:rFonts w:hint="eastAsia"/>
              <w:sz w:val="28"/>
              <w:szCs w:val="28"/>
              <w:lang w:val="en-US" w:eastAsia="zh-CN"/>
            </w:rPr>
            <w:t xml:space="preserve"> </w:t>
          </w:r>
          <w:r>
            <w:rPr>
              <w:sz w:val="28"/>
              <w:szCs w:val="28"/>
            </w:rPr>
            <w:t>采购需求</w:t>
          </w:r>
        </w:p>
        <w:p w14:paraId="7CA6FAEE">
          <w:pPr>
            <w:pStyle w:val="4"/>
            <w:bidi w:val="0"/>
            <w:spacing w:line="360" w:lineRule="auto"/>
            <w:rPr>
              <w:rFonts w:hint="eastAsia"/>
              <w:sz w:val="28"/>
              <w:szCs w:val="28"/>
              <w:lang w:eastAsia="zh-CN"/>
            </w:rPr>
          </w:pPr>
          <w:r>
            <w:rPr>
              <w:sz w:val="28"/>
              <w:szCs w:val="28"/>
            </w:rPr>
            <w:t>第三章</w:t>
          </w:r>
          <w:r>
            <w:rPr>
              <w:rFonts w:hint="eastAsia"/>
              <w:sz w:val="28"/>
              <w:szCs w:val="28"/>
              <w:lang w:val="en-US" w:eastAsia="zh-CN"/>
            </w:rPr>
            <w:t xml:space="preserve"> </w:t>
          </w:r>
          <w:r>
            <w:rPr>
              <w:sz w:val="28"/>
              <w:szCs w:val="28"/>
            </w:rPr>
            <w:t>供应商须知</w:t>
          </w:r>
        </w:p>
        <w:p w14:paraId="02C1DC0F">
          <w:pPr>
            <w:pStyle w:val="4"/>
            <w:bidi w:val="0"/>
            <w:spacing w:line="360" w:lineRule="auto"/>
            <w:rPr>
              <w:rFonts w:hint="default"/>
              <w:sz w:val="28"/>
              <w:szCs w:val="28"/>
              <w:lang w:val="en-US" w:eastAsia="zh-CN"/>
            </w:rPr>
          </w:pPr>
          <w:r>
            <w:rPr>
              <w:sz w:val="28"/>
              <w:szCs w:val="28"/>
            </w:rPr>
            <w:t>第四章</w:t>
          </w:r>
          <w:r>
            <w:rPr>
              <w:rFonts w:hint="eastAsia"/>
              <w:sz w:val="28"/>
              <w:szCs w:val="28"/>
              <w:lang w:val="en-US" w:eastAsia="zh-CN"/>
            </w:rPr>
            <w:t xml:space="preserve"> </w:t>
          </w:r>
          <w:r>
            <w:rPr>
              <w:rFonts w:hint="eastAsia"/>
              <w:sz w:val="28"/>
              <w:szCs w:val="28"/>
              <w:lang w:eastAsia="zh-CN"/>
            </w:rPr>
            <w:t>评审程序和评定成交的标准</w:t>
          </w:r>
        </w:p>
        <w:p w14:paraId="0273F64B">
          <w:pPr>
            <w:pStyle w:val="4"/>
            <w:bidi w:val="0"/>
            <w:spacing w:line="360" w:lineRule="auto"/>
            <w:rPr>
              <w:rFonts w:hint="default"/>
              <w:sz w:val="28"/>
              <w:szCs w:val="28"/>
              <w:lang w:val="en-US" w:eastAsia="zh-CN"/>
            </w:rPr>
          </w:pPr>
          <w:r>
            <w:rPr>
              <w:sz w:val="28"/>
              <w:szCs w:val="28"/>
            </w:rPr>
            <w:t>第五章</w:t>
          </w:r>
          <w:r>
            <w:rPr>
              <w:rFonts w:hint="eastAsia"/>
              <w:sz w:val="28"/>
              <w:szCs w:val="28"/>
              <w:lang w:val="en-US" w:eastAsia="zh-CN"/>
            </w:rPr>
            <w:t xml:space="preserve"> </w:t>
          </w:r>
          <w:r>
            <w:rPr>
              <w:rFonts w:hint="eastAsia"/>
              <w:sz w:val="28"/>
              <w:szCs w:val="28"/>
              <w:lang w:eastAsia="zh-CN"/>
            </w:rPr>
            <w:t>政府采购合同（草案）</w:t>
          </w:r>
        </w:p>
        <w:p w14:paraId="06546291">
          <w:pPr>
            <w:pStyle w:val="4"/>
            <w:bidi w:val="0"/>
            <w:spacing w:line="360" w:lineRule="auto"/>
            <w:rPr>
              <w:sz w:val="28"/>
              <w:szCs w:val="28"/>
            </w:rPr>
          </w:pPr>
          <w:r>
            <w:rPr>
              <w:sz w:val="28"/>
              <w:szCs w:val="28"/>
            </w:rPr>
            <w:t>第六章</w:t>
          </w:r>
          <w:r>
            <w:rPr>
              <w:rFonts w:hint="eastAsia"/>
              <w:sz w:val="28"/>
              <w:szCs w:val="28"/>
              <w:lang w:val="en-US" w:eastAsia="zh-CN"/>
            </w:rPr>
            <w:t xml:space="preserve"> </w:t>
          </w:r>
          <w:r>
            <w:rPr>
              <w:sz w:val="28"/>
              <w:szCs w:val="28"/>
            </w:rPr>
            <w:t>响应文件格式</w:t>
          </w:r>
        </w:p>
      </w:sdtContent>
    </w:sdt>
    <w:p w14:paraId="7D1CFF6A">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09E1697">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3850B439">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3109CC2">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0B1EF939">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443B9568">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1CA5DADE">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0841BF5">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5293AE95">
      <w:pPr>
        <w:pStyle w:val="4"/>
        <w:keepNext w:val="0"/>
        <w:keepLines w:val="0"/>
        <w:pageBreakBefore w:val="0"/>
        <w:kinsoku/>
        <w:wordWrap w:val="0"/>
        <w:overflowPunct/>
        <w:topLinePunct w:val="0"/>
        <w:bidi w:val="0"/>
        <w:spacing w:before="358" w:line="360" w:lineRule="auto"/>
        <w:ind w:left="3129"/>
        <w:jc w:val="both"/>
        <w:rPr>
          <w:spacing w:val="-1"/>
          <w:sz w:val="36"/>
          <w:szCs w:val="36"/>
          <w14:textOutline w14:w="2306" w14:cap="flat" w14:cmpd="sng">
            <w14:solidFill>
              <w14:srgbClr w14:val="000000"/>
            </w14:solidFill>
            <w14:prstDash w14:val="solid"/>
            <w14:miter w14:val="0"/>
          </w14:textOutline>
        </w:rPr>
      </w:pPr>
    </w:p>
    <w:p w14:paraId="71BB3E96">
      <w:pPr>
        <w:pStyle w:val="4"/>
        <w:keepNext w:val="0"/>
        <w:keepLines w:val="0"/>
        <w:pageBreakBefore w:val="0"/>
        <w:kinsoku/>
        <w:wordWrap w:val="0"/>
        <w:overflowPunct/>
        <w:topLinePunct w:val="0"/>
        <w:bidi w:val="0"/>
        <w:spacing w:before="358" w:line="360"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竞争性谈判公告</w:t>
      </w:r>
    </w:p>
    <w:p w14:paraId="4AAFBBA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竞争性谈判</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谈判</w:t>
      </w:r>
      <w:r>
        <w:rPr>
          <w:spacing w:val="-6"/>
          <w:sz w:val="24"/>
          <w:szCs w:val="24"/>
        </w:rPr>
        <w:t>。</w:t>
      </w:r>
    </w:p>
    <w:p w14:paraId="676085FF">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30E8C7A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1.项目编号：南阳政采谈判2024-8</w:t>
      </w:r>
    </w:p>
    <w:p w14:paraId="6137513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南阳市公安局购置刑事勘察车项目</w:t>
      </w:r>
    </w:p>
    <w:p w14:paraId="0CFBC2D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w:t>
      </w:r>
      <w:r>
        <w:rPr>
          <w:rFonts w:hint="eastAsia" w:asciiTheme="minorEastAsia" w:hAnsiTheme="minorEastAsia" w:eastAsiaTheme="minorEastAsia" w:cstheme="minorEastAsia"/>
          <w:spacing w:val="-14"/>
          <w:sz w:val="24"/>
          <w:szCs w:val="24"/>
          <w:highlight w:val="none"/>
        </w:rPr>
        <w:t>项目预算金额</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u w:val="single"/>
        </w:rPr>
        <w:t>197</w:t>
      </w:r>
      <w:r>
        <w:rPr>
          <w:rFonts w:hint="eastAsia" w:asciiTheme="minorEastAsia" w:hAnsiTheme="minorEastAsia" w:eastAsiaTheme="minorEastAsia" w:cstheme="minorEastAsia"/>
          <w:spacing w:val="-14"/>
          <w:sz w:val="24"/>
          <w:szCs w:val="24"/>
          <w:u w:val="single"/>
          <w:lang w:val="en-US" w:eastAsia="zh-CN"/>
        </w:rPr>
        <w:t>.</w:t>
      </w:r>
      <w:r>
        <w:rPr>
          <w:rFonts w:hint="eastAsia" w:asciiTheme="minorEastAsia" w:hAnsiTheme="minorEastAsia" w:eastAsiaTheme="minorEastAsia" w:cstheme="minorEastAsia"/>
          <w:spacing w:val="-14"/>
          <w:sz w:val="24"/>
          <w:szCs w:val="24"/>
          <w:u w:val="single"/>
        </w:rPr>
        <w:t>82</w:t>
      </w:r>
      <w:r>
        <w:rPr>
          <w:rFonts w:hint="eastAsia" w:asciiTheme="minorEastAsia" w:hAnsiTheme="minorEastAsia" w:eastAsiaTheme="minorEastAsia" w:cstheme="minorEastAsia"/>
          <w:spacing w:val="-14"/>
          <w:sz w:val="24"/>
          <w:szCs w:val="24"/>
          <w:u w:val="single"/>
          <w:lang w:val="en-US" w:eastAsia="zh-CN"/>
        </w:rPr>
        <w:t>28</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197.8228 </w:t>
      </w:r>
      <w:r>
        <w:rPr>
          <w:rFonts w:hint="eastAsia" w:asciiTheme="minorEastAsia" w:hAnsiTheme="minorEastAsia" w:eastAsiaTheme="minorEastAsia" w:cstheme="minorEastAsia"/>
          <w:spacing w:val="-14"/>
          <w:sz w:val="24"/>
          <w:szCs w:val="24"/>
        </w:rPr>
        <w:t>万元</w:t>
      </w:r>
    </w:p>
    <w:p w14:paraId="5E70EE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7"/>
        <w:gridCol w:w="3493"/>
        <w:gridCol w:w="2321"/>
      </w:tblGrid>
      <w:tr w14:paraId="7A3A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357" w:type="dxa"/>
            <w:vAlign w:val="center"/>
          </w:tcPr>
          <w:p w14:paraId="3D0DD5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3493" w:type="dxa"/>
            <w:vAlign w:val="center"/>
          </w:tcPr>
          <w:p w14:paraId="557A634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0F93B4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534B7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2357" w:type="dxa"/>
            <w:vAlign w:val="top"/>
          </w:tcPr>
          <w:p w14:paraId="5C79B8E6">
            <w:pPr>
              <w:pStyle w:val="1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南阳政采谈判2024-8</w:t>
            </w:r>
            <w:r>
              <w:rPr>
                <w:rFonts w:hint="eastAsia" w:asciiTheme="minorEastAsia" w:hAnsiTheme="minorEastAsia" w:eastAsiaTheme="minorEastAsia" w:cstheme="minorEastAsia"/>
                <w:spacing w:val="14"/>
                <w:sz w:val="24"/>
                <w:szCs w:val="24"/>
                <w:lang w:val="en-US" w:eastAsia="zh-CN"/>
              </w:rPr>
              <w:t>-</w:t>
            </w:r>
            <w:r>
              <w:rPr>
                <w:rFonts w:hint="eastAsia" w:asciiTheme="minorEastAsia" w:hAnsiTheme="minorEastAsia" w:eastAsiaTheme="minorEastAsia" w:cstheme="minorEastAsia"/>
                <w:spacing w:val="14"/>
                <w:sz w:val="24"/>
                <w:szCs w:val="24"/>
              </w:rPr>
              <w:t>1</w:t>
            </w:r>
          </w:p>
        </w:tc>
        <w:tc>
          <w:tcPr>
            <w:tcW w:w="3493" w:type="dxa"/>
            <w:vAlign w:val="top"/>
          </w:tcPr>
          <w:p w14:paraId="65948B6A">
            <w:pPr>
              <w:pStyle w:val="1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南阳市公安局购置刑事勘察车项目</w:t>
            </w:r>
          </w:p>
        </w:tc>
        <w:tc>
          <w:tcPr>
            <w:tcW w:w="2321" w:type="dxa"/>
            <w:vAlign w:val="top"/>
          </w:tcPr>
          <w:p w14:paraId="7D897998">
            <w:pPr>
              <w:pStyle w:val="1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1978228</w:t>
            </w:r>
          </w:p>
        </w:tc>
      </w:tr>
    </w:tbl>
    <w:p w14:paraId="3571A7A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0"/>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05FF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4172CE4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286AC90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078F674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D9E4F7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60180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68BDDC1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Theme="minorEastAsia" w:hAnsiTheme="minorEastAsia" w:eastAsiaTheme="minorEastAsia" w:cstheme="minorEastAsia"/>
                <w:snapToGrid w:val="0"/>
                <w:color w:val="000000"/>
                <w:spacing w:val="-14"/>
                <w:kern w:val="0"/>
                <w:sz w:val="24"/>
                <w:szCs w:val="24"/>
                <w:lang w:val="en-US" w:eastAsia="en-US" w:bidi="ar-SA"/>
              </w:rPr>
            </w:pPr>
            <w:r>
              <w:rPr>
                <w:rFonts w:hint="eastAsia" w:asciiTheme="minorEastAsia" w:hAnsiTheme="minorEastAsia" w:eastAsiaTheme="minorEastAsia" w:cstheme="minorEastAsia"/>
                <w:snapToGrid w:val="0"/>
                <w:color w:val="000000"/>
                <w:spacing w:val="-14"/>
                <w:kern w:val="0"/>
                <w:sz w:val="24"/>
                <w:szCs w:val="24"/>
                <w:lang w:val="en-US" w:eastAsia="en-US" w:bidi="ar-SA"/>
              </w:rPr>
              <w:t>1</w:t>
            </w:r>
          </w:p>
        </w:tc>
        <w:tc>
          <w:tcPr>
            <w:tcW w:w="3855" w:type="dxa"/>
            <w:shd w:val="clear" w:color="000000" w:fill="FFFFFF"/>
            <w:noWrap w:val="0"/>
            <w:vAlign w:val="center"/>
          </w:tcPr>
          <w:p w14:paraId="35434F9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刑事勘察车</w:t>
            </w:r>
          </w:p>
        </w:tc>
        <w:tc>
          <w:tcPr>
            <w:tcW w:w="1365" w:type="dxa"/>
            <w:shd w:val="clear" w:color="000000" w:fill="FFFFFF"/>
            <w:noWrap w:val="0"/>
            <w:vAlign w:val="center"/>
          </w:tcPr>
          <w:p w14:paraId="6E6A095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辆</w:t>
            </w:r>
          </w:p>
        </w:tc>
        <w:tc>
          <w:tcPr>
            <w:tcW w:w="1323" w:type="dxa"/>
            <w:shd w:val="clear" w:color="000000" w:fill="FFFFFF"/>
            <w:noWrap w:val="0"/>
            <w:vAlign w:val="center"/>
          </w:tcPr>
          <w:p w14:paraId="69CE8BE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14</w:t>
            </w:r>
          </w:p>
        </w:tc>
      </w:tr>
    </w:tbl>
    <w:p w14:paraId="79DA96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highlight w:val="none"/>
          <w:lang w:val="en-US" w:eastAsia="zh-CN"/>
        </w:rPr>
        <w:t>合同签订后30日历天</w:t>
      </w:r>
    </w:p>
    <w:p w14:paraId="7D26C5B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723B9EBC">
      <w:pPr>
        <w:pStyle w:val="4"/>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4967F7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7DD67B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211745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10BB423">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5F328F26">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678BD38D">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9472D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5E7AB2F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5ADCC1D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025645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B2F7A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01DDA0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none"/>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2BC0AF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53854DB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228C5E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6163C5D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178A754A">
      <w:pPr>
        <w:keepNext w:val="0"/>
        <w:keepLines w:val="0"/>
        <w:pageBreakBefore w:val="0"/>
        <w:kinsoku/>
        <w:wordWrap w:val="0"/>
        <w:overflowPunct/>
        <w:topLinePunct w:val="0"/>
        <w:bidi w:val="0"/>
        <w:spacing w:line="259" w:lineRule="auto"/>
        <w:ind w:firstLine="472" w:firstLineChars="200"/>
        <w:jc w:val="both"/>
        <w:rPr>
          <w:rFonts w:hint="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722ECB1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502041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9</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24</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8：00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18：00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21DC8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14:paraId="79E30541">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2282D05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4"/>
          <w:sz w:val="24"/>
          <w:szCs w:val="24"/>
        </w:rPr>
        <w:t>4.售价：0元。</w:t>
      </w:r>
    </w:p>
    <w:p w14:paraId="68F9E626">
      <w:pPr>
        <w:pStyle w:val="4"/>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2E1E47B5">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竞争性谈判</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谈判</w:t>
      </w:r>
      <w:r>
        <w:rPr>
          <w:rFonts w:hint="eastAsia" w:asciiTheme="minorEastAsia" w:hAnsiTheme="minorEastAsia" w:eastAsiaTheme="minorEastAsia" w:cstheme="minorEastAsia"/>
          <w:spacing w:val="-4"/>
          <w:sz w:val="24"/>
          <w:szCs w:val="24"/>
          <w:lang w:eastAsia="zh-CN"/>
        </w:rPr>
        <w:t>。</w:t>
      </w:r>
    </w:p>
    <w:p w14:paraId="6F076E1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spacing w:val="-3"/>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14:paraId="0529A14D">
      <w:pPr>
        <w:pStyle w:val="4"/>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5F7DDC94">
      <w:pPr>
        <w:pStyle w:val="4"/>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u w:val="single"/>
          <w:lang w:val="en-US" w:eastAsia="zh-CN"/>
        </w:rPr>
        <w:t xml:space="preserve"> 2024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30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14:paraId="622594C4">
      <w:pPr>
        <w:pStyle w:val="4"/>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spacing w:val="-31"/>
          <w:sz w:val="24"/>
          <w:szCs w:val="24"/>
        </w:rPr>
        <w:t>地点：</w:t>
      </w:r>
      <w:r>
        <w:rPr>
          <w:rFonts w:hint="eastAsia" w:ascii="宋体" w:hAnsi="宋体" w:eastAsia="宋体" w:cs="宋体"/>
          <w:snapToGrid w:val="0"/>
          <w:color w:val="000000" w:themeColor="text1"/>
          <w:spacing w:val="-17"/>
          <w:kern w:val="0"/>
          <w:sz w:val="24"/>
          <w:szCs w:val="24"/>
          <w:lang w:val="en-US" w:eastAsia="zh-CN" w:bidi="ar-SA"/>
          <w14:textFill>
            <w14:solidFill>
              <w14:schemeClr w14:val="tx1"/>
            </w14:solidFill>
          </w14:textFill>
        </w:rPr>
        <w:t>不见面开标大厅（</w:t>
      </w:r>
      <w:r>
        <w:rPr>
          <w:rFonts w:hint="eastAsia" w:ascii="微软雅黑" w:hAnsi="微软雅黑" w:eastAsia="微软雅黑" w:cs="微软雅黑"/>
          <w:b w:val="0"/>
          <w:i w:val="0"/>
          <w:snapToGrid w:val="0"/>
          <w:color w:val="000000" w:themeColor="text1"/>
          <w:kern w:val="0"/>
          <w:sz w:val="21"/>
          <w:szCs w:val="21"/>
          <w:lang w:val="en-US" w:eastAsia="zh-CN" w:bidi="ar"/>
          <w14:textFill>
            <w14:solidFill>
              <w14:schemeClr w14:val="tx1"/>
            </w14:solidFill>
          </w14:textFill>
        </w:rPr>
        <w:t>https://ggzyjy.nanyang.gov.cn/BidOpening/bidopeninghallaction/hall/login</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w:t>
      </w:r>
      <w:r>
        <w:rPr>
          <w:rFonts w:hint="eastAsia" w:ascii="Arial" w:hAnsi="Arial" w:cs="Arial"/>
          <w:position w:val="5"/>
          <w:sz w:val="24"/>
          <w:szCs w:val="24"/>
          <w:lang w:eastAsia="zh-CN"/>
        </w:rPr>
        <w:t>。</w:t>
      </w:r>
    </w:p>
    <w:p w14:paraId="33F5FA99">
      <w:pPr>
        <w:keepNext w:val="0"/>
        <w:keepLines w:val="0"/>
        <w:pageBreakBefore w:val="0"/>
        <w:kinsoku/>
        <w:wordWrap w:val="0"/>
        <w:overflowPunct/>
        <w:topLinePunct w:val="0"/>
        <w:bidi w:val="0"/>
        <w:spacing w:line="269" w:lineRule="auto"/>
        <w:jc w:val="both"/>
        <w:rPr>
          <w:rFonts w:ascii="Arial"/>
          <w:sz w:val="21"/>
        </w:rPr>
      </w:pPr>
    </w:p>
    <w:p w14:paraId="23B0CDE2">
      <w:pPr>
        <w:keepNext w:val="0"/>
        <w:keepLines w:val="0"/>
        <w:pageBreakBefore w:val="0"/>
        <w:kinsoku/>
        <w:wordWrap w:val="0"/>
        <w:overflowPunct/>
        <w:topLinePunct w:val="0"/>
        <w:bidi w:val="0"/>
        <w:spacing w:line="269" w:lineRule="auto"/>
        <w:jc w:val="both"/>
        <w:rPr>
          <w:rFonts w:ascii="Arial"/>
          <w:sz w:val="21"/>
        </w:rPr>
      </w:pPr>
    </w:p>
    <w:p w14:paraId="230100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752AE4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2024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24 </w:t>
      </w:r>
      <w:r>
        <w:rPr>
          <w:rFonts w:hint="eastAsia" w:asciiTheme="minorEastAsia" w:hAnsiTheme="minorEastAsia" w:eastAsiaTheme="minorEastAsia" w:cstheme="minorEastAsia"/>
          <w:spacing w:val="-13"/>
          <w:sz w:val="24"/>
          <w:szCs w:val="24"/>
        </w:rPr>
        <w:t>日至_</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3"/>
          <w:sz w:val="24"/>
          <w:szCs w:val="24"/>
        </w:rPr>
        <w:t>___年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26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16E71F38">
      <w:pPr>
        <w:keepNext w:val="0"/>
        <w:keepLines w:val="0"/>
        <w:pageBreakBefore w:val="0"/>
        <w:kinsoku/>
        <w:wordWrap w:val="0"/>
        <w:overflowPunct/>
        <w:topLinePunct w:val="0"/>
        <w:bidi w:val="0"/>
        <w:spacing w:line="259" w:lineRule="auto"/>
        <w:jc w:val="both"/>
        <w:rPr>
          <w:rFonts w:ascii="Arial"/>
          <w:sz w:val="21"/>
        </w:rPr>
      </w:pPr>
    </w:p>
    <w:p w14:paraId="61B63847">
      <w:pPr>
        <w:keepNext w:val="0"/>
        <w:keepLines w:val="0"/>
        <w:pageBreakBefore w:val="0"/>
        <w:kinsoku/>
        <w:wordWrap w:val="0"/>
        <w:overflowPunct/>
        <w:topLinePunct w:val="0"/>
        <w:bidi w:val="0"/>
        <w:spacing w:line="260" w:lineRule="auto"/>
        <w:jc w:val="both"/>
        <w:rPr>
          <w:rFonts w:ascii="Arial"/>
          <w:sz w:val="21"/>
        </w:rPr>
      </w:pPr>
    </w:p>
    <w:p w14:paraId="738593C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20830AA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06D9810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012DCFF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420CECC1">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FE4B0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南阳市公安局</w:t>
      </w:r>
    </w:p>
    <w:p w14:paraId="0BA91FC0">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地址：河南省南阳市张衡路1号</w:t>
      </w:r>
    </w:p>
    <w:p w14:paraId="6387978D">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pacing w:val="-15"/>
          <w:sz w:val="24"/>
          <w:szCs w:val="24"/>
        </w:rPr>
        <w:t>乔峰</w:t>
      </w:r>
    </w:p>
    <w:p w14:paraId="3C18FF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联系方式：0377-61226172</w:t>
      </w:r>
    </w:p>
    <w:p w14:paraId="1126AE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27E7974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49E97D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名称：南阳市</w:t>
      </w:r>
      <w:r>
        <w:rPr>
          <w:rFonts w:hint="eastAsia" w:asciiTheme="minorEastAsia" w:hAnsiTheme="minorEastAsia" w:eastAsiaTheme="minorEastAsia" w:cstheme="minorEastAsia"/>
          <w:spacing w:val="-15"/>
          <w:sz w:val="24"/>
          <w:szCs w:val="24"/>
          <w:lang w:val="en-US" w:eastAsia="zh-CN"/>
        </w:rPr>
        <w:t>公共资源交易中心</w:t>
      </w:r>
    </w:p>
    <w:p w14:paraId="68271F6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地址：南阳市民服务中心中区三号楼5楼</w:t>
      </w:r>
    </w:p>
    <w:p w14:paraId="185D86D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5"/>
          <w:sz w:val="24"/>
          <w:szCs w:val="24"/>
          <w:highlight w:val="none"/>
          <w:lang w:val="en-US" w:eastAsia="zh-CN"/>
        </w:rPr>
        <w:t>联系人：潘高</w:t>
      </w:r>
    </w:p>
    <w:p w14:paraId="1FE958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5"/>
          <w:sz w:val="24"/>
          <w:szCs w:val="24"/>
          <w:highlight w:val="none"/>
        </w:rPr>
        <w:t>联系方式：</w:t>
      </w:r>
      <w:r>
        <w:rPr>
          <w:rFonts w:hint="eastAsia" w:asciiTheme="minorEastAsia" w:hAnsiTheme="minorEastAsia" w:eastAsiaTheme="minorEastAsia" w:cstheme="minorEastAsia"/>
          <w:spacing w:val="-15"/>
          <w:sz w:val="24"/>
          <w:szCs w:val="24"/>
          <w:highlight w:val="none"/>
          <w:lang w:val="en-US" w:eastAsia="zh-CN"/>
        </w:rPr>
        <w:t>0377-61176178</w:t>
      </w:r>
    </w:p>
    <w:p w14:paraId="5A2C86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59AD358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仿宋_GB2312" w:hAnsi="宋体" w:eastAsia="仿宋_GB2312"/>
          <w:sz w:val="28"/>
          <w:szCs w:val="28"/>
          <w:u w:val="none"/>
          <w:lang w:eastAsia="zh-CN"/>
        </w:rPr>
        <w:t>nyszfcgzx@126.com</w:t>
      </w:r>
      <w:r>
        <w:rPr>
          <w:rFonts w:hint="eastAsia" w:asciiTheme="minorEastAsia" w:hAnsiTheme="minorEastAsia" w:eastAsiaTheme="minorEastAsia" w:cstheme="minorEastAsia"/>
          <w:spacing w:val="-15"/>
          <w:sz w:val="24"/>
          <w:szCs w:val="24"/>
          <w:u w:val="none"/>
          <w:lang w:val="en-US" w:eastAsia="zh-CN"/>
        </w:rPr>
        <w:t xml:space="preserve">  </w:t>
      </w:r>
    </w:p>
    <w:p w14:paraId="09155831">
      <w:pPr>
        <w:pStyle w:val="4"/>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0917B55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right"/>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6A5B01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5"/>
          <w:sz w:val="24"/>
          <w:szCs w:val="24"/>
          <w:lang w:val="en-US" w:eastAsia="zh-CN"/>
        </w:rPr>
        <w:t xml:space="preserve">                                                      2024</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23 </w:t>
      </w:r>
      <w:r>
        <w:rPr>
          <w:rFonts w:hint="eastAsia" w:asciiTheme="minorEastAsia" w:hAnsiTheme="minorEastAsia" w:eastAsiaTheme="minorEastAsia" w:cstheme="minorEastAsia"/>
          <w:spacing w:val="-13"/>
          <w:sz w:val="24"/>
          <w:szCs w:val="24"/>
        </w:rPr>
        <w:t>日</w:t>
      </w:r>
    </w:p>
    <w:p w14:paraId="4ECF55E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5B644D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7A85C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CFA22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5CAA1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B352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69956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A2461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77F3B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53B44C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EFCA0C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DFC1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49F36B6">
      <w:pPr>
        <w:pStyle w:val="14"/>
        <w:rPr>
          <w:rFonts w:hint="eastAsia"/>
        </w:rPr>
      </w:pPr>
    </w:p>
    <w:p w14:paraId="7A47AB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772780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F0ADBAC">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1"/>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466"/>
        <w:gridCol w:w="654"/>
        <w:gridCol w:w="792"/>
        <w:gridCol w:w="5250"/>
      </w:tblGrid>
      <w:tr w14:paraId="2819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blHeader/>
          <w:jc w:val="center"/>
        </w:trPr>
        <w:tc>
          <w:tcPr>
            <w:tcW w:w="1338" w:type="dxa"/>
            <w:vAlign w:val="center"/>
          </w:tcPr>
          <w:p w14:paraId="2BCEDE45">
            <w:pPr>
              <w:widowControl w:val="0"/>
              <w:jc w:val="center"/>
              <w:rPr>
                <w:rFonts w:hint="eastAsia" w:ascii="黑体" w:hAnsi="黑体" w:eastAsia="黑体" w:cs="黑体"/>
                <w:sz w:val="24"/>
                <w:szCs w:val="24"/>
                <w:vertAlign w:val="baseline"/>
                <w:lang w:val="en-US" w:eastAsia="zh-CN"/>
              </w:rPr>
            </w:pPr>
            <w:r>
              <w:rPr>
                <w:rFonts w:hint="eastAsia" w:ascii="黑体" w:hAnsi="黑体" w:eastAsia="黑体" w:cs="黑体"/>
                <w:color w:val="auto"/>
                <w:sz w:val="24"/>
                <w:szCs w:val="24"/>
                <w:highlight w:val="none"/>
                <w:vertAlign w:val="baseline"/>
                <w:lang w:val="en-US" w:eastAsia="zh-CN"/>
              </w:rPr>
              <w:t>序号</w:t>
            </w:r>
          </w:p>
        </w:tc>
        <w:tc>
          <w:tcPr>
            <w:tcW w:w="1466" w:type="dxa"/>
            <w:vAlign w:val="center"/>
          </w:tcPr>
          <w:p w14:paraId="708619EB">
            <w:pPr>
              <w:widowControl w:val="0"/>
              <w:jc w:val="center"/>
              <w:rPr>
                <w:rFonts w:hint="eastAsia" w:ascii="黑体" w:hAnsi="黑体" w:eastAsia="黑体" w:cs="黑体"/>
                <w:sz w:val="24"/>
                <w:szCs w:val="24"/>
                <w:vertAlign w:val="baseline"/>
                <w:lang w:val="en-US" w:eastAsia="zh-CN"/>
              </w:rPr>
            </w:pPr>
            <w:r>
              <w:rPr>
                <w:rFonts w:hint="eastAsia" w:ascii="黑体" w:hAnsi="黑体" w:eastAsia="黑体" w:cs="黑体"/>
                <w:color w:val="auto"/>
                <w:sz w:val="24"/>
                <w:szCs w:val="24"/>
                <w:highlight w:val="none"/>
                <w:vertAlign w:val="baseline"/>
                <w:lang w:val="en-US" w:eastAsia="zh-CN"/>
              </w:rPr>
              <w:t>名称</w:t>
            </w:r>
          </w:p>
        </w:tc>
        <w:tc>
          <w:tcPr>
            <w:tcW w:w="654" w:type="dxa"/>
            <w:vAlign w:val="center"/>
          </w:tcPr>
          <w:p w14:paraId="1785A2E4">
            <w:pPr>
              <w:widowControl w:val="0"/>
              <w:jc w:val="center"/>
              <w:rPr>
                <w:rFonts w:hint="eastAsia" w:ascii="黑体" w:hAnsi="黑体" w:eastAsia="黑体" w:cs="黑体"/>
                <w:sz w:val="24"/>
                <w:szCs w:val="24"/>
                <w:vertAlign w:val="baseline"/>
                <w:lang w:val="en-US" w:eastAsia="zh-CN"/>
              </w:rPr>
            </w:pPr>
            <w:r>
              <w:rPr>
                <w:rFonts w:hint="eastAsia" w:ascii="黑体" w:hAnsi="黑体" w:eastAsia="黑体" w:cs="黑体"/>
                <w:color w:val="auto"/>
                <w:sz w:val="24"/>
                <w:szCs w:val="24"/>
                <w:highlight w:val="none"/>
                <w:vertAlign w:val="baseline"/>
                <w:lang w:val="en-US" w:eastAsia="zh-CN"/>
              </w:rPr>
              <w:t>数量</w:t>
            </w:r>
          </w:p>
        </w:tc>
        <w:tc>
          <w:tcPr>
            <w:tcW w:w="792" w:type="dxa"/>
            <w:vAlign w:val="center"/>
          </w:tcPr>
          <w:p w14:paraId="5A636BC2">
            <w:pPr>
              <w:widowControl w:val="0"/>
              <w:jc w:val="center"/>
              <w:rPr>
                <w:rFonts w:hint="eastAsia" w:ascii="黑体" w:hAnsi="黑体" w:eastAsia="黑体" w:cs="黑体"/>
                <w:sz w:val="24"/>
                <w:szCs w:val="24"/>
                <w:vertAlign w:val="baseline"/>
                <w:lang w:val="en-US" w:eastAsia="zh-CN"/>
              </w:rPr>
            </w:pPr>
            <w:r>
              <w:rPr>
                <w:rFonts w:hint="eastAsia" w:ascii="黑体" w:hAnsi="黑体" w:eastAsia="黑体" w:cs="黑体"/>
                <w:color w:val="auto"/>
                <w:sz w:val="24"/>
                <w:szCs w:val="24"/>
                <w:highlight w:val="none"/>
                <w:vertAlign w:val="baseline"/>
                <w:lang w:val="en-US" w:eastAsia="zh-CN"/>
              </w:rPr>
              <w:t>单位</w:t>
            </w:r>
          </w:p>
        </w:tc>
        <w:tc>
          <w:tcPr>
            <w:tcW w:w="5250" w:type="dxa"/>
            <w:vAlign w:val="center"/>
          </w:tcPr>
          <w:p w14:paraId="4DFA1C13">
            <w:pPr>
              <w:widowControl w:val="0"/>
              <w:jc w:val="center"/>
              <w:rPr>
                <w:rFonts w:hint="default" w:ascii="黑体" w:hAnsi="黑体" w:eastAsia="黑体" w:cs="黑体"/>
                <w:sz w:val="24"/>
                <w:szCs w:val="24"/>
                <w:vertAlign w:val="baseline"/>
                <w:lang w:val="en-US" w:eastAsia="zh-CN"/>
              </w:rPr>
            </w:pPr>
            <w:r>
              <w:rPr>
                <w:rFonts w:hint="eastAsia" w:ascii="黑体" w:hAnsi="黑体" w:eastAsia="黑体" w:cs="黑体"/>
                <w:color w:val="auto"/>
                <w:sz w:val="24"/>
                <w:szCs w:val="24"/>
                <w:highlight w:val="none"/>
                <w:vertAlign w:val="baseline"/>
                <w:lang w:val="en-US" w:eastAsia="zh-CN"/>
              </w:rPr>
              <w:t>招标要求</w:t>
            </w:r>
          </w:p>
        </w:tc>
      </w:tr>
      <w:tr w14:paraId="7541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5" w:hRule="atLeast"/>
          <w:jc w:val="center"/>
        </w:trPr>
        <w:tc>
          <w:tcPr>
            <w:tcW w:w="1338" w:type="dxa"/>
            <w:vAlign w:val="center"/>
          </w:tcPr>
          <w:p w14:paraId="3FE16EEA">
            <w:pPr>
              <w:widowControl w:val="0"/>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w:t>
            </w:r>
          </w:p>
        </w:tc>
        <w:tc>
          <w:tcPr>
            <w:tcW w:w="1466" w:type="dxa"/>
            <w:vAlign w:val="center"/>
          </w:tcPr>
          <w:p w14:paraId="521FCCBA">
            <w:pPr>
              <w:widowControl w:val="0"/>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刑事勘察车</w:t>
            </w:r>
          </w:p>
        </w:tc>
        <w:tc>
          <w:tcPr>
            <w:tcW w:w="654" w:type="dxa"/>
            <w:vAlign w:val="center"/>
          </w:tcPr>
          <w:p w14:paraId="734D3A8B">
            <w:pPr>
              <w:widowControl w:val="0"/>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14</w:t>
            </w:r>
          </w:p>
        </w:tc>
        <w:tc>
          <w:tcPr>
            <w:tcW w:w="792" w:type="dxa"/>
            <w:vAlign w:val="center"/>
          </w:tcPr>
          <w:p w14:paraId="7A942A7A">
            <w:pPr>
              <w:widowControl w:val="0"/>
              <w:jc w:val="center"/>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辆</w:t>
            </w:r>
          </w:p>
        </w:tc>
        <w:tc>
          <w:tcPr>
            <w:tcW w:w="5250" w:type="dxa"/>
            <w:vAlign w:val="top"/>
          </w:tcPr>
          <w:p w14:paraId="1B6CBE4E">
            <w:pPr>
              <w:widowControl w:val="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技术参数：</w:t>
            </w:r>
          </w:p>
          <w:p w14:paraId="09842BCB">
            <w:pPr>
              <w:widowControl w:val="0"/>
              <w:numPr>
                <w:ilvl w:val="0"/>
                <w:numId w:val="1"/>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外形尺寸（mm)：≥4800x1800x1700</w:t>
            </w:r>
          </w:p>
          <w:p w14:paraId="5BE62767">
            <w:pPr>
              <w:widowControl w:val="0"/>
              <w:numPr>
                <w:ilvl w:val="0"/>
                <w:numId w:val="1"/>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轴距（mm）：≥2700</w:t>
            </w:r>
          </w:p>
          <w:p w14:paraId="3905E5EC">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变速箱：1.5TGI直喷发动机+7速自动变速箱</w:t>
            </w:r>
          </w:p>
          <w:p w14:paraId="7DF896CA">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油箱容积（L）：≥50</w:t>
            </w:r>
          </w:p>
          <w:p w14:paraId="182A8027">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综合工况油耗（L/100km）：≤7</w:t>
            </w:r>
          </w:p>
          <w:p w14:paraId="026C9042">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悬挂系统：前麦弗逊独立悬挂/后扭力梁式悬挂</w:t>
            </w:r>
          </w:p>
          <w:p w14:paraId="42D271D2">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转向系统：EPS电动助力转向系统</w:t>
            </w:r>
          </w:p>
          <w:p w14:paraId="74142AE8">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制动系统：前/后盘式制动</w:t>
            </w:r>
          </w:p>
          <w:p w14:paraId="20981E10">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座椅布局：2+2+3 七座</w:t>
            </w:r>
          </w:p>
          <w:p w14:paraId="6F776D8C">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灯光：自动感应全LED前大灯+全LED尾灯+LED日间行车灯+扰流板带LED高位刹车灯+LED后雾灯</w:t>
            </w:r>
          </w:p>
          <w:p w14:paraId="5E3EA2DF">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轮毂：≥R16</w:t>
            </w:r>
          </w:p>
          <w:p w14:paraId="6A7051E0">
            <w:pPr>
              <w:widowControl w:val="0"/>
              <w:numPr>
                <w:ilvl w:val="0"/>
                <w:numId w:val="1"/>
              </w:numPr>
              <w:ind w:left="0" w:leftChars="0" w:firstLine="0" w:firstLine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安全气囊：主副驾安全气囊+主副驾侧气囊</w:t>
            </w:r>
          </w:p>
          <w:p w14:paraId="5FFA2A2E">
            <w:pPr>
              <w:widowControl w:val="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改装要求：</w:t>
            </w:r>
          </w:p>
          <w:p w14:paraId="309A032E">
            <w:pPr>
              <w:widowControl w:val="0"/>
              <w:numPr>
                <w:ilvl w:val="0"/>
                <w:numId w:val="2"/>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警示系统</w:t>
            </w:r>
          </w:p>
          <w:p w14:paraId="74330926">
            <w:pPr>
              <w:widowControl w:val="0"/>
              <w:numPr>
                <w:ilvl w:val="0"/>
                <w:numId w:val="0"/>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长条警灯参数：红蓝，12V供电,工字型,100w  1.2米</w:t>
            </w:r>
          </w:p>
          <w:p w14:paraId="766924F4">
            <w:pPr>
              <w:widowControl w:val="0"/>
              <w:numPr>
                <w:ilvl w:val="0"/>
                <w:numId w:val="0"/>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爆闪灯</w:t>
            </w:r>
          </w:p>
          <w:p w14:paraId="597033CE">
            <w:pPr>
              <w:widowControl w:val="0"/>
              <w:numPr>
                <w:ilvl w:val="0"/>
                <w:numId w:val="0"/>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外观  参数：</w:t>
            </w:r>
          </w:p>
          <w:p w14:paraId="12736BED">
            <w:pPr>
              <w:widowControl w:val="0"/>
              <w:numPr>
                <w:ilvl w:val="0"/>
                <w:numId w:val="0"/>
              </w:numPr>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1.国家标准04式警用车定制外观</w:t>
            </w:r>
          </w:p>
          <w:p w14:paraId="6B134234">
            <w:pPr>
              <w:widowControl w:val="0"/>
              <w:numPr>
                <w:ilvl w:val="0"/>
                <w:numId w:val="3"/>
              </w:numPr>
              <w:ind w:leftChars="0"/>
              <w:jc w:val="left"/>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电器设备柜 参数：钢制，表面喷塑</w:t>
            </w:r>
          </w:p>
          <w:p w14:paraId="375E5AF4">
            <w:pPr>
              <w:pStyle w:val="2"/>
              <w:numPr>
                <w:ilvl w:val="0"/>
                <w:numId w:val="3"/>
              </w:numPr>
              <w:ind w:left="0" w:leftChars="0" w:firstLine="0" w:firstLineChars="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车顶行李架:长1.6米，铝合金，配4根横梁</w:t>
            </w:r>
          </w:p>
          <w:p w14:paraId="52CFE1FB">
            <w:pPr>
              <w:pStyle w:val="2"/>
              <w:numPr>
                <w:ilvl w:val="0"/>
                <w:numId w:val="3"/>
              </w:numPr>
              <w:ind w:left="0" w:leftChars="0" w:firstLine="0" w:firstLineChars="0"/>
              <w:rPr>
                <w:rFonts w:hint="default"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配备主驾后被折叠台板、尾部器材柜</w:t>
            </w:r>
          </w:p>
          <w:p w14:paraId="102A3447">
            <w:pPr>
              <w:pStyle w:val="2"/>
              <w:rPr>
                <w:rFonts w:hint="default" w:asciiTheme="minorEastAsia" w:hAnsiTheme="minorEastAsia" w:eastAsiaTheme="minorEastAsia" w:cstheme="minorEastAsia"/>
                <w:b/>
                <w:bCs/>
                <w:snapToGrid w:val="0"/>
                <w:color w:val="000000"/>
                <w:spacing w:val="-1"/>
                <w:kern w:val="0"/>
                <w:sz w:val="24"/>
                <w:szCs w:val="24"/>
                <w:lang w:val="en-US" w:eastAsia="zh-CN" w:bidi="ar-SA"/>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（报价需包含改装费用、购置税）</w:t>
            </w:r>
          </w:p>
          <w:p w14:paraId="459EF652">
            <w:pPr>
              <w:pStyle w:val="2"/>
              <w:numPr>
                <w:ilvl w:val="0"/>
                <w:numId w:val="0"/>
              </w:numPr>
              <w:rPr>
                <w:rFonts w:hint="eastAsia"/>
                <w:lang w:val="en-US" w:eastAsia="zh-CN"/>
              </w:rPr>
            </w:pPr>
          </w:p>
        </w:tc>
      </w:tr>
    </w:tbl>
    <w:p w14:paraId="2F439E78">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4DA57AF">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5FBB9C1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1"/>
          <w:sz w:val="24"/>
          <w:szCs w:val="24"/>
          <w:highlight w:val="none"/>
          <w:lang w:val="en-US" w:eastAsia="zh-CN"/>
          <w14:textFill>
            <w14:solidFill>
              <w14:schemeClr w14:val="tx1"/>
            </w14:solidFill>
          </w14:textFill>
        </w:rPr>
        <w:t>交货</w:t>
      </w:r>
      <w:r>
        <w:rPr>
          <w:rFonts w:hint="eastAsia" w:asciiTheme="minorEastAsia" w:hAnsiTheme="minorEastAsia" w:eastAsiaTheme="minorEastAsia" w:cstheme="minorEastAsia"/>
          <w:color w:val="000000" w:themeColor="text1"/>
          <w:spacing w:val="-1"/>
          <w:sz w:val="24"/>
          <w:szCs w:val="24"/>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pacing w:val="-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highlight w:val="none"/>
          <w:lang w:eastAsia="zh-CN"/>
          <w14:textFill>
            <w14:solidFill>
              <w14:schemeClr w14:val="tx1"/>
            </w14:solidFill>
          </w14:textFill>
        </w:rPr>
        <w:t>合同签订后30日历天。</w:t>
      </w:r>
    </w:p>
    <w:p w14:paraId="3F5BF0F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default"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2.交货地点：采购人指点地点</w:t>
      </w:r>
    </w:p>
    <w:p w14:paraId="13A4B5F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3.质量要求：合格，符合国家相关行业标准。</w:t>
      </w:r>
    </w:p>
    <w:p w14:paraId="76D41E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4.付款方式：</w:t>
      </w:r>
      <w:r>
        <w:rPr>
          <w:rFonts w:hint="eastAsia" w:asciiTheme="minorEastAsia" w:hAnsiTheme="minorEastAsia" w:eastAsiaTheme="minorEastAsia" w:cstheme="minorEastAsia"/>
          <w:b w:val="0"/>
          <w:bCs w:val="0"/>
          <w:color w:val="000000" w:themeColor="text1"/>
          <w:spacing w:val="-2"/>
          <w:sz w:val="24"/>
          <w:szCs w:val="24"/>
          <w:highlight w:val="none"/>
          <w:lang w:val="en-US" w:eastAsia="zh-CN"/>
          <w14:textFill>
            <w14:solidFill>
              <w14:schemeClr w14:val="tx1"/>
            </w14:solidFill>
          </w14:textFill>
        </w:rPr>
        <w:t>验收完成，结算审计完成后一次性付款</w:t>
      </w:r>
    </w:p>
    <w:p w14:paraId="596EE43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default"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5.质保期：</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三年或十万公里（以先到者为准）。</w:t>
      </w:r>
    </w:p>
    <w:p w14:paraId="4D6567F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6.售后服务要求：</w:t>
      </w:r>
    </w:p>
    <w:p w14:paraId="290F1A6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 质量保证：按本项目的行业规则或双方签订合同时的约定执行。免费质保期三年或六万公里（以先到者为准）,质保期内如果出现质量问题，成交供应商应当无条件更换，由于质量问题造成的损失由成交供应商负全部责任。</w:t>
      </w:r>
    </w:p>
    <w:p w14:paraId="13E0F95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 售后服务：售后服务期</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三年或十万公里（以先到者为准）</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sz w:val="24"/>
          <w:szCs w:val="24"/>
          <w:lang w:val="en-US" w:eastAsia="zh-CN"/>
        </w:rPr>
        <w:t>提供每周 7×24 小时响应服务，供应商在质保期内接到货物发生问题的通报后，2 小时响应，2 小时内上门解决问题；质保期内提供免费上门服务，质保期外的收费按相关行业规则或由双方协商收取。</w:t>
      </w:r>
    </w:p>
    <w:p w14:paraId="6D3C3BB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 供应商免费为使用单位操作人员培训，培训人数根据业主需求，培训人员经培训后能熟练掌握货物的使用和后期的处理。</w:t>
      </w:r>
    </w:p>
    <w:p w14:paraId="446E7D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及方式：采购人应在交货完工之日起7个工作日内对项目进行验收，对于大型或者复杂的政府采购项目，采购人应当邀请国家认可的质量检测机构等第三方验收机构参与验收，并出具验收报告。</w:t>
      </w:r>
    </w:p>
    <w:p w14:paraId="60E542F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14:paraId="25BD7D9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565A53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14:paraId="2E0CA8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0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3A07F43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spacing w:val="-1"/>
          <w:sz w:val="24"/>
          <w:szCs w:val="24"/>
          <w:lang w:val="en-US" w:eastAsia="zh-CN"/>
        </w:rPr>
        <w:t>10.</w:t>
      </w:r>
      <w:r>
        <w:rPr>
          <w:rFonts w:hint="eastAsia" w:ascii="宋体" w:hAnsi="宋体" w:eastAsia="宋体" w:cs="宋体"/>
          <w:b w:val="0"/>
          <w:bCs/>
          <w:color w:val="000000" w:themeColor="text1"/>
          <w:sz w:val="24"/>
          <w:szCs w:val="24"/>
          <w:highlight w:val="none"/>
          <w14:textFill>
            <w14:solidFill>
              <w14:schemeClr w14:val="tx1"/>
            </w14:solidFill>
          </w14:textFill>
        </w:rPr>
        <w:t>投标人提供的</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特种刑事勘察车</w:t>
      </w:r>
      <w:r>
        <w:rPr>
          <w:rFonts w:hint="eastAsia" w:ascii="宋体" w:hAnsi="宋体" w:eastAsia="宋体" w:cs="宋体"/>
          <w:b w:val="0"/>
          <w:bCs/>
          <w:color w:val="000000" w:themeColor="text1"/>
          <w:sz w:val="24"/>
          <w:szCs w:val="24"/>
          <w:highlight w:val="none"/>
          <w14:textFill>
            <w14:solidFill>
              <w14:schemeClr w14:val="tx1"/>
            </w14:solidFill>
          </w14:textFill>
        </w:rPr>
        <w:t>车辆</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型号</w:t>
      </w:r>
      <w:r>
        <w:rPr>
          <w:rFonts w:hint="eastAsia" w:ascii="宋体" w:hAnsi="宋体" w:eastAsia="宋体" w:cs="宋体"/>
          <w:b w:val="0"/>
          <w:bCs/>
          <w:color w:val="000000" w:themeColor="text1"/>
          <w:sz w:val="24"/>
          <w:szCs w:val="24"/>
          <w:highlight w:val="none"/>
          <w14:textFill>
            <w14:solidFill>
              <w14:schemeClr w14:val="tx1"/>
            </w14:solidFill>
          </w14:textFill>
        </w:rPr>
        <w:t>必须进入国家</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工信部</w:t>
      </w:r>
      <w:r>
        <w:rPr>
          <w:rFonts w:hint="eastAsia" w:ascii="宋体" w:hAnsi="宋体" w:eastAsia="宋体" w:cs="宋体"/>
          <w:b w:val="0"/>
          <w:bCs/>
          <w:color w:val="000000" w:themeColor="text1"/>
          <w:sz w:val="24"/>
          <w:szCs w:val="24"/>
          <w:highlight w:val="none"/>
          <w14:textFill>
            <w14:solidFill>
              <w14:schemeClr w14:val="tx1"/>
            </w14:solidFill>
          </w14:textFill>
        </w:rPr>
        <w:t>公告目录，</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在公安部警采网中有此特种车辆，</w:t>
      </w:r>
      <w:r>
        <w:rPr>
          <w:rFonts w:hint="eastAsia" w:ascii="宋体" w:hAnsi="宋体" w:eastAsia="宋体" w:cs="宋体"/>
          <w:b w:val="0"/>
          <w:bCs/>
          <w:color w:val="000000" w:themeColor="text1"/>
          <w:sz w:val="24"/>
          <w:szCs w:val="24"/>
          <w:highlight w:val="none"/>
          <w14:textFill>
            <w14:solidFill>
              <w14:schemeClr w14:val="tx1"/>
            </w14:solidFill>
          </w14:textFill>
        </w:rPr>
        <w:t>电脑查询显示有公告号，确保车辆入户顺利办理，投标时须</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在投标文件中</w:t>
      </w:r>
      <w:r>
        <w:rPr>
          <w:rFonts w:hint="eastAsia" w:ascii="宋体" w:hAnsi="宋体" w:eastAsia="宋体" w:cs="宋体"/>
          <w:b w:val="0"/>
          <w:bCs/>
          <w:color w:val="000000" w:themeColor="text1"/>
          <w:sz w:val="24"/>
          <w:szCs w:val="24"/>
          <w:highlight w:val="none"/>
          <w14:textFill>
            <w14:solidFill>
              <w14:schemeClr w14:val="tx1"/>
            </w14:solidFill>
          </w14:textFill>
        </w:rPr>
        <w:t>提供</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工信部</w:t>
      </w:r>
      <w:r>
        <w:rPr>
          <w:rFonts w:hint="eastAsia" w:ascii="宋体" w:hAnsi="宋体" w:eastAsia="宋体" w:cs="宋体"/>
          <w:b w:val="0"/>
          <w:bCs/>
          <w:color w:val="000000" w:themeColor="text1"/>
          <w:sz w:val="24"/>
          <w:szCs w:val="24"/>
          <w:highlight w:val="none"/>
          <w14:textFill>
            <w14:solidFill>
              <w14:schemeClr w14:val="tx1"/>
            </w14:solidFill>
          </w14:textFill>
        </w:rPr>
        <w:t>公告</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网页</w:t>
      </w:r>
      <w:r>
        <w:rPr>
          <w:rFonts w:hint="eastAsia" w:ascii="宋体" w:hAnsi="宋体" w:eastAsia="宋体" w:cs="宋体"/>
          <w:b w:val="0"/>
          <w:bCs/>
          <w:color w:val="000000" w:themeColor="text1"/>
          <w:sz w:val="24"/>
          <w:szCs w:val="24"/>
          <w:highlight w:val="none"/>
          <w14:textFill>
            <w14:solidFill>
              <w14:schemeClr w14:val="tx1"/>
            </w14:solidFill>
          </w14:textFill>
        </w:rPr>
        <w:t>证明文件。</w:t>
      </w:r>
    </w:p>
    <w:p w14:paraId="080D240E">
      <w:pPr>
        <w:pStyle w:val="2"/>
        <w:rPr>
          <w:rFonts w:hint="default" w:asciiTheme="minorEastAsia" w:hAnsiTheme="minorEastAsia" w:eastAsiaTheme="minorEastAsia" w:cstheme="minorEastAsia"/>
          <w:b/>
          <w:bCs/>
          <w:snapToGrid w:val="0"/>
          <w:color w:val="000000"/>
          <w:spacing w:val="-1"/>
          <w:kern w:val="0"/>
          <w:sz w:val="24"/>
          <w:szCs w:val="24"/>
          <w:lang w:val="en-US" w:eastAsia="zh-CN" w:bidi="ar-SA"/>
        </w:rPr>
      </w:pPr>
      <w:r>
        <w:rPr>
          <w:rFonts w:hint="eastAsia" w:asciiTheme="minorEastAsia" w:hAnsiTheme="minorEastAsia" w:eastAsiaTheme="minorEastAsia" w:cstheme="minorEastAsia"/>
          <w:b/>
          <w:bCs/>
          <w:snapToGrid w:val="0"/>
          <w:color w:val="000000"/>
          <w:spacing w:val="-1"/>
          <w:kern w:val="0"/>
          <w:sz w:val="24"/>
          <w:szCs w:val="24"/>
          <w:lang w:val="en-US" w:eastAsia="zh-CN" w:bidi="ar-SA"/>
        </w:rPr>
        <w:t>11.报价需</w:t>
      </w:r>
      <w:bookmarkStart w:id="1" w:name="_GoBack"/>
      <w:bookmarkEnd w:id="1"/>
      <w:r>
        <w:rPr>
          <w:rFonts w:hint="eastAsia" w:asciiTheme="minorEastAsia" w:hAnsiTheme="minorEastAsia" w:eastAsiaTheme="minorEastAsia" w:cstheme="minorEastAsia"/>
          <w:b/>
          <w:bCs/>
          <w:snapToGrid w:val="0"/>
          <w:color w:val="000000"/>
          <w:spacing w:val="-1"/>
          <w:kern w:val="0"/>
          <w:sz w:val="24"/>
          <w:szCs w:val="24"/>
          <w:lang w:val="en-US" w:eastAsia="zh-CN" w:bidi="ar-SA"/>
        </w:rPr>
        <w:t>包含改装费用、购置税。</w:t>
      </w:r>
    </w:p>
    <w:p w14:paraId="75360B46">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06C16D5C">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5E119893">
      <w:pPr>
        <w:pStyle w:val="4"/>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496B06C4"/>
    <w:p w14:paraId="4031D17F">
      <w:pPr>
        <w:pStyle w:val="2"/>
      </w:pPr>
    </w:p>
    <w:p w14:paraId="2584AFE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6C3D1EEF">
      <w:pPr>
        <w:pStyle w:val="4"/>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p w14:paraId="655AAC22">
      <w:pPr>
        <w:pStyle w:val="15"/>
        <w:keepNext w:val="0"/>
        <w:keepLines w:val="0"/>
        <w:pageBreakBefore w:val="0"/>
        <w:kinsoku/>
        <w:wordWrap w:val="0"/>
        <w:overflowPunct/>
        <w:topLinePunct w:val="0"/>
        <w:bidi w:val="0"/>
        <w:jc w:val="both"/>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004D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48471B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B4B65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736E7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DFA0CD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E7F3CB9">
            <w:pPr>
              <w:pStyle w:val="1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B0EE96C">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14:paraId="7B115756">
            <w:pPr>
              <w:pStyle w:val="1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14:paraId="7324E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295B55B">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B8E45F2">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579D65CF">
            <w:pPr>
              <w:pStyle w:val="1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2450A4">
            <w:pPr>
              <w:pStyle w:val="1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2B95C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2D28BB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A88E6A">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default" w:asciiTheme="minorEastAsia" w:hAnsiTheme="minorEastAsia" w:eastAsiaTheme="minorEastAsia" w:cstheme="minorEastAsia"/>
                <w:snapToGrid w:val="0"/>
                <w:color w:val="000000"/>
                <w:spacing w:val="29"/>
                <w:kern w:val="0"/>
                <w:sz w:val="24"/>
                <w:szCs w:val="24"/>
                <w:u w:val="single"/>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工业 </w:t>
            </w:r>
          </w:p>
          <w:p w14:paraId="033FE89E">
            <w:pPr>
              <w:pStyle w:val="1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25C8555">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15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28EA3101">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367B1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1634368D">
            <w:pPr>
              <w:pStyle w:val="1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C9F03C2">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谈判</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531A65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谈判</w:t>
            </w:r>
            <w:r>
              <w:rPr>
                <w:rFonts w:hint="eastAsia" w:asciiTheme="minorEastAsia" w:hAnsiTheme="minorEastAsia" w:eastAsiaTheme="minorEastAsia" w:cstheme="minorEastAsia"/>
                <w:spacing w:val="-7"/>
                <w:sz w:val="24"/>
                <w:szCs w:val="24"/>
              </w:rPr>
              <w:t>报价的特殊规定：</w:t>
            </w:r>
          </w:p>
          <w:p w14:paraId="22745099">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2CE8F6D2">
            <w:pPr>
              <w:pStyle w:val="1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4E86FC0">
            <w:pPr>
              <w:pStyle w:val="1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6DD0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24660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B24450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lang w:val="en-US" w:eastAsia="zh-CN"/>
              </w:rPr>
              <w:t>197.8228万元</w:t>
            </w:r>
          </w:p>
        </w:tc>
      </w:tr>
      <w:tr w14:paraId="73CD3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FA10F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AAB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31682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5D4CC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D65F2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0C540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3CB3C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16EEE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30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58357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92C0F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1F17E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2024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30</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3F503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5985CD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F425E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谈判小组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268F5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248F77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72C3753">
            <w:pPr>
              <w:pStyle w:val="1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18F39B5B">
            <w:pPr>
              <w:pStyle w:val="1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采购人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14:paraId="4CFBBC5A">
            <w:pPr>
              <w:pStyle w:val="17"/>
              <w:keepNext w:val="0"/>
              <w:keepLines w:val="0"/>
              <w:pageBreakBefore w:val="0"/>
              <w:kinsoku/>
              <w:wordWrap w:val="0"/>
              <w:overflowPunct/>
              <w:topLinePunct w:val="0"/>
              <w:bidi w:val="0"/>
              <w:spacing w:before="1" w:line="220" w:lineRule="auto"/>
              <w:ind w:left="126" w:leftChars="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p>
        </w:tc>
      </w:tr>
    </w:tbl>
    <w:p w14:paraId="0A376421">
      <w:pPr>
        <w:keepNext w:val="0"/>
        <w:keepLines w:val="0"/>
        <w:pageBreakBefore w:val="0"/>
        <w:kinsoku/>
        <w:wordWrap w:val="0"/>
        <w:overflowPunct/>
        <w:topLinePunct w:val="0"/>
        <w:bidi w:val="0"/>
        <w:spacing w:line="371" w:lineRule="auto"/>
        <w:jc w:val="both"/>
        <w:rPr>
          <w:rFonts w:ascii="Arial"/>
          <w:sz w:val="21"/>
        </w:rPr>
      </w:pPr>
    </w:p>
    <w:p w14:paraId="79E87F4B">
      <w:pPr>
        <w:keepNext w:val="0"/>
        <w:keepLines w:val="0"/>
        <w:pageBreakBefore w:val="0"/>
        <w:kinsoku/>
        <w:wordWrap w:val="0"/>
        <w:overflowPunct/>
        <w:topLinePunct w:val="0"/>
        <w:bidi w:val="0"/>
        <w:spacing w:line="243" w:lineRule="auto"/>
        <w:jc w:val="both"/>
        <w:rPr>
          <w:rFonts w:ascii="Arial"/>
          <w:sz w:val="21"/>
        </w:rPr>
      </w:pPr>
    </w:p>
    <w:p w14:paraId="6BD1D748">
      <w:pPr>
        <w:keepNext w:val="0"/>
        <w:keepLines w:val="0"/>
        <w:pageBreakBefore w:val="0"/>
        <w:kinsoku/>
        <w:wordWrap w:val="0"/>
        <w:overflowPunct/>
        <w:topLinePunct w:val="0"/>
        <w:bidi w:val="0"/>
        <w:spacing w:line="244" w:lineRule="auto"/>
        <w:jc w:val="both"/>
        <w:rPr>
          <w:rFonts w:ascii="Arial"/>
          <w:sz w:val="21"/>
        </w:rPr>
      </w:pPr>
    </w:p>
    <w:p w14:paraId="152BAF50">
      <w:pPr>
        <w:pStyle w:val="4"/>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7E030CE5">
      <w:pPr>
        <w:pStyle w:val="4"/>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33673799">
      <w:pPr>
        <w:pStyle w:val="4"/>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44F276C1">
      <w:pPr>
        <w:pStyle w:val="4"/>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4124F99C">
      <w:pPr>
        <w:pStyle w:val="4"/>
        <w:keepNext w:val="0"/>
        <w:keepLines w:val="0"/>
        <w:pageBreakBefore w:val="0"/>
        <w:kinsoku/>
        <w:wordWrap w:val="0"/>
        <w:overflowPunct/>
        <w:topLinePunct w:val="0"/>
        <w:bidi w:val="0"/>
        <w:spacing w:before="91" w:line="220" w:lineRule="auto"/>
        <w:ind w:left="3844"/>
        <w:jc w:val="both"/>
        <w:rPr>
          <w:spacing w:val="-1"/>
          <w:sz w:val="28"/>
          <w:szCs w:val="28"/>
          <w14:textOutline w14:w="1800" w14:cap="flat" w14:cmpd="sng">
            <w14:solidFill>
              <w14:srgbClr w14:val="000000"/>
            </w14:solidFill>
            <w14:prstDash w14:val="solid"/>
            <w14:miter w14:val="0"/>
          </w14:textOutline>
        </w:rPr>
      </w:pPr>
    </w:p>
    <w:p w14:paraId="32C04105">
      <w:pPr>
        <w:pStyle w:val="4"/>
        <w:keepNext w:val="0"/>
        <w:keepLines w:val="0"/>
        <w:pageBreakBefore w:val="0"/>
        <w:kinsoku/>
        <w:wordWrap w:val="0"/>
        <w:overflowPunct/>
        <w:topLinePunct w:val="0"/>
        <w:bidi w:val="0"/>
        <w:spacing w:before="91" w:line="220" w:lineRule="auto"/>
        <w:jc w:val="both"/>
        <w:rPr>
          <w:spacing w:val="-1"/>
          <w:sz w:val="28"/>
          <w:szCs w:val="28"/>
          <w14:textOutline w14:w="1800" w14:cap="flat" w14:cmpd="sng">
            <w14:solidFill>
              <w14:srgbClr w14:val="000000"/>
            </w14:solidFill>
            <w14:prstDash w14:val="solid"/>
            <w14:miter w14:val="0"/>
          </w14:textOutline>
        </w:rPr>
      </w:pPr>
    </w:p>
    <w:p w14:paraId="0BC6E6F0">
      <w:pPr>
        <w:pStyle w:val="4"/>
        <w:keepNext w:val="0"/>
        <w:keepLines w:val="0"/>
        <w:pageBreakBefore w:val="0"/>
        <w:kinsoku/>
        <w:wordWrap w:val="0"/>
        <w:overflowPunct/>
        <w:topLinePunct w:val="0"/>
        <w:bidi w:val="0"/>
        <w:spacing w:before="91" w:line="360" w:lineRule="auto"/>
        <w:ind w:left="3844"/>
        <w:jc w:val="both"/>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760E329C">
      <w:pPr>
        <w:pStyle w:val="4"/>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63C6F7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73C7652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p>
    <w:p w14:paraId="2BA5AAD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4C069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D14459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459B3A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197.8228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2C992FF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1AAAB95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FE7BA4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0" w:firstLineChars="200"/>
        <w:jc w:val="both"/>
        <w:textAlignment w:val="baseline"/>
        <w:rPr>
          <w:rFonts w:hint="eastAsia" w:asciiTheme="minorEastAsia" w:hAnsiTheme="minorEastAsia" w:eastAsiaTheme="minorEastAsia" w:cstheme="minorEastAsia"/>
          <w:b/>
          <w:bCs/>
          <w:spacing w:val="2"/>
          <w:sz w:val="24"/>
          <w:szCs w:val="24"/>
        </w:rPr>
      </w:pPr>
      <w:r>
        <w:rPr>
          <w:rFonts w:hint="eastAsia" w:asciiTheme="minorEastAsia" w:hAnsiTheme="minorEastAsia" w:eastAsiaTheme="minorEastAsia" w:cstheme="minorEastAsia"/>
          <w:b/>
          <w:bCs/>
          <w:spacing w:val="2"/>
          <w:sz w:val="24"/>
          <w:szCs w:val="24"/>
          <w:lang w:val="en-US" w:eastAsia="zh-CN"/>
        </w:rPr>
        <w:t>3.</w:t>
      </w:r>
      <w:r>
        <w:rPr>
          <w:rFonts w:hint="eastAsia" w:asciiTheme="minorEastAsia" w:hAnsiTheme="minorEastAsia" w:eastAsiaTheme="minorEastAsia" w:cstheme="minorEastAsia"/>
          <w:b/>
          <w:bCs/>
          <w:spacing w:val="2"/>
          <w:sz w:val="24"/>
          <w:szCs w:val="24"/>
        </w:rPr>
        <w:t>政府采购政策（包括但不限于下列具体政策要求）</w:t>
      </w:r>
    </w:p>
    <w:p w14:paraId="7F223FE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1CB9010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2172F3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479D689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18361F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371238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C6FFC5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3FB082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54AB52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75C360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3DD628E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54AC0685">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76F63F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22303906">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3</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701C0A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6343564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846A3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450E45A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0604B09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C3E178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DC499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778D5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竞争性谈判公告</w:t>
      </w:r>
      <w:r>
        <w:rPr>
          <w:rFonts w:hint="eastAsia" w:asciiTheme="minorEastAsia" w:hAnsiTheme="minorEastAsia" w:eastAsiaTheme="minorEastAsia" w:cstheme="minorEastAsia"/>
          <w:spacing w:val="-8"/>
          <w:sz w:val="24"/>
          <w:szCs w:val="24"/>
        </w:rPr>
        <w:t>》。</w:t>
      </w:r>
    </w:p>
    <w:p w14:paraId="42C6939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7408917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w:t>
      </w:r>
    </w:p>
    <w:p w14:paraId="2F74C96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43B1296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7F9AD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.3.2</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F3F57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14:paraId="6D7641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评审程序和评定成交的标准</w:t>
      </w:r>
      <w:r>
        <w:rPr>
          <w:rFonts w:hint="eastAsia" w:asciiTheme="minorEastAsia" w:hAnsiTheme="minorEastAsia" w:eastAsiaTheme="minorEastAsia" w:cstheme="minorEastAsia"/>
          <w:spacing w:val="-8"/>
          <w:sz w:val="24"/>
          <w:szCs w:val="24"/>
        </w:rPr>
        <w:t>》。（如涉及）。</w:t>
      </w:r>
    </w:p>
    <w:p w14:paraId="3E66E84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416EB4F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7845B57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FBA09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738028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1F65F61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513479E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D8902E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11E452D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5C9589F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4.采购</w:t>
      </w:r>
      <w:r>
        <w:rPr>
          <w:rFonts w:hint="eastAsia" w:asciiTheme="minorEastAsia" w:hAnsiTheme="minorEastAsia" w:eastAsiaTheme="minorEastAsia" w:cstheme="minorEastAsia"/>
          <w:b/>
          <w:bCs/>
          <w:spacing w:val="-2"/>
          <w:sz w:val="24"/>
          <w:szCs w:val="24"/>
        </w:rPr>
        <w:t>费用</w:t>
      </w:r>
    </w:p>
    <w:p w14:paraId="4074369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谈判</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14A1A2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b/>
          <w:bCs/>
          <w:snapToGrid w:val="0"/>
          <w:color w:val="000000"/>
          <w:spacing w:val="-4"/>
          <w:kern w:val="0"/>
          <w:sz w:val="24"/>
          <w:szCs w:val="24"/>
          <w:lang w:val="en-US" w:eastAsia="zh-CN" w:bidi="ar-SA"/>
        </w:rPr>
      </w:pPr>
      <w:r>
        <w:rPr>
          <w:rFonts w:hint="eastAsia" w:asciiTheme="minorEastAsia" w:hAnsiTheme="minorEastAsia" w:eastAsiaTheme="minorEastAsia" w:cstheme="minorEastAsia"/>
          <w:b/>
          <w:bCs/>
          <w:snapToGrid w:val="0"/>
          <w:color w:val="000000"/>
          <w:spacing w:val="-4"/>
          <w:kern w:val="0"/>
          <w:sz w:val="24"/>
          <w:szCs w:val="24"/>
          <w:lang w:val="en-US" w:eastAsia="zh-CN" w:bidi="ar-SA"/>
        </w:rPr>
        <w:t>5.采购范围及适用法律</w:t>
      </w:r>
    </w:p>
    <w:p w14:paraId="366996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5.1 本次采购适用的法律、法规为《中华人民共和国政府采购法》《中华人民共和国政府采购法实施条例》《政府采购非招标采购方式管理办法》《中华人民共和国民法典》以及其他相关政府采购法律法规。</w:t>
      </w:r>
    </w:p>
    <w:p w14:paraId="085E02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6800080E">
      <w:pPr>
        <w:keepNext w:val="0"/>
        <w:keepLines w:val="0"/>
        <w:pageBreakBefore w:val="0"/>
        <w:kinsoku/>
        <w:wordWrap w:val="0"/>
        <w:overflowPunct/>
        <w:topLinePunct w:val="0"/>
        <w:bidi w:val="0"/>
        <w:spacing w:line="360" w:lineRule="auto"/>
        <w:ind w:firstLine="567"/>
        <w:jc w:val="both"/>
        <w:rPr>
          <w:rFonts w:hint="default"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5.3 “货物”指供应商按采购文件规定，须向采购人提供的与本次采购相关的</w:t>
      </w:r>
      <w:r>
        <w:rPr>
          <w:rFonts w:hint="eastAsia" w:asciiTheme="minorEastAsia" w:hAnsiTheme="minorEastAsia" w:eastAsiaTheme="minorEastAsia" w:cstheme="minorEastAsia"/>
          <w:snapToGrid w:val="0"/>
          <w:color w:val="000000"/>
          <w:spacing w:val="-1"/>
          <w:kern w:val="0"/>
          <w:sz w:val="24"/>
          <w:szCs w:val="24"/>
          <w:u w:val="single"/>
          <w:lang w:val="en-US" w:eastAsia="zh-CN" w:bidi="ar-SA"/>
        </w:rPr>
        <w:t>刑事勘察车</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D5340B">
      <w:pPr>
        <w:keepNext w:val="0"/>
        <w:keepLines w:val="0"/>
        <w:pageBreakBefore w:val="0"/>
        <w:kinsoku/>
        <w:wordWrap w:val="0"/>
        <w:overflowPunct/>
        <w:topLinePunct w:val="0"/>
        <w:bidi w:val="0"/>
        <w:spacing w:line="292" w:lineRule="auto"/>
        <w:jc w:val="both"/>
        <w:rPr>
          <w:rFonts w:ascii="Arial"/>
          <w:sz w:val="21"/>
        </w:rPr>
      </w:pPr>
    </w:p>
    <w:p w14:paraId="476A2D6C">
      <w:pPr>
        <w:pStyle w:val="4"/>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w:t>
      </w:r>
      <w:r>
        <w:rPr>
          <w:rFonts w:hint="eastAsia"/>
          <w:spacing w:val="-1"/>
          <w:sz w:val="28"/>
          <w:szCs w:val="28"/>
          <w:lang w:eastAsia="zh-CN"/>
          <w14:textOutline w14:w="1800" w14:cap="flat" w14:cmpd="sng">
            <w14:solidFill>
              <w14:srgbClr w14:val="000000"/>
            </w14:solidFill>
            <w14:prstDash w14:val="solid"/>
            <w14:miter w14:val="0"/>
          </w14:textOutline>
        </w:rPr>
        <w:t>谈判</w:t>
      </w:r>
      <w:r>
        <w:rPr>
          <w:spacing w:val="-1"/>
          <w:sz w:val="28"/>
          <w:szCs w:val="28"/>
          <w14:textOutline w14:w="1800" w14:cap="flat" w14:cmpd="sng">
            <w14:solidFill>
              <w14:srgbClr w14:val="000000"/>
            </w14:solidFill>
            <w14:prstDash w14:val="solid"/>
            <w14:miter w14:val="0"/>
          </w14:textOutline>
        </w:rPr>
        <w:t>文件</w:t>
      </w:r>
    </w:p>
    <w:p w14:paraId="7037A0D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sz w:val="24"/>
          <w:szCs w:val="24"/>
        </w:rPr>
      </w:pPr>
      <w:r>
        <w:rPr>
          <w:rFonts w:hint="eastAsia"/>
          <w:b/>
          <w:bCs/>
          <w:sz w:val="24"/>
          <w:szCs w:val="24"/>
          <w:lang w:val="en-US" w:eastAsia="zh-CN"/>
        </w:rPr>
        <w:t>6.</w:t>
      </w:r>
      <w:r>
        <w:rPr>
          <w:b/>
          <w:bCs/>
          <w:sz w:val="24"/>
          <w:szCs w:val="24"/>
        </w:rPr>
        <w:t>竞争性</w:t>
      </w:r>
      <w:r>
        <w:rPr>
          <w:rFonts w:hint="eastAsia"/>
          <w:b/>
          <w:bCs/>
          <w:sz w:val="24"/>
          <w:szCs w:val="24"/>
          <w:lang w:eastAsia="zh-CN"/>
        </w:rPr>
        <w:t>谈判</w:t>
      </w:r>
      <w:r>
        <w:rPr>
          <w:b/>
          <w:bCs/>
          <w:sz w:val="24"/>
          <w:szCs w:val="24"/>
        </w:rPr>
        <w:t>文件构成</w:t>
      </w:r>
    </w:p>
    <w:p w14:paraId="2A23F5D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6</w:t>
      </w:r>
      <w:r>
        <w:rPr>
          <w:spacing w:val="-1"/>
          <w:sz w:val="24"/>
          <w:szCs w:val="24"/>
        </w:rPr>
        <w:t>.1</w:t>
      </w:r>
      <w:r>
        <w:rPr>
          <w:rFonts w:hint="eastAsia"/>
          <w:spacing w:val="-1"/>
          <w:sz w:val="24"/>
          <w:szCs w:val="24"/>
          <w:lang w:val="en-US" w:eastAsia="zh-CN"/>
        </w:rPr>
        <w:t xml:space="preserve"> </w:t>
      </w:r>
      <w:r>
        <w:rPr>
          <w:spacing w:val="-1"/>
          <w:sz w:val="24"/>
          <w:szCs w:val="24"/>
        </w:rPr>
        <w:t>竞争性</w:t>
      </w:r>
      <w:r>
        <w:rPr>
          <w:rFonts w:hint="eastAsia"/>
          <w:spacing w:val="-1"/>
          <w:sz w:val="24"/>
          <w:szCs w:val="24"/>
          <w:lang w:eastAsia="zh-CN"/>
        </w:rPr>
        <w:t>谈判</w:t>
      </w:r>
      <w:r>
        <w:rPr>
          <w:spacing w:val="-1"/>
          <w:sz w:val="24"/>
          <w:szCs w:val="24"/>
        </w:rPr>
        <w:t>文件包括以下部分：</w:t>
      </w:r>
    </w:p>
    <w:p w14:paraId="4E18AAF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竞争性谈判公告</w:t>
      </w:r>
      <w:r>
        <w:rPr>
          <w:spacing w:val="-1"/>
          <w:sz w:val="24"/>
          <w:szCs w:val="24"/>
        </w:rPr>
        <w:fldChar w:fldCharType="end"/>
      </w:r>
    </w:p>
    <w:p w14:paraId="64233445">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F94D58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5F65786C">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lang w:eastAsia="zh-CN"/>
        </w:rPr>
        <w:t>评审程序和评定成交的标准</w:t>
      </w:r>
    </w:p>
    <w:p w14:paraId="1A48EF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7D4696E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13D6E26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6.2 供应商应认真阅读竞争性谈判文件的全部内容。供应商应按照竞争性谈判文件要求提交响应文件并保证所提供的全部资料的真实性，并对竞争性谈判文件做出实质性响应，否则响应无效。</w:t>
      </w:r>
    </w:p>
    <w:p w14:paraId="7BAE7504">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7.对竞争性谈判文件的澄清或修改</w:t>
      </w:r>
    </w:p>
    <w:p w14:paraId="3B9BF77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可用补充文件的方式修正竞争性谈判文件，补充文件内容以公告的形式告知所有竞争性谈判文件收受人，该补充文件将成为竞争性谈判文件的组成部分，并替代所修正的部分。</w:t>
      </w:r>
    </w:p>
    <w:p w14:paraId="07B7EE1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7.2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可以酌情延长上传截止时间，并将此变更以公告形式通知所有竞争性谈判文件收受人。</w:t>
      </w:r>
    </w:p>
    <w:p w14:paraId="41405222">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7.3 澄清或者修改的内容为竞争性谈判文件的组成部分，并对所有获取竞争性谈判文件的潜在供应商具有约束力。澄清或者修改的内容可能影响响应文件编制的，将在提交首次响应文件截止之日3个工作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通知所有获取谈判文件的供应商；不足上述时间的，将顺延上传响应文件截止时间。</w:t>
      </w:r>
    </w:p>
    <w:p w14:paraId="2B8EFC7A">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7.4 政府采购项目实行网上受理，开标前所有信息保密。因此，采购人或采购代理机构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14:paraId="66B5F7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7.5 供应商应关注是否有发布最新的澄清更正公告和更正的最新谈判文件（电子答疑文件），如有则需下载最新的谈判文件，并在此基础上制作最新的响应文件并上传。</w:t>
      </w:r>
    </w:p>
    <w:p w14:paraId="432E7AEC">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spacing w:val="-1"/>
          <w:sz w:val="24"/>
          <w:szCs w:val="24"/>
          <w:lang w:val="en-US" w:eastAsia="zh-CN"/>
        </w:rPr>
      </w:pPr>
    </w:p>
    <w:p w14:paraId="105FCCB2">
      <w:pPr>
        <w:pStyle w:val="4"/>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5E2BC53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8.响应范围、竞争性谈判文件中计量单位的使用及谈判语言</w:t>
      </w:r>
    </w:p>
    <w:p w14:paraId="09352BB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0BEF804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8.2 除竞争性谈判文件有特殊要求外，本项目谈判所使用的计量单位，应采用中华人民共和国法定计量单位。</w:t>
      </w:r>
    </w:p>
    <w:p w14:paraId="4C8650E9">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C142C4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9.响应文件构成</w:t>
      </w:r>
    </w:p>
    <w:p w14:paraId="7F8C8908">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供应商应当按照竞争性谈判文件的要求编制响应文件，并对其提交的响应文件的真实性、合法性承担法律责任。响应文件的部分格式要求，见第六章《响应文件格式》。</w:t>
      </w:r>
    </w:p>
    <w:p w14:paraId="61B7F93B">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对于竞争性谈判文件中标记了实质性格式文件的，供应商不得改变格式中给定的文字所表达的含义，不得删减格式中的实质性内容，不得对应当填写的空格不填写或不实质性响应，否则响应无效。未标记实质性格式的文件和竞争性谈判文件未提供格式的内容，可由供应商自行编写。</w:t>
      </w:r>
    </w:p>
    <w:p w14:paraId="3295FBA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根据谈判文件中规定的下载平台要求，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00A27F5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9.4 </w:t>
      </w:r>
      <w:r>
        <w:rPr>
          <w:rFonts w:hint="eastAsia" w:asciiTheme="minorEastAsia" w:hAnsiTheme="minorEastAsia" w:eastAsiaTheme="minorEastAsia" w:cstheme="minorEastAsia"/>
          <w:sz w:val="24"/>
          <w:szCs w:val="24"/>
        </w:rPr>
        <w:t>第四章《</w:t>
      </w:r>
      <w:r>
        <w:rPr>
          <w:rFonts w:hint="eastAsia" w:eastAsiaTheme="minorEastAsia"/>
          <w:spacing w:val="-1"/>
          <w:sz w:val="24"/>
          <w:szCs w:val="24"/>
          <w:lang w:eastAsia="zh-CN"/>
        </w:rPr>
        <w:t>评审程序和评定成交的标准</w:t>
      </w:r>
      <w:r>
        <w:rPr>
          <w:rFonts w:hint="eastAsia" w:asciiTheme="minorEastAsia" w:hAnsiTheme="minorEastAsia" w:eastAsiaTheme="minorEastAsia" w:cstheme="minorEastAsia"/>
          <w:sz w:val="24"/>
          <w:szCs w:val="24"/>
        </w:rPr>
        <w:t>》中涉及的证明文件。</w:t>
      </w:r>
    </w:p>
    <w:p w14:paraId="3AC6733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224391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5683A41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9.7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64DABCA8">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10.报价</w:t>
      </w:r>
    </w:p>
    <w:p w14:paraId="36A2C27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4F19F58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谈判文件</w:t>
      </w:r>
      <w:r>
        <w:rPr>
          <w:rFonts w:hint="eastAsia" w:asciiTheme="minorEastAsia" w:hAnsiTheme="minorEastAsia" w:eastAsiaTheme="minorEastAsia" w:cstheme="minorEastAsia"/>
          <w:sz w:val="24"/>
          <w:szCs w:val="24"/>
        </w:rPr>
        <w:t>中有特殊规定的，从其规定。</w:t>
      </w:r>
    </w:p>
    <w:p w14:paraId="77246C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8D0599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文件要求完成本项目的全部相关费用。</w:t>
      </w:r>
    </w:p>
    <w:p w14:paraId="79B8B8C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66440A0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竞争性谈判</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56826378">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10.5 本项目将按供应商所提交的单价和总价来支付本项目所需的费用。对供应商没有填写单价和总价的内容,将被认为这些项目费用已包括在报价中。</w:t>
      </w:r>
    </w:p>
    <w:p w14:paraId="63166136">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10.6 谈判结束，供应商进行网上最终报价。</w:t>
      </w:r>
    </w:p>
    <w:p w14:paraId="1FB31CD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10.7 本次采购设有预算，供应商最终报价超过预算的，谈判小组将不予评议。</w:t>
      </w:r>
    </w:p>
    <w:p w14:paraId="487DA7B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10.8 供应商的所有报价不得低于成本恶意竞争。</w:t>
      </w:r>
    </w:p>
    <w:p w14:paraId="572BF289">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11.响应有效期</w:t>
      </w:r>
    </w:p>
    <w:p w14:paraId="0ED34307">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11.1 响应文件应在本竞争性谈判文件《供应商须知表》中规定的响应有效期内保持有效，响应有效期少于谈判文件规定期限的，其响应无效。成交人的响应有效期延长至项目验收合格之日。</w:t>
      </w:r>
    </w:p>
    <w:p w14:paraId="611A328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11.2 特别情况下，采购代理机构、采购人可于响应有效期满之前要求供应商同意延长有效期，要求与答复均为书面形式。供应商可以拒绝上述要求。对于同意该要求的供应商，既不要求也不允许其修改响应文件。</w:t>
      </w:r>
    </w:p>
    <w:p w14:paraId="4A13AE3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12.响应</w:t>
      </w:r>
      <w:r>
        <w:rPr>
          <w:rFonts w:hint="eastAsia" w:asciiTheme="minorEastAsia" w:hAnsiTheme="minorEastAsia" w:eastAsiaTheme="minorEastAsia" w:cstheme="minorEastAsia"/>
          <w:b/>
          <w:bCs/>
          <w:sz w:val="24"/>
          <w:szCs w:val="24"/>
        </w:rPr>
        <w:t>文件的签署、盖章</w:t>
      </w:r>
    </w:p>
    <w:p w14:paraId="2B9964F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电子响应文件必须在规定签章处电子签章或手写签字后扫描上传进响应文件。</w:t>
      </w:r>
    </w:p>
    <w:p w14:paraId="1454AF1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spacing w:val="-4"/>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rPr>
        <w:t>12.2 竞争性谈判文件要求盖章的内容，一般通过CA加盖电子签章。</w:t>
      </w:r>
    </w:p>
    <w:p w14:paraId="1C1A6ACA">
      <w:pPr>
        <w:pStyle w:val="4"/>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50A5F07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w:t>
      </w:r>
      <w:r>
        <w:rPr>
          <w:rFonts w:hint="eastAsia" w:cs="宋体"/>
          <w:b/>
          <w:bCs/>
          <w:snapToGrid w:val="0"/>
          <w:color w:val="000000"/>
          <w:spacing w:val="-1"/>
          <w:kern w:val="0"/>
          <w:sz w:val="24"/>
          <w:szCs w:val="24"/>
          <w:lang w:val="en-US" w:eastAsia="zh-CN" w:bidi="ar-SA"/>
        </w:rPr>
        <w:t>3</w:t>
      </w:r>
      <w:r>
        <w:rPr>
          <w:rFonts w:hint="eastAsia" w:ascii="宋体" w:hAnsi="宋体" w:eastAsia="宋体" w:cs="宋体"/>
          <w:b/>
          <w:bCs/>
          <w:snapToGrid w:val="0"/>
          <w:color w:val="000000"/>
          <w:spacing w:val="-1"/>
          <w:kern w:val="0"/>
          <w:sz w:val="24"/>
          <w:szCs w:val="24"/>
          <w:lang w:val="en-US" w:eastAsia="zh-CN" w:bidi="ar-SA"/>
        </w:rPr>
        <w:t>.响应文件的提交</w:t>
      </w:r>
    </w:p>
    <w:p w14:paraId="1493B51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上传截止时间前完成制作软件生成的加密电子响应文件的上传。未在上传截止时间前完成上传的，视为逾期提交。逾期提交的响应文件不予受理。</w:t>
      </w:r>
    </w:p>
    <w:p w14:paraId="7F547D0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13.2 采购人及采购代理机构拒绝接受通过电子交易平台以外任何形式提交的响应文件。</w:t>
      </w:r>
    </w:p>
    <w:p w14:paraId="160D5E5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14.响应文件上传截止时间</w:t>
      </w:r>
    </w:p>
    <w:p w14:paraId="1EB839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供应商应在采购文件要求响应文件上传截止时间前，将电子响应文件提交至电子交易平台。</w:t>
      </w:r>
    </w:p>
    <w:p w14:paraId="5962A0A4">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15.响应文件的修改与撤回</w:t>
      </w:r>
    </w:p>
    <w:p w14:paraId="0CD883A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450433C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55F690A">
      <w:pPr>
        <w:keepNext w:val="0"/>
        <w:keepLines w:val="0"/>
        <w:pageBreakBefore w:val="0"/>
        <w:kinsoku/>
        <w:wordWrap w:val="0"/>
        <w:overflowPunct/>
        <w:topLinePunct w:val="0"/>
        <w:bidi w:val="0"/>
        <w:spacing w:line="256" w:lineRule="auto"/>
        <w:jc w:val="both"/>
        <w:rPr>
          <w:rFonts w:ascii="Arial"/>
          <w:sz w:val="21"/>
        </w:rPr>
      </w:pPr>
    </w:p>
    <w:p w14:paraId="2318BD61">
      <w:pPr>
        <w:keepNext w:val="0"/>
        <w:keepLines w:val="0"/>
        <w:pageBreakBefore w:val="0"/>
        <w:kinsoku/>
        <w:wordWrap w:val="0"/>
        <w:overflowPunct/>
        <w:topLinePunct w:val="0"/>
        <w:bidi w:val="0"/>
        <w:spacing w:line="256" w:lineRule="auto"/>
        <w:jc w:val="both"/>
        <w:rPr>
          <w:rFonts w:ascii="Arial"/>
          <w:sz w:val="21"/>
        </w:rPr>
      </w:pPr>
    </w:p>
    <w:p w14:paraId="30E7F6B1">
      <w:pPr>
        <w:pStyle w:val="4"/>
        <w:keepNext w:val="0"/>
        <w:keepLines w:val="0"/>
        <w:pageBreakBefore w:val="0"/>
        <w:kinsoku/>
        <w:wordWrap w:val="0"/>
        <w:overflowPunct/>
        <w:topLinePunct w:val="0"/>
        <w:bidi w:val="0"/>
        <w:spacing w:before="1" w:line="218" w:lineRule="auto"/>
        <w:jc w:val="both"/>
        <w:rPr>
          <w:sz w:val="24"/>
          <w:szCs w:val="24"/>
        </w:rPr>
      </w:pPr>
    </w:p>
    <w:p w14:paraId="6CF152C9">
      <w:pPr>
        <w:keepNext w:val="0"/>
        <w:keepLines w:val="0"/>
        <w:pageBreakBefore w:val="0"/>
        <w:kinsoku/>
        <w:wordWrap w:val="0"/>
        <w:overflowPunct/>
        <w:topLinePunct w:val="0"/>
        <w:bidi w:val="0"/>
        <w:spacing w:line="218"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58741134">
      <w:pPr>
        <w:pStyle w:val="4"/>
        <w:keepNext w:val="0"/>
        <w:keepLines w:val="0"/>
        <w:pageBreakBefore w:val="0"/>
        <w:kinsoku/>
        <w:wordWrap w:val="0"/>
        <w:overflowPunct/>
        <w:topLinePunct w:val="0"/>
        <w:bidi w:val="0"/>
        <w:spacing w:before="353" w:line="219" w:lineRule="auto"/>
        <w:jc w:val="center"/>
        <w:rPr>
          <w:rFonts w:hint="eastAsia" w:eastAsia="宋体"/>
          <w:sz w:val="36"/>
          <w:szCs w:val="36"/>
          <w:lang w:eastAsia="zh-CN"/>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章</w:t>
      </w:r>
      <w:r>
        <w:rPr>
          <w:rFonts w:hint="eastAsia"/>
          <w:sz w:val="36"/>
          <w:szCs w:val="36"/>
          <w:lang w:val="en-US" w:eastAsia="zh-CN"/>
          <w14:textOutline w14:w="2306" w14:cap="flat" w14:cmpd="sng">
            <w14:solidFill>
              <w14:srgbClr w14:val="000000"/>
            </w14:solidFill>
            <w14:prstDash w14:val="solid"/>
            <w14:miter w14:val="0"/>
          </w14:textOutline>
        </w:rPr>
        <w:t xml:space="preserve"> </w:t>
      </w:r>
      <w:r>
        <w:rPr>
          <w:rFonts w:hint="eastAsia"/>
          <w:sz w:val="36"/>
          <w:szCs w:val="36"/>
          <w:lang w:eastAsia="zh-CN"/>
          <w14:textOutline w14:w="2306" w14:cap="flat" w14:cmpd="sng">
            <w14:solidFill>
              <w14:srgbClr w14:val="000000"/>
            </w14:solidFill>
            <w14:prstDash w14:val="solid"/>
            <w14:miter w14:val="0"/>
          </w14:textOutline>
        </w:rPr>
        <w:t>评审程序和评定成交的标准</w:t>
      </w:r>
    </w:p>
    <w:p w14:paraId="413859E6">
      <w:pPr>
        <w:pStyle w:val="4"/>
        <w:keepNext w:val="0"/>
        <w:keepLines w:val="0"/>
        <w:pageBreakBefore w:val="0"/>
        <w:kinsoku/>
        <w:wordWrap w:val="0"/>
        <w:overflowPunct/>
        <w:topLinePunct w:val="0"/>
        <w:bidi w:val="0"/>
        <w:spacing w:before="256" w:line="220" w:lineRule="auto"/>
        <w:ind w:left="3702"/>
        <w:jc w:val="both"/>
        <w:outlineLvl w:val="1"/>
        <w:rPr>
          <w:spacing w:val="-2"/>
          <w:sz w:val="24"/>
          <w:szCs w:val="24"/>
          <w14:textOutline w14:w="1537" w14:cap="flat" w14:cmpd="sng">
            <w14:solidFill>
              <w14:srgbClr w14:val="000000"/>
            </w14:solidFill>
            <w14:prstDash w14:val="solid"/>
            <w14:miter w14:val="0"/>
          </w14:textOutline>
        </w:rPr>
      </w:pPr>
    </w:p>
    <w:p w14:paraId="6B0FC91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一、编制、确认竞争性谈判文件</w:t>
      </w:r>
    </w:p>
    <w:p w14:paraId="3E4033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根据采购项目特点和采购实际需求编制竞争性谈判文件，编制的竞争性谈判文件应由采购人审核并确认。</w:t>
      </w:r>
    </w:p>
    <w:p w14:paraId="20EDB0D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28BB3A1">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二、发布竞争性谈判公告，邀请供应商参加谈判</w:t>
      </w:r>
    </w:p>
    <w:p w14:paraId="5D2330A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竞争性谈判文件经采购人书面确认后，将在指定媒体和南阳市公共资源交易中心网发布竞争性谈判公告。供应商按照公告和竞争性谈判文件要求制作并递交响应文件。</w:t>
      </w:r>
    </w:p>
    <w:p w14:paraId="65EC281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3C085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三、组建谈判小组</w:t>
      </w:r>
    </w:p>
    <w:p w14:paraId="3827610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谈判小组，竞争性谈判小组由采购人代表和评审专家共3人以上单数组成，其中评审专家人数不得少于谈判小组成员总数的2/3。评审专家应当从政府采购评审专家库内相关专业的专家名单中随机抽取。技术复杂、专业性强的采购项目，评审专家中应当包含1名法律专家。达到公开招标数额标准的货物或者服务采购项目，或者达到招标规模标准的政府采购工程，竞争性谈判小组应当由5人以上单数组成。</w:t>
      </w:r>
    </w:p>
    <w:p w14:paraId="3EDB65C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竞争性谈判小组对竞争性谈判文件进行审核并确认，负责对响应文件进行评审、质疑、评估、比较、确定成交候选人。</w:t>
      </w:r>
    </w:p>
    <w:p w14:paraId="35AA078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评审专家应当严格遵守评审工作纪律，按照客观、公正、审慎的原则，根据谈判文件规定的评审程序和评定成交的标准进行独立评审。</w:t>
      </w:r>
    </w:p>
    <w:p w14:paraId="78F765F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E0B321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C9BE23B">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212FD4CD">
      <w:pPr>
        <w:pStyle w:val="9"/>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EF33551">
      <w:pPr>
        <w:pStyle w:val="9"/>
        <w:keepNext w:val="0"/>
        <w:keepLines w:val="0"/>
        <w:pageBreakBefore w:val="0"/>
        <w:widowControl/>
        <w:kinsoku/>
        <w:wordWrap w:val="0"/>
        <w:overflowPunct/>
        <w:topLinePunct w:val="0"/>
        <w:autoSpaceDE w:val="0"/>
        <w:autoSpaceDN w:val="0"/>
        <w:bidi w:val="0"/>
        <w:adjustRightInd w:val="0"/>
        <w:snapToGrid w:val="0"/>
        <w:spacing w:after="0" w:line="360" w:lineRule="auto"/>
        <w:ind w:left="0" w:leftChars="0" w:firstLine="0" w:firstLine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253E6B8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7887D8B3">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DC1642">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6FA2B6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谈判小组对供应商提交的响应文件进行评审。主要对响应文件的有效性、完整性和响应程度进行审查，具体包括：</w:t>
      </w:r>
    </w:p>
    <w:p w14:paraId="76C8984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6"/>
        <w:tblW w:w="82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1298"/>
        <w:gridCol w:w="3515"/>
        <w:gridCol w:w="2965"/>
      </w:tblGrid>
      <w:tr w14:paraId="25A92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492" w:type="dxa"/>
            <w:vAlign w:val="top"/>
          </w:tcPr>
          <w:p w14:paraId="34EFAB95">
            <w:pPr>
              <w:keepNext w:val="0"/>
              <w:keepLines w:val="0"/>
              <w:pageBreakBefore w:val="0"/>
              <w:kinsoku/>
              <w:wordWrap w:val="0"/>
              <w:overflowPunct/>
              <w:topLinePunct w:val="0"/>
              <w:bidi w:val="0"/>
              <w:spacing w:before="119" w:line="222"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98" w:type="dxa"/>
            <w:vAlign w:val="top"/>
          </w:tcPr>
          <w:p w14:paraId="457D675D">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515" w:type="dxa"/>
            <w:vAlign w:val="top"/>
          </w:tcPr>
          <w:p w14:paraId="32B24BD7">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5" w:type="dxa"/>
            <w:vAlign w:val="top"/>
          </w:tcPr>
          <w:p w14:paraId="53CC4F03">
            <w:pPr>
              <w:keepNext w:val="0"/>
              <w:keepLines w:val="0"/>
              <w:pageBreakBefore w:val="0"/>
              <w:kinsoku/>
              <w:wordWrap w:val="0"/>
              <w:overflowPunct/>
              <w:topLinePunct w:val="0"/>
              <w:bidi w:val="0"/>
              <w:spacing w:before="119" w:line="22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D97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492" w:type="dxa"/>
            <w:vAlign w:val="center"/>
          </w:tcPr>
          <w:p w14:paraId="18822B42">
            <w:pPr>
              <w:pStyle w:val="1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815102E">
            <w:pPr>
              <w:pStyle w:val="1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98" w:type="dxa"/>
            <w:vAlign w:val="center"/>
          </w:tcPr>
          <w:p w14:paraId="7DF64D6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竞争性谈判公告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515" w:type="dxa"/>
            <w:vAlign w:val="top"/>
          </w:tcPr>
          <w:p w14:paraId="674089D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20608C8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5CE7397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975D8F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10DC85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4637658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D013F9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5" w:type="dxa"/>
            <w:vAlign w:val="top"/>
          </w:tcPr>
          <w:p w14:paraId="080C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4641E8F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3FE0E73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1C86847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45051C6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0BE1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92" w:type="dxa"/>
            <w:vAlign w:val="top"/>
          </w:tcPr>
          <w:p w14:paraId="4E670D39">
            <w:pPr>
              <w:pStyle w:val="1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298" w:type="dxa"/>
            <w:vAlign w:val="top"/>
          </w:tcPr>
          <w:p w14:paraId="56516C08">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515" w:type="dxa"/>
            <w:vAlign w:val="top"/>
          </w:tcPr>
          <w:p w14:paraId="310E1BD7">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竞争性谈判公告</w:t>
            </w:r>
            <w:r>
              <w:rPr>
                <w:rFonts w:hint="eastAsia" w:asciiTheme="minorEastAsia" w:hAnsiTheme="minorEastAsia" w:eastAsiaTheme="minorEastAsia" w:cstheme="minorEastAsia"/>
                <w:spacing w:val="-2"/>
                <w:sz w:val="24"/>
                <w:szCs w:val="24"/>
              </w:rPr>
              <w:t>》</w:t>
            </w:r>
          </w:p>
        </w:tc>
        <w:tc>
          <w:tcPr>
            <w:tcW w:w="2965" w:type="dxa"/>
            <w:vAlign w:val="top"/>
          </w:tcPr>
          <w:p w14:paraId="0EEE794C">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00E09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4" w:hRule="atLeast"/>
        </w:trPr>
        <w:tc>
          <w:tcPr>
            <w:tcW w:w="492" w:type="dxa"/>
            <w:vAlign w:val="top"/>
          </w:tcPr>
          <w:p w14:paraId="69821340">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204C33E">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5658E61">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7FFCCAC5">
            <w:pPr>
              <w:pStyle w:val="1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D65C0A0">
            <w:pPr>
              <w:pStyle w:val="17"/>
              <w:keepNext w:val="0"/>
              <w:keepLines w:val="0"/>
              <w:pageBreakBefore w:val="0"/>
              <w:kinsoku/>
              <w:wordWrap w:val="0"/>
              <w:overflowPunct/>
              <w:topLinePunct w:val="0"/>
              <w:bidi w:val="0"/>
              <w:spacing w:before="49" w:line="19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298" w:type="dxa"/>
            <w:vAlign w:val="top"/>
          </w:tcPr>
          <w:p w14:paraId="7D1B3F4A">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7D89524">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B8DBD5B">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96E9737">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DE0CC8B">
            <w:pPr>
              <w:keepNext w:val="0"/>
              <w:keepLines w:val="0"/>
              <w:pageBreakBefore w:val="0"/>
              <w:kinsoku/>
              <w:wordWrap w:val="0"/>
              <w:overflowPunct/>
              <w:topLinePunct w:val="0"/>
              <w:bidi w:val="0"/>
              <w:spacing w:before="78" w:line="229" w:lineRule="auto"/>
              <w:ind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515" w:type="dxa"/>
            <w:vAlign w:val="top"/>
          </w:tcPr>
          <w:p w14:paraId="01F15103">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55DA942">
            <w:pPr>
              <w:pStyle w:val="1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tc>
        <w:tc>
          <w:tcPr>
            <w:tcW w:w="2965" w:type="dxa"/>
            <w:vAlign w:val="top"/>
          </w:tcPr>
          <w:p w14:paraId="5A49F95F">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F6B331">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82E7AD5">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22ED7A0">
            <w:pPr>
              <w:pStyle w:val="1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922FF3F">
            <w:pPr>
              <w:keepNext w:val="0"/>
              <w:keepLines w:val="0"/>
              <w:pageBreakBefore w:val="0"/>
              <w:kinsoku/>
              <w:wordWrap w:val="0"/>
              <w:overflowPunct/>
              <w:topLinePunct w:val="0"/>
              <w:bidi w:val="0"/>
              <w:spacing w:before="78" w:line="229" w:lineRule="auto"/>
              <w:ind w:righ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bl>
    <w:p w14:paraId="494EB595">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15AEF09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p>
    <w:p w14:paraId="6802EF6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文件的各项要求。</w:t>
      </w:r>
    </w:p>
    <w:p w14:paraId="64495BA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22A9D5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技术审查。</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小组依据竞争性</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3BDD1F3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对谈判文件的符合性和技术响应程度、项目方案或技术响应程度、综合实力、售后服务以及报价等因素，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73E972F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文件的响应文件按无效响应处理，</w:t>
      </w:r>
      <w:r>
        <w:rPr>
          <w:rFonts w:hint="eastAsia" w:asciiTheme="minorEastAsia" w:hAnsiTheme="minorEastAsia" w:eastAsiaTheme="minorEastAsia" w:cstheme="minorEastAsia"/>
          <w:snapToGrid w:val="0"/>
          <w:color w:val="000000"/>
          <w:spacing w:val="3"/>
          <w:kern w:val="0"/>
          <w:sz w:val="24"/>
          <w:szCs w:val="24"/>
          <w:lang w:val="en-US" w:eastAsia="zh-CN" w:bidi="ar-SA"/>
        </w:rPr>
        <w:t>谈判</w:t>
      </w:r>
      <w:r>
        <w:rPr>
          <w:rFonts w:hint="eastAsia" w:asciiTheme="minorEastAsia" w:hAnsiTheme="minorEastAsia" w:eastAsiaTheme="minorEastAsia" w:cstheme="minorEastAsia"/>
          <w:snapToGrid w:val="0"/>
          <w:color w:val="000000"/>
          <w:spacing w:val="3"/>
          <w:kern w:val="0"/>
          <w:sz w:val="24"/>
          <w:szCs w:val="24"/>
          <w:lang w:val="en-US" w:eastAsia="en-US" w:bidi="ar-SA"/>
        </w:rPr>
        <w:t>小组应当告知提交响应文件的供应商。</w:t>
      </w:r>
    </w:p>
    <w:p w14:paraId="23B016F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5B6CB9C0">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692FE35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w:t>
      </w:r>
      <w:r>
        <w:rPr>
          <w:rFonts w:hint="eastAsia" w:asciiTheme="minorEastAsia" w:hAnsiTheme="minorEastAsia" w:eastAsiaTheme="minorEastAsia" w:cstheme="minorEastAsia"/>
          <w:b/>
          <w:bCs/>
          <w:snapToGrid w:val="0"/>
          <w:color w:val="000000"/>
          <w:spacing w:val="3"/>
          <w:kern w:val="0"/>
          <w:sz w:val="24"/>
          <w:szCs w:val="24"/>
          <w:lang w:val="en-US" w:eastAsia="zh-CN" w:bidi="ar-SA"/>
        </w:rPr>
        <w:t>谈判</w:t>
      </w:r>
      <w:r>
        <w:rPr>
          <w:rFonts w:hint="eastAsia" w:asciiTheme="minorEastAsia" w:hAnsiTheme="minorEastAsia" w:eastAsiaTheme="minorEastAsia" w:cstheme="minorEastAsia"/>
          <w:b/>
          <w:bCs/>
          <w:snapToGrid w:val="0"/>
          <w:color w:val="000000"/>
          <w:spacing w:val="3"/>
          <w:kern w:val="0"/>
          <w:sz w:val="24"/>
          <w:szCs w:val="24"/>
          <w:lang w:val="en-US" w:eastAsia="en-US" w:bidi="ar-SA"/>
        </w:rPr>
        <w:t>文件标明的资格要求的；</w:t>
      </w:r>
    </w:p>
    <w:p w14:paraId="2CA8F2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2913F92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0AA4B04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2D7B80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其他不符合谈判文件实质性要求的。</w:t>
      </w:r>
    </w:p>
    <w:p w14:paraId="430733B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2338852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4F8ADF0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541BB8A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0ECD693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rFonts w:hint="eastAsia"/>
          <w:sz w:val="24"/>
          <w:szCs w:val="24"/>
          <w:lang w:eastAsia="zh-CN"/>
        </w:rPr>
        <w:t>谈判</w:t>
      </w:r>
      <w:r>
        <w:rPr>
          <w:sz w:val="24"/>
          <w:szCs w:val="24"/>
        </w:rPr>
        <w:t>、响应文件有关事项的澄清、说明或者更正和最后报价</w:t>
      </w:r>
    </w:p>
    <w:p w14:paraId="238A818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rFonts w:hint="eastAsia"/>
          <w:sz w:val="24"/>
          <w:szCs w:val="24"/>
          <w:lang w:eastAsia="zh-CN"/>
        </w:rPr>
        <w:t>谈判</w:t>
      </w:r>
      <w:r>
        <w:rPr>
          <w:sz w:val="24"/>
          <w:szCs w:val="24"/>
        </w:rPr>
        <w:t>小组所有成员将集中与单一供应商分别进行</w:t>
      </w:r>
      <w:r>
        <w:rPr>
          <w:rFonts w:hint="eastAsia"/>
          <w:sz w:val="24"/>
          <w:szCs w:val="24"/>
          <w:lang w:eastAsia="zh-CN"/>
        </w:rPr>
        <w:t>谈判</w:t>
      </w:r>
      <w:r>
        <w:rPr>
          <w:sz w:val="24"/>
          <w:szCs w:val="24"/>
        </w:rPr>
        <w:t>，并给予所有参加</w:t>
      </w:r>
      <w:r>
        <w:rPr>
          <w:rFonts w:hint="eastAsia"/>
          <w:sz w:val="24"/>
          <w:szCs w:val="24"/>
          <w:lang w:eastAsia="zh-CN"/>
        </w:rPr>
        <w:t>谈判</w:t>
      </w:r>
      <w:r>
        <w:rPr>
          <w:sz w:val="24"/>
          <w:szCs w:val="24"/>
        </w:rPr>
        <w:t>的供应商平等的</w:t>
      </w:r>
      <w:r>
        <w:rPr>
          <w:rFonts w:hint="eastAsia"/>
          <w:sz w:val="24"/>
          <w:szCs w:val="24"/>
          <w:lang w:eastAsia="zh-CN"/>
        </w:rPr>
        <w:t>谈判</w:t>
      </w:r>
      <w:r>
        <w:rPr>
          <w:sz w:val="24"/>
          <w:szCs w:val="24"/>
        </w:rPr>
        <w:t>机会。在谈判中，谈判的任何一方不得透露与谈判有关的其他供应商的技术资料、价格和其他信息。</w:t>
      </w:r>
    </w:p>
    <w:p w14:paraId="2E079B4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w:t>
      </w:r>
      <w:r>
        <w:rPr>
          <w:rFonts w:hint="eastAsia"/>
          <w:sz w:val="24"/>
          <w:szCs w:val="24"/>
          <w:lang w:eastAsia="zh-CN"/>
        </w:rPr>
        <w:t>谈判</w:t>
      </w:r>
      <w:r>
        <w:rPr>
          <w:sz w:val="24"/>
          <w:szCs w:val="24"/>
        </w:rPr>
        <w:t>过程中，</w:t>
      </w:r>
      <w:r>
        <w:rPr>
          <w:rFonts w:hint="eastAsia"/>
          <w:sz w:val="24"/>
          <w:szCs w:val="24"/>
          <w:lang w:eastAsia="zh-CN"/>
        </w:rPr>
        <w:t>谈判</w:t>
      </w:r>
      <w:r>
        <w:rPr>
          <w:sz w:val="24"/>
          <w:szCs w:val="24"/>
        </w:rPr>
        <w:t>小组可以根据</w:t>
      </w:r>
      <w:r>
        <w:rPr>
          <w:rFonts w:hint="eastAsia"/>
          <w:sz w:val="24"/>
          <w:szCs w:val="24"/>
          <w:lang w:eastAsia="zh-CN"/>
        </w:rPr>
        <w:t>谈判</w:t>
      </w:r>
      <w:r>
        <w:rPr>
          <w:sz w:val="24"/>
          <w:szCs w:val="24"/>
        </w:rPr>
        <w:t>文件和</w:t>
      </w:r>
      <w:r>
        <w:rPr>
          <w:rFonts w:hint="eastAsia"/>
          <w:sz w:val="24"/>
          <w:szCs w:val="24"/>
          <w:lang w:eastAsia="zh-CN"/>
        </w:rPr>
        <w:t>谈判</w:t>
      </w:r>
      <w:r>
        <w:rPr>
          <w:sz w:val="24"/>
          <w:szCs w:val="24"/>
        </w:rPr>
        <w:t>情况实质性变动采购需求中的技术、服务要求以及合同草案条款，但不得变动</w:t>
      </w:r>
      <w:r>
        <w:rPr>
          <w:rFonts w:hint="eastAsia"/>
          <w:sz w:val="24"/>
          <w:szCs w:val="24"/>
          <w:lang w:eastAsia="zh-CN"/>
        </w:rPr>
        <w:t>谈判</w:t>
      </w:r>
      <w:r>
        <w:rPr>
          <w:sz w:val="24"/>
          <w:szCs w:val="24"/>
        </w:rPr>
        <w:t>文件中的其他内容。实质性变动的内容，须经采购人代表确认。</w:t>
      </w:r>
    </w:p>
    <w:p w14:paraId="08E55A5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w:t>
      </w:r>
      <w:r>
        <w:rPr>
          <w:rFonts w:hint="eastAsia"/>
          <w:sz w:val="24"/>
          <w:szCs w:val="24"/>
          <w:lang w:eastAsia="zh-CN"/>
        </w:rPr>
        <w:t>谈判</w:t>
      </w:r>
      <w:r>
        <w:rPr>
          <w:sz w:val="24"/>
          <w:szCs w:val="24"/>
        </w:rPr>
        <w:t>文件作出的实质性变动是</w:t>
      </w:r>
      <w:r>
        <w:rPr>
          <w:rFonts w:hint="eastAsia"/>
          <w:sz w:val="24"/>
          <w:szCs w:val="24"/>
          <w:lang w:eastAsia="zh-CN"/>
        </w:rPr>
        <w:t>谈判</w:t>
      </w:r>
      <w:r>
        <w:rPr>
          <w:sz w:val="24"/>
          <w:szCs w:val="24"/>
        </w:rPr>
        <w:t>文件的有效组成部分，</w:t>
      </w:r>
      <w:r>
        <w:rPr>
          <w:rFonts w:hint="eastAsia"/>
          <w:sz w:val="24"/>
          <w:szCs w:val="24"/>
          <w:lang w:eastAsia="zh-CN"/>
        </w:rPr>
        <w:t>谈判</w:t>
      </w:r>
      <w:r>
        <w:rPr>
          <w:sz w:val="24"/>
          <w:szCs w:val="24"/>
        </w:rPr>
        <w:t>小组应当及时</w:t>
      </w:r>
      <w:r>
        <w:rPr>
          <w:rFonts w:hint="eastAsia"/>
          <w:sz w:val="24"/>
          <w:szCs w:val="24"/>
          <w:lang w:val="en-US" w:eastAsia="zh-CN"/>
        </w:rPr>
        <w:t>通过</w:t>
      </w:r>
      <w:r>
        <w:rPr>
          <w:rFonts w:hint="eastAsia"/>
          <w:sz w:val="24"/>
          <w:szCs w:val="24"/>
        </w:rPr>
        <w:t>评标系统通知</w:t>
      </w:r>
      <w:r>
        <w:rPr>
          <w:sz w:val="24"/>
          <w:szCs w:val="24"/>
        </w:rPr>
        <w:t>所有参加</w:t>
      </w:r>
      <w:r>
        <w:rPr>
          <w:rFonts w:hint="eastAsia"/>
          <w:sz w:val="24"/>
          <w:szCs w:val="24"/>
          <w:lang w:eastAsia="zh-CN"/>
        </w:rPr>
        <w:t>谈判</w:t>
      </w:r>
      <w:r>
        <w:rPr>
          <w:sz w:val="24"/>
          <w:szCs w:val="24"/>
        </w:rPr>
        <w:t>的供应商。</w:t>
      </w:r>
      <w:r>
        <w:rPr>
          <w:rFonts w:hint="eastAsia"/>
          <w:sz w:val="24"/>
          <w:szCs w:val="24"/>
        </w:rPr>
        <w:t>具体</w:t>
      </w:r>
      <w:r>
        <w:rPr>
          <w:rFonts w:hint="eastAsia"/>
          <w:sz w:val="24"/>
          <w:szCs w:val="24"/>
          <w:lang w:eastAsia="zh-CN"/>
        </w:rPr>
        <w:t>谈判</w:t>
      </w:r>
      <w:r>
        <w:rPr>
          <w:rFonts w:hint="eastAsia"/>
          <w:sz w:val="24"/>
          <w:szCs w:val="24"/>
        </w:rPr>
        <w:t>内容由</w:t>
      </w:r>
      <w:r>
        <w:rPr>
          <w:rFonts w:hint="eastAsia"/>
          <w:sz w:val="24"/>
          <w:szCs w:val="24"/>
          <w:lang w:eastAsia="zh-CN"/>
        </w:rPr>
        <w:t>谈判</w:t>
      </w:r>
      <w:r>
        <w:rPr>
          <w:rFonts w:hint="eastAsia"/>
          <w:sz w:val="24"/>
          <w:szCs w:val="24"/>
        </w:rPr>
        <w:t>小组根据</w:t>
      </w:r>
      <w:r>
        <w:rPr>
          <w:rFonts w:hint="eastAsia"/>
          <w:sz w:val="24"/>
          <w:szCs w:val="24"/>
          <w:lang w:eastAsia="zh-CN"/>
        </w:rPr>
        <w:t>谈判</w:t>
      </w:r>
      <w:r>
        <w:rPr>
          <w:rFonts w:hint="eastAsia"/>
          <w:sz w:val="24"/>
          <w:szCs w:val="24"/>
        </w:rPr>
        <w:t>实际情况确定。</w:t>
      </w:r>
    </w:p>
    <w:p w14:paraId="6469EE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文件的变动情况和</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0F581D7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3E2BFBF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小组在对响应文件的有效性、完整性和响应程度进行审查时，可以要求供应商对响应文件中含义不明确、同类问题表述不一致或者有明显文字和计算错误的内容等作出必要的澄清、说明或者更正。</w:t>
      </w:r>
    </w:p>
    <w:p w14:paraId="5531A03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06897EA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家。《政府采购非招标采购方式管理办法》第二十七条第二款规定的情形除外。最后报价是响应文件的有效组成部分。</w:t>
      </w:r>
    </w:p>
    <w:p w14:paraId="0DFF664D">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谈判</w:t>
      </w:r>
      <w:r>
        <w:rPr>
          <w:rFonts w:hint="eastAsia" w:ascii="宋体" w:hAnsi="宋体" w:eastAsia="宋体" w:cs="宋体"/>
          <w:snapToGrid w:val="0"/>
          <w:color w:val="000000"/>
          <w:kern w:val="0"/>
          <w:sz w:val="24"/>
          <w:szCs w:val="24"/>
          <w:lang w:val="en-US" w:eastAsia="en-US" w:bidi="ar-SA"/>
        </w:rPr>
        <w:t>文件不能详细列明采购标的的技术、服务要求，需经</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结束后，</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交最后报价。《政府采购非招标采购方式管理办法》第二十七条第二款规定的情形除外。</w:t>
      </w:r>
    </w:p>
    <w:p w14:paraId="58ADB1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情况退出</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w:t>
      </w:r>
    </w:p>
    <w:p w14:paraId="1E5F28A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6CC5C0E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0AA9417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sz w:val="24"/>
          <w:szCs w:val="24"/>
        </w:rPr>
        <w:t>评定成交的标准与确定成交候选人名单</w:t>
      </w:r>
    </w:p>
    <w:p w14:paraId="528AA64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谈判小组应当从质量和服务均能满足采购文件实质性响应要求的供应商中，按照报价由低到高的顺序提出3名以上成交候选人，并编写评审报告。</w:t>
      </w:r>
    </w:p>
    <w:p w14:paraId="3A18C6B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8</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 谈判</w:t>
      </w:r>
      <w:r>
        <w:rPr>
          <w:rFonts w:hint="eastAsia" w:cs="宋体"/>
          <w:b/>
          <w:bCs/>
          <w:snapToGrid w:val="0"/>
          <w:color w:val="000000"/>
          <w:kern w:val="0"/>
          <w:sz w:val="24"/>
          <w:szCs w:val="24"/>
          <w:lang w:val="en-US" w:eastAsia="en-US" w:bidi="ar-SA"/>
        </w:rPr>
        <w:t>小组要对</w:t>
      </w:r>
      <w:r>
        <w:rPr>
          <w:rFonts w:hint="eastAsia" w:cs="宋体"/>
          <w:b/>
          <w:bCs/>
          <w:snapToGrid w:val="0"/>
          <w:color w:val="000000"/>
          <w:kern w:val="0"/>
          <w:sz w:val="24"/>
          <w:szCs w:val="24"/>
          <w:lang w:val="en-US" w:eastAsia="zh-CN" w:bidi="ar-SA"/>
        </w:rPr>
        <w:t>评审结果</w:t>
      </w:r>
      <w:r>
        <w:rPr>
          <w:rFonts w:hint="eastAsia" w:cs="宋体"/>
          <w:b/>
          <w:bCs/>
          <w:snapToGrid w:val="0"/>
          <w:color w:val="000000"/>
          <w:kern w:val="0"/>
          <w:sz w:val="24"/>
          <w:szCs w:val="24"/>
          <w:lang w:val="en-US" w:eastAsia="en-US" w:bidi="ar-SA"/>
        </w:rPr>
        <w:t>进行复核，特别是对排名第一的、报价最低的、响应文件被认定为无效的情形进行重点复核。</w:t>
      </w:r>
    </w:p>
    <w:p w14:paraId="4DDA542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default"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□谈判</w:t>
      </w:r>
      <w:r>
        <w:rPr>
          <w:rFonts w:hint="eastAsia" w:cs="宋体"/>
          <w:snapToGrid w:val="0"/>
          <w:color w:val="000000"/>
          <w:kern w:val="0"/>
          <w:sz w:val="24"/>
          <w:szCs w:val="24"/>
          <w:lang w:val="en-US" w:eastAsia="en-US" w:bidi="ar-SA"/>
        </w:rPr>
        <w:t>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4CD3C8E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w:t>
      </w:r>
      <w:r>
        <w:rPr>
          <w:rFonts w:hint="eastAsia" w:cs="宋体"/>
          <w:snapToGrid w:val="0"/>
          <w:color w:val="000000"/>
          <w:kern w:val="0"/>
          <w:sz w:val="24"/>
          <w:szCs w:val="24"/>
          <w:lang w:val="en-US" w:eastAsia="zh-CN" w:bidi="ar-SA"/>
        </w:rPr>
        <w:t>谈判</w:t>
      </w:r>
      <w:r>
        <w:rPr>
          <w:rFonts w:hint="eastAsia" w:cs="宋体"/>
          <w:snapToGrid w:val="0"/>
          <w:color w:val="000000"/>
          <w:kern w:val="0"/>
          <w:sz w:val="24"/>
          <w:szCs w:val="24"/>
          <w:lang w:val="en-US" w:eastAsia="en-US" w:bidi="ar-SA"/>
        </w:rPr>
        <w:t>小组直接确定成交供应商。</w:t>
      </w:r>
    </w:p>
    <w:p w14:paraId="10288E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报告违法行为</w:t>
      </w:r>
    </w:p>
    <w:p w14:paraId="7872019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ascii="Arial"/>
          <w:b/>
          <w:bCs/>
          <w:sz w:val="21"/>
        </w:rPr>
      </w:pPr>
      <w:r>
        <w:rPr>
          <w:rFonts w:hint="eastAsia" w:cs="宋体"/>
          <w:b/>
          <w:bCs/>
          <w:snapToGrid w:val="0"/>
          <w:color w:val="000000"/>
          <w:kern w:val="0"/>
          <w:sz w:val="24"/>
          <w:szCs w:val="24"/>
          <w:lang w:val="en-US" w:eastAsia="zh-CN" w:bidi="ar-SA"/>
        </w:rPr>
        <w:t>谈判</w:t>
      </w:r>
      <w:r>
        <w:rPr>
          <w:rFonts w:hint="eastAsia" w:cs="宋体"/>
          <w:b/>
          <w:bCs/>
          <w:snapToGrid w:val="0"/>
          <w:color w:val="000000"/>
          <w:kern w:val="0"/>
          <w:sz w:val="24"/>
          <w:szCs w:val="24"/>
          <w:lang w:val="en-US" w:eastAsia="en-US" w:bidi="ar-SA"/>
        </w:rPr>
        <w:t>小组在评审过程中发现供应商有行贿、</w:t>
      </w:r>
      <w:r>
        <w:rPr>
          <w:rFonts w:hint="eastAsia" w:cs="宋体"/>
          <w:b/>
          <w:bCs/>
          <w:snapToGrid w:val="0"/>
          <w:color w:val="000000"/>
          <w:kern w:val="0"/>
          <w:sz w:val="24"/>
          <w:szCs w:val="24"/>
          <w:lang w:val="en-US" w:eastAsia="zh-CN" w:bidi="ar-SA"/>
        </w:rPr>
        <w:t>提</w:t>
      </w:r>
      <w:r>
        <w:rPr>
          <w:rFonts w:hint="eastAsia" w:cs="宋体"/>
          <w:b/>
          <w:bCs/>
          <w:snapToGrid w:val="0"/>
          <w:color w:val="000000"/>
          <w:kern w:val="0"/>
          <w:sz w:val="24"/>
          <w:szCs w:val="24"/>
          <w:lang w:val="en-US" w:eastAsia="en-US" w:bidi="ar-SA"/>
        </w:rPr>
        <w:t>供虚假材料或者串通等违法行为时，有向采购人、采购代理机构或者有关部门报告的职责。</w:t>
      </w:r>
    </w:p>
    <w:p w14:paraId="6F7E17E7">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10.</w:t>
      </w:r>
      <w:r>
        <w:rPr>
          <w:rFonts w:hint="eastAsia" w:ascii="宋体" w:hAnsi="宋体" w:eastAsia="宋体" w:cs="宋体"/>
          <w:snapToGrid w:val="0"/>
          <w:color w:val="000000"/>
          <w:kern w:val="0"/>
          <w:sz w:val="24"/>
          <w:szCs w:val="24"/>
          <w:lang w:val="en-US" w:eastAsia="en-US" w:bidi="ar-SA"/>
        </w:rPr>
        <w:t>有下列情况之一的，采购人或采购代理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宣布本项目终止：</w:t>
      </w:r>
    </w:p>
    <w:p w14:paraId="6455143F">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10.1 </w:t>
      </w:r>
      <w:r>
        <w:rPr>
          <w:rFonts w:hint="eastAsia" w:ascii="宋体" w:hAnsi="宋体" w:eastAsia="宋体" w:cs="宋体"/>
          <w:snapToGrid w:val="0"/>
          <w:color w:val="000000"/>
          <w:kern w:val="0"/>
          <w:sz w:val="24"/>
          <w:szCs w:val="24"/>
          <w:lang w:val="en-US" w:eastAsia="en-US" w:bidi="ar-SA"/>
        </w:rPr>
        <w:t>因情况变化，不再符合规定的竞争性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采购方式适用情形的；</w:t>
      </w:r>
    </w:p>
    <w:p w14:paraId="508ED39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10.2 </w:t>
      </w:r>
      <w:r>
        <w:rPr>
          <w:rFonts w:hint="eastAsia" w:ascii="宋体" w:hAnsi="宋体" w:eastAsia="宋体" w:cs="宋体"/>
          <w:snapToGrid w:val="0"/>
          <w:color w:val="000000"/>
          <w:kern w:val="0"/>
          <w:sz w:val="24"/>
          <w:szCs w:val="24"/>
          <w:lang w:val="en-US" w:eastAsia="en-US" w:bidi="ar-SA"/>
        </w:rPr>
        <w:t>出现影响采购公正的违法、违规行为的；</w:t>
      </w:r>
    </w:p>
    <w:p w14:paraId="7DED4D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10.3 </w:t>
      </w:r>
      <w:r>
        <w:rPr>
          <w:rFonts w:hint="eastAsia" w:ascii="宋体" w:hAnsi="宋体" w:eastAsia="宋体" w:cs="宋体"/>
          <w:snapToGrid w:val="0"/>
          <w:color w:val="000000"/>
          <w:kern w:val="0"/>
          <w:sz w:val="24"/>
          <w:szCs w:val="24"/>
          <w:lang w:val="en-US" w:eastAsia="en-US" w:bidi="ar-SA"/>
        </w:rPr>
        <w:t>法律法规规定的其他情况。</w:t>
      </w:r>
    </w:p>
    <w:p w14:paraId="0406BB4D">
      <w:pPr>
        <w:keepNext w:val="0"/>
        <w:keepLines w:val="0"/>
        <w:pageBreakBefore w:val="0"/>
        <w:kinsoku/>
        <w:wordWrap w:val="0"/>
        <w:overflowPunct/>
        <w:topLinePunct w:val="0"/>
        <w:bidi w:val="0"/>
        <w:spacing w:after="0" w:line="360" w:lineRule="auto"/>
        <w:jc w:val="both"/>
        <w:rPr>
          <w:rFonts w:hint="eastAsia" w:ascii="仿宋_GB2312" w:hAnsi="仿宋_GB2312" w:eastAsia="仿宋_GB2312" w:cs="仿宋_GB2312"/>
          <w:b/>
          <w:sz w:val="28"/>
          <w:szCs w:val="28"/>
          <w:lang w:val="en-US" w:eastAsia="zh-CN"/>
        </w:rPr>
      </w:pPr>
    </w:p>
    <w:p w14:paraId="32F76C5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12453B2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2A7A58A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14:paraId="794BBA1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159199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568C73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F01966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59C2BED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6ABAE7E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签订政府采购合同，逾期无故不签订的，按《政府采购非招标采购方式管理办法》及有关规定处理。</w:t>
      </w:r>
    </w:p>
    <w:p w14:paraId="23BA6EC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文件、响应文件、供应商在</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过程中的承诺以及确认材料，均为合同的有效组成部分。</w:t>
      </w:r>
    </w:p>
    <w:p w14:paraId="70D560E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文件要求签订政府采购合同，将取消其成交资格。</w:t>
      </w:r>
    </w:p>
    <w:p w14:paraId="55F5DE78">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6992FB8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4FEE035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B687C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55D97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297AB49D">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5034ABF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0956C4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7A4D2A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436E2D84">
      <w:pPr>
        <w:keepNext w:val="0"/>
        <w:keepLines w:val="0"/>
        <w:pageBreakBefore w:val="0"/>
        <w:kinsoku/>
        <w:wordWrap w:val="0"/>
        <w:overflowPunct/>
        <w:topLinePunct w:val="0"/>
        <w:bidi w:val="0"/>
        <w:spacing w:after="0" w:line="360" w:lineRule="auto"/>
        <w:jc w:val="both"/>
        <w:rPr>
          <w:rFonts w:hint="eastAsia" w:ascii="宋体" w:hAnsi="宋体" w:eastAsia="宋体" w:cs="宋体"/>
          <w:snapToGrid w:val="0"/>
          <w:color w:val="000000"/>
          <w:kern w:val="0"/>
          <w:sz w:val="24"/>
          <w:szCs w:val="24"/>
          <w:lang w:val="en-US" w:eastAsia="en-US" w:bidi="ar-SA"/>
        </w:rPr>
      </w:pPr>
    </w:p>
    <w:p w14:paraId="48A351D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4034390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5C0AEDB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，随时接受</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小组的询问、质疑，并按照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小组的要求答复。</w:t>
      </w:r>
    </w:p>
    <w:p w14:paraId="55807AD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的全部费用。</w:t>
      </w:r>
    </w:p>
    <w:p w14:paraId="4AAD840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w:t>
      </w:r>
      <w:r>
        <w:rPr>
          <w:rFonts w:hint="eastAsia" w:ascii="宋体" w:hAnsi="宋体" w:eastAsia="宋体" w:cs="宋体"/>
          <w:snapToGrid w:val="0"/>
          <w:color w:val="000000"/>
          <w:kern w:val="0"/>
          <w:sz w:val="24"/>
          <w:szCs w:val="24"/>
          <w:lang w:val="en-US" w:eastAsia="zh-CN" w:bidi="ar-SA"/>
        </w:rPr>
        <w:t>谈判</w:t>
      </w:r>
      <w:r>
        <w:rPr>
          <w:rFonts w:hint="eastAsia" w:ascii="宋体" w:hAnsi="宋体" w:eastAsia="宋体" w:cs="宋体"/>
          <w:snapToGrid w:val="0"/>
          <w:color w:val="000000"/>
          <w:kern w:val="0"/>
          <w:sz w:val="24"/>
          <w:szCs w:val="24"/>
          <w:lang w:val="en-US" w:eastAsia="en-US" w:bidi="ar-SA"/>
        </w:rPr>
        <w:t>文件最终解释权归采购人或采购代理</w:t>
      </w:r>
      <w:r>
        <w:rPr>
          <w:rFonts w:hint="eastAsia" w:ascii="宋体" w:hAnsi="宋体" w:eastAsia="宋体" w:cs="宋体"/>
          <w:snapToGrid w:val="0"/>
          <w:color w:val="000000"/>
          <w:kern w:val="0"/>
          <w:sz w:val="24"/>
          <w:szCs w:val="24"/>
          <w:lang w:val="en-US" w:eastAsia="zh-CN" w:bidi="ar-SA"/>
        </w:rPr>
        <w:t>机构</w:t>
      </w:r>
      <w:r>
        <w:rPr>
          <w:rFonts w:hint="eastAsia" w:ascii="宋体" w:hAnsi="宋体" w:eastAsia="宋体" w:cs="宋体"/>
          <w:snapToGrid w:val="0"/>
          <w:color w:val="000000"/>
          <w:kern w:val="0"/>
          <w:sz w:val="24"/>
          <w:szCs w:val="24"/>
          <w:lang w:val="en-US" w:eastAsia="en-US" w:bidi="ar-SA"/>
        </w:rPr>
        <w:t>。</w:t>
      </w:r>
    </w:p>
    <w:p w14:paraId="774F31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6CBCB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ED714F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D86C6D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30BB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D7F6BC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20706E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ED1C36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23438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09169E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BDD55F7">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DC16B4">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176D1FF">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EE40D92">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506991">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F7619A4">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926D0E1">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EFFDD7E">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CBEBF8F">
      <w:pPr>
        <w:pStyle w:val="2"/>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9E2167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3085CC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AE4B24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D1D13A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3E4BA4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7BEF65C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2CB3F45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34E9648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5550726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8F2075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2A0835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2546F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C382262">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85B73F9">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00571F0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3B11028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4619F97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748578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037A22BE">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979EC2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294E83B2">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611777E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8A105D7">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0673973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6FB20A3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付款支付方式的，预付款支付比例原则上不低于合同金额的50%；对于中小企业，预付款支付比例原则上不低于合同金额的70%。</w:t>
      </w:r>
    </w:p>
    <w:p w14:paraId="6B2CC2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06A66AD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0A02590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53A5B68F">
      <w:pPr>
        <w:pStyle w:val="4"/>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27163DB">
      <w:pPr>
        <w:keepNext w:val="0"/>
        <w:keepLines w:val="0"/>
        <w:pageBreakBefore w:val="0"/>
        <w:kinsoku/>
        <w:wordWrap w:val="0"/>
        <w:overflowPunct/>
        <w:topLinePunct w:val="0"/>
        <w:bidi w:val="0"/>
        <w:spacing w:line="220"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57AA7A64">
      <w:pPr>
        <w:pStyle w:val="4"/>
        <w:keepNext w:val="0"/>
        <w:keepLines w:val="0"/>
        <w:pageBreakBefore w:val="0"/>
        <w:kinsoku/>
        <w:wordWrap w:val="0"/>
        <w:overflowPunct/>
        <w:topLinePunct w:val="0"/>
        <w:bidi w:val="0"/>
        <w:spacing w:before="353" w:line="360" w:lineRule="auto"/>
        <w:jc w:val="center"/>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10A4AD6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61985F6">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A654E1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565FC164">
      <w:pPr>
        <w:keepNext w:val="0"/>
        <w:keepLines w:val="0"/>
        <w:pageBreakBefore w:val="0"/>
        <w:kinsoku/>
        <w:wordWrap w:val="0"/>
        <w:overflowPunct/>
        <w:topLinePunct w:val="0"/>
        <w:bidi w:val="0"/>
        <w:spacing w:line="219" w:lineRule="auto"/>
        <w:jc w:val="both"/>
        <w:rPr>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43BF4F07">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26BDD74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69F96488">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响应函</w:t>
      </w:r>
    </w:p>
    <w:p w14:paraId="0F8E7B8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EBDAFA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511E9C8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项的响应文件电子版本一份。据此函，签字代表宣布同意并郑重承诺如下：</w:t>
      </w:r>
    </w:p>
    <w:p w14:paraId="5EC6275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519FB55A">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47A7F0E9">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3A609F99">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《政府采购非招标采购方式管理办法》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30B39DC">
      <w:pPr>
        <w:pStyle w:val="4"/>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63782C33">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9FE871">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44D93B10">
      <w:pPr>
        <w:keepNext w:val="0"/>
        <w:keepLines w:val="0"/>
        <w:pageBreakBefore w:val="0"/>
        <w:kinsoku/>
        <w:wordWrap w:val="0"/>
        <w:overflowPunct/>
        <w:topLinePunct w:val="0"/>
        <w:bidi w:val="0"/>
        <w:spacing w:after="0" w:line="360" w:lineRule="auto"/>
        <w:ind w:firstLine="5073" w:firstLineChars="2168"/>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2E28DBF">
      <w:pPr>
        <w:keepNext w:val="0"/>
        <w:keepLines w:val="0"/>
        <w:pageBreakBefore w:val="0"/>
        <w:widowControl w:val="0"/>
        <w:kinsoku/>
        <w:wordWrap w:val="0"/>
        <w:overflowPunct/>
        <w:topLinePunct w:val="0"/>
        <w:autoSpaceDE w:val="0"/>
        <w:autoSpaceDN w:val="0"/>
        <w:bidi w:val="0"/>
        <w:adjustRightInd w:val="0"/>
        <w:spacing w:line="360" w:lineRule="auto"/>
        <w:ind w:firstLine="3604" w:firstLineChars="15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F31306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14:paraId="0CA6800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47DD291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5397A341">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FD0055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en-US"/>
          <w14:textOutline w14:w="2306" w14:cap="flat" w14:cmpd="sng">
            <w14:solidFill>
              <w14:srgbClr w14:val="000000"/>
            </w14:solidFill>
            <w14:prstDash w14:val="solid"/>
            <w14:miter w14:val="0"/>
          </w14:textOutline>
        </w:rPr>
        <w:t>法定代表人或负责人授权委托书</w:t>
      </w:r>
    </w:p>
    <w:p w14:paraId="3EB6860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0EA7FE3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53817332">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竞争性谈判</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3247D476">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24B9C6B9">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0843403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5CEB199">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5A1D76C8">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717D4FB">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2BFEF500">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47D5ED5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5FA2CE4B">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5BEA54F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797D7B">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5AA991A">
      <w:pPr>
        <w:keepNext w:val="0"/>
        <w:keepLines w:val="0"/>
        <w:pageBreakBefore w:val="0"/>
        <w:kinsoku/>
        <w:wordWrap w:val="0"/>
        <w:overflowPunct/>
        <w:topLinePunct w:val="0"/>
        <w:bidi w:val="0"/>
        <w:spacing w:after="0" w:line="360" w:lineRule="auto"/>
        <w:ind w:firstLine="5148" w:firstLineChars="2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49033C5A">
      <w:pPr>
        <w:keepNext w:val="0"/>
        <w:keepLines w:val="0"/>
        <w:pageBreakBefore w:val="0"/>
        <w:widowControl w:val="0"/>
        <w:kinsoku/>
        <w:wordWrap w:val="0"/>
        <w:overflowPunct/>
        <w:topLinePunct w:val="0"/>
        <w:autoSpaceDE w:val="0"/>
        <w:autoSpaceDN w:val="0"/>
        <w:bidi w:val="0"/>
        <w:adjustRightInd w:val="0"/>
        <w:spacing w:line="360" w:lineRule="auto"/>
        <w:ind w:firstLine="5044" w:firstLineChars="2102"/>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23D6FA">
      <w:pPr>
        <w:keepNext w:val="0"/>
        <w:keepLines w:val="0"/>
        <w:pageBreakBefore w:val="0"/>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197196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807DB9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C43EA8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A428AB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064A1C0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15A635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14:paraId="26DD8D9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69E7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BF2F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DF0A5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0ED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6108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5D76CE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2659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FD8D7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92092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7CF4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34D66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谈判报价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6437F1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大写：        （￥：  ）</w:t>
            </w:r>
          </w:p>
        </w:tc>
      </w:tr>
      <w:tr w14:paraId="4248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4687C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5D0E36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14:paraId="6A47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4C066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22EB9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p>
        </w:tc>
      </w:tr>
      <w:tr w14:paraId="2C63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875F9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4C728C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06932F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14:paraId="586B95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    法定代表人（负责人）或授权代表（签字）：</w:t>
      </w:r>
    </w:p>
    <w:p w14:paraId="11730D3E">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99776E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4C7224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AE165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8E4F6B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DF87DA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0079590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B4DA6B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E049783">
      <w:pPr>
        <w:keepNext w:val="0"/>
        <w:keepLines w:val="0"/>
        <w:pageBreakBefore w:val="0"/>
        <w:numPr>
          <w:ilvl w:val="0"/>
          <w:numId w:val="0"/>
        </w:numPr>
        <w:kinsoku/>
        <w:wordWrap w:val="0"/>
        <w:overflowPunct/>
        <w:topLinePunct w:val="0"/>
        <w:bidi w:val="0"/>
        <w:snapToGrid w:val="0"/>
        <w:spacing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6EA224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753716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近三年内在经营活动中没有重大违法记录的声明等；</w:t>
      </w:r>
    </w:p>
    <w:p w14:paraId="47F204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10B6AE2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196658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6055A1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6CFAB9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EA686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CDBC81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声明函</w:t>
      </w:r>
    </w:p>
    <w:p w14:paraId="6649EF8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6F9842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w:t>
      </w:r>
      <w:r>
        <w:rPr>
          <w:rFonts w:hint="eastAsia" w:asciiTheme="minorEastAsia" w:hAnsiTheme="minorEastAsia" w:eastAsiaTheme="minorEastAsia" w:cstheme="minorEastAsia"/>
          <w:b w:val="0"/>
          <w:bCs w:val="0"/>
          <w:sz w:val="24"/>
          <w:szCs w:val="24"/>
          <w:lang w:val="en-US" w:eastAsia="zh-CN"/>
        </w:rPr>
        <w:t>机构</w:t>
      </w:r>
      <w:r>
        <w:rPr>
          <w:rFonts w:hint="eastAsia" w:asciiTheme="minorEastAsia" w:hAnsiTheme="minorEastAsia" w:eastAsiaTheme="minorEastAsia" w:cstheme="minorEastAsia"/>
          <w:b w:val="0"/>
          <w:bCs w:val="0"/>
          <w:sz w:val="24"/>
          <w:szCs w:val="24"/>
          <w:lang w:eastAsia="zh-CN"/>
        </w:rPr>
        <w:t>郑重声明如下：</w:t>
      </w:r>
    </w:p>
    <w:p w14:paraId="06CA905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7DA65B6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5E75B37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D2BF0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3D871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7F81397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0EB79FD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371C38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23C453F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五、分项报价一览表、售后服务计划等；</w:t>
      </w:r>
    </w:p>
    <w:p w14:paraId="30ABE213">
      <w:pPr>
        <w:keepNext w:val="0"/>
        <w:keepLines w:val="0"/>
        <w:pageBreakBefore w:val="0"/>
        <w:kinsoku/>
        <w:wordWrap w:val="0"/>
        <w:overflowPunct/>
        <w:topLinePunct w:val="0"/>
        <w:bidi w:val="0"/>
        <w:jc w:val="both"/>
        <w:rPr>
          <w:rFonts w:hint="eastAsia" w:asciiTheme="minorEastAsia" w:hAnsiTheme="minorEastAsia" w:eastAsiaTheme="minorEastAsia" w:cstheme="minorEastAsia"/>
          <w:b/>
          <w:sz w:val="24"/>
          <w:szCs w:val="24"/>
        </w:rPr>
        <w:sectPr>
          <w:headerReference r:id="rId12" w:type="default"/>
          <w:footerReference r:id="rId13" w:type="default"/>
          <w:pgSz w:w="11907" w:h="16840"/>
          <w:pgMar w:top="1440" w:right="1800" w:bottom="1440" w:left="1800" w:header="851" w:footer="992" w:gutter="0"/>
          <w:pgNumType w:fmt="decimal"/>
          <w:cols w:space="720" w:num="1"/>
          <w:docGrid w:linePitch="332" w:charSpace="0"/>
        </w:sectPr>
      </w:pPr>
    </w:p>
    <w:p w14:paraId="01F6D6F0">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50FE5358">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01F36B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lang w:eastAsia="zh-CN"/>
              </w:rPr>
              <w:t>名称（公章）：</w:t>
            </w:r>
          </w:p>
        </w:tc>
        <w:tc>
          <w:tcPr>
            <w:tcW w:w="4536" w:type="dxa"/>
            <w:gridSpan w:val="2"/>
            <w:tcBorders>
              <w:top w:val="nil"/>
              <w:left w:val="nil"/>
              <w:bottom w:val="single" w:color="auto" w:sz="4" w:space="0"/>
              <w:right w:val="nil"/>
            </w:tcBorders>
            <w:noWrap w:val="0"/>
            <w:vAlign w:val="center"/>
          </w:tcPr>
          <w:p w14:paraId="3F2FA8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356E172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20275EA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13D6C6C3">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83A3C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7E9FAC1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0E960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32A6C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EA50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985E7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14F3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B863A3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404B70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E7DB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CA8E8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13544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149D3F7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7AB2CE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92252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429E7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92AAA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B0A7F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672428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F30A49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7D61B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9E639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FA8A43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A30F8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91B12B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CD61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860A2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1A599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F449E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8BD9A0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0684A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B9358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3C4EB5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C52B3B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8668E8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7A0A8B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110CCA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0A465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4798B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32810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AC3BA3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ADD42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CFE1E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FD48D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79E595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6A067D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C1A838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9BA84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D3D784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72BE8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EB9B3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C529F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9AC011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D7CD73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D56E2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11B5BAD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CDD61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4C5083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AB582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5D43B37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9661456">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8AC99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54F99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FCE48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ACFCAA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85336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0067F7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271C6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88017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81F14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D7BE18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0E9A7E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749ACC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D2EED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8BDAF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FD23E6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82878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6E0D60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795F9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3F5E6A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6543A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F6F0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0F24944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2D1CD2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8EE1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D170F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61BEE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E36932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F59E7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75E5A5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3D7BA7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3CAFF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53CAD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00AD1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1EA67D2">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04BD8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14:paraId="081BD92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4C84D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39A4C48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9E7F9D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789A581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14:paraId="252BD40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448D90F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06" w14:cap="flat" w14:cmpd="sng">
            <w14:solidFill>
              <w14:srgbClr w14:val="000000"/>
            </w14:solidFill>
            <w14:prstDash w14:val="solid"/>
            <w14:miter w14:val="0"/>
          </w14:textOutline>
        </w:rPr>
        <w:t>诚信承诺书</w:t>
      </w:r>
    </w:p>
    <w:p w14:paraId="2477A27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040A8E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6CD4A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C8DDE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5FBF9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A9CC1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37D7F25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2EEC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49E1195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514EB5D0">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0A5C39">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3F6F22D8">
      <w:pPr>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br w:type="page"/>
      </w:r>
    </w:p>
    <w:p w14:paraId="09F8A9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14:paraId="5186CD74">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30C4D7F1">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中小企业声明函（货物）格式</w:t>
      </w:r>
    </w:p>
    <w:p w14:paraId="56CD763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4A4AF8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5CC5BC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从业人员人，营业收入为万元，资产总额为万元</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3"/>
          <w:sz w:val="24"/>
          <w:szCs w:val="24"/>
        </w:rPr>
        <w:t>，属于</w:t>
      </w:r>
    </w:p>
    <w:p w14:paraId="3A4D8B62">
      <w:pPr>
        <w:pStyle w:val="4"/>
        <w:keepNext w:val="0"/>
        <w:keepLines w:val="0"/>
        <w:pageBreakBefore w:val="0"/>
        <w:widowControl/>
        <w:tabs>
          <w:tab w:val="left" w:pos="243"/>
        </w:tabs>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7168996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从业人员人，营业收入为万元，资产总额为万元，属于</w:t>
      </w:r>
      <w:r>
        <w:rPr>
          <w:rFonts w:hint="eastAsia" w:asciiTheme="minorEastAsia" w:hAnsiTheme="minorEastAsia" w:eastAsiaTheme="minorEastAsia" w:cstheme="minorEastAsia"/>
          <w:spacing w:val="-5"/>
          <w:sz w:val="24"/>
          <w:szCs w:val="24"/>
          <w:u w:val="single" w:color="auto"/>
        </w:rPr>
        <w:t>（中</w:t>
      </w:r>
    </w:p>
    <w:p w14:paraId="11F463B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0124EFA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179455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08555D3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3A88A5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E07D60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565247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21"/>
        </w:rPr>
      </w:pPr>
    </w:p>
    <w:p w14:paraId="1212666B">
      <w:pPr>
        <w:pStyle w:val="4"/>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val="en-US" w:eastAsia="zh-CN"/>
        </w:rPr>
        <w:t xml:space="preserve">              </w:t>
      </w: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266DE77E">
      <w:pPr>
        <w:keepNext w:val="0"/>
        <w:keepLines w:val="0"/>
        <w:pageBreakBefore w:val="0"/>
        <w:widowControl w:val="0"/>
        <w:kinsoku/>
        <w:wordWrap w:val="0"/>
        <w:overflowPunct/>
        <w:topLinePunct w:val="0"/>
        <w:autoSpaceDE w:val="0"/>
        <w:autoSpaceDN w:val="0"/>
        <w:bidi w:val="0"/>
        <w:adjustRightInd w:val="0"/>
        <w:spacing w:line="360" w:lineRule="auto"/>
        <w:jc w:val="center"/>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 xml:space="preserve">                    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F8109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6E805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3E66D0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7BD36B6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14:paraId="7A21C01D">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CE61F19">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236091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FF48335">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4DEB66E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B96E8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44761700">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78729E5A">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B8A2C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A2FA23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DD5C75C">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11D46C1B">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7C4A2B2">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787C920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147458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DD9802B">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p>
    <w:p w14:paraId="7BC3753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监狱企业声明函格式</w:t>
      </w:r>
    </w:p>
    <w:p w14:paraId="180532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136E1C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14:paraId="7EBD88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63DD6D8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p>
    <w:p w14:paraId="355768F9">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企业名称（盖章）：</w:t>
      </w:r>
    </w:p>
    <w:p w14:paraId="6AFF5588">
      <w:pPr>
        <w:keepNext w:val="0"/>
        <w:keepLines w:val="0"/>
        <w:pageBreakBefore w:val="0"/>
        <w:widowControl w:val="0"/>
        <w:kinsoku/>
        <w:wordWrap w:val="0"/>
        <w:overflowPunct/>
        <w:topLinePunct w:val="0"/>
        <w:autoSpaceDE w:val="0"/>
        <w:autoSpaceDN w:val="0"/>
        <w:bidi w:val="0"/>
        <w:adjustRightInd w:val="0"/>
        <w:spacing w:line="360" w:lineRule="auto"/>
        <w:ind w:firstLine="508" w:firstLineChars="2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F7F4BF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u w:val="single" w:color="auto"/>
        </w:rPr>
      </w:pPr>
    </w:p>
    <w:p w14:paraId="059EF7E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E521B2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4FA322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78EEBA2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203308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038A5153">
      <w:pPr>
        <w:pStyle w:val="4"/>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59E99CA9">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178F81D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24AD029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1BAF3A8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08A305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0EAA45C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6CA6EB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63C0734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2286A2B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6B4F171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72FA489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B65CC8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493F416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39956CA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DDC038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083A9328">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5655BB20">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11D5F364">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C354B0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17E6EF6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52CA09FF">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2F854B7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196D">
    <w:pPr>
      <w:pStyle w:val="6"/>
      <w:tabs>
        <w:tab w:val="center" w:pos="4579"/>
        <w:tab w:val="clear" w:pos="4153"/>
      </w:tabs>
    </w:pPr>
    <w:r>
      <w:rPr>
        <w:rFonts w:hint="eastAsia" w:eastAsia="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0CEE1">
    <w:pPr>
      <w:pStyle w:val="6"/>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50105">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3250105">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5DD58">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ADC137">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3ADC137">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655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A638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5DA6381">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63D8E">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1312;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64963D8E">
                    <w:pPr>
                      <w:pStyle w:val="6"/>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93856">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8D3C4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78D3C44">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973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D425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15D425C">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80DA">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FA1F">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DCEF">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B113">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151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E0C02E"/>
    <w:multiLevelType w:val="singleLevel"/>
    <w:tmpl w:val="A7E0C02E"/>
    <w:lvl w:ilvl="0" w:tentative="0">
      <w:start w:val="2"/>
      <w:numFmt w:val="decimal"/>
      <w:lvlText w:val="%1."/>
      <w:lvlJc w:val="left"/>
      <w:pPr>
        <w:tabs>
          <w:tab w:val="left" w:pos="312"/>
        </w:tabs>
      </w:pPr>
    </w:lvl>
  </w:abstractNum>
  <w:abstractNum w:abstractNumId="1">
    <w:nsid w:val="B7B63D62"/>
    <w:multiLevelType w:val="singleLevel"/>
    <w:tmpl w:val="B7B63D62"/>
    <w:lvl w:ilvl="0" w:tentative="0">
      <w:start w:val="1"/>
      <w:numFmt w:val="decimal"/>
      <w:suff w:val="nothing"/>
      <w:lvlText w:val="%1、"/>
      <w:lvlJc w:val="left"/>
    </w:lvl>
  </w:abstractNum>
  <w:abstractNum w:abstractNumId="2">
    <w:nsid w:val="6343120C"/>
    <w:multiLevelType w:val="singleLevel"/>
    <w:tmpl w:val="6343120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0391D62"/>
    <w:rsid w:val="00991589"/>
    <w:rsid w:val="00F22F9D"/>
    <w:rsid w:val="01080A12"/>
    <w:rsid w:val="015C3E7B"/>
    <w:rsid w:val="01787946"/>
    <w:rsid w:val="018C33F1"/>
    <w:rsid w:val="01B34E22"/>
    <w:rsid w:val="020F7B7E"/>
    <w:rsid w:val="02987740"/>
    <w:rsid w:val="02E132C9"/>
    <w:rsid w:val="02E35293"/>
    <w:rsid w:val="02F70D3E"/>
    <w:rsid w:val="03101E00"/>
    <w:rsid w:val="036F74E2"/>
    <w:rsid w:val="037B371D"/>
    <w:rsid w:val="045C3A6B"/>
    <w:rsid w:val="066C559F"/>
    <w:rsid w:val="068E3768"/>
    <w:rsid w:val="069074E0"/>
    <w:rsid w:val="06BC23B0"/>
    <w:rsid w:val="06F537E7"/>
    <w:rsid w:val="07512AFF"/>
    <w:rsid w:val="07AB20F7"/>
    <w:rsid w:val="08145EEF"/>
    <w:rsid w:val="082C3238"/>
    <w:rsid w:val="086A3D60"/>
    <w:rsid w:val="08743EB7"/>
    <w:rsid w:val="08FD4BD5"/>
    <w:rsid w:val="094E5430"/>
    <w:rsid w:val="09593447"/>
    <w:rsid w:val="09A960A9"/>
    <w:rsid w:val="09B96D4E"/>
    <w:rsid w:val="0A060E25"/>
    <w:rsid w:val="0A4E3858"/>
    <w:rsid w:val="0A702E0D"/>
    <w:rsid w:val="0AC2018B"/>
    <w:rsid w:val="0BCA5067"/>
    <w:rsid w:val="0C272EF4"/>
    <w:rsid w:val="0CEA544B"/>
    <w:rsid w:val="0D4C0C6C"/>
    <w:rsid w:val="0DA948FA"/>
    <w:rsid w:val="0DAC5855"/>
    <w:rsid w:val="0DDA6433"/>
    <w:rsid w:val="0E081945"/>
    <w:rsid w:val="0E207916"/>
    <w:rsid w:val="0EC4025E"/>
    <w:rsid w:val="0EE04793"/>
    <w:rsid w:val="0EE83C0B"/>
    <w:rsid w:val="0F492922"/>
    <w:rsid w:val="0FFF7484"/>
    <w:rsid w:val="103823E3"/>
    <w:rsid w:val="10B244F7"/>
    <w:rsid w:val="111E1B8C"/>
    <w:rsid w:val="11DE5D80"/>
    <w:rsid w:val="11E54B27"/>
    <w:rsid w:val="124675EC"/>
    <w:rsid w:val="127F665A"/>
    <w:rsid w:val="12AF0CEE"/>
    <w:rsid w:val="12F9640D"/>
    <w:rsid w:val="130848A2"/>
    <w:rsid w:val="13346191"/>
    <w:rsid w:val="139C13E5"/>
    <w:rsid w:val="13FE2F34"/>
    <w:rsid w:val="140B464A"/>
    <w:rsid w:val="14184102"/>
    <w:rsid w:val="145D4BFF"/>
    <w:rsid w:val="146A4EE4"/>
    <w:rsid w:val="147646D5"/>
    <w:rsid w:val="149F2FE4"/>
    <w:rsid w:val="14B05372"/>
    <w:rsid w:val="14B80C58"/>
    <w:rsid w:val="14C924CC"/>
    <w:rsid w:val="15103876"/>
    <w:rsid w:val="15EF58A5"/>
    <w:rsid w:val="1627027A"/>
    <w:rsid w:val="16EF2001"/>
    <w:rsid w:val="17426AF8"/>
    <w:rsid w:val="179130B8"/>
    <w:rsid w:val="17AC113D"/>
    <w:rsid w:val="18C921CA"/>
    <w:rsid w:val="18D516F7"/>
    <w:rsid w:val="19075642"/>
    <w:rsid w:val="192341E3"/>
    <w:rsid w:val="196A0814"/>
    <w:rsid w:val="19C07C84"/>
    <w:rsid w:val="19E82D37"/>
    <w:rsid w:val="1A7B1DFD"/>
    <w:rsid w:val="1B8847D2"/>
    <w:rsid w:val="1C7B41D3"/>
    <w:rsid w:val="1CA63DCF"/>
    <w:rsid w:val="1D7F2147"/>
    <w:rsid w:val="1DA01659"/>
    <w:rsid w:val="1FCF1E87"/>
    <w:rsid w:val="20CD3957"/>
    <w:rsid w:val="20FB6077"/>
    <w:rsid w:val="21157CC7"/>
    <w:rsid w:val="21887424"/>
    <w:rsid w:val="226F0499"/>
    <w:rsid w:val="23735491"/>
    <w:rsid w:val="237F470C"/>
    <w:rsid w:val="23C465C3"/>
    <w:rsid w:val="23DE7685"/>
    <w:rsid w:val="240E1FB8"/>
    <w:rsid w:val="249B7305"/>
    <w:rsid w:val="253D7C8D"/>
    <w:rsid w:val="25F7793F"/>
    <w:rsid w:val="25FF1B34"/>
    <w:rsid w:val="26793695"/>
    <w:rsid w:val="26A5448A"/>
    <w:rsid w:val="27644233"/>
    <w:rsid w:val="27E965F8"/>
    <w:rsid w:val="28620159"/>
    <w:rsid w:val="28C34872"/>
    <w:rsid w:val="295C4BA7"/>
    <w:rsid w:val="29A9603F"/>
    <w:rsid w:val="29C27101"/>
    <w:rsid w:val="2A9137CD"/>
    <w:rsid w:val="2B165956"/>
    <w:rsid w:val="2B481888"/>
    <w:rsid w:val="2BB9206F"/>
    <w:rsid w:val="2BBB69C3"/>
    <w:rsid w:val="2C956D4E"/>
    <w:rsid w:val="2D452BB2"/>
    <w:rsid w:val="2DF67CC1"/>
    <w:rsid w:val="2E375403"/>
    <w:rsid w:val="2F643468"/>
    <w:rsid w:val="2FB17DD5"/>
    <w:rsid w:val="31E05F1C"/>
    <w:rsid w:val="320C16C0"/>
    <w:rsid w:val="326A47D9"/>
    <w:rsid w:val="32D83E39"/>
    <w:rsid w:val="334A1323"/>
    <w:rsid w:val="33A371EA"/>
    <w:rsid w:val="343B642D"/>
    <w:rsid w:val="34A47FC2"/>
    <w:rsid w:val="34B2130C"/>
    <w:rsid w:val="359A53D6"/>
    <w:rsid w:val="366B6ABE"/>
    <w:rsid w:val="36F32FEF"/>
    <w:rsid w:val="371F3DE4"/>
    <w:rsid w:val="372B776E"/>
    <w:rsid w:val="37542B18"/>
    <w:rsid w:val="37BA3B0D"/>
    <w:rsid w:val="37CA6352"/>
    <w:rsid w:val="38651CCB"/>
    <w:rsid w:val="3885411B"/>
    <w:rsid w:val="389B0429"/>
    <w:rsid w:val="39906272"/>
    <w:rsid w:val="39B822CE"/>
    <w:rsid w:val="39DB39A7"/>
    <w:rsid w:val="3A2D6818"/>
    <w:rsid w:val="3BAF7174"/>
    <w:rsid w:val="3C5C1B69"/>
    <w:rsid w:val="3D842BF3"/>
    <w:rsid w:val="3EE85404"/>
    <w:rsid w:val="40167D4F"/>
    <w:rsid w:val="406A0852"/>
    <w:rsid w:val="40B3559D"/>
    <w:rsid w:val="40EB4E21"/>
    <w:rsid w:val="41FD4D22"/>
    <w:rsid w:val="423746D8"/>
    <w:rsid w:val="42AC25ED"/>
    <w:rsid w:val="435968D0"/>
    <w:rsid w:val="44212D66"/>
    <w:rsid w:val="44B74AB0"/>
    <w:rsid w:val="45485320"/>
    <w:rsid w:val="462D5E47"/>
    <w:rsid w:val="46832AB5"/>
    <w:rsid w:val="46837CA7"/>
    <w:rsid w:val="481728B6"/>
    <w:rsid w:val="491C6614"/>
    <w:rsid w:val="49AB21BF"/>
    <w:rsid w:val="49DF11B1"/>
    <w:rsid w:val="4A6D7B2A"/>
    <w:rsid w:val="4B9619CE"/>
    <w:rsid w:val="4BBB7B8C"/>
    <w:rsid w:val="4BBC79FC"/>
    <w:rsid w:val="4BD83AA6"/>
    <w:rsid w:val="4C3664B6"/>
    <w:rsid w:val="4D025E0C"/>
    <w:rsid w:val="4D0A29E9"/>
    <w:rsid w:val="4D8D53AE"/>
    <w:rsid w:val="4E5C03B2"/>
    <w:rsid w:val="4F473A81"/>
    <w:rsid w:val="4F561780"/>
    <w:rsid w:val="4FA552B3"/>
    <w:rsid w:val="4FF86B2F"/>
    <w:rsid w:val="50232EC7"/>
    <w:rsid w:val="50414974"/>
    <w:rsid w:val="51346287"/>
    <w:rsid w:val="516C45A1"/>
    <w:rsid w:val="51730B5D"/>
    <w:rsid w:val="52E92543"/>
    <w:rsid w:val="53CE4770"/>
    <w:rsid w:val="54E833A6"/>
    <w:rsid w:val="55473AD1"/>
    <w:rsid w:val="56156687"/>
    <w:rsid w:val="569C2904"/>
    <w:rsid w:val="570566FB"/>
    <w:rsid w:val="583737A8"/>
    <w:rsid w:val="589C4E3D"/>
    <w:rsid w:val="59594ADC"/>
    <w:rsid w:val="59C70462"/>
    <w:rsid w:val="5A1629CD"/>
    <w:rsid w:val="5C45162D"/>
    <w:rsid w:val="5C8E0F41"/>
    <w:rsid w:val="5CB03C1D"/>
    <w:rsid w:val="5D1853FB"/>
    <w:rsid w:val="5D5C1168"/>
    <w:rsid w:val="5DAE1464"/>
    <w:rsid w:val="5E401EE1"/>
    <w:rsid w:val="603E3E34"/>
    <w:rsid w:val="60811390"/>
    <w:rsid w:val="60B13450"/>
    <w:rsid w:val="612C3317"/>
    <w:rsid w:val="61390221"/>
    <w:rsid w:val="615C0D47"/>
    <w:rsid w:val="61616C24"/>
    <w:rsid w:val="634E4F86"/>
    <w:rsid w:val="64E32222"/>
    <w:rsid w:val="655F65B8"/>
    <w:rsid w:val="65CC4888"/>
    <w:rsid w:val="66263390"/>
    <w:rsid w:val="6773145F"/>
    <w:rsid w:val="67E4410B"/>
    <w:rsid w:val="689769C6"/>
    <w:rsid w:val="693B5FAC"/>
    <w:rsid w:val="6A443604"/>
    <w:rsid w:val="6A8A71EB"/>
    <w:rsid w:val="6B080110"/>
    <w:rsid w:val="6B6E2D90"/>
    <w:rsid w:val="6BB81B36"/>
    <w:rsid w:val="6BFF5555"/>
    <w:rsid w:val="6C1825D5"/>
    <w:rsid w:val="6D221592"/>
    <w:rsid w:val="6D401DE3"/>
    <w:rsid w:val="6DA640FF"/>
    <w:rsid w:val="6E085CF6"/>
    <w:rsid w:val="6EAD34A8"/>
    <w:rsid w:val="6EC24A7A"/>
    <w:rsid w:val="6F1E4415"/>
    <w:rsid w:val="6F746490"/>
    <w:rsid w:val="6F861B35"/>
    <w:rsid w:val="6FA16FBF"/>
    <w:rsid w:val="6FC26D45"/>
    <w:rsid w:val="702B3BC3"/>
    <w:rsid w:val="70411D13"/>
    <w:rsid w:val="705047AD"/>
    <w:rsid w:val="70D70B1C"/>
    <w:rsid w:val="720A0C12"/>
    <w:rsid w:val="724759C2"/>
    <w:rsid w:val="734C0DB6"/>
    <w:rsid w:val="735B764F"/>
    <w:rsid w:val="735F0AE9"/>
    <w:rsid w:val="73697BBA"/>
    <w:rsid w:val="73AB5488"/>
    <w:rsid w:val="74143D3D"/>
    <w:rsid w:val="74336552"/>
    <w:rsid w:val="75654242"/>
    <w:rsid w:val="75DC4673"/>
    <w:rsid w:val="7778698F"/>
    <w:rsid w:val="784337E5"/>
    <w:rsid w:val="784E0DED"/>
    <w:rsid w:val="786749F3"/>
    <w:rsid w:val="78F607B2"/>
    <w:rsid w:val="79AE4579"/>
    <w:rsid w:val="7BC2430B"/>
    <w:rsid w:val="7BC65611"/>
    <w:rsid w:val="7BE2675B"/>
    <w:rsid w:val="7C0A78A1"/>
    <w:rsid w:val="7C2C76E7"/>
    <w:rsid w:val="7C596A1E"/>
    <w:rsid w:val="7C7D54DC"/>
    <w:rsid w:val="7D192AAE"/>
    <w:rsid w:val="7D390946"/>
    <w:rsid w:val="7E1C5679"/>
    <w:rsid w:val="7E633B84"/>
    <w:rsid w:val="7EB042AD"/>
    <w:rsid w:val="7F3341BF"/>
    <w:rsid w:val="7F4A6AF1"/>
    <w:rsid w:val="7F8E4C30"/>
    <w:rsid w:val="7FCE14D1"/>
    <w:rsid w:val="7FE30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widowControl/>
      <w:ind w:firstLine="420"/>
      <w:jc w:val="left"/>
    </w:pPr>
    <w:rPr>
      <w:rFonts w:ascii="Times New Roman" w:hAnsi="Times New Roman"/>
      <w:kern w:val="0"/>
      <w:szCs w:val="20"/>
    </w:rPr>
  </w:style>
  <w:style w:type="paragraph" w:styleId="3">
    <w:name w:val="annotation text"/>
    <w:basedOn w:val="1"/>
    <w:autoRedefine/>
    <w:qFormat/>
    <w:uiPriority w:val="0"/>
    <w:pPr>
      <w:jc w:val="left"/>
    </w:pPr>
  </w:style>
  <w:style w:type="paragraph" w:styleId="4">
    <w:name w:val="Body Text"/>
    <w:basedOn w:val="1"/>
    <w:next w:val="1"/>
    <w:autoRedefine/>
    <w:qFormat/>
    <w:uiPriority w:val="0"/>
    <w:rPr>
      <w:rFonts w:ascii="宋体" w:hAnsi="宋体" w:eastAsia="宋体" w:cs="宋体"/>
      <w:sz w:val="31"/>
      <w:szCs w:val="31"/>
      <w:lang w:val="en-US" w:eastAsia="en-US" w:bidi="ar-SA"/>
    </w:rPr>
  </w:style>
  <w:style w:type="paragraph" w:styleId="5">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6">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9">
    <w:name w:val="Body Text First Indent 2"/>
    <w:basedOn w:val="5"/>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1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18499</Words>
  <Characters>19664</Characters>
  <TotalTime>31</TotalTime>
  <ScaleCrop>false</ScaleCrop>
  <LinksUpToDate>false</LinksUpToDate>
  <CharactersWithSpaces>20208</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2024-09-23T09:48:32Z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2052-12.1.0.18276</vt:lpwstr>
  </property>
  <property fmtid="{D5CDD505-2E9C-101B-9397-08002B2CF9AE}" pid="5" name="ICV">
    <vt:lpwstr>927C8308942649FEAB4D52BF788706E7_13</vt:lpwstr>
  </property>
</Properties>
</file>