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93879">
      <w:pPr>
        <w:tabs>
          <w:tab w:val="left" w:pos="1950"/>
        </w:tabs>
        <w:jc w:val="left"/>
        <w:rPr>
          <w:rFonts w:hint="default" w:ascii="Times New Roman" w:hAnsi="Times New Roman" w:eastAsia="宋体" w:cs="Times New Roman"/>
          <w:b/>
          <w:bCs/>
          <w:color w:val="auto"/>
          <w:lang w:val="en-US"/>
        </w:rPr>
      </w:pPr>
    </w:p>
    <w:p w14:paraId="25DDC3DD">
      <w:pPr>
        <w:jc w:val="center"/>
        <w:rPr>
          <w:rFonts w:hint="default" w:ascii="Times New Roman" w:hAnsi="Times New Roman" w:eastAsia="宋体" w:cs="Times New Roman"/>
          <w:b/>
          <w:color w:val="auto"/>
          <w:spacing w:val="-20"/>
          <w:sz w:val="72"/>
          <w:szCs w:val="72"/>
          <w:lang w:val="en-US" w:eastAsia="zh-CN"/>
        </w:rPr>
      </w:pPr>
      <w:r>
        <w:rPr>
          <w:rFonts w:hint="eastAsia" w:ascii="Times New Roman" w:hAnsi="Times New Roman" w:eastAsia="宋体" w:cs="Times New Roman"/>
          <w:b/>
          <w:color w:val="auto"/>
          <w:spacing w:val="-20"/>
          <w:sz w:val="72"/>
          <w:szCs w:val="72"/>
          <w:lang w:val="en-US" w:eastAsia="zh-CN"/>
        </w:rPr>
        <w:t>河南省红十字血液中心安保服务项目</w:t>
      </w:r>
    </w:p>
    <w:p w14:paraId="47F5A4B8">
      <w:pPr>
        <w:tabs>
          <w:tab w:val="left" w:pos="1950"/>
        </w:tabs>
        <w:jc w:val="left"/>
        <w:rPr>
          <w:rFonts w:hint="default" w:ascii="Times New Roman" w:hAnsi="Times New Roman" w:eastAsia="宋体" w:cs="Times New Roman"/>
          <w:b/>
          <w:bCs/>
          <w:color w:val="auto"/>
          <w:lang w:val="en-US" w:eastAsia="zh-CN"/>
        </w:rPr>
      </w:pPr>
    </w:p>
    <w:p w14:paraId="08C56A34">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14:paraId="13B26D62">
      <w:pPr>
        <w:tabs>
          <w:tab w:val="left" w:pos="1950"/>
        </w:tabs>
        <w:jc w:val="left"/>
        <w:rPr>
          <w:rFonts w:hint="default" w:ascii="Times New Roman" w:hAnsi="Times New Roman" w:eastAsia="宋体" w:cs="Times New Roman"/>
          <w:b/>
          <w:bCs/>
          <w:color w:val="auto"/>
          <w:lang w:val="en-US" w:eastAsia="zh-CN"/>
        </w:rPr>
      </w:pPr>
    </w:p>
    <w:p w14:paraId="277E9476">
      <w:pPr>
        <w:pStyle w:val="16"/>
        <w:rPr>
          <w:rFonts w:hint="default" w:ascii="Times New Roman" w:hAnsi="Times New Roman" w:eastAsia="宋体" w:cs="Times New Roman"/>
          <w:b/>
          <w:bCs/>
          <w:color w:val="auto"/>
          <w:lang w:val="en-US" w:eastAsia="zh-CN"/>
        </w:rPr>
      </w:pPr>
    </w:p>
    <w:p w14:paraId="13BE88A1">
      <w:pPr>
        <w:pStyle w:val="16"/>
        <w:rPr>
          <w:rFonts w:hint="default" w:ascii="Times New Roman" w:hAnsi="Times New Roman" w:eastAsia="宋体" w:cs="Times New Roman"/>
          <w:b/>
          <w:bCs/>
          <w:color w:val="auto"/>
          <w:lang w:val="en-US" w:eastAsia="zh-CN"/>
        </w:rPr>
      </w:pPr>
    </w:p>
    <w:p w14:paraId="548AD8DE">
      <w:pPr>
        <w:pStyle w:val="16"/>
        <w:rPr>
          <w:rFonts w:hint="default" w:ascii="Times New Roman" w:hAnsi="Times New Roman" w:eastAsia="宋体" w:cs="Times New Roman"/>
          <w:b/>
          <w:bCs/>
          <w:color w:val="auto"/>
          <w:lang w:val="en-US" w:eastAsia="zh-CN"/>
        </w:rPr>
      </w:pPr>
    </w:p>
    <w:p w14:paraId="29CEA58A">
      <w:pPr>
        <w:jc w:val="center"/>
        <w:rPr>
          <w:rFonts w:hint="default" w:ascii="Times New Roman" w:hAnsi="Times New Roman" w:eastAsia="宋体" w:cs="Times New Roman"/>
          <w:b/>
          <w:bCs/>
          <w:color w:val="auto"/>
          <w:sz w:val="96"/>
          <w:szCs w:val="96"/>
          <w:lang w:val="en" w:eastAsia="zh-CN"/>
        </w:rPr>
      </w:pPr>
      <w:r>
        <w:rPr>
          <w:rFonts w:hint="default" w:ascii="Times New Roman" w:hAnsi="Times New Roman" w:eastAsia="宋体" w:cs="Times New Roman"/>
          <w:b/>
          <w:color w:val="auto"/>
          <w:sz w:val="96"/>
          <w:szCs w:val="96"/>
          <w:lang w:val="en" w:eastAsia="zh-CN"/>
        </w:rPr>
        <w:t>竞争性磋商文件</w:t>
      </w:r>
    </w:p>
    <w:p w14:paraId="16CE1819">
      <w:pPr>
        <w:jc w:val="center"/>
        <w:rPr>
          <w:rFonts w:hint="default" w:ascii="Times New Roman" w:hAnsi="Times New Roman" w:eastAsia="宋体" w:cs="Times New Roman"/>
          <w:b/>
          <w:color w:val="auto"/>
          <w:sz w:val="36"/>
          <w:szCs w:val="36"/>
          <w:lang w:eastAsia="zh-CN"/>
        </w:rPr>
      </w:pPr>
    </w:p>
    <w:p w14:paraId="4BE87C9D">
      <w:pPr>
        <w:jc w:val="center"/>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eastAsia="zh-CN"/>
        </w:rPr>
        <w:t>采购编号：</w:t>
      </w:r>
      <w:r>
        <w:rPr>
          <w:rFonts w:hint="eastAsia" w:ascii="Times New Roman" w:hAnsi="Times New Roman" w:eastAsia="宋体" w:cs="Times New Roman"/>
          <w:b/>
          <w:color w:val="auto"/>
          <w:sz w:val="36"/>
          <w:szCs w:val="36"/>
          <w:lang w:val="en-US" w:eastAsia="zh-CN"/>
        </w:rPr>
        <w:t>豫财磋商采购-2024-1467</w:t>
      </w:r>
      <w:r>
        <w:rPr>
          <w:rFonts w:hint="default" w:ascii="Times New Roman" w:hAnsi="Times New Roman" w:eastAsia="宋体" w:cs="Times New Roman"/>
          <w:b/>
          <w:color w:val="auto"/>
          <w:sz w:val="36"/>
          <w:szCs w:val="36"/>
          <w:lang w:val="en-US" w:eastAsia="zh-CN"/>
        </w:rPr>
        <w:t xml:space="preserve"> </w:t>
      </w:r>
    </w:p>
    <w:p w14:paraId="3EB33EAC">
      <w:pPr>
        <w:pStyle w:val="37"/>
        <w:ind w:left="882" w:hanging="441"/>
        <w:rPr>
          <w:rFonts w:hint="default" w:cs="Times New Roman"/>
          <w:lang w:val="en-US" w:eastAsia="zh-CN"/>
        </w:rPr>
      </w:pPr>
    </w:p>
    <w:p w14:paraId="27C1CD32">
      <w:pPr>
        <w:spacing w:line="240" w:lineRule="atLeast"/>
        <w:ind w:left="1080" w:hanging="54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color w:val="auto"/>
          <w:lang w:val="en-US" w:eastAsia="zh-CN"/>
        </w:rPr>
        <w:pict>
          <v:shape id="_x0000_i1025" o:spt="75" type="#_x0000_t75" style="height:110pt;width:110pt;" filled="f" o:preferrelative="t" stroked="f" coordsize="21600,21600">
            <v:path/>
            <v:fill on="f" focussize="0,0"/>
            <v:stroke on="f"/>
            <v:imagedata r:id="rId10" o:title=""/>
            <o:lock v:ext="edit" aspectratio="t"/>
            <w10:wrap type="none"/>
            <w10:anchorlock/>
          </v:shape>
        </w:pict>
      </w:r>
    </w:p>
    <w:p w14:paraId="79959330">
      <w:pPr>
        <w:spacing w:line="240" w:lineRule="atLeast"/>
        <w:ind w:left="1080" w:hanging="540"/>
        <w:jc w:val="center"/>
        <w:rPr>
          <w:rFonts w:hint="default" w:ascii="Times New Roman" w:hAnsi="Times New Roman" w:eastAsia="宋体" w:cs="Times New Roman"/>
          <w:b/>
          <w:bCs/>
          <w:color w:val="auto"/>
          <w:sz w:val="28"/>
          <w:szCs w:val="28"/>
          <w:lang w:val="en-US"/>
        </w:rPr>
      </w:pPr>
    </w:p>
    <w:p w14:paraId="53268095">
      <w:pPr>
        <w:spacing w:line="240" w:lineRule="atLeast"/>
        <w:ind w:left="1080" w:hanging="540"/>
        <w:jc w:val="center"/>
        <w:rPr>
          <w:rFonts w:hint="default" w:ascii="Times New Roman" w:hAnsi="Times New Roman" w:eastAsia="宋体" w:cs="Times New Roman"/>
          <w:b/>
          <w:bCs/>
          <w:color w:val="auto"/>
          <w:sz w:val="28"/>
          <w:szCs w:val="28"/>
          <w:lang w:val="en-US"/>
        </w:rPr>
      </w:pPr>
    </w:p>
    <w:p w14:paraId="1581DF67">
      <w:pPr>
        <w:spacing w:line="240" w:lineRule="atLeast"/>
        <w:ind w:left="1080" w:hanging="540"/>
        <w:jc w:val="center"/>
        <w:rPr>
          <w:rFonts w:hint="default" w:ascii="Times New Roman" w:hAnsi="Times New Roman" w:eastAsia="宋体" w:cs="Times New Roman"/>
          <w:b/>
          <w:bCs/>
          <w:color w:val="auto"/>
          <w:sz w:val="28"/>
          <w:szCs w:val="28"/>
          <w:lang w:val="en-US"/>
        </w:rPr>
      </w:pPr>
    </w:p>
    <w:p w14:paraId="7DD40A98">
      <w:pPr>
        <w:spacing w:line="240" w:lineRule="atLeast"/>
        <w:ind w:left="1080" w:hanging="540"/>
        <w:jc w:val="center"/>
        <w:rPr>
          <w:rFonts w:hint="default" w:ascii="Times New Roman" w:hAnsi="Times New Roman" w:eastAsia="宋体" w:cs="Times New Roman"/>
          <w:b/>
          <w:bCs/>
          <w:color w:val="auto"/>
          <w:sz w:val="28"/>
          <w:szCs w:val="28"/>
          <w:lang w:val="en-US"/>
        </w:rPr>
      </w:pPr>
    </w:p>
    <w:p w14:paraId="66F8211E">
      <w:pPr>
        <w:pStyle w:val="16"/>
        <w:rPr>
          <w:rFonts w:hint="default" w:ascii="Times New Roman" w:hAnsi="Times New Roman" w:eastAsia="宋体" w:cs="Times New Roman"/>
          <w:b/>
          <w:bCs/>
          <w:color w:val="auto"/>
          <w:sz w:val="28"/>
          <w:szCs w:val="28"/>
          <w:lang w:val="en-US"/>
        </w:rPr>
      </w:pPr>
    </w:p>
    <w:p w14:paraId="540FBDA5">
      <w:pPr>
        <w:pStyle w:val="16"/>
        <w:rPr>
          <w:rFonts w:hint="default" w:ascii="Times New Roman" w:hAnsi="Times New Roman" w:eastAsia="宋体" w:cs="Times New Roman"/>
          <w:b/>
          <w:bCs/>
          <w:color w:val="auto"/>
          <w:sz w:val="28"/>
          <w:szCs w:val="28"/>
          <w:lang w:val="en-US"/>
        </w:rPr>
      </w:pPr>
    </w:p>
    <w:p w14:paraId="50EBAB7D">
      <w:pPr>
        <w:ind w:firstLine="723" w:firstLineChars="200"/>
        <w:jc w:val="both"/>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 xml:space="preserve">采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 xml:space="preserve"> 购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 xml:space="preserve"> </w:t>
      </w:r>
      <w:r>
        <w:rPr>
          <w:rFonts w:hint="eastAsia" w:ascii="Times New Roman" w:hAnsi="Times New Roman" w:eastAsia="宋体" w:cs="Times New Roman"/>
          <w:b/>
          <w:color w:val="auto"/>
          <w:sz w:val="36"/>
          <w:szCs w:val="36"/>
          <w:lang w:val="en-US" w:eastAsia="zh-CN"/>
        </w:rPr>
        <w:t xml:space="preserve"> </w:t>
      </w:r>
      <w:r>
        <w:rPr>
          <w:rFonts w:hint="default" w:ascii="Times New Roman" w:hAnsi="Times New Roman" w:eastAsia="宋体" w:cs="Times New Roman"/>
          <w:b/>
          <w:color w:val="auto"/>
          <w:sz w:val="36"/>
          <w:szCs w:val="36"/>
          <w:lang w:val="en-US" w:eastAsia="zh-CN"/>
        </w:rPr>
        <w:t>人</w:t>
      </w:r>
      <w:r>
        <w:rPr>
          <w:rFonts w:hint="eastAsia" w:ascii="Times New Roman" w:hAnsi="Times New Roman" w:eastAsia="宋体" w:cs="Times New Roman"/>
          <w:b/>
          <w:color w:val="auto"/>
          <w:sz w:val="36"/>
          <w:szCs w:val="36"/>
          <w:lang w:val="en-US" w:eastAsia="zh-CN"/>
        </w:rPr>
        <w:t>： 河南省红十字血液中心</w:t>
      </w:r>
    </w:p>
    <w:p w14:paraId="341CD8F0">
      <w:pPr>
        <w:bidi w:val="0"/>
        <w:rPr>
          <w:rFonts w:hint="default"/>
          <w:lang w:val="en-US" w:eastAsia="zh-CN"/>
        </w:rPr>
      </w:pPr>
    </w:p>
    <w:p w14:paraId="1272135D">
      <w:pPr>
        <w:ind w:firstLine="723" w:firstLineChars="200"/>
        <w:jc w:val="both"/>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val="en-US" w:eastAsia="zh-CN"/>
        </w:rPr>
        <w:t>集中采购机构</w:t>
      </w:r>
      <w:r>
        <w:rPr>
          <w:rFonts w:hint="eastAsia" w:ascii="Times New Roman" w:hAnsi="Times New Roman" w:eastAsia="宋体" w:cs="Times New Roman"/>
          <w:b/>
          <w:color w:val="auto"/>
          <w:sz w:val="36"/>
          <w:szCs w:val="36"/>
          <w:lang w:val="en-US" w:eastAsia="zh-CN"/>
        </w:rPr>
        <w:t>：</w:t>
      </w:r>
      <w:r>
        <w:rPr>
          <w:rFonts w:hint="default" w:ascii="Times New Roman" w:hAnsi="Times New Roman" w:eastAsia="宋体" w:cs="Times New Roman"/>
          <w:b/>
          <w:color w:val="auto"/>
          <w:sz w:val="36"/>
          <w:szCs w:val="36"/>
          <w:lang w:val="en" w:eastAsia="zh-CN"/>
        </w:rPr>
        <w:t>河南省公共资源交易中心</w:t>
      </w:r>
    </w:p>
    <w:p w14:paraId="33F2092E">
      <w:pPr>
        <w:bidi w:val="0"/>
        <w:rPr>
          <w:rFonts w:hint="default"/>
          <w:lang w:eastAsia="zh-CN"/>
        </w:rPr>
      </w:pPr>
    </w:p>
    <w:p w14:paraId="250F23F7">
      <w:pPr>
        <w:spacing w:line="240" w:lineRule="atLeast"/>
        <w:jc w:val="center"/>
        <w:rPr>
          <w:rFonts w:hint="default" w:ascii="Times New Roman" w:hAnsi="Times New Roman" w:eastAsia="宋体" w:cs="Times New Roman"/>
          <w:b/>
          <w:color w:val="auto"/>
          <w:sz w:val="36"/>
          <w:szCs w:val="36"/>
          <w:lang w:val="en"/>
        </w:rPr>
      </w:pPr>
      <w:r>
        <w:rPr>
          <w:rFonts w:hint="default" w:ascii="Times New Roman" w:hAnsi="Times New Roman" w:cs="Times New Roman"/>
          <w:b/>
          <w:sz w:val="36"/>
          <w:szCs w:val="36"/>
          <w:lang w:val="en"/>
        </w:rPr>
        <w:t>202</w:t>
      </w:r>
      <w:r>
        <w:rPr>
          <w:rFonts w:hint="eastAsia" w:ascii="Times New Roman" w:hAnsi="Times New Roman" w:cs="Times New Roman"/>
          <w:b/>
          <w:sz w:val="36"/>
          <w:szCs w:val="36"/>
          <w:lang w:val="en-US" w:eastAsia="zh-CN"/>
        </w:rPr>
        <w:t>5</w:t>
      </w:r>
      <w:r>
        <w:rPr>
          <w:rFonts w:hint="default" w:ascii="Times New Roman" w:hAnsi="Times New Roman" w:cs="Times New Roman"/>
          <w:b/>
          <w:sz w:val="36"/>
          <w:szCs w:val="36"/>
          <w:lang w:val="en"/>
        </w:rPr>
        <w:t>年</w:t>
      </w:r>
      <w:r>
        <w:rPr>
          <w:rFonts w:hint="eastAsia" w:ascii="Times New Roman" w:hAnsi="Times New Roman" w:cs="Times New Roman"/>
          <w:b/>
          <w:sz w:val="36"/>
          <w:szCs w:val="36"/>
          <w:lang w:val="en-US" w:eastAsia="zh-CN"/>
        </w:rPr>
        <w:t>1</w:t>
      </w:r>
      <w:r>
        <w:rPr>
          <w:rFonts w:hint="default" w:ascii="Times New Roman" w:hAnsi="Times New Roman" w:cs="Times New Roman"/>
          <w:b/>
          <w:sz w:val="36"/>
          <w:szCs w:val="36"/>
          <w:lang w:val="en"/>
        </w:rPr>
        <w:t>月</w:t>
      </w:r>
    </w:p>
    <w:p w14:paraId="4F044C4E">
      <w:pPr>
        <w:rPr>
          <w:rFonts w:hint="default" w:ascii="Times New Roman" w:hAnsi="Times New Roman" w:cs="Times New Roman"/>
        </w:rPr>
      </w:pPr>
    </w:p>
    <w:p w14:paraId="44618EAE">
      <w:pPr>
        <w:keepNext/>
        <w:keepLines/>
        <w:jc w:val="center"/>
        <w:rPr>
          <w:rFonts w:hint="default" w:ascii="Times New Roman" w:hAnsi="Times New Roman" w:eastAsia="宋体" w:cs="Times New Roman"/>
          <w:b/>
          <w:bCs/>
          <w:color w:val="auto"/>
          <w:sz w:val="52"/>
          <w:szCs w:val="52"/>
          <w:lang w:val="en-US" w:eastAsia="zh-CN"/>
        </w:rPr>
      </w:pPr>
      <w:r>
        <w:rPr>
          <w:rFonts w:hint="default" w:ascii="Times New Roman" w:hAnsi="Times New Roman" w:eastAsia="宋体" w:cs="Times New Roman"/>
          <w:b/>
          <w:bCs/>
          <w:color w:val="auto"/>
          <w:sz w:val="48"/>
          <w:szCs w:val="48"/>
          <w:lang w:val="en-US" w:eastAsia="zh-CN"/>
        </w:rPr>
        <w:t>目 录</w:t>
      </w:r>
    </w:p>
    <w:p w14:paraId="1DF5B8A3">
      <w:pPr>
        <w:pStyle w:val="30"/>
        <w:tabs>
          <w:tab w:val="right" w:leader="dot" w:pos="8296"/>
        </w:tabs>
        <w:rPr>
          <w:rFonts w:ascii="Times New Roman" w:hAnsi="Times New Roman"/>
          <w:sz w:val="28"/>
          <w:szCs w:val="28"/>
        </w:rPr>
      </w:pPr>
      <w:bookmarkStart w:id="0" w:name="_Toc349457307"/>
      <w:r>
        <w:rPr>
          <w:rFonts w:ascii="Times New Roman" w:hAnsi="Times New Roman"/>
          <w:sz w:val="28"/>
          <w:szCs w:val="28"/>
        </w:rPr>
        <w:fldChar w:fldCharType="begin"/>
      </w:r>
      <w:r>
        <w:rPr>
          <w:rFonts w:ascii="Times New Roman" w:hAnsi="Times New Roman"/>
          <w:sz w:val="28"/>
          <w:szCs w:val="28"/>
        </w:rPr>
        <w:instrText xml:space="preserve">TOC \o "1-1" \h \u </w:instrText>
      </w:r>
      <w:r>
        <w:rPr>
          <w:rFonts w:ascii="Times New Roman" w:hAnsi="Times New Roman"/>
          <w:sz w:val="28"/>
          <w:szCs w:val="28"/>
        </w:rPr>
        <w:fldChar w:fldCharType="separate"/>
      </w:r>
      <w:r>
        <w:fldChar w:fldCharType="begin"/>
      </w:r>
      <w:r>
        <w:instrText xml:space="preserve"> HYPERLINK \l "_Toc140822543" </w:instrText>
      </w:r>
      <w:r>
        <w:fldChar w:fldCharType="separate"/>
      </w:r>
      <w:r>
        <w:rPr>
          <w:sz w:val="28"/>
          <w:szCs w:val="28"/>
        </w:rPr>
        <w:t>第一章 竞争性磋商邀请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_Toc140822543 \h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fldChar w:fldCharType="end"/>
      </w:r>
    </w:p>
    <w:p w14:paraId="246ADE27">
      <w:pPr>
        <w:pStyle w:val="30"/>
        <w:tabs>
          <w:tab w:val="right" w:leader="dot" w:pos="8296"/>
        </w:tabs>
        <w:rPr>
          <w:rFonts w:ascii="Times New Roman" w:hAnsi="Times New Roman"/>
          <w:sz w:val="28"/>
          <w:szCs w:val="28"/>
        </w:rPr>
      </w:pPr>
      <w:r>
        <w:fldChar w:fldCharType="begin"/>
      </w:r>
      <w:r>
        <w:instrText xml:space="preserve"> HYPERLINK \l "_Toc140822544" </w:instrText>
      </w:r>
      <w:r>
        <w:fldChar w:fldCharType="separate"/>
      </w:r>
      <w:r>
        <w:rPr>
          <w:sz w:val="28"/>
          <w:szCs w:val="28"/>
        </w:rPr>
        <w:t>第二章 供应商须知前附表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_Toc140822544 \h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fldChar w:fldCharType="end"/>
      </w:r>
    </w:p>
    <w:p w14:paraId="2A34A4C0">
      <w:pPr>
        <w:pStyle w:val="30"/>
        <w:tabs>
          <w:tab w:val="right" w:leader="dot" w:pos="8296"/>
        </w:tabs>
        <w:rPr>
          <w:rFonts w:ascii="Times New Roman" w:hAnsi="Times New Roman"/>
          <w:sz w:val="28"/>
          <w:szCs w:val="28"/>
        </w:rPr>
      </w:pPr>
      <w:r>
        <w:fldChar w:fldCharType="begin"/>
      </w:r>
      <w:r>
        <w:instrText xml:space="preserve"> HYPERLINK \l "_Toc140822545" </w:instrText>
      </w:r>
      <w:r>
        <w:fldChar w:fldCharType="separate"/>
      </w:r>
      <w:r>
        <w:rPr>
          <w:sz w:val="28"/>
          <w:szCs w:val="28"/>
        </w:rPr>
        <w:t>第三章 供应商须知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_Toc140822545 \h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fldChar w:fldCharType="end"/>
      </w:r>
    </w:p>
    <w:p w14:paraId="03C38356">
      <w:pPr>
        <w:pStyle w:val="30"/>
        <w:tabs>
          <w:tab w:val="right" w:leader="dot" w:pos="8296"/>
        </w:tabs>
        <w:rPr>
          <w:rFonts w:ascii="Times New Roman" w:hAnsi="Times New Roman"/>
          <w:sz w:val="28"/>
          <w:szCs w:val="28"/>
        </w:rPr>
      </w:pPr>
      <w:r>
        <w:fldChar w:fldCharType="begin"/>
      </w:r>
      <w:r>
        <w:instrText xml:space="preserve"> HYPERLINK \l "_Toc140822546" </w:instrText>
      </w:r>
      <w:r>
        <w:fldChar w:fldCharType="separate"/>
      </w:r>
      <w:r>
        <w:rPr>
          <w:sz w:val="28"/>
          <w:szCs w:val="28"/>
        </w:rPr>
        <w:t>第四章 竞争性磋商响应文件格式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_Toc140822546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14:paraId="2C0D6201">
      <w:pPr>
        <w:pStyle w:val="30"/>
        <w:tabs>
          <w:tab w:val="right" w:leader="dot" w:pos="8296"/>
        </w:tabs>
        <w:rPr>
          <w:rFonts w:ascii="Times New Roman" w:hAnsi="Times New Roman"/>
          <w:sz w:val="28"/>
          <w:szCs w:val="28"/>
        </w:rPr>
      </w:pPr>
      <w:r>
        <w:fldChar w:fldCharType="begin"/>
      </w:r>
      <w:r>
        <w:instrText xml:space="preserve"> HYPERLINK \l "_Toc140822547" </w:instrText>
      </w:r>
      <w:r>
        <w:fldChar w:fldCharType="separate"/>
      </w:r>
      <w:r>
        <w:rPr>
          <w:sz w:val="28"/>
          <w:szCs w:val="28"/>
        </w:rPr>
        <w:t>第五章 项目需求及技术要求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_Toc140822547 \h </w:instrText>
      </w:r>
      <w:r>
        <w:rPr>
          <w:rFonts w:ascii="Times New Roman" w:hAnsi="Times New Roman"/>
          <w:sz w:val="28"/>
          <w:szCs w:val="28"/>
        </w:rPr>
        <w:fldChar w:fldCharType="separate"/>
      </w:r>
      <w:r>
        <w:rPr>
          <w:rFonts w:ascii="Times New Roman" w:hAnsi="Times New Roman"/>
          <w:sz w:val="28"/>
          <w:szCs w:val="28"/>
        </w:rPr>
        <w:t>46</w:t>
      </w:r>
      <w:r>
        <w:rPr>
          <w:rFonts w:ascii="Times New Roman" w:hAnsi="Times New Roman"/>
          <w:sz w:val="28"/>
          <w:szCs w:val="28"/>
        </w:rPr>
        <w:fldChar w:fldCharType="end"/>
      </w:r>
      <w:r>
        <w:rPr>
          <w:rFonts w:ascii="Times New Roman" w:hAnsi="Times New Roman"/>
          <w:sz w:val="28"/>
          <w:szCs w:val="28"/>
        </w:rPr>
        <w:fldChar w:fldCharType="end"/>
      </w:r>
    </w:p>
    <w:p w14:paraId="610E14C4">
      <w:pPr>
        <w:pStyle w:val="30"/>
        <w:tabs>
          <w:tab w:val="right" w:leader="dot" w:pos="8296"/>
        </w:tabs>
        <w:rPr>
          <w:rFonts w:ascii="Times New Roman" w:hAnsi="Times New Roman"/>
          <w:sz w:val="28"/>
          <w:szCs w:val="28"/>
        </w:rPr>
      </w:pPr>
      <w:r>
        <w:fldChar w:fldCharType="begin"/>
      </w:r>
      <w:r>
        <w:instrText xml:space="preserve"> HYPERLINK \l "_Toc140822548" </w:instrText>
      </w:r>
      <w:r>
        <w:fldChar w:fldCharType="separate"/>
      </w:r>
      <w:r>
        <w:rPr>
          <w:sz w:val="28"/>
          <w:szCs w:val="28"/>
        </w:rPr>
        <w:t>第六章 磋商方法和标准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_Toc140822548 \h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r>
        <w:rPr>
          <w:rFonts w:ascii="Times New Roman" w:hAnsi="Times New Roman"/>
          <w:sz w:val="28"/>
          <w:szCs w:val="28"/>
        </w:rPr>
        <w:fldChar w:fldCharType="end"/>
      </w:r>
    </w:p>
    <w:p w14:paraId="3ECE0419">
      <w:pPr>
        <w:pStyle w:val="30"/>
        <w:tabs>
          <w:tab w:val="right" w:leader="dot" w:pos="8296"/>
        </w:tabs>
        <w:rPr>
          <w:rFonts w:ascii="Times New Roman" w:hAnsi="Times New Roman"/>
          <w:sz w:val="28"/>
          <w:szCs w:val="28"/>
        </w:rPr>
      </w:pPr>
      <w:r>
        <w:fldChar w:fldCharType="begin"/>
      </w:r>
      <w:r>
        <w:instrText xml:space="preserve"> HYPERLINK \l "_Toc140822549" </w:instrText>
      </w:r>
      <w:r>
        <w:fldChar w:fldCharType="separate"/>
      </w:r>
      <w:r>
        <w:rPr>
          <w:sz w:val="28"/>
          <w:szCs w:val="28"/>
        </w:rPr>
        <w:t>第七章 政府采购合同</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_Toc140822549 \h </w:instrText>
      </w:r>
      <w:r>
        <w:rPr>
          <w:rFonts w:ascii="Times New Roman" w:hAnsi="Times New Roman"/>
          <w:sz w:val="28"/>
          <w:szCs w:val="28"/>
        </w:rPr>
        <w:fldChar w:fldCharType="separate"/>
      </w:r>
      <w:r>
        <w:rPr>
          <w:rFonts w:ascii="Times New Roman" w:hAnsi="Times New Roman"/>
          <w:sz w:val="28"/>
          <w:szCs w:val="28"/>
        </w:rPr>
        <w:t>59</w:t>
      </w:r>
      <w:r>
        <w:rPr>
          <w:rFonts w:ascii="Times New Roman" w:hAnsi="Times New Roman"/>
          <w:sz w:val="28"/>
          <w:szCs w:val="28"/>
        </w:rPr>
        <w:fldChar w:fldCharType="end"/>
      </w:r>
      <w:r>
        <w:rPr>
          <w:rFonts w:ascii="Times New Roman" w:hAnsi="Times New Roman"/>
          <w:sz w:val="28"/>
          <w:szCs w:val="28"/>
        </w:rPr>
        <w:fldChar w:fldCharType="end"/>
      </w:r>
    </w:p>
    <w:p w14:paraId="5E11E233">
      <w:pPr>
        <w:pStyle w:val="30"/>
        <w:tabs>
          <w:tab w:val="right" w:leader="dot" w:pos="8296"/>
        </w:tabs>
        <w:rPr>
          <w:rFonts w:ascii="Times New Roman" w:hAnsi="Times New Roman"/>
          <w:sz w:val="28"/>
          <w:szCs w:val="28"/>
        </w:rPr>
      </w:pPr>
      <w:r>
        <w:fldChar w:fldCharType="begin"/>
      </w:r>
      <w:r>
        <w:instrText xml:space="preserve"> HYPERLINK \l "_Toc140822550" </w:instrText>
      </w:r>
      <w:r>
        <w:fldChar w:fldCharType="separate"/>
      </w:r>
      <w:r>
        <w:rPr>
          <w:rFonts w:ascii="Times New Roman" w:hAnsi="Times New Roman"/>
          <w:sz w:val="28"/>
          <w:szCs w:val="28"/>
        </w:rPr>
        <w:t>第八章 附件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_Toc140822550 \h </w:instrText>
      </w:r>
      <w:r>
        <w:rPr>
          <w:rFonts w:ascii="Times New Roman" w:hAnsi="Times New Roman"/>
          <w:sz w:val="28"/>
          <w:szCs w:val="28"/>
        </w:rPr>
        <w:fldChar w:fldCharType="separate"/>
      </w:r>
      <w:r>
        <w:rPr>
          <w:rFonts w:ascii="Times New Roman" w:hAnsi="Times New Roman"/>
          <w:sz w:val="28"/>
          <w:szCs w:val="28"/>
        </w:rPr>
        <w:t>67</w:t>
      </w:r>
      <w:r>
        <w:rPr>
          <w:rFonts w:ascii="Times New Roman" w:hAnsi="Times New Roman"/>
          <w:sz w:val="28"/>
          <w:szCs w:val="28"/>
        </w:rPr>
        <w:fldChar w:fldCharType="end"/>
      </w:r>
      <w:r>
        <w:rPr>
          <w:rFonts w:ascii="Times New Roman" w:hAnsi="Times New Roman"/>
          <w:sz w:val="28"/>
          <w:szCs w:val="28"/>
        </w:rPr>
        <w:fldChar w:fldCharType="end"/>
      </w:r>
    </w:p>
    <w:p w14:paraId="5D6FAAAF">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color w:val="auto"/>
          <w:kern w:val="0"/>
          <w:sz w:val="28"/>
          <w:szCs w:val="28"/>
          <w:lang w:val="en-US" w:eastAsia="zh-CN"/>
        </w:rPr>
        <w:fldChar w:fldCharType="end"/>
      </w:r>
    </w:p>
    <w:p w14:paraId="431FC583">
      <w:pPr>
        <w:pStyle w:val="3"/>
        <w:spacing w:before="0" w:after="0" w:line="36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24"/>
          <w:szCs w:val="24"/>
          <w:lang w:eastAsia="zh-CN"/>
        </w:rPr>
        <w:br w:type="page"/>
      </w:r>
      <w:bookmarkEnd w:id="0"/>
      <w:bookmarkStart w:id="1" w:name="_Toc1390283293"/>
      <w:bookmarkStart w:id="2" w:name="_Toc140822543"/>
      <w:r>
        <w:rPr>
          <w:rFonts w:hint="default" w:ascii="Times New Roman" w:hAnsi="Times New Roman" w:eastAsia="宋体" w:cs="Times New Roman"/>
          <w:color w:val="auto"/>
          <w:sz w:val="36"/>
          <w:szCs w:val="36"/>
          <w:lang w:eastAsia="zh-CN"/>
        </w:rPr>
        <w:t>第一章</w:t>
      </w:r>
      <w:r>
        <w:rPr>
          <w:rFonts w:hint="default" w:ascii="Times New Roman" w:hAnsi="Times New Roman" w:eastAsia="宋体" w:cs="Times New Roman"/>
          <w:color w:val="auto"/>
          <w:sz w:val="36"/>
          <w:szCs w:val="36"/>
          <w:lang w:val="en-US" w:eastAsia="zh-CN"/>
        </w:rPr>
        <w:t xml:space="preserve"> </w:t>
      </w:r>
      <w:r>
        <w:rPr>
          <w:rFonts w:hint="default" w:ascii="Times New Roman" w:hAnsi="Times New Roman" w:eastAsia="宋体" w:cs="Times New Roman"/>
          <w:color w:val="auto"/>
          <w:sz w:val="36"/>
          <w:szCs w:val="36"/>
          <w:lang w:eastAsia="zh-CN"/>
        </w:rPr>
        <w:t>竞争性磋商邀请</w:t>
      </w:r>
      <w:bookmarkEnd w:id="1"/>
      <w:bookmarkEnd w:id="2"/>
    </w:p>
    <w:p w14:paraId="33D5DB09">
      <w:pPr>
        <w:spacing w:before="240" w:beforeLines="100" w:line="400" w:lineRule="exact"/>
        <w:jc w:val="center"/>
        <w:rPr>
          <w:rFonts w:hint="default" w:ascii="Times New Roman" w:hAnsi="Times New Roman" w:cs="Times New Roman"/>
          <w:b/>
          <w:kern w:val="0"/>
          <w:sz w:val="32"/>
          <w:szCs w:val="32"/>
          <w:lang w:val="en" w:eastAsia="zh-CN"/>
        </w:rPr>
      </w:pPr>
      <w:bookmarkStart w:id="3" w:name="OLE_LINK4"/>
      <w:bookmarkStart w:id="4" w:name="OLE_LINK2"/>
      <w:r>
        <w:rPr>
          <w:rFonts w:hint="eastAsia" w:ascii="Times New Roman" w:hAnsi="Times New Roman" w:cs="Times New Roman"/>
          <w:b/>
          <w:kern w:val="0"/>
          <w:sz w:val="32"/>
          <w:szCs w:val="32"/>
          <w:lang w:val="en-US" w:eastAsia="zh-CN"/>
        </w:rPr>
        <w:t>河南省红十字血液中心安保服务项目</w:t>
      </w:r>
      <w:r>
        <w:rPr>
          <w:rFonts w:hint="default" w:ascii="Times New Roman" w:hAnsi="Times New Roman" w:cs="Times New Roman"/>
          <w:b/>
          <w:kern w:val="0"/>
          <w:sz w:val="32"/>
          <w:szCs w:val="32"/>
          <w:lang w:eastAsia="zh-CN"/>
        </w:rPr>
        <w:t>-竞争性磋商公告</w:t>
      </w:r>
    </w:p>
    <w:bookmarkEnd w:id="3"/>
    <w:bookmarkEnd w:id="4"/>
    <w:p w14:paraId="18F10873">
      <w:pPr>
        <w:rPr>
          <w:rFonts w:hint="default" w:ascii="Times New Roman" w:hAnsi="Times New Roman" w:cs="Times New Roman"/>
          <w:lang w:eastAsia="zh-CN"/>
        </w:rPr>
      </w:pPr>
    </w:p>
    <w:p w14:paraId="3AF54B9B">
      <w:pPr>
        <w:spacing w:line="500" w:lineRule="exact"/>
        <w:ind w:firstLine="562"/>
        <w:jc w:val="center"/>
        <w:rPr>
          <w:rFonts w:hint="default" w:ascii="Times New Roman" w:hAnsi="Times New Roman" w:eastAsia="仿宋_GB2312" w:cs="Times New Roman"/>
          <w:b/>
          <w:color w:val="auto"/>
          <w:sz w:val="28"/>
          <w:szCs w:val="28"/>
          <w:lang w:eastAsia="zh-CN"/>
        </w:rPr>
      </w:pPr>
      <w:r>
        <w:pict>
          <v:shape id="文本框 4" o:spid="_x0000_s2050" o:spt="202" type="#_x0000_t202" style="position:absolute;left:0pt;margin-left:-11.1pt;margin-top:5.7pt;height:136.6pt;width:432.75pt;z-index:251659264;mso-width-relative:page;mso-height-relative:page;" fillcolor="#FFFFFF" filled="t" stroked="t" coordsize="21600,21600" o:gfxdata="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apn2stkAAAAKAQAA&#10;DwAAAAAAAAABACAAAAA4AAAAZHJzL2Rvd25yZXYueG1sUEsBAhQAFAAAAAgAh07iQB6dz+k7AgAA&#10;XgQAAA4AAAAAAAAAAQAgAAAAPgEAAGRycy9lMm9Eb2MueG1sUEsFBgAAAAAGAAYAWQEAAOsFAAAA&#10;AA==&#10;">
            <v:path/>
            <v:fill on="t" focussize="0,0"/>
            <v:stroke joinstyle="miter"/>
            <v:imagedata o:title=""/>
            <o:lock v:ext="edit" aspectratio="f"/>
            <v:textbox>
              <w:txbxContent>
                <w:p w14:paraId="21BB68F5">
                  <w:pPr>
                    <w:pStyle w:val="162"/>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01191B07">
                  <w:pPr>
                    <w:pStyle w:val="162"/>
                    <w:spacing w:line="360" w:lineRule="auto"/>
                    <w:ind w:firstLine="562" w:firstLineChars="200"/>
                    <w:jc w:val="both"/>
                  </w:pPr>
                  <w:r>
                    <w:rPr>
                      <w:rFonts w:hint="eastAsia" w:ascii="Times New Roman" w:hAnsi="Times New Roman" w:eastAsia="仿宋_GB2312" w:cs="Times New Roman"/>
                      <w:b/>
                      <w:bCs/>
                      <w:sz w:val="28"/>
                      <w:szCs w:val="28"/>
                      <w:lang w:val="en-US" w:eastAsia="zh-CN"/>
                    </w:rPr>
                    <w:t>河南省红十字血液中心安保服务项目</w:t>
                  </w:r>
                  <w:r>
                    <w:rPr>
                      <w:rFonts w:hint="eastAsia" w:ascii="仿宋_GB2312" w:hAnsi="仿宋_GB2312" w:eastAsia="仿宋_GB2312" w:cs="仿宋_GB2312"/>
                      <w:sz w:val="28"/>
                      <w:szCs w:val="28"/>
                    </w:rPr>
                    <w:t>的潜在投标人应在</w:t>
                  </w:r>
                  <w:r>
                    <w:rPr>
                      <w:rFonts w:hint="eastAsia" w:ascii="仿宋_GB2312" w:hAnsi="仿宋_GB2312" w:eastAsia="仿宋_GB2312" w:cs="仿宋_GB2312"/>
                      <w:b/>
                      <w:bCs/>
                      <w:sz w:val="28"/>
                      <w:szCs w:val="28"/>
                      <w:u w:val="single"/>
                    </w:rPr>
                    <w:t>河南省公共资源交易中心</w:t>
                  </w:r>
                  <w:r>
                    <w:rPr>
                      <w:rFonts w:hint="eastAsia" w:ascii="仿宋_GB2312" w:hAnsi="仿宋_GB2312" w:eastAsia="仿宋_GB2312" w:cs="仿宋_GB2312"/>
                      <w:b/>
                      <w:bCs/>
                      <w:sz w:val="28"/>
                      <w:szCs w:val="28"/>
                      <w:u w:val="single"/>
                      <w:lang w:val="en-US" w:eastAsia="zh-CN"/>
                    </w:rPr>
                    <w:t>网站</w:t>
                  </w:r>
                  <w:r>
                    <w:rPr>
                      <w:rFonts w:hint="eastAsia" w:ascii="仿宋_GB2312" w:hAnsi="仿宋_GB2312" w:eastAsia="仿宋_GB2312" w:cs="仿宋_GB2312"/>
                      <w:b/>
                      <w:bCs/>
                      <w:sz w:val="28"/>
                      <w:szCs w:val="28"/>
                      <w:u w:val="single"/>
                    </w:rPr>
                    <w:t>（</w:t>
                  </w:r>
                  <w:r>
                    <w:fldChar w:fldCharType="begin"/>
                  </w:r>
                  <w:r>
                    <w:instrText xml:space="preserve"> HYPERLINK "http://www.hnggzy.net）获取招标文件，并于2023年8月" </w:instrText>
                  </w:r>
                  <w:r>
                    <w:fldChar w:fldCharType="separate"/>
                  </w:r>
                  <w:r>
                    <w:rPr>
                      <w:rStyle w:val="60"/>
                      <w:rFonts w:hint="eastAsia" w:ascii="仿宋_GB2312" w:hAnsi="仿宋_GB2312" w:eastAsia="仿宋_GB2312" w:cs="仿宋_GB2312"/>
                      <w:b/>
                      <w:bCs/>
                      <w:sz w:val="28"/>
                      <w:szCs w:val="28"/>
                      <w:lang w:eastAsia="zh-CN"/>
                    </w:rPr>
                    <w:t>hnsggzyjy.henan.gov.cn</w:t>
                  </w:r>
                  <w:r>
                    <w:rPr>
                      <w:rStyle w:val="60"/>
                      <w:rFonts w:hint="eastAsia" w:ascii="仿宋_GB2312" w:hAnsi="仿宋_GB2312" w:eastAsia="仿宋_GB2312" w:cs="仿宋_GB2312"/>
                      <w:b/>
                      <w:bCs/>
                      <w:sz w:val="28"/>
                      <w:szCs w:val="28"/>
                    </w:rPr>
                    <w:t>）</w:t>
                  </w:r>
                  <w:r>
                    <w:rPr>
                      <w:rStyle w:val="60"/>
                      <w:rFonts w:hint="eastAsia" w:ascii="仿宋_GB2312" w:hAnsi="仿宋_GB2312" w:eastAsia="仿宋_GB2312" w:cs="仿宋_GB2312"/>
                      <w:sz w:val="28"/>
                      <w:szCs w:val="28"/>
                    </w:rPr>
                    <w:t>获取招标文件，并于</w:t>
                  </w:r>
                  <w:r>
                    <w:rPr>
                      <w:rStyle w:val="60"/>
                      <w:rFonts w:ascii="仿宋_GB2312" w:hAnsi="仿宋_GB2312" w:eastAsia="仿宋_GB2312" w:cs="仿宋_GB2312"/>
                      <w:b/>
                      <w:bCs/>
                      <w:sz w:val="28"/>
                      <w:szCs w:val="28"/>
                      <w:lang w:val="en"/>
                    </w:rPr>
                    <w:t>202</w:t>
                  </w:r>
                  <w:r>
                    <w:rPr>
                      <w:rStyle w:val="60"/>
                      <w:rFonts w:hint="eastAsia" w:ascii="仿宋_GB2312" w:hAnsi="仿宋_GB2312" w:eastAsia="仿宋_GB2312" w:cs="仿宋_GB2312"/>
                      <w:b/>
                      <w:bCs/>
                      <w:sz w:val="28"/>
                      <w:szCs w:val="28"/>
                      <w:lang w:val="en-US" w:eastAsia="zh-CN"/>
                    </w:rPr>
                    <w:t>5</w:t>
                  </w:r>
                  <w:r>
                    <w:rPr>
                      <w:rStyle w:val="60"/>
                      <w:rFonts w:ascii="仿宋_GB2312" w:hAnsi="仿宋_GB2312" w:eastAsia="仿宋_GB2312" w:cs="仿宋_GB2312"/>
                      <w:b/>
                      <w:bCs/>
                      <w:sz w:val="28"/>
                      <w:szCs w:val="28"/>
                      <w:lang w:val="en"/>
                    </w:rPr>
                    <w:t>年</w:t>
                  </w:r>
                  <w:r>
                    <w:rPr>
                      <w:rStyle w:val="60"/>
                      <w:rFonts w:hint="default" w:ascii="仿宋_GB2312" w:hAnsi="仿宋_GB2312" w:eastAsia="仿宋_GB2312" w:cs="仿宋_GB2312"/>
                      <w:b/>
                      <w:bCs/>
                      <w:sz w:val="28"/>
                      <w:szCs w:val="28"/>
                      <w:lang w:val="en-US"/>
                    </w:rPr>
                    <w:t>1</w:t>
                  </w:r>
                  <w:r>
                    <w:rPr>
                      <w:rStyle w:val="60"/>
                      <w:rFonts w:ascii="仿宋_GB2312" w:hAnsi="仿宋_GB2312" w:eastAsia="仿宋_GB2312" w:cs="仿宋_GB2312"/>
                      <w:b/>
                      <w:bCs/>
                      <w:sz w:val="28"/>
                      <w:szCs w:val="28"/>
                      <w:lang w:val="en"/>
                    </w:rPr>
                    <w:t>月</w:t>
                  </w:r>
                  <w:r>
                    <w:rPr>
                      <w:rStyle w:val="60"/>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14</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p>
              </w:txbxContent>
            </v:textbox>
          </v:shape>
        </w:pict>
      </w:r>
    </w:p>
    <w:p w14:paraId="14A34FE2">
      <w:pPr>
        <w:spacing w:line="500" w:lineRule="exact"/>
        <w:ind w:firstLine="562"/>
        <w:jc w:val="center"/>
        <w:rPr>
          <w:rFonts w:hint="default" w:ascii="Times New Roman" w:hAnsi="Times New Roman" w:eastAsia="仿宋_GB2312" w:cs="Times New Roman"/>
          <w:b/>
          <w:color w:val="auto"/>
          <w:sz w:val="28"/>
          <w:szCs w:val="28"/>
          <w:lang w:eastAsia="zh-CN"/>
        </w:rPr>
      </w:pPr>
    </w:p>
    <w:p w14:paraId="0B1CC44F">
      <w:pPr>
        <w:spacing w:line="500" w:lineRule="exact"/>
        <w:ind w:firstLine="562"/>
        <w:jc w:val="center"/>
        <w:rPr>
          <w:rFonts w:hint="default" w:ascii="Times New Roman" w:hAnsi="Times New Roman" w:eastAsia="仿宋_GB2312" w:cs="Times New Roman"/>
          <w:b/>
          <w:bCs/>
          <w:color w:val="auto"/>
          <w:sz w:val="28"/>
          <w:szCs w:val="28"/>
          <w:lang w:eastAsia="zh-CN"/>
        </w:rPr>
      </w:pPr>
    </w:p>
    <w:p w14:paraId="764E0590">
      <w:pPr>
        <w:spacing w:line="500" w:lineRule="exact"/>
        <w:ind w:firstLine="480"/>
        <w:jc w:val="left"/>
        <w:rPr>
          <w:rFonts w:hint="default" w:ascii="Times New Roman" w:hAnsi="Times New Roman" w:eastAsia="仿宋_GB2312" w:cs="Times New Roman"/>
          <w:color w:val="auto"/>
          <w:sz w:val="28"/>
          <w:szCs w:val="28"/>
          <w:lang w:eastAsia="zh-CN"/>
        </w:rPr>
      </w:pPr>
    </w:p>
    <w:p w14:paraId="2A78C14C">
      <w:pPr>
        <w:spacing w:line="500" w:lineRule="exact"/>
        <w:jc w:val="left"/>
        <w:rPr>
          <w:rFonts w:hint="default" w:ascii="Times New Roman" w:hAnsi="Times New Roman" w:eastAsia="方正小标宋_GBK" w:cs="Times New Roman"/>
          <w:b/>
          <w:bCs/>
          <w:color w:val="auto"/>
          <w:sz w:val="28"/>
          <w:szCs w:val="28"/>
          <w:lang w:val="en-US" w:eastAsia="zh-CN"/>
        </w:rPr>
      </w:pPr>
      <w:bookmarkStart w:id="5" w:name="_Toc1456310841_WPSOffice_Level2"/>
      <w:bookmarkStart w:id="6" w:name="_Toc1853601844_WPSOffice_Level2"/>
      <w:bookmarkStart w:id="7" w:name="_Toc2031125453_WPSOffice_Level2"/>
      <w:r>
        <w:rPr>
          <w:rFonts w:hint="default" w:ascii="Times New Roman" w:hAnsi="Times New Roman" w:eastAsia="方正小标宋_GBK" w:cs="Times New Roman"/>
          <w:b/>
          <w:bCs/>
          <w:color w:val="auto"/>
          <w:sz w:val="28"/>
          <w:szCs w:val="28"/>
          <w:lang w:val="en-US" w:eastAsia="zh-CN"/>
        </w:rPr>
        <w:t xml:space="preserve">    </w:t>
      </w:r>
      <w:bookmarkStart w:id="8" w:name="_Toc1811351892_WPSOffice_Level2"/>
    </w:p>
    <w:p w14:paraId="5121F7FE">
      <w:pPr>
        <w:spacing w:line="500" w:lineRule="exact"/>
        <w:jc w:val="left"/>
        <w:rPr>
          <w:rFonts w:hint="default" w:ascii="Times New Roman" w:hAnsi="Times New Roman" w:eastAsia="方正小标宋_GBK" w:cs="Times New Roman"/>
          <w:b/>
          <w:bCs/>
          <w:color w:val="auto"/>
          <w:sz w:val="28"/>
          <w:szCs w:val="28"/>
          <w:lang w:val="en-US" w:eastAsia="zh-CN"/>
        </w:rPr>
      </w:pPr>
      <w:r>
        <w:rPr>
          <w:rFonts w:hint="default" w:ascii="Times New Roman" w:hAnsi="Times New Roman" w:eastAsia="方正小标宋_GBK" w:cs="Times New Roman"/>
          <w:b/>
          <w:bCs/>
          <w:color w:val="auto"/>
          <w:sz w:val="28"/>
          <w:szCs w:val="28"/>
          <w:lang w:val="en-US" w:eastAsia="zh-CN"/>
        </w:rPr>
        <w:t xml:space="preserve">   </w:t>
      </w:r>
    </w:p>
    <w:p w14:paraId="334B0DF4">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一、项目基本情况</w:t>
      </w:r>
    </w:p>
    <w:p w14:paraId="114ADEE8">
      <w:pPr>
        <w:spacing w:line="500" w:lineRule="exact"/>
        <w:ind w:firstLine="560" w:firstLineChars="200"/>
        <w:jc w:val="left"/>
        <w:rPr>
          <w:rFonts w:hint="default" w:ascii="Times New Roman" w:hAnsi="Times New Roman" w:eastAsia="仿宋_GB2312" w:cs="Times New Roman"/>
          <w:strike/>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1、项目编号： </w:t>
      </w:r>
      <w:r>
        <w:rPr>
          <w:rFonts w:hint="eastAsia" w:ascii="Times New Roman" w:hAnsi="Times New Roman" w:eastAsia="仿宋_GB2312" w:cs="Times New Roman"/>
          <w:color w:val="auto"/>
          <w:sz w:val="28"/>
          <w:szCs w:val="28"/>
          <w:lang w:val="en-US" w:eastAsia="zh-CN"/>
        </w:rPr>
        <w:t>豫财磋商采购-2024-1467</w:t>
      </w:r>
      <w:r>
        <w:rPr>
          <w:rFonts w:hint="default" w:ascii="Times New Roman" w:hAnsi="Times New Roman" w:eastAsia="仿宋_GB2312" w:cs="Times New Roman"/>
          <w:color w:val="auto"/>
          <w:sz w:val="28"/>
          <w:szCs w:val="28"/>
          <w:lang w:val="en-US" w:eastAsia="zh-CN"/>
        </w:rPr>
        <w:t xml:space="preserve"> </w:t>
      </w:r>
    </w:p>
    <w:p w14:paraId="3DB19C2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2、项目名称：</w:t>
      </w:r>
      <w:r>
        <w:rPr>
          <w:rFonts w:hint="eastAsia" w:ascii="Times New Roman" w:hAnsi="Times New Roman" w:eastAsia="仿宋_GB2312" w:cs="Times New Roman"/>
          <w:color w:val="auto"/>
          <w:sz w:val="28"/>
          <w:szCs w:val="28"/>
          <w:lang w:val="en-US" w:eastAsia="zh-CN"/>
        </w:rPr>
        <w:t>河南省红十字血液中心安保服务项目</w:t>
      </w:r>
    </w:p>
    <w:p w14:paraId="008BB03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3、采购方式：竞争性磋商</w:t>
      </w:r>
    </w:p>
    <w:p w14:paraId="64802A4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4、预算金额： </w:t>
      </w:r>
      <w:r>
        <w:rPr>
          <w:rFonts w:hint="eastAsia" w:ascii="Times New Roman" w:hAnsi="Times New Roman" w:eastAsia="仿宋_GB2312" w:cs="Times New Roman"/>
          <w:color w:val="auto"/>
          <w:sz w:val="28"/>
          <w:szCs w:val="28"/>
          <w:lang w:val="en-US" w:eastAsia="zh-CN"/>
        </w:rPr>
        <w:t>1200000</w:t>
      </w:r>
      <w:r>
        <w:rPr>
          <w:rFonts w:hint="default" w:ascii="Times New Roman" w:hAnsi="Times New Roman" w:eastAsia="仿宋_GB2312" w:cs="Times New Roman"/>
          <w:color w:val="auto"/>
          <w:sz w:val="28"/>
          <w:szCs w:val="28"/>
          <w:lang w:val="en-US" w:eastAsia="zh-CN"/>
        </w:rPr>
        <w:t xml:space="preserve"> 元</w:t>
      </w:r>
    </w:p>
    <w:p w14:paraId="70107C14">
      <w:pPr>
        <w:spacing w:line="500" w:lineRule="exact"/>
        <w:ind w:firstLine="980" w:firstLineChars="35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最高限价： </w:t>
      </w:r>
      <w:r>
        <w:rPr>
          <w:rFonts w:hint="eastAsia" w:ascii="Times New Roman" w:hAnsi="Times New Roman" w:eastAsia="仿宋_GB2312" w:cs="Times New Roman"/>
          <w:color w:val="auto"/>
          <w:sz w:val="28"/>
          <w:szCs w:val="28"/>
          <w:lang w:val="en-US" w:eastAsia="zh-CN"/>
        </w:rPr>
        <w:t>1200000</w:t>
      </w:r>
      <w:r>
        <w:rPr>
          <w:rFonts w:hint="default" w:ascii="Times New Roman" w:hAnsi="Times New Roman" w:eastAsia="仿宋_GB2312" w:cs="Times New Roman"/>
          <w:color w:val="auto"/>
          <w:sz w:val="28"/>
          <w:szCs w:val="28"/>
          <w:lang w:val="en-US" w:eastAsia="zh-CN"/>
        </w:rPr>
        <w:t xml:space="preserve"> 元</w:t>
      </w:r>
    </w:p>
    <w:tbl>
      <w:tblPr>
        <w:tblStyle w:val="49"/>
        <w:tblW w:w="9476" w:type="dxa"/>
        <w:tblInd w:w="-67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4"/>
        <w:gridCol w:w="2742"/>
        <w:gridCol w:w="2135"/>
        <w:gridCol w:w="2001"/>
        <w:gridCol w:w="2154"/>
      </w:tblGrid>
      <w:tr w14:paraId="5F2C9F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918D18F">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74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1AD02A6">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213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495FD90">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200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16CAECC">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21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0091004">
            <w:pPr>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14:paraId="28E2D2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44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D3C63FB">
            <w:pPr>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US" w:eastAsia="zh-CN"/>
              </w:rPr>
              <w:t>1</w:t>
            </w:r>
          </w:p>
        </w:tc>
        <w:tc>
          <w:tcPr>
            <w:tcW w:w="274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BC1A489">
            <w:pPr>
              <w:jc w:val="center"/>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 xml:space="preserve">豫政采(1)20240274-1 </w:t>
            </w:r>
          </w:p>
        </w:tc>
        <w:tc>
          <w:tcPr>
            <w:tcW w:w="213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F7FE4BC">
            <w:pPr>
              <w:jc w:val="center"/>
              <w:rPr>
                <w:rFonts w:hint="default" w:ascii="Times New Roman" w:hAnsi="Times New Roman" w:eastAsia="仿宋_GB2312" w:cs="Times New Roman"/>
                <w:color w:val="auto"/>
                <w:kern w:val="0"/>
                <w:sz w:val="24"/>
                <w:szCs w:val="24"/>
                <w:lang w:val="en" w:eastAsia="zh-CN"/>
              </w:rPr>
            </w:pPr>
            <w:r>
              <w:rPr>
                <w:rFonts w:hint="eastAsia" w:ascii="Times New Roman" w:hAnsi="Times New Roman" w:eastAsia="仿宋_GB2312" w:cs="Times New Roman"/>
                <w:color w:val="auto"/>
                <w:kern w:val="0"/>
                <w:sz w:val="24"/>
                <w:szCs w:val="24"/>
                <w:lang w:val="en-US" w:eastAsia="zh-CN"/>
              </w:rPr>
              <w:t>河南省红十字血液中心安保服务项目</w:t>
            </w:r>
          </w:p>
        </w:tc>
        <w:tc>
          <w:tcPr>
            <w:tcW w:w="200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3149D34">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rPr>
              <w:t>1200000</w:t>
            </w:r>
            <w:r>
              <w:rPr>
                <w:rFonts w:ascii="Times New Roman" w:hAnsi="Times New Roman" w:eastAsia="仿宋_GB2312" w:cs="Times New Roman"/>
                <w:color w:val="auto"/>
                <w:kern w:val="0"/>
                <w:sz w:val="24"/>
                <w:szCs w:val="24"/>
                <w:lang w:val="en-US" w:eastAsia="zh-CN"/>
              </w:rPr>
              <w:t xml:space="preserve"> </w:t>
            </w:r>
          </w:p>
        </w:tc>
        <w:tc>
          <w:tcPr>
            <w:tcW w:w="21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BB23379">
            <w:pPr>
              <w:jc w:val="center"/>
              <w:rPr>
                <w:rFonts w:hint="default" w:ascii="Times New Roman" w:hAnsi="Times New Roman" w:eastAsia="仿宋_GB2312" w:cs="Times New Roman"/>
                <w:color w:val="auto"/>
                <w:kern w:val="0"/>
                <w:sz w:val="24"/>
                <w:szCs w:val="24"/>
                <w:lang w:val="en-US" w:eastAsia="zh-CN"/>
              </w:rPr>
            </w:pPr>
            <w:r>
              <w:rPr>
                <w:rFonts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rPr>
              <w:t>1200000</w:t>
            </w:r>
            <w:r>
              <w:rPr>
                <w:rFonts w:ascii="Times New Roman" w:hAnsi="Times New Roman" w:eastAsia="仿宋_GB2312" w:cs="Times New Roman"/>
                <w:color w:val="auto"/>
                <w:kern w:val="0"/>
                <w:sz w:val="24"/>
                <w:szCs w:val="24"/>
                <w:lang w:val="en-US" w:eastAsia="zh-CN"/>
              </w:rPr>
              <w:t xml:space="preserve"> </w:t>
            </w:r>
          </w:p>
        </w:tc>
      </w:tr>
    </w:tbl>
    <w:p w14:paraId="70EC2C0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p>
    <w:p w14:paraId="7543F43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（1）本项目共分1个包</w:t>
      </w:r>
      <w:r>
        <w:rPr>
          <w:rFonts w:ascii="Times New Roman" w:hAnsi="Times New Roman" w:eastAsia="仿宋_GB2312" w:cs="Times New Roman"/>
          <w:color w:val="auto"/>
          <w:sz w:val="28"/>
          <w:szCs w:val="28"/>
          <w:lang w:val="en-US" w:eastAsia="zh-CN"/>
        </w:rPr>
        <w:t>；</w:t>
      </w:r>
    </w:p>
    <w:p w14:paraId="3D0EC796">
      <w:pPr>
        <w:spacing w:line="500" w:lineRule="exact"/>
        <w:ind w:left="559" w:leftChars="266"/>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（2）采购内容：</w:t>
      </w:r>
      <w:r>
        <w:rPr>
          <w:rFonts w:hint="eastAsia" w:ascii="Times New Roman" w:hAnsi="Times New Roman" w:eastAsia="仿宋_GB2312" w:cs="Times New Roman"/>
          <w:color w:val="auto"/>
          <w:sz w:val="28"/>
          <w:szCs w:val="28"/>
          <w:lang w:val="en-US" w:eastAsia="zh-CN"/>
        </w:rPr>
        <w:t>河南省红十字血液中心安保服务项目，服务管理区域主要建筑物有北门，东门、业务楼、老办公楼、库房楼、行政楼、车场等，服务内容主要为北门、东门出入口保安及中心院区巡逻安保。需配备安保人员11人。</w:t>
      </w:r>
    </w:p>
    <w:p w14:paraId="387364E9">
      <w:pPr>
        <w:spacing w:line="500" w:lineRule="exact"/>
        <w:ind w:left="559" w:leftChars="266"/>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（3）服务期限：</w:t>
      </w:r>
      <w:r>
        <w:rPr>
          <w:rFonts w:hint="eastAsia" w:ascii="Times New Roman" w:hAnsi="Times New Roman" w:eastAsia="仿宋_GB2312" w:cs="Times New Roman"/>
          <w:color w:val="auto"/>
          <w:sz w:val="28"/>
          <w:szCs w:val="28"/>
          <w:lang w:val="en-US" w:eastAsia="zh-CN"/>
        </w:rPr>
        <w:t>2年（合同一年一签）</w:t>
      </w:r>
      <w:r>
        <w:rPr>
          <w:rFonts w:ascii="Times New Roman" w:hAnsi="Times New Roman" w:eastAsia="仿宋_GB2312" w:cs="Times New Roman"/>
          <w:color w:val="auto"/>
          <w:sz w:val="28"/>
          <w:szCs w:val="28"/>
          <w:lang w:val="en-US" w:eastAsia="zh-CN"/>
        </w:rPr>
        <w:t>；</w:t>
      </w:r>
    </w:p>
    <w:p w14:paraId="1A4661C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（4）服务地点：</w:t>
      </w:r>
      <w:r>
        <w:rPr>
          <w:rFonts w:hint="eastAsia" w:ascii="Times New Roman" w:hAnsi="Times New Roman" w:eastAsia="仿宋_GB2312" w:cs="Times New Roman"/>
          <w:color w:val="auto"/>
          <w:sz w:val="28"/>
          <w:szCs w:val="28"/>
          <w:lang w:val="en-US" w:eastAsia="zh-CN"/>
        </w:rPr>
        <w:t>河南省红十字血液中心（郑州市金水区同乐路9号）</w:t>
      </w:r>
      <w:r>
        <w:rPr>
          <w:rFonts w:ascii="Times New Roman" w:hAnsi="Times New Roman" w:eastAsia="仿宋_GB2312" w:cs="Times New Roman"/>
          <w:color w:val="auto"/>
          <w:sz w:val="28"/>
          <w:szCs w:val="28"/>
          <w:lang w:val="en-US" w:eastAsia="zh-CN"/>
        </w:rPr>
        <w:t>；</w:t>
      </w:r>
    </w:p>
    <w:p w14:paraId="68E25D2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（5）服务质量：</w:t>
      </w:r>
      <w:r>
        <w:rPr>
          <w:rFonts w:hint="default" w:ascii="Times New Roman" w:hAnsi="Times New Roman" w:eastAsia="仿宋_GB2312" w:cs="Times New Roman"/>
          <w:bCs/>
          <w:sz w:val="28"/>
          <w:szCs w:val="28"/>
        </w:rPr>
        <w:t>满足采购人要求</w:t>
      </w:r>
      <w:r>
        <w:rPr>
          <w:rFonts w:ascii="Times New Roman" w:hAnsi="Times New Roman" w:eastAsia="仿宋_GB2312" w:cs="Times New Roman"/>
          <w:color w:val="auto"/>
          <w:sz w:val="28"/>
          <w:szCs w:val="28"/>
          <w:lang w:val="en-US" w:eastAsia="zh-CN"/>
        </w:rPr>
        <w:t>。</w:t>
      </w:r>
    </w:p>
    <w:p w14:paraId="2C77BEE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6、合同履行期限：同服务期限</w:t>
      </w:r>
    </w:p>
    <w:p w14:paraId="05A7A28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7、本项目是否接受联合体投标：否</w:t>
      </w:r>
    </w:p>
    <w:p w14:paraId="00760FA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8、是否接受进口产品：否</w:t>
      </w:r>
    </w:p>
    <w:p w14:paraId="1EC7A1A8">
      <w:pPr>
        <w:spacing w:line="500" w:lineRule="exact"/>
        <w:ind w:firstLine="560" w:firstLineChars="200"/>
        <w:jc w:val="left"/>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lang w:val="en-US" w:eastAsia="zh-CN"/>
        </w:rPr>
        <w:t>9、是否专门面向中小企业：</w:t>
      </w:r>
      <w:r>
        <w:rPr>
          <w:rFonts w:hint="eastAsia" w:ascii="Times New Roman" w:hAnsi="Times New Roman" w:eastAsia="仿宋_GB2312" w:cs="Times New Roman"/>
          <w:color w:val="auto"/>
          <w:sz w:val="28"/>
          <w:szCs w:val="28"/>
          <w:lang w:val="en-US" w:eastAsia="zh-CN"/>
        </w:rPr>
        <w:t>否</w:t>
      </w:r>
    </w:p>
    <w:p w14:paraId="7DF114C0">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二、申请人资格要求：</w:t>
      </w:r>
    </w:p>
    <w:p w14:paraId="2DAB771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1、满足《中华人民共和国政府采购法》第二十二条规定；</w:t>
      </w:r>
    </w:p>
    <w:p w14:paraId="699B27F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2、落实政府采购政策满足的资格要求：</w:t>
      </w:r>
    </w:p>
    <w:p w14:paraId="279CEAC4">
      <w:pPr>
        <w:spacing w:line="50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无</w:t>
      </w:r>
    </w:p>
    <w:p w14:paraId="2309BC7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3、本项目的特定资格要求</w:t>
      </w:r>
    </w:p>
    <w:p w14:paraId="777ED85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须具有公安机关颁发的有效《保安服务许可证》。</w:t>
      </w:r>
    </w:p>
    <w:p w14:paraId="76EC35F8">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三、获取采购文件</w:t>
      </w:r>
    </w:p>
    <w:p w14:paraId="30C2BEC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ascii="Times New Roman" w:hAnsi="Times New Roman" w:eastAsia="仿宋_GB2312" w:cs="Times New Roman"/>
          <w:color w:val="auto"/>
          <w:sz w:val="28"/>
          <w:szCs w:val="28"/>
          <w:lang w:val="en" w:eastAsia="zh-CN"/>
        </w:rPr>
        <w:t xml:space="preserve"> </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日至</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日，每天上午00:00至12:00，下午12:00至23:59（北京时间，法定节假日除外。）</w:t>
      </w:r>
    </w:p>
    <w:p w14:paraId="37D2E66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0D3472D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3.方式：供应商</w:t>
      </w:r>
      <w:r>
        <w:rPr>
          <w:rFonts w:hint="default" w:ascii="Times New Roman" w:hAnsi="Times New Roman" w:eastAsia="仿宋" w:cs="Times New Roman"/>
          <w:sz w:val="28"/>
          <w:szCs w:val="28"/>
        </w:rPr>
        <w:t>使用</w:t>
      </w:r>
      <w:r>
        <w:rPr>
          <w:rFonts w:hint="default" w:ascii="Times New Roman" w:hAnsi="Times New Roman" w:eastAsia="仿宋" w:cs="Times New Roman"/>
          <w:sz w:val="28"/>
          <w:szCs w:val="28"/>
          <w:lang w:val="en-US"/>
        </w:rPr>
        <w:t>CA</w:t>
      </w:r>
      <w:r>
        <w:rPr>
          <w:rFonts w:hint="default" w:ascii="Times New Roman" w:hAnsi="Times New Roman" w:eastAsia="仿宋" w:cs="Times New Roman"/>
          <w:sz w:val="28"/>
          <w:szCs w:val="28"/>
        </w:rPr>
        <w:t>数字证书登录</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河南省公共资源交易中心</w:t>
      </w:r>
      <w:r>
        <w:rPr>
          <w:rFonts w:hint="eastAsia" w:ascii="Times New Roman" w:hAnsi="Times New Roman" w:eastAsia="仿宋" w:cs="Times New Roman"/>
          <w:sz w:val="28"/>
          <w:szCs w:val="28"/>
          <w:lang w:val="en-US" w:eastAsia="zh-CN"/>
        </w:rPr>
        <w:t>网站</w:t>
      </w:r>
      <w:r>
        <w:rPr>
          <w:rFonts w:hint="default" w:ascii="Times New Roman" w:hAnsi="Times New Roman" w:eastAsia="仿宋" w:cs="Times New Roman"/>
          <w:sz w:val="28"/>
          <w:szCs w:val="28"/>
          <w:lang w:val="en-US"/>
        </w:rPr>
        <w:t>（</w:t>
      </w:r>
      <w:r>
        <w:rPr>
          <w:rFonts w:hint="default" w:ascii="Times New Roman" w:hAnsi="Times New Roman" w:eastAsia="仿宋" w:cs="Times New Roman"/>
          <w:b w:val="0"/>
          <w:bCs w:val="0"/>
          <w:sz w:val="28"/>
          <w:szCs w:val="28"/>
          <w:lang w:val="en-US"/>
        </w:rPr>
        <w:t>hnsggzyjy.henan.gov.cn</w:t>
      </w:r>
      <w:r>
        <w:rPr>
          <w:rFonts w:hint="default" w:ascii="Times New Roman" w:hAnsi="Times New Roman" w:eastAsia="仿宋" w:cs="Times New Roman"/>
          <w:sz w:val="28"/>
          <w:szCs w:val="28"/>
          <w:lang w:val="en-US"/>
        </w:rPr>
        <w:t>）”，</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w:t>
      </w:r>
      <w:r>
        <w:rPr>
          <w:rFonts w:hint="default" w:ascii="Times New Roman" w:hAnsi="Times New Roman" w:eastAsia="仿宋" w:cs="Times New Roman"/>
          <w:sz w:val="28"/>
          <w:szCs w:val="28"/>
          <w:lang w:val="en-US"/>
        </w:rPr>
        <w:t>(.hnzf)</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06D84EE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4.售价：0元</w:t>
      </w:r>
    </w:p>
    <w:p w14:paraId="66B416D4">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四、响应文件提交</w:t>
      </w:r>
    </w:p>
    <w:p w14:paraId="39DB808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日09时00分（北京时间）</w:t>
      </w:r>
    </w:p>
    <w:p w14:paraId="1D9C92A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w:t>
      </w:r>
      <w:r>
        <w:rPr>
          <w:rFonts w:hint="eastAsia"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（hnsggzyjy.henan.gov.cn）</w:t>
      </w:r>
    </w:p>
    <w:p w14:paraId="21766B22">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五、响应文件开启</w:t>
      </w:r>
    </w:p>
    <w:p w14:paraId="32EEA07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w:t>
      </w:r>
      <w:r>
        <w:rPr>
          <w:rFonts w:hint="default" w:ascii="Times New Roman" w:hAnsi="Times New Roman" w:eastAsia="仿宋_GB2312" w:cs="Times New Roman"/>
          <w:color w:val="auto"/>
          <w:sz w:val="28"/>
          <w:szCs w:val="28"/>
          <w:lang w:val="en" w:eastAsia="zh-CN"/>
        </w:rPr>
        <w:t>202</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日09时00分（北京时间）</w:t>
      </w:r>
    </w:p>
    <w:p w14:paraId="4AF22F4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2.地点：河南省公共资源交易中心远程开标室</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“河南省公共资源交易中心</w:t>
      </w:r>
      <w:r>
        <w:rPr>
          <w:rFonts w:hint="eastAsia" w:ascii="Times New Roman" w:hAnsi="Times New Roman" w:eastAsia="仿宋_GB2312" w:cs="Times New Roman"/>
          <w:color w:val="auto"/>
          <w:sz w:val="28"/>
          <w:szCs w:val="28"/>
          <w:lang w:val="en-US" w:eastAsia="zh-CN"/>
        </w:rPr>
        <w:t>网站</w:t>
      </w:r>
      <w:r>
        <w:rPr>
          <w:rFonts w:hint="default" w:ascii="Times New Roman" w:hAnsi="Times New Roman" w:eastAsia="仿宋_GB2312" w:cs="Times New Roman"/>
          <w:color w:val="auto"/>
          <w:sz w:val="28"/>
          <w:szCs w:val="28"/>
          <w:lang w:val="en-US" w:eastAsia="zh-CN"/>
        </w:rPr>
        <w:t>（hnsggzyjy.henan.gov.cn）。</w:t>
      </w:r>
    </w:p>
    <w:p w14:paraId="0D0BA899">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六、发布公告的媒介及招标公告期限</w:t>
      </w:r>
    </w:p>
    <w:p w14:paraId="105018D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本次招标公告在《河南省政府采购网》《河南省公共资源交易中心网》上发布，招标公告期限为三个工作日。</w:t>
      </w:r>
    </w:p>
    <w:p w14:paraId="3F2E6A00">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七、其他补充事宜</w:t>
      </w:r>
    </w:p>
    <w:p w14:paraId="4089E7C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本项目落实的政府采购政策：促进中小企业发展，支持监狱企业发展，促进残疾人就业</w:t>
      </w:r>
      <w:r>
        <w:rPr>
          <w:rFonts w:hint="eastAsia" w:ascii="Times New Roman" w:hAnsi="Times New Roman" w:eastAsia="仿宋_GB2312" w:cs="Times New Roman"/>
          <w:color w:val="auto"/>
          <w:sz w:val="28"/>
          <w:szCs w:val="28"/>
          <w:lang w:val="en-US" w:eastAsia="zh-CN"/>
        </w:rPr>
        <w:t>等。</w:t>
      </w:r>
    </w:p>
    <w:p w14:paraId="09CA0762">
      <w:pPr>
        <w:spacing w:line="500" w:lineRule="exact"/>
        <w:ind w:firstLine="560" w:firstLineChars="200"/>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八、凡对本次招标提出询问，请按照以下方式联系</w:t>
      </w:r>
    </w:p>
    <w:bookmarkEnd w:id="5"/>
    <w:bookmarkEnd w:id="6"/>
    <w:bookmarkEnd w:id="7"/>
    <w:bookmarkEnd w:id="8"/>
    <w:p w14:paraId="2505811D">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1.采购人信息</w:t>
      </w:r>
    </w:p>
    <w:p w14:paraId="2BE08BF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w:t>
      </w:r>
      <w:r>
        <w:rPr>
          <w:rFonts w:hint="eastAsia" w:ascii="Times New Roman" w:hAnsi="Times New Roman" w:eastAsia="仿宋_GB2312" w:cs="Times New Roman"/>
          <w:color w:val="auto"/>
          <w:sz w:val="28"/>
          <w:szCs w:val="28"/>
          <w:lang w:val="en-US" w:eastAsia="zh-CN"/>
        </w:rPr>
        <w:t>河南省红十字血液中心</w:t>
      </w:r>
    </w:p>
    <w:p w14:paraId="4B7E1D5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地址：郑州市金水区同乐路 9 号</w:t>
      </w:r>
    </w:p>
    <w:p w14:paraId="6DB4E76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w:t>
      </w:r>
      <w:r>
        <w:rPr>
          <w:rFonts w:hint="eastAsia" w:ascii="Times New Roman" w:hAnsi="Times New Roman" w:eastAsia="仿宋_GB2312" w:cs="Times New Roman"/>
          <w:color w:val="auto"/>
          <w:sz w:val="28"/>
          <w:szCs w:val="28"/>
          <w:lang w:val="en-US" w:eastAsia="zh-CN"/>
        </w:rPr>
        <w:t>雷老师</w:t>
      </w:r>
    </w:p>
    <w:p w14:paraId="406CD4C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联系方式：0371-63979663</w:t>
      </w:r>
    </w:p>
    <w:p w14:paraId="0DC4CA5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2.采购代理机构信息（如有）</w:t>
      </w:r>
    </w:p>
    <w:p w14:paraId="5CEFCAE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14:paraId="24AD96B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14:paraId="7A2BF6F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余老师</w:t>
      </w:r>
    </w:p>
    <w:p w14:paraId="5A547D93">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联系方式：0371-65915560</w:t>
      </w:r>
    </w:p>
    <w:p w14:paraId="386FFAA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3.项目联系方式</w:t>
      </w:r>
    </w:p>
    <w:p w14:paraId="3558F715">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项目联系人：雷</w:t>
      </w:r>
      <w:r>
        <w:rPr>
          <w:rFonts w:hint="eastAsia" w:ascii="Times New Roman" w:hAnsi="Times New Roman" w:eastAsia="仿宋_GB2312" w:cs="Times New Roman"/>
          <w:color w:val="auto"/>
          <w:sz w:val="28"/>
          <w:szCs w:val="28"/>
          <w:lang w:val="en-US" w:eastAsia="zh-CN"/>
        </w:rPr>
        <w:t>娜</w:t>
      </w:r>
    </w:p>
    <w:p w14:paraId="7CA3502C">
      <w:pPr>
        <w:spacing w:line="500" w:lineRule="exact"/>
        <w:ind w:firstLine="560" w:firstLineChars="200"/>
        <w:rPr>
          <w:rFonts w:hint="default" w:ascii="Times New Roman" w:hAnsi="Times New Roman" w:eastAsia="仿宋_GB2312" w:cs="Times New Roman"/>
          <w:color w:val="C00000"/>
          <w:sz w:val="28"/>
          <w:szCs w:val="28"/>
          <w:lang w:val="en-US" w:eastAsia="zh-CN"/>
        </w:rPr>
      </w:pPr>
      <w:r>
        <w:rPr>
          <w:rFonts w:hint="default" w:ascii="Times New Roman" w:hAnsi="Times New Roman" w:eastAsia="仿宋_GB2312" w:cs="Times New Roman"/>
          <w:color w:val="auto"/>
          <w:sz w:val="28"/>
          <w:szCs w:val="28"/>
          <w:lang w:val="en-US" w:eastAsia="zh-CN"/>
        </w:rPr>
        <w:t>联系方式：0371-63979663</w:t>
      </w:r>
    </w:p>
    <w:p w14:paraId="649A90FD">
      <w:pPr>
        <w:pStyle w:val="4"/>
        <w:rPr>
          <w:rFonts w:hint="default" w:ascii="Times New Roman" w:hAnsi="Times New Roman"/>
          <w:lang w:val="en-US" w:eastAsia="zh-CN"/>
        </w:rPr>
        <w:sectPr>
          <w:footerReference r:id="rId3" w:type="default"/>
          <w:pgSz w:w="11900" w:h="16840"/>
          <w:pgMar w:top="1440" w:right="1797" w:bottom="1440" w:left="1797" w:header="851" w:footer="992" w:gutter="0"/>
          <w:pgNumType w:start="0"/>
          <w:cols w:space="720" w:num="1"/>
          <w:titlePg/>
          <w:docGrid w:linePitch="286" w:charSpace="0"/>
        </w:sectPr>
      </w:pPr>
    </w:p>
    <w:p w14:paraId="50992AE5">
      <w:pPr>
        <w:pStyle w:val="3"/>
        <w:spacing w:before="0" w:after="0" w:line="360" w:lineRule="auto"/>
        <w:jc w:val="center"/>
        <w:rPr>
          <w:rFonts w:hint="default" w:ascii="Times New Roman" w:hAnsi="Times New Roman" w:eastAsia="宋体" w:cs="Times New Roman"/>
          <w:color w:val="auto"/>
          <w:sz w:val="36"/>
          <w:szCs w:val="36"/>
          <w:lang w:eastAsia="zh-CN"/>
        </w:rPr>
      </w:pPr>
      <w:bookmarkStart w:id="9" w:name="_Toc1520451966"/>
      <w:bookmarkStart w:id="10" w:name="_Toc894622228"/>
      <w:bookmarkStart w:id="11" w:name="_Toc140822544"/>
      <w:bookmarkStart w:id="12" w:name="_Toc1676461300"/>
      <w:bookmarkStart w:id="13" w:name="_Toc337485847"/>
      <w:bookmarkStart w:id="14" w:name="_Toc403451568"/>
      <w:bookmarkStart w:id="15" w:name="_Toc1378990171"/>
      <w:bookmarkStart w:id="16" w:name="_Toc1932859446_WPSOffice_Level1"/>
      <w:bookmarkStart w:id="17" w:name="_Toc339222953_WPSOffice_Level1"/>
      <w:bookmarkStart w:id="18" w:name="_Toc1655321927"/>
      <w:bookmarkStart w:id="19" w:name="_Toc2032132179"/>
      <w:bookmarkStart w:id="20" w:name="_Toc969346985"/>
      <w:bookmarkStart w:id="21" w:name="_Toc719882491_WPSOffice_Level1"/>
      <w:bookmarkStart w:id="22" w:name="_Toc1158409811_WPSOffice_Level1"/>
      <w:r>
        <w:rPr>
          <w:rFonts w:hint="default" w:ascii="Times New Roman" w:hAnsi="Times New Roman" w:eastAsia="宋体" w:cs="Times New Roman"/>
          <w:color w:val="auto"/>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51356E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本表是对供应商须知的具体补充和修改，如有矛盾，应以本表为准。</w:t>
      </w:r>
    </w:p>
    <w:tbl>
      <w:tblPr>
        <w:tblStyle w:val="49"/>
        <w:tblW w:w="0" w:type="auto"/>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967"/>
      </w:tblGrid>
      <w:tr w14:paraId="69EB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14:paraId="2CB59DF7">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67" w:type="dxa"/>
            <w:noWrap w:val="0"/>
            <w:vAlign w:val="center"/>
          </w:tcPr>
          <w:p w14:paraId="619BFE21">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1E9AA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37E80BC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67" w:type="dxa"/>
            <w:noWrap w:val="0"/>
            <w:vAlign w:val="center"/>
          </w:tcPr>
          <w:p w14:paraId="0C667C7D">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color w:val="auto"/>
                <w:sz w:val="28"/>
                <w:szCs w:val="28"/>
                <w:lang w:val="en-US" w:eastAsia="zh-CN"/>
              </w:rPr>
              <w:t>河南省红十字血液中心安保服务项目</w:t>
            </w:r>
          </w:p>
        </w:tc>
      </w:tr>
      <w:tr w14:paraId="7A55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9" w:hRule="atLeast"/>
        </w:trPr>
        <w:tc>
          <w:tcPr>
            <w:tcW w:w="952" w:type="dxa"/>
            <w:noWrap w:val="0"/>
            <w:vAlign w:val="center"/>
          </w:tcPr>
          <w:p w14:paraId="3BB8959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67" w:type="dxa"/>
            <w:noWrap w:val="0"/>
            <w:vAlign w:val="center"/>
          </w:tcPr>
          <w:p w14:paraId="5442B21E">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豫财磋商采购-2024-1467</w:t>
            </w:r>
            <w:r>
              <w:rPr>
                <w:rFonts w:hint="default" w:ascii="Times New Roman" w:hAnsi="Times New Roman" w:eastAsia="仿宋_GB2312" w:cs="Times New Roman"/>
                <w:sz w:val="28"/>
                <w:szCs w:val="28"/>
                <w:lang w:val="en-US" w:eastAsia="zh-CN"/>
              </w:rPr>
              <w:t xml:space="preserve"> </w:t>
            </w:r>
          </w:p>
        </w:tc>
      </w:tr>
      <w:tr w14:paraId="0543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178EF96E">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67" w:type="dxa"/>
            <w:noWrap w:val="0"/>
            <w:vAlign w:val="center"/>
          </w:tcPr>
          <w:p w14:paraId="04920BA9">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采购项目简要说明：</w:t>
            </w:r>
          </w:p>
          <w:p w14:paraId="2F99A673">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预算金额和最高限价：详见“第一章 竞争性磋商邀请”</w:t>
            </w:r>
          </w:p>
          <w:p w14:paraId="01DA5FD0">
            <w:pPr>
              <w:spacing w:line="500" w:lineRule="exact"/>
              <w:jc w:val="left"/>
              <w:rPr>
                <w:rFonts w:hint="eastAsia" w:ascii="Times New Roman" w:hAnsi="Times New Roman" w:eastAsia="Arial Unicode MS" w:cs="Times New Roman"/>
                <w:sz w:val="28"/>
                <w:szCs w:val="28"/>
                <w:lang w:val="en-US" w:eastAsia="zh-CN"/>
              </w:rPr>
            </w:pPr>
            <w:r>
              <w:rPr>
                <w:rFonts w:hint="default" w:ascii="Times New Roman" w:hAnsi="Times New Roman" w:eastAsia="仿宋_GB2312" w:cs="Times New Roman"/>
                <w:sz w:val="28"/>
                <w:szCs w:val="28"/>
                <w:lang w:val="en-US" w:eastAsia="zh-CN"/>
              </w:rPr>
              <w:t>2.采购</w:t>
            </w:r>
            <w:r>
              <w:rPr>
                <w:rFonts w:hint="default" w:ascii="Times New Roman" w:hAnsi="Times New Roman" w:eastAsia="仿宋_GB2312" w:cs="Times New Roman"/>
                <w:sz w:val="28"/>
                <w:szCs w:val="28"/>
                <w:lang w:eastAsia="zh-CN"/>
              </w:rPr>
              <w:t>内容：</w:t>
            </w:r>
            <w:r>
              <w:rPr>
                <w:rFonts w:hint="eastAsia" w:ascii="Times New Roman" w:hAnsi="Times New Roman" w:eastAsia="仿宋_GB2312" w:cs="Times New Roman"/>
                <w:color w:val="auto"/>
                <w:sz w:val="28"/>
                <w:szCs w:val="28"/>
                <w:lang w:val="en-US" w:eastAsia="zh-CN"/>
              </w:rPr>
              <w:t>河南省红十字血液中心安保服务项目，服务管理区域主要建筑物有北门，东门、业务楼、老办公楼、库房楼、行政楼、车场等，服务内容主要为北门、东门出入口保安及中心院区巡逻安保。需配备安保人员11人。</w:t>
            </w:r>
          </w:p>
          <w:p w14:paraId="1FE149F3">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3.服务期限：</w:t>
            </w:r>
            <w:r>
              <w:rPr>
                <w:rFonts w:hint="eastAsia" w:ascii="Times New Roman" w:hAnsi="Times New Roman" w:eastAsia="仿宋_GB2312" w:cs="Times New Roman"/>
                <w:color w:val="auto"/>
                <w:sz w:val="28"/>
                <w:szCs w:val="28"/>
                <w:lang w:val="en-US" w:eastAsia="zh-CN"/>
              </w:rPr>
              <w:t>2年</w:t>
            </w:r>
            <w:r>
              <w:rPr>
                <w:rFonts w:hint="eastAsia" w:ascii="仿宋" w:hAnsi="仿宋" w:eastAsia="仿宋" w:cs="仿宋"/>
                <w:sz w:val="30"/>
                <w:szCs w:val="30"/>
              </w:rPr>
              <w:t>（合同</w:t>
            </w:r>
            <w:r>
              <w:rPr>
                <w:rFonts w:hint="eastAsia" w:ascii="仿宋" w:hAnsi="仿宋" w:eastAsia="仿宋" w:cs="仿宋"/>
                <w:sz w:val="30"/>
                <w:szCs w:val="30"/>
                <w:lang w:val="en-US" w:eastAsia="zh-CN"/>
              </w:rPr>
              <w:t>一年一签</w:t>
            </w:r>
            <w:r>
              <w:rPr>
                <w:rFonts w:hint="eastAsia" w:ascii="仿宋" w:hAnsi="仿宋" w:eastAsia="仿宋" w:cs="仿宋"/>
                <w:sz w:val="30"/>
                <w:szCs w:val="30"/>
              </w:rPr>
              <w:t>）</w:t>
            </w:r>
          </w:p>
          <w:p w14:paraId="28E8067B">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4.服务地点：</w:t>
            </w:r>
            <w:r>
              <w:rPr>
                <w:rFonts w:hint="eastAsia" w:ascii="Times New Roman" w:hAnsi="Times New Roman" w:eastAsia="仿宋_GB2312" w:cs="Times New Roman"/>
                <w:sz w:val="28"/>
                <w:szCs w:val="28"/>
                <w:lang w:eastAsia="zh-CN"/>
              </w:rPr>
              <w:t>河南省红十字血液中心</w:t>
            </w:r>
            <w:r>
              <w:rPr>
                <w:rFonts w:hint="default"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eastAsia="zh-CN"/>
              </w:rPr>
              <w:t>郑州市金水区同乐路9号</w:t>
            </w:r>
            <w:r>
              <w:rPr>
                <w:rFonts w:hint="default" w:ascii="Times New Roman" w:hAnsi="Times New Roman" w:eastAsia="仿宋_GB2312" w:cs="Times New Roman"/>
                <w:sz w:val="28"/>
                <w:szCs w:val="28"/>
                <w:lang w:eastAsia="zh-CN"/>
              </w:rPr>
              <w:t>）</w:t>
            </w:r>
          </w:p>
          <w:p w14:paraId="3BDE949E">
            <w:pPr>
              <w:spacing w:line="500" w:lineRule="exact"/>
              <w:jc w:val="left"/>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eastAsia="zh-CN"/>
              </w:rPr>
              <w:t>5.服务质量：满足采购人要求</w:t>
            </w:r>
          </w:p>
        </w:tc>
      </w:tr>
      <w:tr w14:paraId="6A0D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0BE6D77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w:t>
            </w:r>
          </w:p>
        </w:tc>
        <w:tc>
          <w:tcPr>
            <w:tcW w:w="7967" w:type="dxa"/>
            <w:noWrap w:val="0"/>
            <w:vAlign w:val="center"/>
          </w:tcPr>
          <w:p w14:paraId="742898AC">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名称：河南省红十字血液中心</w:t>
            </w:r>
          </w:p>
          <w:p w14:paraId="3E86A5E0">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地址：郑州市金水区同乐路 9 号</w:t>
            </w:r>
          </w:p>
          <w:p w14:paraId="042B18A0">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联系人：雷老师</w:t>
            </w:r>
          </w:p>
          <w:p w14:paraId="0401D7AA">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联系方式：0371-63979663</w:t>
            </w:r>
          </w:p>
          <w:p w14:paraId="36F5BF18">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邮箱</w:t>
            </w:r>
            <w:r>
              <w:rPr>
                <w:rFonts w:hint="default" w:ascii="Times New Roman" w:hAnsi="Times New Roman" w:eastAsia="仿宋_GB2312" w:cs="Times New Roman"/>
                <w:sz w:val="28"/>
                <w:szCs w:val="28"/>
                <w:lang w:val="en-US" w:eastAsia="zh-CN"/>
              </w:rPr>
              <w:t>：hnxyzxzbb99@163.com</w:t>
            </w:r>
          </w:p>
        </w:tc>
      </w:tr>
      <w:tr w14:paraId="6CC6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0"/>
            <w:vAlign w:val="center"/>
          </w:tcPr>
          <w:p w14:paraId="2D43EEBA">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67" w:type="dxa"/>
            <w:noWrap w:val="0"/>
            <w:vAlign w:val="center"/>
          </w:tcPr>
          <w:p w14:paraId="3BF308E0">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集中采购机构：河南省公共资源交易中心</w:t>
            </w:r>
          </w:p>
          <w:p w14:paraId="6ACB9AC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地址：郑州市经二路12号</w:t>
            </w:r>
          </w:p>
          <w:p w14:paraId="4883E191">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联系人：郭老师</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余老师</w:t>
            </w:r>
          </w:p>
          <w:p w14:paraId="67A2E6FC">
            <w:pPr>
              <w:spacing w:line="500" w:lineRule="exact"/>
              <w:jc w:val="left"/>
              <w:rPr>
                <w:rFonts w:hint="default" w:ascii="Times New Roman" w:hAnsi="Times New Roman" w:eastAsia="PMingLiU" w:cs="Times New Roman"/>
                <w:sz w:val="28"/>
                <w:szCs w:val="28"/>
              </w:rPr>
            </w:pPr>
            <w:r>
              <w:rPr>
                <w:rFonts w:hint="default" w:ascii="Times New Roman" w:hAnsi="Times New Roman" w:eastAsia="仿宋_GB2312" w:cs="Times New Roman"/>
                <w:sz w:val="28"/>
                <w:szCs w:val="28"/>
              </w:rPr>
              <w:t>联系方式：0371-65915560</w:t>
            </w:r>
          </w:p>
          <w:p w14:paraId="2C15DDA7">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邮箱：hnggzyzfcg@163.com</w:t>
            </w:r>
          </w:p>
        </w:tc>
      </w:tr>
      <w:tr w14:paraId="2A11A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4" w:hRule="atLeast"/>
        </w:trPr>
        <w:tc>
          <w:tcPr>
            <w:tcW w:w="952" w:type="dxa"/>
            <w:noWrap w:val="0"/>
            <w:vAlign w:val="center"/>
          </w:tcPr>
          <w:p w14:paraId="4C17E4E8">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67" w:type="dxa"/>
            <w:noWrap w:val="0"/>
            <w:vAlign w:val="center"/>
          </w:tcPr>
          <w:p w14:paraId="196D0A94">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是否为专门面向中小企业采购：</w:t>
            </w:r>
            <w:r>
              <w:rPr>
                <w:rFonts w:hint="eastAsia" w:ascii="Times New Roman" w:hAnsi="Times New Roman" w:eastAsia="仿宋_GB2312" w:cs="Times New Roman"/>
                <w:b/>
                <w:bCs/>
                <w:color w:val="auto"/>
                <w:sz w:val="28"/>
                <w:szCs w:val="28"/>
                <w:lang w:val="en-US" w:eastAsia="zh-CN"/>
              </w:rPr>
              <w:t>否</w:t>
            </w:r>
          </w:p>
        </w:tc>
      </w:tr>
      <w:tr w14:paraId="0A52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9" w:hRule="atLeast"/>
        </w:trPr>
        <w:tc>
          <w:tcPr>
            <w:tcW w:w="952" w:type="dxa"/>
            <w:noWrap w:val="0"/>
            <w:vAlign w:val="center"/>
          </w:tcPr>
          <w:p w14:paraId="60CFEC50">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67" w:type="dxa"/>
            <w:noWrap w:val="0"/>
            <w:vAlign w:val="center"/>
          </w:tcPr>
          <w:p w14:paraId="75B73EF4">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是否允许采购进口产品：</w:t>
            </w:r>
            <w:r>
              <w:rPr>
                <w:rFonts w:hint="default" w:ascii="Times New Roman" w:hAnsi="Times New Roman" w:eastAsia="仿宋_GB2312" w:cs="Times New Roman"/>
                <w:b/>
                <w:bCs/>
                <w:color w:val="auto"/>
                <w:sz w:val="28"/>
                <w:szCs w:val="28"/>
                <w:lang w:val="en-US" w:eastAsia="zh-CN"/>
              </w:rPr>
              <w:t>否</w:t>
            </w:r>
          </w:p>
        </w:tc>
      </w:tr>
      <w:tr w14:paraId="50A6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324" w:hRule="atLeast"/>
        </w:trPr>
        <w:tc>
          <w:tcPr>
            <w:tcW w:w="952" w:type="dxa"/>
            <w:noWrap w:val="0"/>
            <w:vAlign w:val="center"/>
          </w:tcPr>
          <w:p w14:paraId="1BC9C3E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67" w:type="dxa"/>
            <w:noWrap w:val="0"/>
            <w:vAlign w:val="center"/>
          </w:tcPr>
          <w:p w14:paraId="10F8351D">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35CBFF92">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position w:val="0"/>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，供应商可自行对项目现场和周围环境进行踏勘，踏勘现场所发生的费用由供应商自己承担。出现事故，责任由供应商自行承担。</w:t>
            </w:r>
          </w:p>
          <w:p w14:paraId="656018B3">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6801A4A4">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787A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52" w:type="dxa"/>
            <w:noWrap w:val="0"/>
            <w:vAlign w:val="center"/>
          </w:tcPr>
          <w:p w14:paraId="570AA0D5">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 w:eastAsia="zh-CN"/>
              </w:rPr>
              <w:t>6.6</w:t>
            </w:r>
          </w:p>
        </w:tc>
        <w:tc>
          <w:tcPr>
            <w:tcW w:w="7967" w:type="dxa"/>
            <w:noWrap w:val="0"/>
            <w:vAlign w:val="center"/>
          </w:tcPr>
          <w:p w14:paraId="052A4E27">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是否允许联合体磋商：</w:t>
            </w:r>
            <w:r>
              <w:rPr>
                <w:rFonts w:hint="default" w:ascii="Times New Roman" w:hAnsi="Times New Roman" w:eastAsia="仿宋_GB2312" w:cs="Times New Roman"/>
                <w:b/>
                <w:bCs/>
                <w:color w:val="auto"/>
                <w:sz w:val="28"/>
                <w:szCs w:val="28"/>
                <w:lang w:val="en-US" w:eastAsia="zh-CN"/>
              </w:rPr>
              <w:t>否</w:t>
            </w:r>
          </w:p>
        </w:tc>
      </w:tr>
      <w:tr w14:paraId="2290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52" w:type="dxa"/>
            <w:noWrap w:val="0"/>
            <w:vAlign w:val="center"/>
          </w:tcPr>
          <w:p w14:paraId="0A6E4197">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67" w:type="dxa"/>
            <w:noWrap w:val="0"/>
            <w:vAlign w:val="center"/>
          </w:tcPr>
          <w:p w14:paraId="110A3184">
            <w:pPr>
              <w:widowControl w:val="0"/>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如供应商对多个分包进行磋商响应，按照分包顺序可以成交：</w:t>
            </w:r>
            <w:r>
              <w:rPr>
                <w:rFonts w:hint="default" w:ascii="Times New Roman" w:hAnsi="Times New Roman" w:eastAsia="仿宋_GB2312" w:cs="Times New Roman"/>
                <w:b/>
                <w:bCs/>
                <w:color w:val="auto"/>
                <w:sz w:val="28"/>
                <w:szCs w:val="28"/>
                <w:lang w:val="en-US" w:eastAsia="zh-CN"/>
              </w:rPr>
              <w:t>一个包</w:t>
            </w:r>
          </w:p>
        </w:tc>
      </w:tr>
      <w:tr w14:paraId="545F6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52" w:type="dxa"/>
            <w:noWrap w:val="0"/>
            <w:vAlign w:val="center"/>
          </w:tcPr>
          <w:p w14:paraId="1794DF99">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67" w:type="dxa"/>
            <w:noWrap w:val="0"/>
            <w:vAlign w:val="center"/>
          </w:tcPr>
          <w:p w14:paraId="1D721B24">
            <w:pPr>
              <w:spacing w:line="500" w:lineRule="exact"/>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报价次数：二次，第二次报价为最后报价。</w:t>
            </w:r>
          </w:p>
          <w:p w14:paraId="420EB407">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auto"/>
                <w:kern w:val="0"/>
                <w:sz w:val="28"/>
                <w:szCs w:val="28"/>
                <w:lang w:val="en-US" w:eastAsia="zh-CN"/>
              </w:rPr>
              <w:t>地点（方式）：河南省公共资源交易中心网站（hnsggzyjy.henan.gov.cn）——市场主体登陆。</w:t>
            </w:r>
          </w:p>
        </w:tc>
      </w:tr>
      <w:tr w14:paraId="6C3C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687CDA6A">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67" w:type="dxa"/>
            <w:noWrap w:val="0"/>
            <w:vAlign w:val="center"/>
          </w:tcPr>
          <w:p w14:paraId="34CFE1C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磋商响应报价：完成采购文件规定的服务范围的所有费用，包括本次采购项目的所有成本、管理费、利润、税金、人员工资、加班费、服装费、工具费、培训费、消耗品、交通、工具、办公费、国家相关规定的保险费以及供应商按有关规定应在报价中考虑的费用等。</w:t>
            </w:r>
          </w:p>
          <w:p w14:paraId="07A99E7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）磋商响应报价相关说明：</w:t>
            </w:r>
          </w:p>
          <w:p w14:paraId="33C835D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①最低工资标准按</w:t>
            </w:r>
            <w:r>
              <w:rPr>
                <w:rFonts w:hint="eastAsia" w:ascii="Times New Roman" w:hAnsi="Times New Roman" w:eastAsia="仿宋_GB2312" w:cs="Times New Roman"/>
                <w:sz w:val="28"/>
                <w:szCs w:val="28"/>
                <w:lang w:eastAsia="zh-CN"/>
              </w:rPr>
              <w:t>《河南省人民政府关于调整河南省最低工资标准的通知》（豫政〔2023〕43号）</w:t>
            </w:r>
            <w:r>
              <w:rPr>
                <w:rFonts w:hint="default" w:ascii="Times New Roman" w:hAnsi="Times New Roman" w:eastAsia="仿宋_GB2312" w:cs="Times New Roman"/>
                <w:sz w:val="28"/>
                <w:szCs w:val="28"/>
                <w:lang w:eastAsia="zh-CN"/>
              </w:rPr>
              <w:t>文执行。</w:t>
            </w:r>
          </w:p>
          <w:p w14:paraId="0DED2E0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②岗位人员工资、社会保险费、税金取费不得低于国家规定的最低标准。</w:t>
            </w:r>
          </w:p>
          <w:p w14:paraId="615BBF8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③若有特殊情况，请予以备注说明并提供相关证明。</w:t>
            </w:r>
          </w:p>
          <w:p w14:paraId="686E5C89">
            <w:pPr>
              <w:spacing w:line="360" w:lineRule="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）供应商各轮次总报价均不能超过最高限价，否则其磋商响应文件按无效处理。</w:t>
            </w:r>
          </w:p>
        </w:tc>
      </w:tr>
      <w:tr w14:paraId="7F9F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5C30989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67" w:type="dxa"/>
            <w:noWrap w:val="0"/>
            <w:vAlign w:val="center"/>
          </w:tcPr>
          <w:p w14:paraId="1F985AF2">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磋商响应货币：人民币。</w:t>
            </w:r>
          </w:p>
        </w:tc>
      </w:tr>
      <w:tr w14:paraId="515E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0"/>
            <w:vAlign w:val="center"/>
          </w:tcPr>
          <w:p w14:paraId="266BDC9D">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67" w:type="dxa"/>
            <w:noWrap w:val="0"/>
            <w:vAlign w:val="center"/>
          </w:tcPr>
          <w:p w14:paraId="59FE7C8D">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响应文件有效期</w:t>
            </w:r>
            <w:r>
              <w:rPr>
                <w:rFonts w:hint="default" w:ascii="Times New Roman" w:hAnsi="Times New Roman" w:eastAsia="仿宋_GB2312" w:cs="Times New Roman"/>
                <w:sz w:val="28"/>
                <w:szCs w:val="28"/>
                <w:lang w:eastAsia="zh-CN"/>
              </w:rPr>
              <w:t>：自响应文件提交截止时间起60</w:t>
            </w:r>
            <w:r>
              <w:rPr>
                <w:rFonts w:hint="eastAsia" w:ascii="Times New Roman" w:hAnsi="Times New Roman" w:eastAsia="仿宋_GB2312" w:cs="Times New Roman"/>
                <w:sz w:val="28"/>
                <w:szCs w:val="28"/>
                <w:lang w:val="en-US" w:eastAsia="zh-CN"/>
              </w:rPr>
              <w:t>天</w:t>
            </w:r>
          </w:p>
        </w:tc>
      </w:tr>
      <w:tr w14:paraId="442F0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31AA54EA">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67" w:type="dxa"/>
            <w:noWrap w:val="0"/>
            <w:vAlign w:val="center"/>
          </w:tcPr>
          <w:p w14:paraId="49B8DD27">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的上传：加密电子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须在响应文件提交截止时间前通过“河南省公共资源交易中心（hnsggzyjy.henan.gov.cn）”电子交易平台加密上传。</w:t>
            </w:r>
          </w:p>
        </w:tc>
      </w:tr>
      <w:tr w14:paraId="0D90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4FB840AE">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67" w:type="dxa"/>
            <w:noWrap w:val="0"/>
            <w:vAlign w:val="center"/>
          </w:tcPr>
          <w:p w14:paraId="35460BFE">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lang w:val="en" w:eastAsia="zh-CN"/>
              </w:rPr>
              <w:t>202</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en" w:eastAsia="zh-CN"/>
              </w:rPr>
              <w:t xml:space="preserve">年 </w:t>
            </w:r>
            <w:r>
              <w:rPr>
                <w:rFonts w:hint="eastAsia"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val="en" w:eastAsia="zh-CN"/>
              </w:rPr>
              <w:t>月</w:t>
            </w:r>
            <w:r>
              <w:rPr>
                <w:rFonts w:hint="eastAsia" w:ascii="Times New Roman" w:hAnsi="Times New Roman" w:eastAsia="仿宋_GB2312" w:cs="Times New Roman"/>
                <w:sz w:val="28"/>
                <w:szCs w:val="28"/>
                <w:highlight w:val="none"/>
                <w:lang w:val="en-US" w:eastAsia="zh-CN"/>
              </w:rPr>
              <w:t>14</w:t>
            </w:r>
            <w:r>
              <w:rPr>
                <w:rFonts w:hint="default" w:ascii="Times New Roman" w:hAnsi="Times New Roman" w:eastAsia="仿宋_GB2312" w:cs="Times New Roman"/>
                <w:sz w:val="28"/>
                <w:szCs w:val="28"/>
                <w:highlight w:val="none"/>
                <w:lang w:val="en" w:eastAsia="zh-CN"/>
              </w:rPr>
              <w:t>日</w:t>
            </w:r>
            <w:r>
              <w:rPr>
                <w:rFonts w:hint="default" w:ascii="Times New Roman" w:hAnsi="Times New Roman" w:eastAsia="仿宋_GB2312" w:cs="Times New Roman"/>
                <w:sz w:val="28"/>
                <w:szCs w:val="28"/>
                <w:lang w:eastAsia="zh-CN"/>
              </w:rPr>
              <w:t>09时00分（北京时间）</w:t>
            </w:r>
          </w:p>
        </w:tc>
      </w:tr>
      <w:tr w14:paraId="6D21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0B628DC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67" w:type="dxa"/>
            <w:noWrap w:val="0"/>
            <w:vAlign w:val="center"/>
          </w:tcPr>
          <w:p w14:paraId="0DFF4B65">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的供应商，其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不予接受并退回</w:t>
            </w:r>
            <w:r>
              <w:rPr>
                <w:rFonts w:hint="default" w:ascii="Times New Roman" w:hAnsi="Times New Roman" w:eastAsia="仿宋_GB2312" w:cs="Times New Roman"/>
                <w:sz w:val="28"/>
                <w:szCs w:val="28"/>
                <w:lang w:val="en" w:eastAsia="zh-CN"/>
              </w:rPr>
              <w:t>。</w:t>
            </w:r>
          </w:p>
        </w:tc>
      </w:tr>
      <w:tr w14:paraId="49FC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717D7B8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67" w:type="dxa"/>
            <w:noWrap w:val="0"/>
            <w:vAlign w:val="center"/>
          </w:tcPr>
          <w:p w14:paraId="3235609D">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（hnsggzyjy.henan.gov.cn）——不见面开标大厅。</w:t>
            </w:r>
          </w:p>
        </w:tc>
      </w:tr>
      <w:tr w14:paraId="3FD1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14:paraId="40453ED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67" w:type="dxa"/>
            <w:noWrap w:val="0"/>
            <w:vAlign w:val="center"/>
          </w:tcPr>
          <w:p w14:paraId="7AA5D927">
            <w:pPr>
              <w:widowControl w:val="0"/>
              <w:spacing w:line="500" w:lineRule="exac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开启时间：</w:t>
            </w:r>
            <w:r>
              <w:rPr>
                <w:rFonts w:hint="default" w:ascii="Times New Roman" w:hAnsi="Times New Roman" w:eastAsia="仿宋_GB2312" w:cs="Times New Roman"/>
                <w:sz w:val="28"/>
                <w:szCs w:val="28"/>
                <w:lang w:eastAsia="zh-CN"/>
              </w:rPr>
              <w:t>详见“第一章 竞争性磋商邀请”</w:t>
            </w:r>
          </w:p>
          <w:p w14:paraId="3D2E13AA">
            <w:pPr>
              <w:spacing w:line="500" w:lineRule="exact"/>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color w:val="auto"/>
                <w:sz w:val="28"/>
                <w:szCs w:val="28"/>
                <w:lang w:val="en-US" w:eastAsia="zh-CN"/>
              </w:rPr>
              <w:t>开启地点：</w:t>
            </w:r>
            <w:r>
              <w:rPr>
                <w:rFonts w:hint="default" w:ascii="Times New Roman" w:hAnsi="Times New Roman" w:eastAsia="仿宋_GB2312" w:cs="Times New Roman"/>
                <w:sz w:val="28"/>
                <w:szCs w:val="28"/>
                <w:lang w:eastAsia="zh-CN"/>
              </w:rPr>
              <w:t>详见“第一章 竞争性磋商邀请”</w:t>
            </w:r>
          </w:p>
        </w:tc>
      </w:tr>
      <w:tr w14:paraId="5E023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7BDEF80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67" w:type="dxa"/>
            <w:noWrap w:val="0"/>
            <w:vAlign w:val="center"/>
          </w:tcPr>
          <w:p w14:paraId="15360C3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lang w:val="en-US" w:eastAsia="zh-CN"/>
              </w:rPr>
              <w:t>后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78A0326F">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4BCC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5" w:hRule="atLeast"/>
        </w:trPr>
        <w:tc>
          <w:tcPr>
            <w:tcW w:w="952" w:type="dxa"/>
            <w:noWrap w:val="0"/>
            <w:vAlign w:val="center"/>
          </w:tcPr>
          <w:p w14:paraId="5F76C55D">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67" w:type="dxa"/>
            <w:noWrap w:val="0"/>
            <w:vAlign w:val="center"/>
          </w:tcPr>
          <w:p w14:paraId="52454D43">
            <w:pPr>
              <w:spacing w:line="50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竞争性磋商小组负责具体评审事务。竞争性磋商小组由采购人代表和评审专家组成，成员人数应当为</w:t>
            </w:r>
            <w:r>
              <w:rPr>
                <w:rFonts w:hint="default" w:ascii="Times New Roman" w:hAnsi="Times New Roman" w:eastAsia="仿宋_GB2312" w:cs="Times New Roman"/>
                <w:sz w:val="28"/>
                <w:szCs w:val="28"/>
                <w:u w:val="none"/>
                <w:lang w:val="en-US" w:eastAsia="zh-CN"/>
              </w:rPr>
              <w:t>3</w:t>
            </w:r>
            <w:r>
              <w:rPr>
                <w:rFonts w:hint="default" w:ascii="Times New Roman" w:hAnsi="Times New Roman" w:eastAsia="仿宋_GB2312" w:cs="Times New Roman"/>
                <w:sz w:val="28"/>
                <w:szCs w:val="28"/>
                <w:lang w:eastAsia="zh-CN"/>
              </w:rPr>
              <w:t>人，其中评审专家不得少于成员总数的三分之二。</w:t>
            </w:r>
          </w:p>
        </w:tc>
      </w:tr>
      <w:tr w14:paraId="6685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952" w:type="dxa"/>
            <w:noWrap w:val="0"/>
            <w:vAlign w:val="center"/>
          </w:tcPr>
          <w:p w14:paraId="4F77EEE4">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67" w:type="dxa"/>
            <w:noWrap w:val="0"/>
            <w:vAlign w:val="center"/>
          </w:tcPr>
          <w:p w14:paraId="0050306F">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lang w:val="en-US" w:eastAsia="zh-CN"/>
              </w:rPr>
              <w:t>中小</w:t>
            </w:r>
            <w:r>
              <w:rPr>
                <w:rFonts w:hint="default" w:ascii="Times New Roman" w:hAnsi="Times New Roman" w:eastAsia="仿宋_GB2312" w:cs="Times New Roman"/>
                <w:sz w:val="28"/>
                <w:szCs w:val="28"/>
                <w:lang w:val="en-US" w:eastAsia="zh-CN"/>
              </w:rPr>
              <w:t>企业扶持</w:t>
            </w:r>
          </w:p>
          <w:p w14:paraId="1081F31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w:t>
            </w:r>
            <w:r>
              <w:rPr>
                <w:rFonts w:ascii="Times New Roman" w:hAnsi="Times New Roman" w:eastAsia="仿宋_GB2312" w:cs="Times New Roman"/>
                <w:sz w:val="28"/>
                <w:szCs w:val="28"/>
                <w:lang w:val="en-US" w:eastAsia="zh-CN"/>
              </w:rPr>
              <w:t>第四章</w:t>
            </w:r>
            <w:r>
              <w:rPr>
                <w:rFonts w:hint="default" w:ascii="Times New Roman" w:hAnsi="Times New Roman" w:eastAsia="仿宋_GB2312" w:cs="Times New Roman"/>
                <w:sz w:val="28"/>
                <w:szCs w:val="28"/>
                <w:lang w:val="en-US" w:eastAsia="zh-CN"/>
              </w:rPr>
              <w:t xml:space="preserve"> 竞争性磋商响应文件格式）进行。</w:t>
            </w:r>
          </w:p>
          <w:p w14:paraId="3642E35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本采购项目所属行业：</w:t>
            </w:r>
            <w:r>
              <w:rPr>
                <w:rFonts w:ascii="Times New Roman" w:hAnsi="Times New Roman" w:eastAsia="仿宋_GB2312" w:cs="Times New Roman"/>
                <w:b/>
                <w:bCs/>
                <w:sz w:val="28"/>
                <w:szCs w:val="28"/>
                <w:u w:val="single"/>
                <w:lang w:val="en-US" w:eastAsia="zh-CN"/>
              </w:rPr>
              <w:t>商务服务业</w:t>
            </w:r>
          </w:p>
        </w:tc>
      </w:tr>
      <w:tr w14:paraId="4675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4" w:hRule="atLeast"/>
        </w:trPr>
        <w:tc>
          <w:tcPr>
            <w:tcW w:w="952" w:type="dxa"/>
            <w:noWrap w:val="0"/>
            <w:vAlign w:val="center"/>
          </w:tcPr>
          <w:p w14:paraId="300354C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67" w:type="dxa"/>
            <w:noWrap w:val="0"/>
            <w:vAlign w:val="center"/>
          </w:tcPr>
          <w:p w14:paraId="125C64FC">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77DBA73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r>
              <w:rPr>
                <w:rFonts w:hint="default" w:ascii="Times New Roman" w:hAnsi="Times New Roman" w:eastAsia="仿宋_GB2312" w:cs="Times New Roman"/>
                <w:sz w:val="28"/>
                <w:szCs w:val="28"/>
              </w:rPr>
              <w:t>）</w:t>
            </w:r>
          </w:p>
        </w:tc>
      </w:tr>
      <w:tr w14:paraId="30DB4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97" w:hRule="atLeast"/>
        </w:trPr>
        <w:tc>
          <w:tcPr>
            <w:tcW w:w="952" w:type="dxa"/>
            <w:noWrap w:val="0"/>
            <w:vAlign w:val="center"/>
          </w:tcPr>
          <w:p w14:paraId="474B00A3">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67" w:type="dxa"/>
            <w:noWrap w:val="0"/>
            <w:vAlign w:val="center"/>
          </w:tcPr>
          <w:p w14:paraId="19142D7B">
            <w:pPr>
              <w:spacing w:line="500" w:lineRule="exact"/>
              <w:jc w:val="left"/>
              <w:rPr>
                <w:rFonts w:hint="default" w:ascii="Times New Roman" w:hAnsi="Times New Roman" w:eastAsia="仿宋_GB2312" w:cs="Times New Roman"/>
                <w:b/>
                <w:bCs/>
                <w:color w:val="auto"/>
                <w:sz w:val="28"/>
                <w:szCs w:val="28"/>
                <w:lang w:val="en" w:eastAsia="zh-CN"/>
              </w:rPr>
            </w:pPr>
            <w:r>
              <w:rPr>
                <w:rFonts w:hint="default" w:ascii="Times New Roman" w:hAnsi="Times New Roman" w:eastAsia="仿宋_GB2312" w:cs="Times New Roman"/>
                <w:b/>
                <w:bCs/>
                <w:color w:val="auto"/>
                <w:sz w:val="28"/>
                <w:szCs w:val="28"/>
                <w:lang w:val="en-US" w:eastAsia="zh-CN"/>
              </w:rPr>
              <w:t>推荐成交候选供应商的数量：3名</w:t>
            </w:r>
          </w:p>
        </w:tc>
      </w:tr>
      <w:tr w14:paraId="02CE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14:paraId="701D7780">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67" w:type="dxa"/>
            <w:noWrap w:val="0"/>
            <w:vAlign w:val="center"/>
          </w:tcPr>
          <w:p w14:paraId="783D0AA8">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成交结果公告媒介：《河南省政府采购网》《河南省公共资源交易中心网》</w:t>
            </w:r>
          </w:p>
        </w:tc>
      </w:tr>
      <w:tr w14:paraId="3C93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14:paraId="10420025">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67" w:type="dxa"/>
            <w:noWrap w:val="0"/>
            <w:vAlign w:val="center"/>
          </w:tcPr>
          <w:p w14:paraId="007A673B">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数量</w:t>
            </w:r>
            <w:r>
              <w:rPr>
                <w:rFonts w:hint="eastAsia" w:ascii="Times New Roman" w:hAnsi="Times New Roman" w:eastAsia="仿宋_GB2312" w:cs="Times New Roman"/>
                <w:sz w:val="28"/>
                <w:szCs w:val="28"/>
                <w:lang w:val="en-US" w:eastAsia="zh-CN"/>
              </w:rPr>
              <w:t>追加</w:t>
            </w:r>
            <w:r>
              <w:rPr>
                <w:rFonts w:hint="default" w:ascii="Times New Roman" w:hAnsi="Times New Roman" w:eastAsia="仿宋_GB2312" w:cs="Times New Roman"/>
                <w:sz w:val="28"/>
                <w:szCs w:val="28"/>
                <w:lang w:eastAsia="zh-CN"/>
              </w:rPr>
              <w:t>范围：采购人需追加与合同标的相同的服务的，在不改变合同其它条款的前提下，可以与供应商签订补充合同，但所有补充合同的采购金额不得超过原合同金额的百分之十。</w:t>
            </w:r>
          </w:p>
        </w:tc>
      </w:tr>
      <w:tr w14:paraId="60B07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952" w:type="dxa"/>
            <w:noWrap w:val="0"/>
            <w:vAlign w:val="center"/>
          </w:tcPr>
          <w:p w14:paraId="6CF41E67">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67" w:type="dxa"/>
            <w:noWrap w:val="0"/>
            <w:vAlign w:val="center"/>
          </w:tcPr>
          <w:p w14:paraId="59488560">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4FDDB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trPr>
        <w:tc>
          <w:tcPr>
            <w:tcW w:w="952" w:type="dxa"/>
            <w:noWrap w:val="0"/>
            <w:vAlign w:val="center"/>
          </w:tcPr>
          <w:p w14:paraId="0E92016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67" w:type="dxa"/>
            <w:noWrap w:val="0"/>
            <w:vAlign w:val="center"/>
          </w:tcPr>
          <w:p w14:paraId="415AAA08">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209BFA6B">
            <w:pPr>
              <w:spacing w:line="500" w:lineRule="exac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2A9BF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trPr>
        <w:tc>
          <w:tcPr>
            <w:tcW w:w="952" w:type="dxa"/>
            <w:noWrap w:val="0"/>
            <w:vAlign w:val="center"/>
          </w:tcPr>
          <w:p w14:paraId="0AA4666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67" w:type="dxa"/>
            <w:noWrap w:val="0"/>
            <w:vAlign w:val="center"/>
          </w:tcPr>
          <w:p w14:paraId="54A8BDE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769F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14:paraId="712D7B2E">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50.1</w:t>
            </w:r>
          </w:p>
        </w:tc>
        <w:tc>
          <w:tcPr>
            <w:tcW w:w="7967" w:type="dxa"/>
            <w:noWrap w:val="0"/>
            <w:vAlign w:val="center"/>
          </w:tcPr>
          <w:p w14:paraId="4F39BABD">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bidi="ar"/>
              </w:rPr>
              <w:t>市场主体拨打0371-61335566即可咨询河南省公共资源交易中心业务的相关问题。</w:t>
            </w:r>
          </w:p>
        </w:tc>
      </w:tr>
    </w:tbl>
    <w:p w14:paraId="7DA0B8AD">
      <w:pPr>
        <w:spacing w:line="520" w:lineRule="exact"/>
        <w:ind w:left="1077" w:hanging="539"/>
        <w:rPr>
          <w:rFonts w:hint="default" w:ascii="Times New Roman" w:hAnsi="Times New Roman" w:eastAsia="宋体" w:cs="Times New Roman"/>
          <w:color w:val="auto"/>
          <w:lang w:eastAsia="zh-CN"/>
        </w:rPr>
        <w:sectPr>
          <w:pgSz w:w="11900" w:h="16840"/>
          <w:pgMar w:top="1440" w:right="1797" w:bottom="1440" w:left="1797" w:header="851" w:footer="992" w:gutter="0"/>
          <w:cols w:space="720" w:num="1"/>
        </w:sectPr>
      </w:pPr>
    </w:p>
    <w:p w14:paraId="7D5D103F">
      <w:pPr>
        <w:pStyle w:val="3"/>
        <w:spacing w:before="0" w:after="0" w:line="360" w:lineRule="auto"/>
        <w:jc w:val="center"/>
        <w:rPr>
          <w:rFonts w:hint="default" w:ascii="Times New Roman" w:hAnsi="Times New Roman" w:eastAsia="宋体" w:cs="Times New Roman"/>
          <w:color w:val="auto"/>
          <w:sz w:val="36"/>
          <w:szCs w:val="36"/>
          <w:lang w:val="en-US" w:eastAsia="zh-CN"/>
        </w:rPr>
      </w:pPr>
      <w:bookmarkStart w:id="23" w:name="_Toc309192439"/>
      <w:bookmarkStart w:id="24" w:name="_Toc754728636"/>
      <w:bookmarkStart w:id="25" w:name="_Toc2118786865_WPSOffice_Level1"/>
      <w:bookmarkStart w:id="26" w:name="_Toc916069044"/>
      <w:bookmarkStart w:id="27" w:name="_Toc457436968_WPSOffice_Level1"/>
      <w:bookmarkStart w:id="28" w:name="_Toc32711936"/>
      <w:bookmarkStart w:id="29" w:name="_Toc140822545"/>
      <w:bookmarkStart w:id="30" w:name="_Toc1341383622_WPSOffice_Level1"/>
      <w:bookmarkStart w:id="31" w:name="_Toc1484219635"/>
      <w:bookmarkStart w:id="32" w:name="_Toc653624039"/>
      <w:bookmarkStart w:id="33" w:name="_Toc672784450_WPSOffice_Level1"/>
      <w:bookmarkStart w:id="34" w:name="_Toc540794793"/>
      <w:bookmarkStart w:id="35" w:name="_Toc511855247"/>
      <w:bookmarkStart w:id="36" w:name="_Toc194396107"/>
      <w:bookmarkStart w:id="37" w:name="_Toc580298809"/>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35F1C5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8" w:name="_Toc1724158210_WPSOffice_Level2"/>
      <w:bookmarkStart w:id="39" w:name="_Toc1468903291"/>
      <w:bookmarkStart w:id="40" w:name="_Toc1698066625"/>
      <w:bookmarkStart w:id="41" w:name="_Toc1820077040_WPSOffice_Level2"/>
      <w:bookmarkStart w:id="42" w:name="_Toc1875035149"/>
      <w:bookmarkStart w:id="43" w:name="_Toc72595909_WPSOffice_Level2"/>
      <w:bookmarkStart w:id="44" w:name="_Toc1420306246"/>
      <w:bookmarkStart w:id="45" w:name="_Toc795505054"/>
      <w:bookmarkStart w:id="46" w:name="_Toc587412607"/>
      <w:bookmarkStart w:id="47" w:name="_Toc1605126531"/>
      <w:bookmarkStart w:id="48" w:name="_Toc753331058"/>
      <w:bookmarkStart w:id="49" w:name="_Toc927394720"/>
      <w:bookmarkStart w:id="50" w:name="_Toc6348"/>
      <w:bookmarkStart w:id="51" w:name="_Toc225324457"/>
      <w:bookmarkStart w:id="52" w:name="_Toc1053718759_WPSOffice_Level2"/>
      <w:r>
        <w:rPr>
          <w:rFonts w:hint="default" w:ascii="Times New Roman" w:hAnsi="Times New Roman" w:eastAsia="方正小标宋_GBK" w:cs="Times New Roman"/>
          <w:bCs/>
          <w:color w:val="auto"/>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14:paraId="4619BA4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14:paraId="209FCAA7">
      <w:pPr>
        <w:spacing w:line="360" w:lineRule="auto"/>
        <w:rPr>
          <w:rFonts w:hint="default" w:ascii="Times New Roman" w:hAnsi="Times New Roman" w:eastAsia="仿宋_GB2312" w:cs="Times New Roman"/>
          <w:sz w:val="28"/>
          <w:szCs w:val="28"/>
          <w:lang w:eastAsia="zh-CN"/>
        </w:rPr>
      </w:pPr>
      <w:bookmarkStart w:id="53" w:name="_Toc532150620_WPSOffice_Level3"/>
      <w:bookmarkStart w:id="54" w:name="_Toc196648728_WPSOffice_Level3"/>
      <w:r>
        <w:rPr>
          <w:rFonts w:hint="default" w:ascii="Times New Roman" w:hAnsi="Times New Roman" w:eastAsia="仿宋_GB2312" w:cs="Times New Roman"/>
          <w:sz w:val="28"/>
          <w:szCs w:val="28"/>
          <w:lang w:eastAsia="zh-CN"/>
        </w:rPr>
        <w:t>1.1本</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仅适用于本次</w:t>
      </w:r>
      <w:r>
        <w:rPr>
          <w:rFonts w:hint="default" w:ascii="Times New Roman" w:hAnsi="Times New Roman" w:eastAsia="仿宋_GB2312" w:cs="Times New Roman"/>
          <w:sz w:val="28"/>
          <w:szCs w:val="28"/>
          <w:lang w:val="en" w:eastAsia="zh-CN"/>
        </w:rPr>
        <w:t>竞争性磋商</w:t>
      </w:r>
      <w:r>
        <w:rPr>
          <w:rFonts w:hint="default" w:ascii="Times New Roman" w:hAnsi="Times New Roman" w:eastAsia="仿宋_GB2312" w:cs="Times New Roman"/>
          <w:sz w:val="28"/>
          <w:szCs w:val="28"/>
          <w:lang w:eastAsia="zh-CN"/>
        </w:rPr>
        <w:t>所述的服务。</w:t>
      </w:r>
      <w:bookmarkEnd w:id="53"/>
      <w:bookmarkEnd w:id="54"/>
    </w:p>
    <w:p w14:paraId="2AD0C056">
      <w:pPr>
        <w:spacing w:line="360" w:lineRule="auto"/>
        <w:rPr>
          <w:rFonts w:hint="default" w:ascii="Times New Roman" w:hAnsi="Times New Roman" w:eastAsia="仿宋_GB2312" w:cs="Times New Roman"/>
          <w:sz w:val="28"/>
          <w:szCs w:val="28"/>
          <w:lang w:eastAsia="zh-CN"/>
        </w:rPr>
      </w:pPr>
      <w:bookmarkStart w:id="55" w:name="_Toc900722191_WPSOffice_Level3"/>
      <w:bookmarkStart w:id="56" w:name="_Toc1359847161_WPSOffice_Level3"/>
      <w:r>
        <w:rPr>
          <w:rFonts w:hint="default" w:ascii="Times New Roman" w:hAnsi="Times New Roman" w:eastAsia="仿宋_GB2312" w:cs="Times New Roman"/>
          <w:sz w:val="28"/>
          <w:szCs w:val="28"/>
          <w:lang w:eastAsia="zh-CN"/>
        </w:rPr>
        <w:t>1.2</w:t>
      </w: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eastAsia="zh-CN"/>
        </w:rPr>
        <w:t>：见“供应商须知前附表”。</w:t>
      </w:r>
      <w:bookmarkEnd w:id="55"/>
      <w:bookmarkEnd w:id="56"/>
    </w:p>
    <w:p w14:paraId="70892283">
      <w:pPr>
        <w:spacing w:line="360" w:lineRule="auto"/>
        <w:rPr>
          <w:rFonts w:hint="default" w:ascii="Times New Roman" w:hAnsi="Times New Roman" w:eastAsia="仿宋_GB2312" w:cs="Times New Roman"/>
          <w:sz w:val="28"/>
          <w:szCs w:val="28"/>
          <w:lang w:eastAsia="zh-CN"/>
        </w:rPr>
      </w:pPr>
      <w:bookmarkStart w:id="57" w:name="_Toc334765003_WPSOffice_Level3"/>
      <w:bookmarkStart w:id="58" w:name="_Toc1512585633_WPSOffice_Level3"/>
      <w:r>
        <w:rPr>
          <w:rFonts w:hint="default" w:ascii="Times New Roman" w:hAnsi="Times New Roman" w:eastAsia="仿宋_GB2312" w:cs="Times New Roman"/>
          <w:sz w:val="28"/>
          <w:szCs w:val="28"/>
          <w:lang w:eastAsia="zh-CN"/>
        </w:rPr>
        <w:t>1.3采购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eastAsia="zh-CN"/>
        </w:rPr>
        <w:t>：见“供应商须知前附表”。</w:t>
      </w:r>
      <w:bookmarkEnd w:id="57"/>
      <w:bookmarkEnd w:id="58"/>
    </w:p>
    <w:p w14:paraId="64490402">
      <w:pPr>
        <w:spacing w:line="360" w:lineRule="auto"/>
        <w:rPr>
          <w:rFonts w:hint="default" w:ascii="Times New Roman" w:hAnsi="Times New Roman" w:eastAsia="仿宋_GB2312" w:cs="Times New Roman"/>
          <w:sz w:val="28"/>
          <w:szCs w:val="28"/>
          <w:lang w:eastAsia="zh-CN"/>
        </w:rPr>
      </w:pPr>
      <w:bookmarkStart w:id="59" w:name="_Toc1513112147_WPSOffice_Level3"/>
      <w:bookmarkStart w:id="60" w:name="_Toc2062433103_WPSOffice_Level3"/>
      <w:r>
        <w:rPr>
          <w:rFonts w:hint="default" w:ascii="Times New Roman" w:hAnsi="Times New Roman" w:eastAsia="仿宋_GB2312" w:cs="Times New Roman"/>
          <w:sz w:val="28"/>
          <w:szCs w:val="28"/>
          <w:lang w:eastAsia="zh-CN"/>
        </w:rPr>
        <w:t>1.4采购项目简要说明：见“供应商须知前附表”。</w:t>
      </w:r>
      <w:bookmarkEnd w:id="59"/>
      <w:bookmarkEnd w:id="60"/>
    </w:p>
    <w:p w14:paraId="049C9CA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14:paraId="177A291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7960403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2A7F4AF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14:paraId="4AFC646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7401C3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14:paraId="539A373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0451A5BD">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要求的国内产品参与采购活动，供应商应保证所投产品可履行合法报通关手续进入中国关境内。若供应商须知前附表中未写明允许采购进口产品，如供应商提供产品为进口产品，其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将被认定为无效</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2A8483F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：指供应商根据</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提交的所有文件。</w:t>
      </w:r>
    </w:p>
    <w:p w14:paraId="3855ACC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14:paraId="1881BA1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供应商须自行承担所有与参加磋商响应有关的费用，无论磋商结果如何，采购人和集中采购机构在任何情况下均无义务和责任承担这些费用。</w:t>
      </w:r>
    </w:p>
    <w:p w14:paraId="4A65C685">
      <w:pPr>
        <w:spacing w:line="360" w:lineRule="auto"/>
        <w:rPr>
          <w:rFonts w:hint="default" w:ascii="Times New Roman" w:hAnsi="Times New Roman" w:eastAsia="仿宋_GB2312" w:cs="Times New Roman"/>
          <w:b/>
          <w:bCs/>
          <w:sz w:val="28"/>
          <w:szCs w:val="28"/>
          <w:lang w:eastAsia="zh-CN"/>
        </w:rPr>
      </w:pPr>
      <w:bookmarkStart w:id="61" w:name="_Toc441214089"/>
      <w:bookmarkStart w:id="62" w:name="_Toc284337471"/>
      <w:bookmarkStart w:id="63" w:name="_Toc337225031"/>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61"/>
      <w:bookmarkEnd w:id="62"/>
      <w:bookmarkEnd w:id="63"/>
    </w:p>
    <w:p w14:paraId="3A7277C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14:paraId="447D9C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14:paraId="32EC12D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14:paraId="12F3150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时参考，采购人不对供应商据此作出的判断和决策负责。</w:t>
      </w:r>
    </w:p>
    <w:p w14:paraId="223851C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知识产权</w:t>
      </w:r>
    </w:p>
    <w:p w14:paraId="5B7AFAA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14:paraId="3BFE2956">
      <w:pPr>
        <w:numPr>
          <w:ilvl w:val="0"/>
          <w:numId w:val="1"/>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6109EAD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14:paraId="112CECC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2FD3F42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14:paraId="1C9921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14:paraId="520992E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14:paraId="68DE2AB8">
      <w:pPr>
        <w:pStyle w:val="16"/>
        <w:spacing w:line="360" w:lineRule="auto"/>
        <w:rPr>
          <w:rFonts w:ascii="Times New Roman" w:hAnsi="Times New Roman"/>
          <w:lang w:val="en"/>
        </w:rPr>
      </w:pPr>
      <w:r>
        <w:rPr>
          <w:rFonts w:ascii="Times New Roman" w:hAnsi="Times New Roman" w:eastAsia="仿宋_GB2312"/>
          <w:sz w:val="28"/>
          <w:szCs w:val="28"/>
          <w:lang w:val="en"/>
        </w:rPr>
        <w:t>6.6</w:t>
      </w:r>
      <w:r>
        <w:rPr>
          <w:rFonts w:ascii="Times New Roman" w:hAnsi="Times New Roman" w:eastAsia="仿宋_GB2312"/>
          <w:sz w:val="28"/>
          <w:szCs w:val="28"/>
        </w:rPr>
        <w:t>是否允许联合体磋商见供应商须知前附表。</w:t>
      </w:r>
    </w:p>
    <w:p w14:paraId="74C561B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14:paraId="42D6BF6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中的商业和技术等秘密保密，违者应对由此造成的后果承担法律责任。</w:t>
      </w:r>
    </w:p>
    <w:p w14:paraId="322DD78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14:paraId="5ADFB49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14:paraId="6D6D7C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14:paraId="2670177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采购信息的发布</w:t>
      </w:r>
    </w:p>
    <w:p w14:paraId="6651411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3BD3F43D">
      <w:pPr>
        <w:spacing w:line="360" w:lineRule="auto"/>
        <w:rPr>
          <w:rFonts w:hint="default" w:ascii="Times New Roman" w:hAnsi="Times New Roman" w:eastAsia="仿宋_GB2312" w:cs="Times New Roman"/>
          <w:sz w:val="28"/>
          <w:szCs w:val="28"/>
          <w:lang w:eastAsia="zh-CN"/>
        </w:rPr>
      </w:pPr>
    </w:p>
    <w:p w14:paraId="2EB836B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64" w:name="_Toc1613525329"/>
      <w:bookmarkStart w:id="65" w:name="_Toc1045699149"/>
      <w:bookmarkStart w:id="66" w:name="_Toc1035752825"/>
      <w:bookmarkStart w:id="67" w:name="_Toc812246970"/>
      <w:bookmarkStart w:id="68" w:name="_Toc1090042493_WPSOffice_Level2"/>
      <w:bookmarkStart w:id="69" w:name="_Toc923512225_WPSOffice_Level2"/>
      <w:bookmarkStart w:id="70" w:name="_Toc601554517"/>
      <w:bookmarkStart w:id="71" w:name="_Toc28660129"/>
      <w:bookmarkStart w:id="72" w:name="_Toc2021756318"/>
      <w:bookmarkStart w:id="73" w:name="_Toc1225442179_WPSOffice_Level2"/>
      <w:bookmarkStart w:id="74" w:name="_Toc670231393"/>
      <w:bookmarkStart w:id="75" w:name="_Toc171756762"/>
      <w:r>
        <w:rPr>
          <w:rFonts w:hint="default" w:ascii="Times New Roman" w:hAnsi="Times New Roman" w:eastAsia="方正小标宋_GBK" w:cs="Times New Roman"/>
          <w:bCs/>
          <w:color w:val="auto"/>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Times New Roman" w:hAnsi="Times New Roman" w:eastAsia="方正小标宋_GBK" w:cs="Times New Roman"/>
          <w:bCs/>
          <w:color w:val="auto"/>
          <w:kern w:val="0"/>
          <w:sz w:val="30"/>
          <w:szCs w:val="30"/>
          <w:lang w:val="en" w:eastAsia="zh-CN"/>
        </w:rPr>
        <w:t>竞争性磋商文件</w:t>
      </w:r>
      <w:bookmarkEnd w:id="74"/>
      <w:bookmarkEnd w:id="75"/>
    </w:p>
    <w:p w14:paraId="4C5D90A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 xml:space="preserve">10.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的组成</w:t>
      </w:r>
    </w:p>
    <w:p w14:paraId="1975DFB2">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bookmarkStart w:id="76" w:name="_Hlk136015010"/>
      <w:r>
        <w:rPr>
          <w:rFonts w:hint="default" w:ascii="Times New Roman" w:hAnsi="Times New Roman" w:eastAsia="仿宋_GB2312" w:cs="Times New Roman"/>
          <w:color w:val="auto"/>
          <w:sz w:val="28"/>
          <w:szCs w:val="28"/>
          <w:lang w:val="en-US" w:eastAsia="zh-CN"/>
        </w:rPr>
        <w:t xml:space="preserve">10.1   </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val="en-US" w:eastAsia="zh-CN"/>
        </w:rPr>
        <w:t>共</w:t>
      </w:r>
      <w:r>
        <w:rPr>
          <w:rFonts w:hint="default" w:ascii="Times New Roman" w:hAnsi="Times New Roman" w:eastAsia="仿宋_GB2312" w:cs="Times New Roman"/>
          <w:color w:val="auto"/>
          <w:sz w:val="28"/>
          <w:szCs w:val="28"/>
          <w:lang w:val="en" w:eastAsia="zh-CN"/>
        </w:rPr>
        <w:t>七</w:t>
      </w:r>
      <w:r>
        <w:rPr>
          <w:rFonts w:hint="default" w:ascii="Times New Roman" w:hAnsi="Times New Roman" w:eastAsia="仿宋_GB2312" w:cs="Times New Roman"/>
          <w:color w:val="auto"/>
          <w:sz w:val="28"/>
          <w:szCs w:val="28"/>
          <w:lang w:val="en-US" w:eastAsia="zh-CN"/>
        </w:rPr>
        <w:t>章，构成如下：</w:t>
      </w:r>
    </w:p>
    <w:p w14:paraId="7DA04B6D">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竞争性磋商邀请</w:t>
      </w:r>
    </w:p>
    <w:p w14:paraId="19AF02A9">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供应商须知前附表</w:t>
      </w:r>
    </w:p>
    <w:p w14:paraId="5267E254">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供应商须知</w:t>
      </w:r>
    </w:p>
    <w:p w14:paraId="17C1DD6B">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第四章  </w:t>
      </w:r>
      <w:r>
        <w:rPr>
          <w:rFonts w:hint="default" w:ascii="Times New Roman" w:hAnsi="Times New Roman" w:eastAsia="仿宋_GB2312" w:cs="Times New Roman"/>
          <w:color w:val="auto"/>
          <w:sz w:val="28"/>
          <w:szCs w:val="28"/>
          <w:lang w:val="en" w:eastAsia="zh-CN"/>
        </w:rPr>
        <w:t>竞争性磋商响应文件</w:t>
      </w:r>
      <w:r>
        <w:rPr>
          <w:rFonts w:hint="default" w:ascii="Times New Roman" w:hAnsi="Times New Roman" w:eastAsia="仿宋_GB2312" w:cs="Times New Roman"/>
          <w:color w:val="auto"/>
          <w:sz w:val="28"/>
          <w:szCs w:val="28"/>
          <w:lang w:val="en-US" w:eastAsia="zh-CN"/>
        </w:rPr>
        <w:t>格式</w:t>
      </w:r>
    </w:p>
    <w:p w14:paraId="7CB7138B">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五</w:t>
      </w:r>
      <w:r>
        <w:rPr>
          <w:rFonts w:hint="default" w:ascii="Times New Roman" w:hAnsi="Times New Roman" w:eastAsia="仿宋_GB2312" w:cs="Times New Roman"/>
          <w:color w:val="auto"/>
          <w:sz w:val="28"/>
          <w:szCs w:val="28"/>
          <w:lang w:val="en-US" w:eastAsia="zh-CN"/>
        </w:rPr>
        <w:t>章  项目需求及技术要求</w:t>
      </w:r>
    </w:p>
    <w:p w14:paraId="3F87C1A6">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六</w:t>
      </w:r>
      <w:r>
        <w:rPr>
          <w:rFonts w:hint="default" w:ascii="Times New Roman" w:hAnsi="Times New Roman" w:eastAsia="仿宋_GB2312" w:cs="Times New Roman"/>
          <w:color w:val="auto"/>
          <w:sz w:val="28"/>
          <w:szCs w:val="28"/>
          <w:lang w:val="en-US" w:eastAsia="zh-CN"/>
        </w:rPr>
        <w:t>章  磋商方法和标准</w:t>
      </w:r>
    </w:p>
    <w:p w14:paraId="0B62B5CC">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w:t>
      </w:r>
      <w:r>
        <w:rPr>
          <w:rFonts w:hint="default" w:ascii="Times New Roman" w:hAnsi="Times New Roman" w:eastAsia="仿宋_GB2312" w:cs="Times New Roman"/>
          <w:color w:val="auto"/>
          <w:sz w:val="28"/>
          <w:szCs w:val="28"/>
          <w:lang w:val="en" w:eastAsia="zh-CN"/>
        </w:rPr>
        <w:t>七</w:t>
      </w:r>
      <w:r>
        <w:rPr>
          <w:rFonts w:hint="default" w:ascii="Times New Roman" w:hAnsi="Times New Roman" w:eastAsia="仿宋_GB2312" w:cs="Times New Roman"/>
          <w:color w:val="auto"/>
          <w:sz w:val="28"/>
          <w:szCs w:val="28"/>
          <w:lang w:val="en-US" w:eastAsia="zh-CN"/>
        </w:rPr>
        <w:t>章  政府采购合同</w:t>
      </w:r>
    </w:p>
    <w:bookmarkEnd w:id="76"/>
    <w:p w14:paraId="4EBC049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76CD466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  供应商应认真阅读</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1A19CEAA">
      <w:pPr>
        <w:numPr>
          <w:ilvl w:val="0"/>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竞争性磋商文件</w:t>
      </w:r>
      <w:r>
        <w:rPr>
          <w:rFonts w:hint="default" w:ascii="Times New Roman" w:hAnsi="Times New Roman" w:eastAsia="仿宋_GB2312" w:cs="Times New Roman"/>
          <w:b/>
          <w:bCs/>
          <w:sz w:val="28"/>
          <w:szCs w:val="28"/>
          <w:lang w:eastAsia="zh-CN"/>
        </w:rPr>
        <w:t>的澄清</w:t>
      </w:r>
      <w:r>
        <w:rPr>
          <w:rFonts w:hint="default" w:ascii="Times New Roman" w:hAnsi="Times New Roman" w:eastAsia="仿宋_GB2312" w:cs="Times New Roman"/>
          <w:b/>
          <w:bCs/>
          <w:sz w:val="28"/>
          <w:szCs w:val="28"/>
          <w:lang w:val="en-US" w:eastAsia="zh-CN"/>
        </w:rPr>
        <w:t>与修改</w:t>
      </w:r>
    </w:p>
    <w:p w14:paraId="6126DFE9">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供应商应仔细阅读和检查</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w:t>
      </w:r>
    </w:p>
    <w:p w14:paraId="36C0644A">
      <w:pPr>
        <w:numPr>
          <w:ilvl w:val="1"/>
          <w:numId w:val="3"/>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采购人或</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276AF19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4157AC0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p>
    <w:p w14:paraId="532F50E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77" w:name="_Hlk86850585"/>
      <w:r>
        <w:rPr>
          <w:rFonts w:hint="default" w:ascii="Times New Roman" w:hAnsi="Times New Roman" w:eastAsia="仿宋_GB2312" w:cs="Times New Roman"/>
          <w:sz w:val="28"/>
          <w:szCs w:val="28"/>
          <w:lang w:val="en-US" w:eastAsia="zh-CN"/>
        </w:rPr>
        <w:t xml:space="preserve">  《河南省公共资源交易中心》</w:t>
      </w:r>
      <w:bookmarkEnd w:id="77"/>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78" w:name="_Hlk86850663"/>
      <w:r>
        <w:rPr>
          <w:rFonts w:hint="default" w:ascii="Times New Roman" w:hAnsi="Times New Roman" w:eastAsia="仿宋_GB2312" w:cs="Times New Roman"/>
          <w:sz w:val="28"/>
          <w:szCs w:val="28"/>
          <w:lang w:val="en-US" w:eastAsia="zh-CN"/>
        </w:rPr>
        <w:t>。</w:t>
      </w:r>
    </w:p>
    <w:bookmarkEnd w:id="78"/>
    <w:p w14:paraId="7C494FB9">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14:paraId="3EC5A88D">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4383FA7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79" w:name="_Toc1869850325"/>
      <w:bookmarkStart w:id="80" w:name="_Toc1317763722"/>
      <w:bookmarkStart w:id="81" w:name="_Toc1078664286_WPSOffice_Level2"/>
      <w:bookmarkStart w:id="82" w:name="_Toc587380469_WPSOffice_Level2"/>
      <w:bookmarkStart w:id="83" w:name="_Toc1106273699"/>
      <w:bookmarkStart w:id="84" w:name="_Toc1289807408"/>
      <w:bookmarkStart w:id="85" w:name="_Toc868408535"/>
      <w:bookmarkStart w:id="86" w:name="_Toc933740821_WPSOffice_Level2"/>
      <w:bookmarkStart w:id="87" w:name="_Toc1060332415"/>
      <w:bookmarkStart w:id="88" w:name="_Toc395976497"/>
      <w:bookmarkStart w:id="89" w:name="_Toc760401867"/>
      <w:bookmarkStart w:id="90" w:name="_Toc299123171"/>
      <w:r>
        <w:rPr>
          <w:rFonts w:hint="default" w:ascii="Times New Roman" w:hAnsi="Times New Roman" w:eastAsia="方正小标宋_GBK" w:cs="Times New Roman"/>
          <w:bCs/>
          <w:color w:val="auto"/>
          <w:kern w:val="0"/>
          <w:sz w:val="30"/>
          <w:szCs w:val="30"/>
          <w:lang w:val="en-US" w:eastAsia="zh-CN"/>
        </w:rPr>
        <w:t>三、</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的编制</w:t>
      </w:r>
      <w:bookmarkEnd w:id="79"/>
      <w:bookmarkEnd w:id="80"/>
      <w:bookmarkEnd w:id="81"/>
      <w:bookmarkEnd w:id="82"/>
      <w:bookmarkEnd w:id="83"/>
      <w:bookmarkEnd w:id="84"/>
      <w:bookmarkEnd w:id="85"/>
      <w:bookmarkEnd w:id="86"/>
      <w:bookmarkEnd w:id="87"/>
      <w:bookmarkEnd w:id="88"/>
      <w:bookmarkEnd w:id="89"/>
      <w:bookmarkEnd w:id="90"/>
    </w:p>
    <w:p w14:paraId="099A3CC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磋商响应语言</w:t>
      </w:r>
    </w:p>
    <w:p w14:paraId="6FF84B2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以及供应商所有与采购人及集中采购机构就磋商响应来往的函电均使用中文。供应商提供的外文资料应附有相应的中文译本，并以中文译本为准。</w:t>
      </w:r>
    </w:p>
    <w:p w14:paraId="26AB328C">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计量单位</w:t>
      </w:r>
    </w:p>
    <w:p w14:paraId="1B9A789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5FCF2DE7">
      <w:pPr>
        <w:numPr>
          <w:ilvl w:val="0"/>
          <w:numId w:val="4"/>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的组成</w:t>
      </w:r>
    </w:p>
    <w:p w14:paraId="36FEA88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要求的，其磋商响应无效。</w:t>
      </w:r>
    </w:p>
    <w:p w14:paraId="692D359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1A638F9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编制</w:t>
      </w:r>
    </w:p>
    <w:p w14:paraId="07369E7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要求的内容编制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，应当对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提出的实质性要求和条件做出响应。</w:t>
      </w:r>
    </w:p>
    <w:p w14:paraId="488CB34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14:paraId="3F9631B7">
      <w:pPr>
        <w:pStyle w:val="227"/>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lang w:val="en"/>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14:paraId="2B888413">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8</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kern w:val="1"/>
          <w:sz w:val="28"/>
          <w:szCs w:val="28"/>
          <w:lang w:eastAsia="zh-CN"/>
        </w:rPr>
        <w:t>报价次数：见“供应商须知前附表”。</w:t>
      </w:r>
    </w:p>
    <w:p w14:paraId="6FB32AC2">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6D956FE6">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14:paraId="54941F47">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14:paraId="33A8D45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19  </w:t>
      </w:r>
      <w:r>
        <w:rPr>
          <w:rFonts w:hint="default" w:ascii="Times New Roman" w:hAnsi="Times New Roman" w:eastAsia="仿宋_GB2312" w:cs="Times New Roman"/>
          <w:b/>
          <w:bCs/>
          <w:sz w:val="28"/>
          <w:szCs w:val="28"/>
          <w:lang w:eastAsia="zh-CN"/>
        </w:rPr>
        <w:t>磋商响应货币</w:t>
      </w:r>
    </w:p>
    <w:p w14:paraId="038E57F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除非“供应商须知前附表”另有规定，供应商提供的所有服务用人民币报价。</w:t>
      </w:r>
    </w:p>
    <w:p w14:paraId="5668358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20  </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14:paraId="0D0370F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14:paraId="4EC0B74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0A04D44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 xml:space="preserve"> 供应商技术证明文件</w:t>
      </w:r>
    </w:p>
    <w:p w14:paraId="4D7543C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规定。</w:t>
      </w:r>
    </w:p>
    <w:p w14:paraId="739EF12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5410516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磋商响应函</w:t>
      </w:r>
    </w:p>
    <w:p w14:paraId="13C7246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规定的格式和内容提交磋商响应函。</w:t>
      </w:r>
    </w:p>
    <w:p w14:paraId="5AFD0E3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14:paraId="17BF320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规定的响应文件有效期内实质上修改或撤回其磋商响应文件；</w:t>
      </w:r>
    </w:p>
    <w:p w14:paraId="2A1E265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中有意提供虚假材料；</w:t>
      </w:r>
    </w:p>
    <w:p w14:paraId="1E95961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14:paraId="739E8B81">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color w:val="auto"/>
          <w:kern w:val="0"/>
          <w:sz w:val="28"/>
          <w:szCs w:val="28"/>
          <w:lang w:val="en-US" w:eastAsia="zh-CN"/>
        </w:rPr>
        <w:t>保证金</w:t>
      </w:r>
    </w:p>
    <w:p w14:paraId="24695AB6">
      <w:pPr>
        <w:spacing w:line="360" w:lineRule="auto"/>
        <w:rPr>
          <w:rFonts w:hint="default" w:ascii="Times New Roman" w:hAnsi="Times New Roman" w:eastAsia="仿宋_GB2312" w:cs="Times New Roman"/>
          <w:b/>
          <w:bCs/>
          <w:sz w:val="28"/>
          <w:szCs w:val="28"/>
          <w:lang w:val="en-US" w:eastAsia="zh-CN"/>
        </w:rPr>
      </w:pPr>
      <w:bookmarkStart w:id="91" w:name="_Toc975469575_WPSOffice_Level3"/>
      <w:r>
        <w:rPr>
          <w:rFonts w:hint="default" w:ascii="Times New Roman" w:hAnsi="Times New Roman" w:eastAsia="仿宋_GB2312" w:cs="Times New Roman"/>
          <w:bCs/>
          <w:color w:val="auto"/>
          <w:sz w:val="28"/>
          <w:szCs w:val="28"/>
          <w:lang w:val="en-US" w:eastAsia="zh-CN"/>
        </w:rPr>
        <w:t>本项目供应商无需提交磋商保证金。</w:t>
      </w:r>
      <w:bookmarkEnd w:id="91"/>
    </w:p>
    <w:p w14:paraId="153564D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14:paraId="324C7CC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在“供应商须知前附表”规定的时间内保持有效。响应文件有效期不足的</w:t>
      </w:r>
      <w:r>
        <w:rPr>
          <w:rFonts w:ascii="Times New Roman" w:hAnsi="Times New Roman" w:eastAsia="仿宋_GB2312" w:cs="Times New Roman"/>
          <w:sz w:val="28"/>
          <w:szCs w:val="28"/>
          <w:lang w:eastAsia="zh-CN"/>
        </w:rPr>
        <w:t>响应文件无效</w:t>
      </w:r>
      <w:r>
        <w:rPr>
          <w:rFonts w:hint="default" w:ascii="Times New Roman" w:hAnsi="Times New Roman" w:eastAsia="仿宋_GB2312" w:cs="Times New Roman"/>
          <w:sz w:val="28"/>
          <w:szCs w:val="28"/>
          <w:lang w:eastAsia="zh-CN"/>
        </w:rPr>
        <w:t>。</w:t>
      </w:r>
    </w:p>
    <w:p w14:paraId="3BFDC89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相应延长到新的有效期。</w:t>
      </w:r>
    </w:p>
    <w:p w14:paraId="674A27A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形式和签署</w:t>
      </w:r>
    </w:p>
    <w:p w14:paraId="10821DC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5768ECC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供应商可登录“河南省公共资源交易中心（hnsggzyjy.henan.gov.cn）”网站查看公共服务—办事指南—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3907A03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14:paraId="4837E9D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以外的任何资料采购人和集中采购机构将拒收。</w:t>
      </w:r>
    </w:p>
    <w:p w14:paraId="572E1E9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一律不接受。</w:t>
      </w:r>
    </w:p>
    <w:p w14:paraId="00900B25">
      <w:pPr>
        <w:spacing w:line="360" w:lineRule="auto"/>
        <w:rPr>
          <w:rFonts w:hint="default" w:ascii="Times New Roman" w:hAnsi="Times New Roman" w:eastAsia="仿宋_GB2312" w:cs="Times New Roman"/>
          <w:sz w:val="28"/>
          <w:szCs w:val="28"/>
          <w:lang w:eastAsia="zh-CN"/>
        </w:rPr>
      </w:pPr>
    </w:p>
    <w:p w14:paraId="632EFCC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92" w:name="_Toc633358860"/>
      <w:bookmarkStart w:id="93" w:name="_Toc1446727086"/>
      <w:bookmarkStart w:id="94" w:name="_Toc99171812"/>
      <w:bookmarkStart w:id="95" w:name="_Toc1958475392"/>
      <w:bookmarkStart w:id="96" w:name="_Toc340063481"/>
      <w:bookmarkStart w:id="97" w:name="_Toc1517317572"/>
      <w:bookmarkStart w:id="98" w:name="_Toc99139981"/>
      <w:bookmarkStart w:id="99" w:name="_Toc19454396"/>
      <w:bookmarkStart w:id="100" w:name="_Toc1602167768_WPSOffice_Level2"/>
      <w:bookmarkStart w:id="101" w:name="_Toc269831806"/>
      <w:bookmarkStart w:id="102" w:name="_Toc689398289_WPSOffice_Level2"/>
      <w:bookmarkStart w:id="103" w:name="_Toc814900001_WPSOffice_Level2"/>
      <w:r>
        <w:rPr>
          <w:rFonts w:hint="default" w:ascii="Times New Roman" w:hAnsi="Times New Roman" w:eastAsia="方正小标宋_GBK" w:cs="Times New Roman"/>
          <w:bCs/>
          <w:color w:val="auto"/>
          <w:kern w:val="0"/>
          <w:sz w:val="30"/>
          <w:szCs w:val="30"/>
          <w:lang w:val="en-US" w:eastAsia="zh-CN"/>
        </w:rPr>
        <w:t>四、</w:t>
      </w:r>
      <w:r>
        <w:rPr>
          <w:rFonts w:hint="default" w:ascii="Times New Roman" w:hAnsi="Times New Roman" w:eastAsia="方正小标宋_GBK" w:cs="Times New Roman"/>
          <w:bCs/>
          <w:color w:val="auto"/>
          <w:kern w:val="0"/>
          <w:sz w:val="30"/>
          <w:szCs w:val="30"/>
          <w:lang w:val="en" w:eastAsia="zh-CN"/>
        </w:rPr>
        <w:t>竞争性磋商响应文件</w:t>
      </w:r>
      <w:r>
        <w:rPr>
          <w:rFonts w:hint="default" w:ascii="Times New Roman" w:hAnsi="Times New Roman" w:eastAsia="方正小标宋_GBK" w:cs="Times New Roman"/>
          <w:bCs/>
          <w:color w:val="auto"/>
          <w:kern w:val="0"/>
          <w:sz w:val="30"/>
          <w:szCs w:val="30"/>
          <w:lang w:val="en-US" w:eastAsia="zh-CN"/>
        </w:rPr>
        <w:t>的上传</w:t>
      </w:r>
      <w:bookmarkEnd w:id="92"/>
      <w:bookmarkEnd w:id="93"/>
      <w:bookmarkEnd w:id="94"/>
      <w:bookmarkEnd w:id="95"/>
      <w:bookmarkEnd w:id="96"/>
      <w:bookmarkEnd w:id="97"/>
      <w:bookmarkEnd w:id="98"/>
      <w:bookmarkEnd w:id="99"/>
      <w:bookmarkEnd w:id="100"/>
      <w:bookmarkEnd w:id="101"/>
      <w:bookmarkEnd w:id="102"/>
      <w:bookmarkEnd w:id="103"/>
    </w:p>
    <w:p w14:paraId="4C75591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的上传</w:t>
      </w:r>
    </w:p>
    <w:p w14:paraId="53368B5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的上传：见“供应商须知前附表”。</w:t>
      </w:r>
    </w:p>
    <w:p w14:paraId="02297FF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是否完整、正确。供应商因交易中心交易系统问题无法上传电子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时，请在工作时间与河南省公共资源交易中心联系，联系电话：0371-65915501。</w:t>
      </w:r>
    </w:p>
    <w:p w14:paraId="20AE75D1">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7D8D2B3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789C68C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自行决定酌情延长响应文件提交截止时间。</w:t>
      </w:r>
    </w:p>
    <w:p w14:paraId="5444B1FE">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w:t>
      </w:r>
      <w:r>
        <w:rPr>
          <w:rFonts w:hint="default" w:ascii="Times New Roman" w:hAnsi="Times New Roman" w:eastAsia="仿宋_GB2312" w:cs="Times New Roman"/>
          <w:b/>
          <w:bCs/>
          <w:sz w:val="28"/>
          <w:szCs w:val="28"/>
          <w:lang w:val="en" w:eastAsia="zh-CN"/>
        </w:rPr>
        <w:t>竞争性磋商响应文件</w:t>
      </w:r>
    </w:p>
    <w:p w14:paraId="3683550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，将被拒绝。</w:t>
      </w:r>
    </w:p>
    <w:p w14:paraId="7C693503">
      <w:pPr>
        <w:numPr>
          <w:ilvl w:val="0"/>
          <w:numId w:val="6"/>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的修改和撤回</w:t>
      </w:r>
    </w:p>
    <w:p w14:paraId="025C58B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4E61D14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w:t>
      </w:r>
    </w:p>
    <w:p w14:paraId="3116BBA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规定的响应文件有效期内，供应商不得实质上修改或撤回其磋商响应文件。</w:t>
      </w:r>
    </w:p>
    <w:p w14:paraId="23951431">
      <w:pPr>
        <w:spacing w:line="360" w:lineRule="auto"/>
        <w:rPr>
          <w:rFonts w:hint="default" w:ascii="Times New Roman" w:hAnsi="Times New Roman" w:eastAsia="仿宋_GB2312" w:cs="Times New Roman"/>
          <w:sz w:val="28"/>
          <w:szCs w:val="28"/>
          <w:lang w:eastAsia="zh-CN"/>
        </w:rPr>
      </w:pPr>
    </w:p>
    <w:p w14:paraId="4AF3F216">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04" w:name="_Toc229139457"/>
      <w:bookmarkStart w:id="105" w:name="_Toc960388964"/>
      <w:bookmarkStart w:id="106" w:name="_Toc1550393937_WPSOffice_Level2"/>
      <w:bookmarkStart w:id="107" w:name="_Toc1109071882"/>
      <w:bookmarkStart w:id="108" w:name="_Toc516778272"/>
      <w:bookmarkStart w:id="109" w:name="_Toc1744903856_WPSOffice_Level2"/>
      <w:bookmarkStart w:id="110" w:name="_Toc1130786219"/>
      <w:bookmarkStart w:id="111" w:name="_Toc874621790"/>
      <w:bookmarkStart w:id="112" w:name="_Toc516757662_WPSOffice_Level2"/>
      <w:bookmarkStart w:id="113" w:name="_Toc1288741030"/>
      <w:bookmarkStart w:id="114" w:name="_Toc1305351518"/>
      <w:bookmarkStart w:id="115" w:name="_Toc1590266156"/>
      <w:r>
        <w:rPr>
          <w:rFonts w:hint="default" w:ascii="Times New Roman" w:hAnsi="Times New Roman" w:eastAsia="方正小标宋_GBK" w:cs="Times New Roman"/>
          <w:bCs/>
          <w:color w:val="auto"/>
          <w:kern w:val="0"/>
          <w:sz w:val="30"/>
          <w:szCs w:val="30"/>
          <w:lang w:val="en-US" w:eastAsia="zh-CN"/>
        </w:rPr>
        <w:t>五、开启与</w:t>
      </w:r>
      <w:bookmarkEnd w:id="104"/>
      <w:bookmarkEnd w:id="105"/>
      <w:bookmarkEnd w:id="106"/>
      <w:bookmarkEnd w:id="107"/>
      <w:bookmarkEnd w:id="108"/>
      <w:bookmarkEnd w:id="109"/>
      <w:bookmarkEnd w:id="110"/>
      <w:bookmarkEnd w:id="111"/>
      <w:bookmarkEnd w:id="112"/>
      <w:bookmarkEnd w:id="113"/>
      <w:r>
        <w:rPr>
          <w:rFonts w:hint="default" w:ascii="Times New Roman" w:hAnsi="Times New Roman" w:eastAsia="方正小标宋_GBK" w:cs="Times New Roman"/>
          <w:bCs/>
          <w:color w:val="auto"/>
          <w:kern w:val="0"/>
          <w:sz w:val="30"/>
          <w:szCs w:val="30"/>
          <w:lang w:val="en-US" w:eastAsia="zh-CN"/>
        </w:rPr>
        <w:t>评审</w:t>
      </w:r>
      <w:bookmarkEnd w:id="114"/>
      <w:bookmarkEnd w:id="115"/>
    </w:p>
    <w:p w14:paraId="1F0A903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开启</w:t>
      </w:r>
    </w:p>
    <w:p w14:paraId="647A59C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14:paraId="3A72628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14:paraId="3095A4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14:paraId="08F378A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14:paraId="657DED1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14:paraId="59B8EA2A">
      <w:pPr>
        <w:spacing w:line="360" w:lineRule="auto"/>
        <w:rPr>
          <w:rFonts w:hint="default" w:ascii="Times New Roman" w:hAnsi="Times New Roman" w:eastAsia="仿宋_GB2312" w:cs="Times New Roman"/>
          <w:sz w:val="28"/>
          <w:szCs w:val="28"/>
          <w:lang w:eastAsia="zh-CN"/>
        </w:rPr>
      </w:pPr>
      <w:bookmarkStart w:id="116" w:name="_Toc1102086292_WPSOffice_Level3"/>
      <w:bookmarkStart w:id="117" w:name="_Toc468577997_WPSOffice_Level3"/>
      <w:r>
        <w:rPr>
          <w:rFonts w:hint="default" w:ascii="Times New Roman" w:hAnsi="Times New Roman" w:eastAsia="仿宋_GB2312" w:cs="Times New Roman"/>
          <w:sz w:val="28"/>
          <w:szCs w:val="28"/>
          <w:lang w:eastAsia="zh-CN"/>
        </w:rPr>
        <w:t>信用记录的查询方法：见“供应商须知前附表”。</w:t>
      </w:r>
      <w:bookmarkEnd w:id="116"/>
      <w:bookmarkEnd w:id="117"/>
    </w:p>
    <w:p w14:paraId="7B1103E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竞争性磋商小组</w:t>
      </w:r>
    </w:p>
    <w:p w14:paraId="70A258A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14:paraId="764E322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14:paraId="72C719A3">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的澄清</w:t>
      </w:r>
    </w:p>
    <w:p w14:paraId="25C3C3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14:paraId="3B78862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14:paraId="4F8BF4A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的组成部分。</w:t>
      </w:r>
    </w:p>
    <w:p w14:paraId="23066A4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的澄清不得对磋商响应内容进行实质性修改。</w:t>
      </w:r>
    </w:p>
    <w:p w14:paraId="12A9EB68">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 w:eastAsia="zh-CN"/>
        </w:rPr>
        <w:t>竞争性磋商响应文件</w:t>
      </w:r>
      <w:r>
        <w:rPr>
          <w:rFonts w:hint="default" w:ascii="Times New Roman" w:hAnsi="Times New Roman" w:eastAsia="仿宋_GB2312" w:cs="Times New Roman"/>
          <w:b/>
          <w:bCs/>
          <w:sz w:val="28"/>
          <w:szCs w:val="28"/>
          <w:lang w:eastAsia="zh-CN"/>
        </w:rPr>
        <w:t>的初步审查</w:t>
      </w:r>
    </w:p>
    <w:p w14:paraId="2E17E5C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是否实质上响应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w:t>
      </w:r>
    </w:p>
    <w:p w14:paraId="11B641A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中不构成重大偏离的、微小的、非正规的、不一致或不规则的地方。</w:t>
      </w:r>
    </w:p>
    <w:p w14:paraId="6F8D808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的实质性条款、条件和规定且没有重大偏离和保留。重大偏离和保留是指对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规定的采购需求、</w:t>
      </w:r>
      <w:r>
        <w:rPr>
          <w:rFonts w:ascii="Times New Roman" w:hAnsi="Times New Roman" w:eastAsia="仿宋_GB2312" w:cs="Times New Roman"/>
          <w:sz w:val="28"/>
          <w:szCs w:val="28"/>
          <w:lang w:eastAsia="zh-CN"/>
        </w:rPr>
        <w:t>服务期限</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lang w:eastAsia="zh-CN"/>
        </w:rPr>
        <w:t>服务质量</w:t>
      </w:r>
      <w:r>
        <w:rPr>
          <w:rFonts w:hint="default" w:ascii="Times New Roman" w:hAnsi="Times New Roman" w:eastAsia="仿宋_GB2312" w:cs="Times New Roman"/>
          <w:sz w:val="28"/>
          <w:szCs w:val="28"/>
          <w:lang w:eastAsia="zh-CN"/>
        </w:rPr>
        <w:t>、响应文件有效期、付款方式等产生重大或不可接受的偏差，或限制了集中采购机构、采购人的权利和供应商的义务的规定，而纠正这些偏离将影响到其它提交实质性磋商响应文件的供应商的公平竞争地位。</w:t>
      </w:r>
    </w:p>
    <w:p w14:paraId="4375E81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14:paraId="0F26200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要求的磋商响应将</w:t>
      </w:r>
      <w:r>
        <w:rPr>
          <w:rFonts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lang w:eastAsia="zh-CN"/>
        </w:rPr>
        <w:t>，供应商不得通过修正或撤消不符之处而使其磋商响应成为实质上响应。</w:t>
      </w:r>
    </w:p>
    <w:p w14:paraId="2702587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42FAA04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0832BED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048498D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326B28E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0E27D1CE">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049F3C2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528E7FF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2684E24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1940CA6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469F562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328CB85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718A601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38FA751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14:paraId="7336FA3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14:paraId="43ACD96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14:paraId="02397CC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14:paraId="39D7339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0377A84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14:paraId="56EBFE99">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14:paraId="0EF5E28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 根据《政府采购促进中小企业发展管理办法》（财库〔2020〕46号）和《财政部关于进一步加大政府采购支持中小企业力度的通知》（财库〔2022〕19号）的的规定，采购人在政府采购活动中支持中小企业发展：</w:t>
      </w:r>
    </w:p>
    <w:p w14:paraId="41F4FE0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14:paraId="2C99CB9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0%的扣除，用扣除后的价格参加评审。中小企业扶持政策：见“供应商须知前附表”。</w:t>
      </w:r>
    </w:p>
    <w:p w14:paraId="56FD60A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78B1885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1E128F0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52ACE98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14:paraId="52F3348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14:paraId="0745F59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6D51342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14:paraId="2BF98470">
      <w:pPr>
        <w:pStyle w:val="227"/>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color w:val="auto"/>
          <w:sz w:val="28"/>
          <w:szCs w:val="28"/>
        </w:rPr>
        <w:t>成交候选供应商的确定原则及标准</w:t>
      </w:r>
    </w:p>
    <w:p w14:paraId="0746E689">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color w:val="auto"/>
          <w:sz w:val="28"/>
          <w:szCs w:val="28"/>
          <w:lang w:val="en-US" w:eastAsia="zh-CN"/>
        </w:rPr>
        <w:t>排列。按供应商须知前附表中规定数量推荐成交候选供应商。</w:t>
      </w:r>
    </w:p>
    <w:p w14:paraId="63976C2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49D8405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14:paraId="398085F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14:paraId="761CDE5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14:paraId="0AE6E89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14:paraId="7A30EBC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14:paraId="24DA955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14:paraId="18AE767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 w:eastAsia="zh-CN"/>
        </w:rPr>
      </w:pPr>
      <w:bookmarkStart w:id="118" w:name="_Toc1092967952_WPSOffice_Level2"/>
      <w:bookmarkStart w:id="119" w:name="_Toc1052785819"/>
      <w:bookmarkStart w:id="120" w:name="_Toc69887890"/>
      <w:bookmarkStart w:id="121" w:name="_Toc1781574470_WPSOffice_Level2"/>
      <w:bookmarkStart w:id="122" w:name="_Toc57506616"/>
      <w:bookmarkStart w:id="123" w:name="_Toc1542593003"/>
      <w:bookmarkStart w:id="124" w:name="_Toc469259728"/>
      <w:bookmarkStart w:id="125" w:name="_Toc825115381"/>
      <w:bookmarkStart w:id="126" w:name="_Toc1199683400_WPSOffice_Level2"/>
      <w:bookmarkStart w:id="127" w:name="_Toc2899487"/>
      <w:bookmarkStart w:id="128" w:name="_Toc1764974099"/>
      <w:bookmarkStart w:id="129" w:name="_Toc1482364743"/>
      <w:r>
        <w:rPr>
          <w:rFonts w:hint="default" w:ascii="Times New Roman" w:hAnsi="Times New Roman" w:eastAsia="方正小标宋_GBK" w:cs="Times New Roman"/>
          <w:bCs/>
          <w:color w:val="auto"/>
          <w:kern w:val="0"/>
          <w:sz w:val="30"/>
          <w:szCs w:val="30"/>
          <w:lang w:val="en-US" w:eastAsia="zh-CN"/>
        </w:rPr>
        <w:t>六、确定</w:t>
      </w:r>
      <w:bookmarkEnd w:id="118"/>
      <w:bookmarkEnd w:id="119"/>
      <w:bookmarkEnd w:id="120"/>
      <w:bookmarkEnd w:id="121"/>
      <w:bookmarkEnd w:id="122"/>
      <w:bookmarkEnd w:id="123"/>
      <w:bookmarkEnd w:id="124"/>
      <w:bookmarkEnd w:id="125"/>
      <w:bookmarkEnd w:id="126"/>
      <w:bookmarkEnd w:id="127"/>
      <w:r>
        <w:rPr>
          <w:rFonts w:hint="default" w:ascii="Times New Roman" w:hAnsi="Times New Roman" w:eastAsia="方正小标宋_GBK" w:cs="Times New Roman"/>
          <w:bCs/>
          <w:color w:val="auto"/>
          <w:kern w:val="0"/>
          <w:sz w:val="30"/>
          <w:szCs w:val="30"/>
          <w:lang w:val="en" w:eastAsia="zh-CN"/>
        </w:rPr>
        <w:t>成交</w:t>
      </w:r>
      <w:bookmarkEnd w:id="128"/>
      <w:bookmarkEnd w:id="129"/>
    </w:p>
    <w:p w14:paraId="5616E367">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color w:val="auto"/>
          <w:kern w:val="0"/>
          <w:sz w:val="28"/>
          <w:szCs w:val="28"/>
          <w:lang w:val="en-US" w:eastAsia="zh-CN"/>
        </w:rPr>
        <w:t>确定成交供应商</w:t>
      </w:r>
    </w:p>
    <w:p w14:paraId="04536AC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报告之日起５个工作日内，从磋商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报告提出的成交候选供应商中，根据竞争性磋商小组推荐排名顺序的成交候选供应商中，选定第一成交候选供应商为成交供应商；也可以书面授权竞争性磋商小组直接确定成交供应商。</w:t>
      </w:r>
    </w:p>
    <w:p w14:paraId="029AEF4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报告5个工作日内未按磋商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报告推荐的成交候选供应商顺序确定成交供应商，又不能说明合法理由的，视同按磋商评审报告推荐的顺序确定排名第一的成交候选供应商为成交供应商。</w:t>
      </w:r>
    </w:p>
    <w:p w14:paraId="319692F9">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  发布成交结果公告及发出成交通知书</w:t>
      </w:r>
    </w:p>
    <w:p w14:paraId="3527B83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集中采购机构应将成交结果在“供应商须知前附表”规定的媒介上予以公告，成交结果公告期限为1个工作日。</w:t>
      </w:r>
    </w:p>
    <w:p w14:paraId="29465A39">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41.2发布成交结果公告同时向成交供应商发出成交通知书。</w:t>
      </w:r>
    </w:p>
    <w:p w14:paraId="695A28B8">
      <w:pPr>
        <w:pStyle w:val="16"/>
        <w:spacing w:before="0" w:line="360" w:lineRule="auto"/>
        <w:rPr>
          <w:rFonts w:ascii="Times New Roman" w:hAnsi="Times New Roman"/>
        </w:rPr>
      </w:pPr>
      <w:r>
        <w:rPr>
          <w:rFonts w:ascii="Times New Roman" w:hAnsi="Times New Roman" w:eastAsia="仿宋_GB2312"/>
          <w:sz w:val="28"/>
          <w:szCs w:val="28"/>
        </w:rPr>
        <w:t>41.3</w:t>
      </w:r>
      <w:r>
        <w:rPr>
          <w:rFonts w:ascii="Times New Roman" w:hAnsi="Times New Roman" w:eastAsia="仿宋_GB2312"/>
          <w:kern w:val="1"/>
          <w:sz w:val="28"/>
          <w:szCs w:val="28"/>
        </w:rPr>
        <w:t>成交通知书发出后，采购人不得违法改变成交结果，成交供应商无正当理由不得放弃成交。</w:t>
      </w:r>
    </w:p>
    <w:p w14:paraId="3711E9B3">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14:paraId="3854C03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68EBA94E">
      <w:pPr>
        <w:spacing w:line="360" w:lineRule="auto"/>
        <w:rPr>
          <w:rFonts w:hint="default" w:ascii="Times New Roman" w:hAnsi="Times New Roman" w:eastAsia="仿宋_GB2312" w:cs="Times New Roman"/>
          <w:sz w:val="28"/>
          <w:szCs w:val="28"/>
          <w:lang w:eastAsia="zh-CN"/>
        </w:rPr>
      </w:pPr>
    </w:p>
    <w:p w14:paraId="0F4113E0">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30" w:name="_Toc353764292"/>
      <w:bookmarkStart w:id="131" w:name="_Toc574236286"/>
      <w:bookmarkStart w:id="132" w:name="_Toc834194952"/>
      <w:bookmarkStart w:id="133" w:name="_Toc1835231440"/>
      <w:bookmarkStart w:id="134" w:name="_Toc1674499174"/>
      <w:bookmarkStart w:id="135" w:name="_Toc1194929028_WPSOffice_Level2"/>
      <w:bookmarkStart w:id="136" w:name="_Toc212998948_WPSOffice_Level2"/>
      <w:bookmarkStart w:id="137" w:name="_Toc2132928082"/>
      <w:bookmarkStart w:id="138" w:name="_Toc289293782"/>
      <w:bookmarkStart w:id="139" w:name="_Toc155496134_WPSOffice_Level2"/>
      <w:bookmarkStart w:id="140" w:name="_Toc285838294"/>
      <w:bookmarkStart w:id="141" w:name="_Toc1253526278"/>
      <w:r>
        <w:rPr>
          <w:rFonts w:hint="default" w:ascii="Times New Roman" w:hAnsi="Times New Roman" w:eastAsia="方正小标宋_GBK" w:cs="Times New Roman"/>
          <w:bCs/>
          <w:color w:val="auto"/>
          <w:kern w:val="0"/>
          <w:sz w:val="30"/>
          <w:szCs w:val="30"/>
          <w:lang w:val="en-US" w:eastAsia="zh-CN"/>
        </w:rPr>
        <w:t>七、授予合同</w:t>
      </w:r>
      <w:bookmarkEnd w:id="130"/>
      <w:bookmarkEnd w:id="131"/>
      <w:bookmarkEnd w:id="132"/>
      <w:bookmarkEnd w:id="133"/>
      <w:bookmarkEnd w:id="134"/>
      <w:bookmarkEnd w:id="135"/>
      <w:bookmarkEnd w:id="136"/>
      <w:bookmarkEnd w:id="137"/>
      <w:bookmarkEnd w:id="138"/>
      <w:bookmarkEnd w:id="139"/>
      <w:bookmarkEnd w:id="140"/>
      <w:bookmarkEnd w:id="141"/>
    </w:p>
    <w:p w14:paraId="7E30E61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6491DD5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要求并有履行合同能力的评审后综合得分最高的供应商。</w:t>
      </w:r>
    </w:p>
    <w:p w14:paraId="4C28D57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w:t>
      </w:r>
      <w:r>
        <w:rPr>
          <w:rFonts w:hint="eastAsia" w:ascii="Times New Roman" w:hAnsi="Times New Roman" w:eastAsia="仿宋_GB2312" w:cs="Times New Roman"/>
          <w:b/>
          <w:bCs/>
          <w:sz w:val="28"/>
          <w:szCs w:val="28"/>
          <w:lang w:val="en-US" w:eastAsia="zh-CN"/>
        </w:rPr>
        <w:t>追加</w:t>
      </w:r>
      <w:r>
        <w:rPr>
          <w:rFonts w:hint="default" w:ascii="Times New Roman" w:hAnsi="Times New Roman" w:eastAsia="仿宋_GB2312" w:cs="Times New Roman"/>
          <w:b/>
          <w:bCs/>
          <w:sz w:val="28"/>
          <w:szCs w:val="28"/>
          <w:lang w:eastAsia="zh-CN"/>
        </w:rPr>
        <w:t>采购服务数量的权利</w:t>
      </w:r>
    </w:p>
    <w:p w14:paraId="07FC1BE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采购人在授予合同时有权在“供应商须知前附表”规定的范围内，对项目需求中规定的服务的数量予以增加，但不得</w:t>
      </w:r>
      <w:r>
        <w:rPr>
          <w:rFonts w:hint="eastAsia" w:ascii="Times New Roman" w:hAnsi="Times New Roman" w:eastAsia="仿宋_GB2312" w:cs="Times New Roman"/>
          <w:sz w:val="28"/>
          <w:szCs w:val="28"/>
          <w:lang w:val="en-US" w:eastAsia="zh-CN"/>
        </w:rPr>
        <w:t>对</w:t>
      </w:r>
      <w:r>
        <w:rPr>
          <w:rFonts w:hint="default" w:ascii="Times New Roman" w:hAnsi="Times New Roman" w:eastAsia="仿宋_GB2312" w:cs="Times New Roman"/>
          <w:sz w:val="28"/>
          <w:szCs w:val="28"/>
          <w:lang w:eastAsia="zh-CN"/>
        </w:rPr>
        <w:t>服务内容或其它实质性的条款和条件做任何改变。</w:t>
      </w:r>
    </w:p>
    <w:p w14:paraId="254C8D0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6AC2F1D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.1采购人应当自成交通知书发出之日起15日内，按照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和成交供应商竞争性磋商响应文件的规定，与成交供应商签订书面合同。所签订的合同不得对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确定的事项和成交供应商竞争性磋商响应文件作实质性修改。</w:t>
      </w:r>
    </w:p>
    <w:p w14:paraId="5DB2FC6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、成交供应商的竞争性磋商响应文件和澄清文件等，均应作为签约的合同文本的基础。</w:t>
      </w:r>
    </w:p>
    <w:p w14:paraId="5599B76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14:paraId="193ECED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14:paraId="5D437C3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成交供应商应按</w:t>
      </w:r>
      <w:r>
        <w:rPr>
          <w:rFonts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lang w:eastAsia="zh-CN"/>
        </w:rPr>
        <w:t>的规定向采购人提交履约保证金</w:t>
      </w:r>
      <w:r>
        <w:rPr>
          <w:rFonts w:hint="eastAsia" w:ascii="仿宋_GB2312"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eastAsia="zh-CN"/>
        </w:rPr>
        <w:t>成交供应商</w:t>
      </w:r>
      <w:r>
        <w:rPr>
          <w:rFonts w:hint="eastAsia" w:ascii="仿宋_GB2312" w:hAnsi="Times New Roman" w:eastAsia="仿宋_GB2312" w:cs="Times New Roman"/>
          <w:color w:val="auto"/>
          <w:sz w:val="28"/>
          <w:szCs w:val="28"/>
          <w:highlight w:val="none"/>
          <w:lang w:eastAsia="zh-CN"/>
        </w:rPr>
        <w:t>应当以支票、汇票、本票或者金融机构、担保机构出具的保函等非现金形式提交。</w:t>
      </w:r>
      <w:r>
        <w:rPr>
          <w:rFonts w:hint="default" w:ascii="Times New Roman" w:hAnsi="Times New Roman" w:eastAsia="仿宋_GB2312" w:cs="Times New Roman"/>
          <w:sz w:val="28"/>
          <w:szCs w:val="28"/>
          <w:lang w:eastAsia="zh-CN"/>
        </w:rPr>
        <w:t>采购人不得以成交供应商事先缴纳履约保证金作为签订合同的条件,并应在成交供应商履行完合同约定义务事项后及时退还。</w:t>
      </w:r>
    </w:p>
    <w:p w14:paraId="723D03A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如成交供应商不按本章第4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条约定签订合同，依照《中华人民共和国政府采购法》《中华人民共和国政府采购法实施条例》《政府采购竞争性磋商采购方式管理暂行办法》（财库〔2014〕214号）等规定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担相应的违约责任。采购人可在按照磋商</w:t>
      </w:r>
      <w:r>
        <w:rPr>
          <w:rFonts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lang w:eastAsia="zh-CN"/>
        </w:rPr>
        <w:t>报告推荐的成交候选供应商名单排序，确定下一成效候选供应商为成交供应商，也可以重新开展政府采购活动。</w:t>
      </w:r>
    </w:p>
    <w:p w14:paraId="0C57C6DA">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 招标代理费</w:t>
      </w:r>
    </w:p>
    <w:p w14:paraId="5D90765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48FA9884">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 质疑的提出与接收</w:t>
      </w:r>
    </w:p>
    <w:p w14:paraId="53C8639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w:t>
      </w:r>
      <w:r>
        <w:rPr>
          <w:rFonts w:hint="default" w:ascii="Times New Roman" w:hAnsi="Times New Roman" w:eastAsia="仿宋_GB2312" w:cs="Times New Roman"/>
          <w:sz w:val="28"/>
          <w:szCs w:val="28"/>
          <w:highlight w:val="none"/>
          <w:lang w:val="en-US" w:eastAsia="zh-CN"/>
        </w:rPr>
        <w:t>，可以根据《中华人民共和国政府采购法》《中华人民共和国政府采购法实施条例》</w:t>
      </w:r>
      <w:r>
        <w:rPr>
          <w:rFonts w:hint="eastAsia" w:ascii="Times New Roman" w:hAnsi="Times New Roman" w:eastAsia="仿宋_GB2312" w:cs="Times New Roman"/>
          <w:sz w:val="28"/>
          <w:szCs w:val="28"/>
          <w:highlight w:val="none"/>
          <w:lang w:val="en-US" w:eastAsia="zh-CN"/>
        </w:rPr>
        <w:t>《政府采购竞争性磋商采购方式管理暂行办法》</w:t>
      </w:r>
      <w:r>
        <w:rPr>
          <w:rFonts w:hint="default" w:ascii="Times New Roman" w:hAnsi="Times New Roman" w:eastAsia="仿宋_GB2312" w:cs="Times New Roman"/>
          <w:sz w:val="28"/>
          <w:szCs w:val="28"/>
          <w:highlight w:val="none"/>
          <w:lang w:val="en-US" w:eastAsia="zh-CN"/>
        </w:rPr>
        <w:t>《政</w:t>
      </w:r>
      <w:r>
        <w:rPr>
          <w:rFonts w:hint="default" w:ascii="Times New Roman" w:hAnsi="Times New Roman" w:eastAsia="仿宋_GB2312" w:cs="Times New Roman"/>
          <w:sz w:val="28"/>
          <w:szCs w:val="28"/>
          <w:lang w:val="en-US" w:eastAsia="zh-CN"/>
        </w:rPr>
        <w:t>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14:paraId="6627A7C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0B7F86D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val="en-US" w:eastAsia="zh-CN"/>
        </w:rPr>
        <w:t>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42004B60">
      <w:pPr>
        <w:spacing w:line="360" w:lineRule="auto"/>
        <w:rPr>
          <w:rFonts w:hint="default" w:ascii="Times New Roman" w:hAnsi="Times New Roman" w:eastAsia="仿宋_GB2312" w:cs="Times New Roman"/>
          <w:sz w:val="28"/>
          <w:szCs w:val="28"/>
          <w:lang w:val="en-US" w:eastAsia="zh-CN"/>
        </w:rPr>
      </w:pPr>
    </w:p>
    <w:p w14:paraId="08CC9FD6">
      <w:pPr>
        <w:spacing w:line="360" w:lineRule="auto"/>
        <w:rPr>
          <w:rFonts w:hint="default" w:ascii="Times New Roman" w:hAnsi="Times New Roman" w:eastAsia="仿宋_GB2312" w:cs="Times New Roman"/>
          <w:sz w:val="28"/>
          <w:szCs w:val="28"/>
          <w:lang w:eastAsia="zh-CN"/>
        </w:rPr>
      </w:pPr>
    </w:p>
    <w:p w14:paraId="4203575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2" w:name="_Toc1930043233"/>
      <w:bookmarkStart w:id="143" w:name="_Toc512476358"/>
      <w:bookmarkStart w:id="144" w:name="_Toc1108985532"/>
      <w:bookmarkStart w:id="145" w:name="_Toc1766978063_WPSOffice_Level2"/>
      <w:bookmarkStart w:id="146" w:name="_Toc2050602757_WPSOffice_Level2"/>
      <w:bookmarkStart w:id="147" w:name="_Toc2042622906"/>
      <w:bookmarkStart w:id="148" w:name="_Toc80847557"/>
      <w:bookmarkStart w:id="149" w:name="_Toc65811364"/>
      <w:bookmarkStart w:id="150" w:name="_Toc2106161628_WPSOffice_Level2"/>
      <w:bookmarkStart w:id="151" w:name="_Toc1615377744"/>
      <w:bookmarkStart w:id="152" w:name="_Toc691566780"/>
      <w:bookmarkStart w:id="153" w:name="_Toc1226187921"/>
      <w:r>
        <w:rPr>
          <w:rFonts w:hint="default" w:ascii="Times New Roman" w:hAnsi="Times New Roman" w:eastAsia="方正小标宋_GBK" w:cs="Times New Roman"/>
          <w:bCs/>
          <w:color w:val="auto"/>
          <w:kern w:val="0"/>
          <w:sz w:val="30"/>
          <w:szCs w:val="30"/>
          <w:lang w:val="en-US" w:eastAsia="zh-CN"/>
        </w:rPr>
        <w:t>八、需要补充的其他内容</w:t>
      </w:r>
      <w:bookmarkEnd w:id="142"/>
      <w:bookmarkEnd w:id="143"/>
      <w:bookmarkEnd w:id="144"/>
      <w:bookmarkEnd w:id="145"/>
      <w:bookmarkEnd w:id="146"/>
      <w:bookmarkEnd w:id="147"/>
      <w:bookmarkEnd w:id="148"/>
      <w:bookmarkEnd w:id="149"/>
      <w:bookmarkEnd w:id="150"/>
      <w:bookmarkEnd w:id="151"/>
      <w:bookmarkEnd w:id="152"/>
      <w:bookmarkEnd w:id="153"/>
    </w:p>
    <w:p w14:paraId="0DEF4DB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需要补充的其他内容：见“供应商须知前附表”。</w:t>
      </w:r>
    </w:p>
    <w:p w14:paraId="073ACF92">
      <w:pPr>
        <w:pStyle w:val="3"/>
        <w:jc w:val="center"/>
        <w:rPr>
          <w:rFonts w:hint="default" w:ascii="Times New Roman" w:hAnsi="Times New Roman" w:eastAsia="宋体" w:cs="Times New Roman"/>
          <w:color w:val="auto"/>
          <w:lang w:eastAsia="zh-CN"/>
        </w:rPr>
      </w:pPr>
      <w:r>
        <w:rPr>
          <w:rFonts w:hint="default" w:ascii="Times New Roman" w:hAnsi="Times New Roman" w:cs="Times New Roman"/>
          <w:lang w:eastAsia="zh-CN"/>
        </w:rPr>
        <w:br w:type="page"/>
      </w:r>
      <w:bookmarkEnd w:id="50"/>
      <w:bookmarkEnd w:id="51"/>
      <w:bookmarkEnd w:id="52"/>
      <w:bookmarkStart w:id="154" w:name="_Toc2024009066"/>
      <w:bookmarkStart w:id="155" w:name="_Toc63558279_WPSOffice_Level1"/>
      <w:bookmarkStart w:id="156" w:name="_Toc300363790"/>
      <w:bookmarkStart w:id="157" w:name="_Toc1839196008_WPSOffice_Level1"/>
      <w:bookmarkStart w:id="158" w:name="_Toc140667688"/>
      <w:bookmarkStart w:id="159" w:name="_Toc335147862_WPSOffice_Level1"/>
      <w:bookmarkStart w:id="160" w:name="_Toc839610870"/>
      <w:bookmarkStart w:id="161" w:name="_Toc1340807913"/>
      <w:bookmarkStart w:id="162" w:name="_Toc310774132_WPSOffice_Level1"/>
      <w:bookmarkStart w:id="163" w:name="_Toc1415346380_WPSOffice_Level1"/>
      <w:bookmarkStart w:id="164" w:name="_Toc308141697"/>
      <w:bookmarkStart w:id="165" w:name="_Toc764191523_WPSOffice_Level1"/>
      <w:bookmarkStart w:id="166" w:name="_Toc2100027940"/>
      <w:bookmarkStart w:id="167" w:name="_Toc237350522_WPSOffice_Level1"/>
      <w:bookmarkStart w:id="168" w:name="_Toc1644299675"/>
      <w:bookmarkStart w:id="169" w:name="_Toc71178543"/>
      <w:bookmarkStart w:id="170" w:name="_Toc1224265812"/>
      <w:bookmarkStart w:id="171" w:name="_Toc140822546"/>
      <w:r>
        <w:rPr>
          <w:rFonts w:hint="default" w:ascii="Times New Roman" w:hAnsi="Times New Roman" w:eastAsia="宋体" w:cs="Times New Roman"/>
          <w:color w:val="auto"/>
          <w:sz w:val="36"/>
          <w:szCs w:val="36"/>
          <w:lang w:val="en-US" w:eastAsia="zh-CN"/>
        </w:rPr>
        <w:t xml:space="preserve">第四章 </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default" w:ascii="Times New Roman" w:hAnsi="Times New Roman" w:eastAsia="宋体" w:cs="Times New Roman"/>
          <w:color w:val="auto"/>
          <w:sz w:val="36"/>
          <w:szCs w:val="36"/>
          <w:lang w:val="en-US" w:eastAsia="zh-CN"/>
        </w:rPr>
        <w:t>竞争性磋商响应文件格式</w:t>
      </w:r>
      <w:bookmarkEnd w:id="169"/>
      <w:bookmarkEnd w:id="170"/>
      <w:bookmarkEnd w:id="171"/>
    </w:p>
    <w:p w14:paraId="6626603E">
      <w:pPr>
        <w:tabs>
          <w:tab w:val="left" w:pos="1950"/>
        </w:tabs>
        <w:jc w:val="center"/>
        <w:rPr>
          <w:rFonts w:hint="default" w:ascii="Times New Roman" w:hAnsi="Times New Roman" w:eastAsia="宋体" w:cs="Times New Roman"/>
          <w:b/>
          <w:color w:val="auto"/>
          <w:sz w:val="50"/>
          <w:szCs w:val="50"/>
          <w:lang w:val="en-US" w:eastAsia="zh-CN"/>
        </w:rPr>
      </w:pPr>
      <w:r>
        <w:rPr>
          <w:rFonts w:hint="eastAsia" w:ascii="Times New Roman" w:hAnsi="Times New Roman" w:eastAsia="宋体" w:cs="Times New Roman"/>
          <w:b/>
          <w:color w:val="auto"/>
          <w:sz w:val="50"/>
          <w:szCs w:val="50"/>
          <w:lang w:val="en-US" w:eastAsia="zh-CN"/>
        </w:rPr>
        <w:t>河南省红十字血液中心安保服务项目</w:t>
      </w:r>
    </w:p>
    <w:p w14:paraId="55F4BA3C">
      <w:pPr>
        <w:tabs>
          <w:tab w:val="left" w:pos="1950"/>
        </w:tabs>
        <w:jc w:val="left"/>
        <w:rPr>
          <w:rFonts w:hint="default" w:ascii="Times New Roman" w:hAnsi="Times New Roman" w:eastAsia="宋体" w:cs="Times New Roman"/>
          <w:b/>
          <w:bCs/>
          <w:color w:val="auto"/>
          <w:lang w:val="en-US" w:eastAsia="zh-CN"/>
        </w:rPr>
      </w:pPr>
    </w:p>
    <w:p w14:paraId="46DDF507">
      <w:pPr>
        <w:tabs>
          <w:tab w:val="left" w:pos="1950"/>
        </w:tabs>
        <w:jc w:val="left"/>
        <w:rPr>
          <w:rFonts w:hint="default" w:ascii="Times New Roman" w:hAnsi="Times New Roman" w:eastAsia="宋体" w:cs="Times New Roman"/>
          <w:b/>
          <w:bCs/>
          <w:color w:val="auto"/>
          <w:lang w:val="en-US" w:eastAsia="zh-CN"/>
        </w:rPr>
      </w:pPr>
    </w:p>
    <w:p w14:paraId="76AE1A1C">
      <w:pPr>
        <w:tabs>
          <w:tab w:val="left" w:pos="1950"/>
        </w:tabs>
        <w:jc w:val="left"/>
        <w:rPr>
          <w:rFonts w:hint="default" w:ascii="Times New Roman" w:hAnsi="Times New Roman" w:eastAsia="宋体" w:cs="Times New Roman"/>
          <w:b/>
          <w:bCs/>
          <w:color w:val="auto"/>
          <w:lang w:val="en-US" w:eastAsia="zh-CN"/>
        </w:rPr>
      </w:pPr>
    </w:p>
    <w:p w14:paraId="4B5838AB">
      <w:pPr>
        <w:tabs>
          <w:tab w:val="left" w:pos="1950"/>
        </w:tabs>
        <w:jc w:val="left"/>
        <w:rPr>
          <w:rFonts w:hint="default" w:ascii="Times New Roman" w:hAnsi="Times New Roman" w:eastAsia="宋体" w:cs="Times New Roman"/>
          <w:b/>
          <w:bCs/>
          <w:color w:val="auto"/>
          <w:lang w:val="en-US" w:eastAsia="zh-CN"/>
        </w:rPr>
      </w:pPr>
    </w:p>
    <w:p w14:paraId="3914CFEC">
      <w:pPr>
        <w:tabs>
          <w:tab w:val="left" w:pos="1950"/>
        </w:tabs>
        <w:jc w:val="left"/>
        <w:rPr>
          <w:rFonts w:hint="default" w:ascii="Times New Roman" w:hAnsi="Times New Roman" w:eastAsia="宋体" w:cs="Times New Roman"/>
          <w:b/>
          <w:bCs/>
          <w:color w:val="auto"/>
          <w:lang w:val="en-US" w:eastAsia="zh-CN"/>
        </w:rPr>
      </w:pPr>
    </w:p>
    <w:p w14:paraId="3B997ECA">
      <w:pPr>
        <w:tabs>
          <w:tab w:val="left" w:pos="1950"/>
        </w:tabs>
        <w:jc w:val="left"/>
        <w:rPr>
          <w:rFonts w:hint="default" w:ascii="Times New Roman" w:hAnsi="Times New Roman" w:eastAsia="宋体" w:cs="Times New Roman"/>
          <w:b/>
          <w:bCs/>
          <w:color w:val="auto"/>
          <w:lang w:val="en-US" w:eastAsia="zh-CN"/>
        </w:rPr>
      </w:pPr>
    </w:p>
    <w:p w14:paraId="7B544261">
      <w:pPr>
        <w:jc w:val="center"/>
        <w:rPr>
          <w:rFonts w:hint="default" w:ascii="Times New Roman" w:hAnsi="Times New Roman" w:eastAsia="宋体" w:cs="Times New Roman"/>
          <w:b/>
          <w:bCs/>
          <w:color w:val="auto"/>
          <w:sz w:val="90"/>
          <w:szCs w:val="90"/>
          <w:lang w:eastAsia="zh-CN"/>
        </w:rPr>
      </w:pPr>
      <w:r>
        <w:rPr>
          <w:rFonts w:hint="default" w:ascii="Times New Roman" w:hAnsi="Times New Roman" w:eastAsia="宋体" w:cs="Times New Roman"/>
          <w:b/>
          <w:color w:val="auto"/>
          <w:sz w:val="90"/>
          <w:szCs w:val="90"/>
          <w:lang w:eastAsia="zh-CN"/>
        </w:rPr>
        <w:t>竞争性磋商响应文件</w:t>
      </w:r>
    </w:p>
    <w:p w14:paraId="257411B4">
      <w:pPr>
        <w:widowControl w:val="0"/>
        <w:tabs>
          <w:tab w:val="left" w:pos="1950"/>
        </w:tabs>
        <w:jc w:val="center"/>
        <w:rPr>
          <w:rFonts w:hint="default" w:ascii="Times New Roman" w:hAnsi="Times New Roman" w:eastAsia="宋体" w:cs="Times New Roman"/>
          <w:b/>
          <w:color w:val="auto"/>
          <w:sz w:val="36"/>
          <w:szCs w:val="36"/>
          <w:lang w:eastAsia="zh-CN"/>
        </w:rPr>
      </w:pPr>
    </w:p>
    <w:p w14:paraId="110B1C07">
      <w:pPr>
        <w:widowControl w:val="0"/>
        <w:tabs>
          <w:tab w:val="left" w:pos="1950"/>
        </w:tabs>
        <w:jc w:val="center"/>
        <w:rPr>
          <w:rFonts w:hint="default" w:ascii="Times New Roman" w:hAnsi="Times New Roman" w:eastAsia="宋体" w:cs="Times New Roman"/>
          <w:b/>
          <w:color w:val="auto"/>
          <w:spacing w:val="20"/>
          <w:w w:val="150"/>
          <w:sz w:val="36"/>
          <w:szCs w:val="52"/>
          <w:lang w:val="en-US"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US" w:eastAsia="zh-CN"/>
        </w:rPr>
        <w:t xml:space="preserve"> </w:t>
      </w:r>
      <w:r>
        <w:rPr>
          <w:rFonts w:hint="eastAsia" w:ascii="Times New Roman" w:hAnsi="Times New Roman" w:eastAsia="宋体" w:cs="Times New Roman"/>
          <w:b/>
          <w:color w:val="auto"/>
          <w:sz w:val="36"/>
          <w:szCs w:val="36"/>
          <w:lang w:val="en-US" w:eastAsia="zh-CN"/>
        </w:rPr>
        <w:t>豫财磋商采购-2024-1467</w:t>
      </w:r>
      <w:r>
        <w:rPr>
          <w:rFonts w:hint="default" w:ascii="Times New Roman" w:hAnsi="Times New Roman" w:eastAsia="宋体" w:cs="Times New Roman"/>
          <w:b/>
          <w:color w:val="auto"/>
          <w:sz w:val="36"/>
          <w:szCs w:val="36"/>
          <w:lang w:val="en-US" w:eastAsia="zh-CN"/>
        </w:rPr>
        <w:t xml:space="preserve"> </w:t>
      </w:r>
    </w:p>
    <w:p w14:paraId="1E82DC4E">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6B1ECF76">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588259B2">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14:paraId="03945AD8">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14:paraId="4A82CCA1">
      <w:pPr>
        <w:pStyle w:val="227"/>
        <w:rPr>
          <w:rFonts w:ascii="Times New Roman" w:hAnsi="Times New Roman" w:cs="Times New Roman"/>
        </w:rPr>
      </w:pPr>
    </w:p>
    <w:p w14:paraId="6E1E1991">
      <w:pPr>
        <w:widowControl w:val="0"/>
        <w:autoSpaceDE w:val="0"/>
        <w:autoSpaceDN w:val="0"/>
        <w:adjustRightInd w:val="0"/>
        <w:ind w:firstLine="1084" w:firstLineChars="30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lang w:val="en-US" w:eastAsia="zh-CN"/>
        </w:rPr>
        <w:t>供应商（企业电子签章）：</w:t>
      </w:r>
    </w:p>
    <w:p w14:paraId="0358D052">
      <w:pPr>
        <w:pStyle w:val="165"/>
        <w:ind w:firstLine="0"/>
        <w:rPr>
          <w:rFonts w:hint="default" w:ascii="Times New Roman" w:hAnsi="Times New Roman" w:eastAsia="宋体" w:cs="Times New Roman"/>
          <w:color w:val="auto"/>
          <w:sz w:val="36"/>
          <w:szCs w:val="36"/>
          <w:lang w:val="en-US" w:eastAsia="zh-CN"/>
        </w:rPr>
      </w:pPr>
    </w:p>
    <w:p w14:paraId="4FD758AC">
      <w:pPr>
        <w:pStyle w:val="165"/>
        <w:ind w:firstLine="0"/>
        <w:rPr>
          <w:rFonts w:hint="default" w:ascii="Times New Roman" w:hAnsi="Times New Roman" w:eastAsia="宋体" w:cs="Times New Roman"/>
          <w:color w:val="auto"/>
          <w:lang w:eastAsia="zh-CN"/>
        </w:rPr>
      </w:pPr>
    </w:p>
    <w:p w14:paraId="3F000D7E">
      <w:pPr>
        <w:pStyle w:val="213"/>
        <w:spacing w:line="360" w:lineRule="auto"/>
        <w:jc w:val="center"/>
        <w:rPr>
          <w:rFonts w:ascii="Times New Roman" w:hAnsi="Times New Roman" w:eastAsia="仿宋_GB2312" w:cs="Times New Roman"/>
          <w:b/>
          <w:bCs/>
          <w:color w:val="auto"/>
          <w:sz w:val="44"/>
          <w:szCs w:val="44"/>
          <w:lang w:val="en"/>
        </w:rPr>
      </w:pPr>
      <w:r>
        <w:rPr>
          <w:rFonts w:ascii="Times New Roman" w:hAnsi="Times New Roman" w:cs="Times New Roman"/>
          <w:color w:val="auto"/>
          <w:sz w:val="28"/>
          <w:szCs w:val="28"/>
        </w:rPr>
        <w:br w:type="page"/>
      </w:r>
      <w:r>
        <w:rPr>
          <w:rFonts w:ascii="Times New Roman" w:hAnsi="Times New Roman" w:eastAsia="仿宋_GB2312" w:cs="Times New Roman"/>
          <w:b/>
          <w:bCs/>
          <w:color w:val="auto"/>
          <w:sz w:val="44"/>
          <w:szCs w:val="44"/>
          <w:lang w:val="en"/>
        </w:rPr>
        <w:t>目  录</w:t>
      </w:r>
    </w:p>
    <w:p w14:paraId="7F6AA332">
      <w:pPr>
        <w:tabs>
          <w:tab w:val="left" w:pos="5580"/>
        </w:tabs>
        <w:spacing w:line="440" w:lineRule="exact"/>
        <w:rPr>
          <w:rFonts w:hint="default" w:ascii="Times New Roman" w:hAnsi="Times New Roman" w:eastAsia="仿宋_GB2312" w:cs="Times New Roman"/>
          <w:color w:val="auto"/>
          <w:sz w:val="28"/>
          <w:szCs w:val="28"/>
          <w:lang w:val="en-US" w:eastAsia="zh-CN"/>
        </w:rPr>
      </w:pPr>
    </w:p>
    <w:p w14:paraId="49AC68F3">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eastAsia="zh-CN"/>
        </w:rPr>
        <w:t>一、法人或者非法人组织的营业执照等证明文件或自然人的身份证明</w:t>
      </w:r>
      <w:bookmarkStart w:id="172" w:name="_Toc835682095_WPSOffice_Level3"/>
      <w:bookmarkStart w:id="173" w:name="_Toc371659587_WPSOffice_Level3"/>
    </w:p>
    <w:p w14:paraId="008D3957">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172"/>
      <w:bookmarkEnd w:id="173"/>
    </w:p>
    <w:p w14:paraId="4FF9B495">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4" w:name="_Toc1104501183_WPSOffice_Level3"/>
      <w:bookmarkStart w:id="175"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174"/>
      <w:bookmarkEnd w:id="175"/>
    </w:p>
    <w:p w14:paraId="26B7C446">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6" w:name="_Toc281235268_WPSOffice_Level3"/>
      <w:bookmarkStart w:id="177"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176"/>
      <w:bookmarkEnd w:id="177"/>
      <w:r>
        <w:rPr>
          <w:rFonts w:hint="default" w:ascii="Times New Roman" w:hAnsi="Times New Roman" w:eastAsia="仿宋_GB2312" w:cs="Times New Roman"/>
          <w:color w:val="auto"/>
          <w:kern w:val="0"/>
          <w:sz w:val="28"/>
          <w:szCs w:val="28"/>
          <w:lang w:eastAsia="zh-CN"/>
        </w:rPr>
        <w:t>声明</w:t>
      </w:r>
    </w:p>
    <w:p w14:paraId="06AC4821">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78" w:name="_Toc765241243_WPSOffice_Level3"/>
      <w:bookmarkStart w:id="179" w:name="_Toc568308316_WPSOffice_Level3"/>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具有履行合同所必需的设备和专业技术能力</w:t>
      </w:r>
      <w:bookmarkEnd w:id="178"/>
      <w:bookmarkEnd w:id="179"/>
    </w:p>
    <w:p w14:paraId="5D190E88">
      <w:pPr>
        <w:tabs>
          <w:tab w:val="left" w:pos="5580"/>
        </w:tabs>
        <w:spacing w:line="440" w:lineRule="exact"/>
        <w:ind w:firstLine="560" w:firstLineChars="200"/>
        <w:rPr>
          <w:rFonts w:hint="default" w:ascii="Times New Roman" w:hAnsi="Times New Roman" w:eastAsia="仿宋_GB2312" w:cs="Times New Roman"/>
          <w:color w:val="auto"/>
          <w:kern w:val="0"/>
          <w:sz w:val="28"/>
          <w:szCs w:val="28"/>
          <w:lang w:eastAsia="zh-CN"/>
        </w:rPr>
      </w:pPr>
      <w:bookmarkStart w:id="180" w:name="_Toc141596040_WPSOffice_Level3"/>
      <w:bookmarkStart w:id="181" w:name="_Toc2005223374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180"/>
      <w:bookmarkEnd w:id="181"/>
    </w:p>
    <w:p w14:paraId="1E7CC96B">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七、磋商响应函</w:t>
      </w:r>
    </w:p>
    <w:p w14:paraId="0CC6C45C">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八、法定代表人身份证明书</w:t>
      </w:r>
    </w:p>
    <w:p w14:paraId="20E24EEB">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九、磋商响应报价表格</w:t>
      </w:r>
    </w:p>
    <w:p w14:paraId="63EE4EA5">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1</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磋商响应主要内容汇总表</w:t>
      </w:r>
    </w:p>
    <w:p w14:paraId="464417E5">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en"/>
        </w:rPr>
        <w:t xml:space="preserve"> </w:t>
      </w:r>
      <w:r>
        <w:rPr>
          <w:rFonts w:ascii="Times New Roman" w:hAnsi="Times New Roman" w:eastAsia="仿宋_GB2312" w:cs="Times New Roman"/>
          <w:color w:val="auto"/>
          <w:sz w:val="28"/>
          <w:szCs w:val="28"/>
          <w:lang w:val="zh-TW"/>
        </w:rPr>
        <w:t>磋商响应分项报价表</w:t>
      </w:r>
    </w:p>
    <w:p w14:paraId="72BE6FE0">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十、综合证明文件</w:t>
      </w:r>
    </w:p>
    <w:p w14:paraId="532152CD">
      <w:pPr>
        <w:pStyle w:val="213"/>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十一、企业声明函</w:t>
      </w:r>
    </w:p>
    <w:p w14:paraId="49F025AD">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十二、供应商关联单位的说明</w:t>
      </w:r>
    </w:p>
    <w:p w14:paraId="1F9F0BEA">
      <w:pPr>
        <w:pStyle w:val="213"/>
        <w:spacing w:line="440" w:lineRule="exact"/>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十三、服务方案</w:t>
      </w:r>
    </w:p>
    <w:p w14:paraId="114C93D6">
      <w:pPr>
        <w:pStyle w:val="213"/>
        <w:spacing w:line="440" w:lineRule="exact"/>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十四、</w:t>
      </w:r>
      <w:r>
        <w:rPr>
          <w:rFonts w:ascii="Times New Roman" w:hAnsi="Times New Roman" w:eastAsia="仿宋_GB2312" w:cs="Times New Roman"/>
          <w:color w:val="auto"/>
          <w:sz w:val="28"/>
          <w:szCs w:val="28"/>
          <w:lang w:val="zh-TW"/>
        </w:rPr>
        <w:t>其他文件</w:t>
      </w:r>
    </w:p>
    <w:p w14:paraId="2C8E9A8F">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14:paraId="3E2025FB">
      <w:pPr>
        <w:jc w:val="left"/>
        <w:rPr>
          <w:rFonts w:hint="default" w:ascii="Times New Roman" w:hAnsi="Times New Roman" w:eastAsia="宋体" w:cs="Times New Roman"/>
          <w:color w:val="auto"/>
          <w:sz w:val="28"/>
          <w:szCs w:val="28"/>
          <w:lang w:eastAsia="zh-CN"/>
        </w:rPr>
      </w:pPr>
      <w:bookmarkStart w:id="182" w:name="_Toc740001715"/>
      <w:bookmarkStart w:id="183" w:name="_Toc442868323"/>
      <w:bookmarkStart w:id="184" w:name="_Toc1666758381"/>
      <w:bookmarkStart w:id="185" w:name="_Toc1892257381_WPSOffice_Level3"/>
      <w:r>
        <w:rPr>
          <w:rFonts w:hint="default" w:ascii="Times New Roman" w:hAnsi="Times New Roman" w:eastAsia="黑体" w:cs="Times New Roman"/>
          <w:b/>
          <w:bCs/>
          <w:color w:val="auto"/>
          <w:sz w:val="28"/>
          <w:szCs w:val="28"/>
          <w:lang w:eastAsia="zh-CN"/>
        </w:rPr>
        <w:br w:type="page"/>
      </w:r>
      <w:bookmarkEnd w:id="182"/>
      <w:bookmarkEnd w:id="183"/>
      <w:bookmarkEnd w:id="184"/>
      <w:bookmarkEnd w:id="185"/>
    </w:p>
    <w:p w14:paraId="5CCD8049">
      <w:pPr>
        <w:pStyle w:val="4"/>
        <w:spacing w:before="0" w:after="0" w:line="360" w:lineRule="auto"/>
        <w:jc w:val="center"/>
        <w:rPr>
          <w:rFonts w:hint="default" w:ascii="Times New Roman" w:hAnsi="Times New Roman" w:eastAsia="黑体"/>
          <w:b w:val="0"/>
          <w:bCs w:val="0"/>
          <w:color w:val="auto"/>
          <w:sz w:val="28"/>
          <w:szCs w:val="28"/>
          <w:lang w:eastAsia="zh-CN"/>
        </w:rPr>
      </w:pPr>
      <w:bookmarkStart w:id="186" w:name="_Toc1541909372_WPSOffice_Level3"/>
      <w:bookmarkStart w:id="187" w:name="_Toc1480748811"/>
      <w:bookmarkStart w:id="188" w:name="_Toc1727898814"/>
      <w:bookmarkStart w:id="189" w:name="_Toc730361247"/>
      <w:bookmarkStart w:id="190" w:name="_Toc831756679"/>
      <w:bookmarkStart w:id="191" w:name="_Toc1793820901_WPSOffice_Level3"/>
      <w:bookmarkStart w:id="192" w:name="_Toc1876865389"/>
      <w:bookmarkStart w:id="193" w:name="_Toc1274130635"/>
      <w:bookmarkStart w:id="194" w:name="_Toc262140077"/>
      <w:bookmarkStart w:id="195" w:name="_Toc1970836454"/>
      <w:bookmarkStart w:id="196" w:name="_Toc1950934252"/>
      <w:r>
        <w:rPr>
          <w:rFonts w:hint="default" w:ascii="Times New Roman" w:hAnsi="Times New Roman" w:eastAsia="黑体"/>
          <w:b w:val="0"/>
          <w:bCs w:val="0"/>
          <w:color w:val="auto"/>
          <w:sz w:val="28"/>
          <w:szCs w:val="28"/>
          <w:lang w:val="en-US" w:eastAsia="zh-CN"/>
        </w:rPr>
        <w:t>一、</w:t>
      </w:r>
      <w:r>
        <w:rPr>
          <w:rFonts w:hint="default" w:ascii="Times New Roman" w:hAnsi="Times New Roman" w:eastAsia="黑体"/>
          <w:b w:val="0"/>
          <w:bCs w:val="0"/>
          <w:color w:val="auto"/>
          <w:sz w:val="28"/>
          <w:szCs w:val="28"/>
          <w:lang w:eastAsia="zh-CN"/>
        </w:rPr>
        <w:t>法人或者非法人组织的营业执照等证明文件或自然人的身份证明</w:t>
      </w:r>
      <w:bookmarkEnd w:id="186"/>
      <w:bookmarkEnd w:id="187"/>
      <w:bookmarkEnd w:id="188"/>
      <w:bookmarkEnd w:id="189"/>
      <w:bookmarkEnd w:id="190"/>
      <w:bookmarkEnd w:id="191"/>
      <w:bookmarkEnd w:id="192"/>
      <w:bookmarkEnd w:id="193"/>
      <w:bookmarkEnd w:id="194"/>
      <w:bookmarkEnd w:id="195"/>
      <w:bookmarkEnd w:id="196"/>
    </w:p>
    <w:p w14:paraId="44DF1389">
      <w:pPr>
        <w:rPr>
          <w:rFonts w:hint="default" w:ascii="Times New Roman" w:hAnsi="Times New Roman" w:cs="Times New Roman"/>
          <w:lang w:eastAsia="zh-CN"/>
        </w:rPr>
      </w:pPr>
    </w:p>
    <w:p w14:paraId="064C405F">
      <w:pPr>
        <w:pStyle w:val="213"/>
        <w:tabs>
          <w:tab w:val="left" w:pos="5580"/>
        </w:tabs>
        <w:spacing w:line="360" w:lineRule="auto"/>
        <w:ind w:left="540" w:firstLine="480"/>
        <w:jc w:val="center"/>
        <w:rPr>
          <w:rFonts w:ascii="Times New Roman" w:hAnsi="Times New Roman" w:cs="Times New Roman"/>
          <w:b/>
          <w:bCs/>
          <w:color w:val="auto"/>
          <w:sz w:val="24"/>
          <w:szCs w:val="24"/>
        </w:rPr>
      </w:pPr>
    </w:p>
    <w:p w14:paraId="4C3837F5">
      <w:pPr>
        <w:pStyle w:val="213"/>
        <w:tabs>
          <w:tab w:val="left" w:pos="5580"/>
        </w:tabs>
        <w:spacing w:line="360" w:lineRule="auto"/>
        <w:ind w:left="540" w:firstLine="480"/>
        <w:rPr>
          <w:rFonts w:ascii="Times New Roman" w:hAnsi="Times New Roman" w:cs="Times New Roman"/>
          <w:b/>
          <w:bCs/>
          <w:color w:val="auto"/>
          <w:sz w:val="24"/>
          <w:szCs w:val="24"/>
        </w:rPr>
      </w:pPr>
    </w:p>
    <w:p w14:paraId="008332D5">
      <w:pPr>
        <w:pStyle w:val="213"/>
        <w:tabs>
          <w:tab w:val="left" w:pos="5580"/>
        </w:tabs>
        <w:spacing w:line="360" w:lineRule="auto"/>
        <w:ind w:left="540" w:firstLine="480"/>
        <w:rPr>
          <w:rFonts w:ascii="Times New Roman" w:hAnsi="Times New Roman" w:cs="Times New Roman"/>
          <w:b/>
          <w:bCs/>
          <w:color w:val="auto"/>
          <w:sz w:val="24"/>
          <w:szCs w:val="24"/>
        </w:rPr>
      </w:pPr>
    </w:p>
    <w:p w14:paraId="139A55AB">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14C06F4E">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7" w:name="_Toc2081420463_WPSOffice_Level3"/>
      <w:bookmarkStart w:id="198"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供应商为自然人的，应提供身份证明原件或复印件的扫描件。</w:t>
      </w:r>
      <w:bookmarkEnd w:id="197"/>
      <w:bookmarkEnd w:id="198"/>
    </w:p>
    <w:p w14:paraId="5CCABC96">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w:t>
      </w:r>
      <w:bookmarkStart w:id="199" w:name="_Toc781251951_WPSOffice_Level3"/>
      <w:bookmarkStart w:id="200"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联合体磋商应提供联合体各方满足以上要求的证明文件。</w:t>
      </w:r>
      <w:bookmarkEnd w:id="199"/>
      <w:bookmarkEnd w:id="200"/>
    </w:p>
    <w:p w14:paraId="6743E672">
      <w:pPr>
        <w:pStyle w:val="213"/>
        <w:tabs>
          <w:tab w:val="left" w:pos="5580"/>
        </w:tabs>
        <w:spacing w:line="360" w:lineRule="auto"/>
        <w:rPr>
          <w:rFonts w:ascii="Times New Roman" w:hAnsi="Times New Roman" w:eastAsia="仿宋_GB2312" w:cs="Times New Roman"/>
          <w:color w:val="auto"/>
          <w:sz w:val="28"/>
          <w:szCs w:val="28"/>
        </w:rPr>
      </w:pPr>
    </w:p>
    <w:p w14:paraId="2A6C800F">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01" w:name="_Toc1319467764"/>
      <w:bookmarkStart w:id="202" w:name="_Toc1557063548"/>
      <w:bookmarkStart w:id="203" w:name="_Toc456633459_WPSOffice_Level3"/>
      <w:bookmarkStart w:id="204" w:name="_Toc868984799"/>
      <w:bookmarkStart w:id="205" w:name="_Toc1215314597"/>
    </w:p>
    <w:p w14:paraId="28946E4D">
      <w:pPr>
        <w:pStyle w:val="4"/>
        <w:spacing w:before="0" w:after="0" w:line="360" w:lineRule="auto"/>
        <w:jc w:val="center"/>
        <w:rPr>
          <w:rFonts w:hint="default" w:ascii="Times New Roman" w:hAnsi="Times New Roman" w:eastAsia="黑体"/>
          <w:b w:val="0"/>
          <w:bCs w:val="0"/>
          <w:color w:val="auto"/>
          <w:sz w:val="28"/>
          <w:szCs w:val="28"/>
          <w:lang w:val="en-US" w:eastAsia="zh-CN"/>
        </w:rPr>
      </w:pPr>
      <w:bookmarkStart w:id="206" w:name="_Toc937091873"/>
      <w:bookmarkStart w:id="207" w:name="_Toc1521751422"/>
      <w:bookmarkStart w:id="208" w:name="_Toc574791252"/>
      <w:bookmarkStart w:id="209" w:name="_Toc1494493586"/>
      <w:bookmarkStart w:id="210" w:name="_Toc86417259"/>
      <w:r>
        <w:rPr>
          <w:rFonts w:hint="default" w:ascii="Times New Roman" w:hAnsi="Times New Roman" w:eastAsia="黑体"/>
          <w:b w:val="0"/>
          <w:bCs w:val="0"/>
          <w:color w:val="auto"/>
          <w:sz w:val="28"/>
          <w:szCs w:val="28"/>
          <w:lang w:val="en-US" w:eastAsia="zh-CN"/>
        </w:rPr>
        <w:t>二、具有良好的商业信誉和健全的财务会计制度</w:t>
      </w:r>
      <w:bookmarkEnd w:id="201"/>
      <w:bookmarkEnd w:id="202"/>
      <w:bookmarkEnd w:id="203"/>
      <w:bookmarkEnd w:id="204"/>
      <w:bookmarkEnd w:id="205"/>
      <w:bookmarkEnd w:id="206"/>
      <w:bookmarkEnd w:id="207"/>
      <w:bookmarkEnd w:id="208"/>
      <w:bookmarkEnd w:id="209"/>
      <w:bookmarkEnd w:id="210"/>
    </w:p>
    <w:p w14:paraId="4D0E5849">
      <w:pPr>
        <w:spacing w:line="360" w:lineRule="auto"/>
        <w:jc w:val="center"/>
        <w:rPr>
          <w:rFonts w:hint="default" w:ascii="Times New Roman" w:hAnsi="Times New Roman" w:eastAsia="宋体" w:cs="Times New Roman"/>
          <w:color w:val="auto"/>
          <w:sz w:val="28"/>
          <w:szCs w:val="28"/>
          <w:lang w:eastAsia="zh-CN"/>
        </w:rPr>
      </w:pPr>
    </w:p>
    <w:p w14:paraId="7C897BF1">
      <w:pPr>
        <w:rPr>
          <w:rFonts w:hint="default" w:ascii="Times New Roman" w:hAnsi="Times New Roman" w:cs="Times New Roman"/>
          <w:lang w:eastAsia="zh-CN"/>
        </w:rPr>
      </w:pPr>
    </w:p>
    <w:p w14:paraId="260425A7">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0724309D">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3E9E7E35">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279F076F">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4F131DFA">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1.提供供应商</w:t>
      </w:r>
      <w:r>
        <w:rPr>
          <w:rFonts w:ascii="Times New Roman" w:hAnsi="Times New Roman" w:eastAsia="仿宋_GB2312" w:cs="Times New Roman"/>
          <w:color w:val="auto"/>
          <w:sz w:val="28"/>
          <w:szCs w:val="28"/>
          <w:lang w:val="en-US" w:eastAsia="zh-CN"/>
        </w:rPr>
        <w:t>202</w:t>
      </w:r>
      <w:r>
        <w:rPr>
          <w:rFonts w:hint="eastAsia"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color w:val="auto"/>
          <w:sz w:val="28"/>
          <w:szCs w:val="28"/>
          <w:lang w:val="en-US" w:eastAsia="zh-CN"/>
        </w:rPr>
        <w:t>财务审计报告，要求注册会计师签字并加盖会计师印章；</w:t>
      </w:r>
      <w:r>
        <w:rPr>
          <w:rFonts w:hint="default" w:ascii="Times New Roman" w:hAnsi="Times New Roman" w:eastAsia="仿宋_GB2312" w:cs="Times New Roman"/>
          <w:sz w:val="28"/>
          <w:szCs w:val="28"/>
          <w:lang w:val="en-US" w:eastAsia="zh-CN"/>
        </w:rPr>
        <w:t>截止到响应文件开启时间，供应商成立时间不足要求时限的，可提供银行资信证明材料</w:t>
      </w:r>
      <w:r>
        <w:rPr>
          <w:rFonts w:hint="default" w:ascii="Times New Roman" w:hAnsi="Times New Roman" w:eastAsia="仿宋_GB2312" w:cs="Times New Roman"/>
          <w:color w:val="auto"/>
          <w:sz w:val="28"/>
          <w:szCs w:val="28"/>
          <w:lang w:val="en-US" w:eastAsia="zh-CN"/>
        </w:rPr>
        <w:t>。</w:t>
      </w:r>
    </w:p>
    <w:p w14:paraId="2420DB04">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eastAsia="zh-CN"/>
        </w:rPr>
        <w:br w:type="page"/>
      </w:r>
      <w:bookmarkStart w:id="211" w:name="_Toc1968479748"/>
      <w:bookmarkStart w:id="212" w:name="_Toc436443482"/>
      <w:bookmarkStart w:id="213" w:name="_Toc840223094"/>
      <w:bookmarkStart w:id="214" w:name="_Toc2082821673"/>
      <w:bookmarkStart w:id="215" w:name="_Toc1079740645"/>
      <w:bookmarkStart w:id="216" w:name="_Toc1656782056"/>
      <w:bookmarkStart w:id="217" w:name="_Toc942688044_WPSOffice_Level3"/>
      <w:bookmarkStart w:id="218" w:name="_Toc1998858666"/>
      <w:bookmarkStart w:id="219" w:name="_Toc224741966"/>
      <w:bookmarkStart w:id="220" w:name="_Toc1030212309"/>
      <w:bookmarkStart w:id="221" w:name="_Toc1125237527"/>
      <w:r>
        <w:rPr>
          <w:rFonts w:hint="default" w:ascii="Times New Roman" w:hAnsi="Times New Roman" w:eastAsia="黑体"/>
          <w:b w:val="0"/>
          <w:bCs w:val="0"/>
          <w:color w:val="auto"/>
          <w:sz w:val="28"/>
          <w:szCs w:val="28"/>
          <w:lang w:val="en-US" w:eastAsia="zh-CN"/>
        </w:rPr>
        <w:t>三、依法</w:t>
      </w:r>
      <w:bookmarkEnd w:id="211"/>
      <w:r>
        <w:rPr>
          <w:rFonts w:hint="default" w:ascii="Times New Roman" w:hAnsi="Times New Roman" w:eastAsia="黑体"/>
          <w:b w:val="0"/>
          <w:bCs w:val="0"/>
          <w:color w:val="auto"/>
          <w:sz w:val="28"/>
          <w:szCs w:val="28"/>
          <w:lang w:val="en-US" w:eastAsia="zh-CN"/>
        </w:rPr>
        <w:t>缴纳税收和社会保障资金的良好记录</w:t>
      </w:r>
      <w:bookmarkEnd w:id="212"/>
      <w:bookmarkEnd w:id="213"/>
      <w:bookmarkEnd w:id="214"/>
      <w:bookmarkEnd w:id="215"/>
      <w:bookmarkEnd w:id="216"/>
      <w:bookmarkEnd w:id="217"/>
      <w:bookmarkEnd w:id="218"/>
      <w:bookmarkEnd w:id="219"/>
      <w:bookmarkEnd w:id="220"/>
      <w:bookmarkEnd w:id="221"/>
    </w:p>
    <w:p w14:paraId="48598822">
      <w:pPr>
        <w:pStyle w:val="213"/>
        <w:tabs>
          <w:tab w:val="left" w:pos="5580"/>
        </w:tabs>
        <w:spacing w:line="360" w:lineRule="auto"/>
        <w:ind w:left="1080" w:hanging="540"/>
        <w:jc w:val="center"/>
        <w:rPr>
          <w:rFonts w:ascii="Times New Roman" w:hAnsi="Times New Roman" w:cs="Times New Roman"/>
          <w:b/>
          <w:bCs/>
          <w:color w:val="auto"/>
          <w:sz w:val="24"/>
          <w:szCs w:val="24"/>
        </w:rPr>
      </w:pPr>
    </w:p>
    <w:p w14:paraId="16E2B66F">
      <w:pPr>
        <w:pStyle w:val="213"/>
        <w:tabs>
          <w:tab w:val="left" w:pos="5580"/>
        </w:tabs>
        <w:spacing w:line="360" w:lineRule="auto"/>
        <w:ind w:left="840"/>
        <w:rPr>
          <w:rFonts w:ascii="Times New Roman" w:hAnsi="Times New Roman" w:cs="Times New Roman"/>
          <w:b/>
          <w:bCs/>
          <w:color w:val="auto"/>
          <w:sz w:val="24"/>
          <w:szCs w:val="24"/>
        </w:rPr>
      </w:pPr>
    </w:p>
    <w:p w14:paraId="11A8F6AB">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2F007317">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w:t>
      </w:r>
      <w:r>
        <w:rPr>
          <w:rFonts w:hint="default" w:ascii="Times New Roman" w:hAnsi="Times New Roman" w:eastAsia="仿宋_GB2312" w:cs="Times New Roman"/>
          <w:color w:val="auto"/>
          <w:kern w:val="0"/>
          <w:sz w:val="28"/>
          <w:szCs w:val="28"/>
          <w:lang w:eastAsia="zh-CN"/>
        </w:rPr>
        <w:t>供应商</w:t>
      </w:r>
      <w:r>
        <w:rPr>
          <w:rFonts w:hint="default" w:ascii="Times New Roman" w:hAnsi="Times New Roman" w:eastAsia="仿宋_GB2312" w:cs="Times New Roman"/>
          <w:color w:val="auto"/>
          <w:sz w:val="28"/>
          <w:szCs w:val="28"/>
          <w:lang w:val="en-US" w:eastAsia="zh-CN"/>
        </w:rPr>
        <w:t>提供自202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年1月1日以来至少一个月的纳税证明和社保缴纳证明，依法免税或不需要缴纳社会保障资金的，应提供相应文件证明其依法免税或不需要缴纳。</w:t>
      </w:r>
    </w:p>
    <w:p w14:paraId="41AFE516">
      <w:pPr>
        <w:tabs>
          <w:tab w:val="left" w:pos="5580"/>
        </w:tabs>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6D3E9CDE">
      <w:pPr>
        <w:pStyle w:val="213"/>
        <w:tabs>
          <w:tab w:val="left" w:pos="5580"/>
        </w:tabs>
        <w:spacing w:line="360" w:lineRule="auto"/>
        <w:ind w:left="840"/>
        <w:rPr>
          <w:rFonts w:ascii="Times New Roman" w:hAnsi="Times New Roman" w:cs="Times New Roman"/>
          <w:color w:val="auto"/>
          <w:sz w:val="24"/>
          <w:szCs w:val="24"/>
        </w:rPr>
      </w:pPr>
    </w:p>
    <w:p w14:paraId="4B43DA63">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8"/>
          <w:szCs w:val="28"/>
          <w:lang w:eastAsia="zh-CN"/>
        </w:rPr>
        <w:br w:type="page"/>
      </w:r>
      <w:bookmarkStart w:id="222" w:name="_Toc1835514155"/>
      <w:bookmarkStart w:id="223" w:name="_Toc897167010_WPSOffice_Level3"/>
      <w:bookmarkStart w:id="224" w:name="_Toc1989881438"/>
      <w:bookmarkStart w:id="225" w:name="_Toc2058865505"/>
      <w:bookmarkStart w:id="226" w:name="_Toc2139213640"/>
      <w:bookmarkStart w:id="227" w:name="_Toc1625950936"/>
      <w:bookmarkStart w:id="228" w:name="_Toc242026376"/>
      <w:bookmarkStart w:id="229" w:name="_Toc2070828746"/>
      <w:bookmarkStart w:id="230" w:name="_Toc289243999"/>
      <w:bookmarkStart w:id="231" w:name="_Toc1206650936"/>
      <w:bookmarkStart w:id="232" w:name="_Toc288533216"/>
      <w:r>
        <w:rPr>
          <w:rFonts w:hint="default" w:ascii="Times New Roman" w:hAnsi="Times New Roman" w:eastAsia="黑体"/>
          <w:b w:val="0"/>
          <w:bCs w:val="0"/>
          <w:color w:val="auto"/>
          <w:sz w:val="28"/>
          <w:szCs w:val="28"/>
          <w:lang w:val="en-US" w:eastAsia="zh-CN"/>
        </w:rPr>
        <w:t>四、参加政府采购活动前3年内在经营活动中没有重大违法记录的</w:t>
      </w:r>
      <w:bookmarkEnd w:id="222"/>
      <w:bookmarkEnd w:id="223"/>
      <w:bookmarkEnd w:id="224"/>
      <w:bookmarkEnd w:id="225"/>
      <w:bookmarkEnd w:id="226"/>
      <w:bookmarkEnd w:id="227"/>
      <w:r>
        <w:rPr>
          <w:rFonts w:hint="default" w:ascii="Times New Roman" w:hAnsi="Times New Roman" w:eastAsia="黑体"/>
          <w:b w:val="0"/>
          <w:bCs w:val="0"/>
          <w:color w:val="auto"/>
          <w:sz w:val="28"/>
          <w:szCs w:val="28"/>
          <w:lang w:val="en-US" w:eastAsia="zh-CN"/>
        </w:rPr>
        <w:t>声明</w:t>
      </w:r>
      <w:bookmarkEnd w:id="228"/>
      <w:bookmarkEnd w:id="229"/>
      <w:bookmarkEnd w:id="230"/>
      <w:bookmarkEnd w:id="231"/>
      <w:bookmarkEnd w:id="232"/>
    </w:p>
    <w:p w14:paraId="60557D52">
      <w:pPr>
        <w:spacing w:line="360" w:lineRule="auto"/>
        <w:rPr>
          <w:rFonts w:hint="default" w:ascii="Times New Roman" w:hAnsi="Times New Roman" w:eastAsia="仿宋_GB2312" w:cs="Times New Roman"/>
          <w:sz w:val="28"/>
          <w:szCs w:val="28"/>
          <w:u w:val="single"/>
          <w:lang w:val="en-US" w:eastAsia="zh-CN"/>
        </w:rPr>
      </w:pPr>
      <w:bookmarkStart w:id="233" w:name="_Hlk103703179"/>
      <w:r>
        <w:rPr>
          <w:rFonts w:hint="default" w:ascii="Times New Roman" w:hAnsi="Times New Roman" w:eastAsia="仿宋_GB2312" w:cs="Times New Roman"/>
          <w:sz w:val="28"/>
          <w:szCs w:val="28"/>
          <w:lang w:eastAsia="zh-CN"/>
        </w:rPr>
        <w:t>致：</w:t>
      </w:r>
      <w:r>
        <w:rPr>
          <w:rFonts w:hint="eastAsia" w:ascii="Times New Roman" w:hAnsi="Times New Roman" w:eastAsia="仿宋_GB2312" w:cs="Times New Roman"/>
          <w:sz w:val="28"/>
          <w:szCs w:val="28"/>
          <w:u w:val="single"/>
          <w:lang w:val="en-US" w:eastAsia="zh-CN"/>
        </w:rPr>
        <w:t>河南省红十字血液中心</w:t>
      </w:r>
      <w:r>
        <w:rPr>
          <w:rFonts w:hint="default" w:ascii="Times New Roman" w:hAnsi="Times New Roman" w:eastAsia="仿宋_GB2312" w:cs="Times New Roman"/>
          <w:sz w:val="28"/>
          <w:szCs w:val="28"/>
          <w:u w:val="single"/>
          <w:lang w:eastAsia="zh-CN"/>
        </w:rPr>
        <w:t xml:space="preserve"> </w:t>
      </w:r>
    </w:p>
    <w:p w14:paraId="44F91BBB">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我（单位/本人，以下统称我单位）自愿参加采购项目编号为</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豫财磋商采购-2024-1467</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河南省红十字血液中心安保服务项目</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bookmarkEnd w:id="233"/>
    <w:p w14:paraId="31919A16">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我公司信誉良好，参加政府采购活动前</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sz w:val="28"/>
          <w:szCs w:val="28"/>
          <w:lang w:eastAsia="zh-CN"/>
        </w:rPr>
        <w:t>”网站（www.creditchina.gov.cn）未被列入失信被执行人、重大税收违法案件当事人名单；在 “中国政府采购网” （www.ccgp.gov.cn）未被列入政府采购严重违法失信行为记录名单。</w:t>
      </w:r>
    </w:p>
    <w:p w14:paraId="00CB63F0">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我方保证上述信息的真实和准确，并愿意承担因我方就此弄虚作假所引起的一切法律后果。</w:t>
      </w:r>
    </w:p>
    <w:p w14:paraId="11956D6F">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特此声明！</w:t>
      </w:r>
    </w:p>
    <w:p w14:paraId="5703C2BA">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7B17C65A">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08856025">
      <w:pPr>
        <w:spacing w:line="360" w:lineRule="exact"/>
        <w:ind w:firstLine="420"/>
        <w:jc w:val="right"/>
        <w:rPr>
          <w:rFonts w:hint="default" w:ascii="Times New Roman" w:hAnsi="Times New Roman" w:eastAsia="仿宋_GB2312" w:cs="Times New Roman"/>
          <w:sz w:val="28"/>
          <w:szCs w:val="28"/>
          <w:lang w:eastAsia="zh-CN"/>
        </w:rPr>
      </w:pPr>
    </w:p>
    <w:p w14:paraId="4B0BD469">
      <w:pPr>
        <w:spacing w:line="360" w:lineRule="auto"/>
        <w:ind w:firstLine="556"/>
        <w:jc w:val="right"/>
        <w:rPr>
          <w:rFonts w:hint="default" w:ascii="Times New Roman" w:hAnsi="Times New Roman" w:eastAsia="仿宋_GB2312" w:cs="Times New Roman"/>
          <w:sz w:val="28"/>
          <w:szCs w:val="28"/>
          <w:lang w:eastAsia="zh-CN"/>
        </w:rPr>
      </w:pPr>
    </w:p>
    <w:p w14:paraId="5D253270">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1554838E">
      <w:pPr>
        <w:pStyle w:val="213"/>
        <w:tabs>
          <w:tab w:val="left" w:pos="5580"/>
        </w:tabs>
        <w:spacing w:line="360" w:lineRule="auto"/>
        <w:rPr>
          <w:rFonts w:ascii="Times New Roman" w:hAnsi="Times New Roman" w:cs="Times New Roman"/>
          <w:color w:val="auto"/>
          <w:sz w:val="24"/>
          <w:szCs w:val="24"/>
        </w:rPr>
      </w:pPr>
    </w:p>
    <w:p w14:paraId="157CAC7C">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cs="Times New Roman"/>
          <w:color w:val="auto"/>
          <w:sz w:val="24"/>
          <w:szCs w:val="24"/>
        </w:rPr>
        <w:t xml:space="preserve">  </w:t>
      </w:r>
      <w:r>
        <w:rPr>
          <w:rFonts w:ascii="Times New Roman" w:hAnsi="Times New Roman" w:eastAsia="仿宋_GB2312" w:cs="Times New Roman"/>
          <w:color w:val="auto"/>
          <w:sz w:val="28"/>
          <w:szCs w:val="28"/>
          <w:lang w:val="zh-TW"/>
        </w:rPr>
        <w:t>说明：</w:t>
      </w:r>
    </w:p>
    <w:p w14:paraId="3455EBAE">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供应商应按照相关法规规定如实做出说明。</w:t>
      </w:r>
    </w:p>
    <w:p w14:paraId="326B98FE">
      <w:pPr>
        <w:pStyle w:val="213"/>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rPr>
        <w:t>．按照</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的规定企业电子签章（自然人磋商响应的无需盖章，需要签字）。</w:t>
      </w:r>
    </w:p>
    <w:p w14:paraId="72C81809">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rPr>
        <w:t>如果是联合体磋商，联合体各方均需提供上述证明。</w:t>
      </w:r>
    </w:p>
    <w:p w14:paraId="5C481F5C">
      <w:pPr>
        <w:pStyle w:val="4"/>
        <w:jc w:val="center"/>
        <w:rPr>
          <w:rFonts w:hint="default" w:ascii="Times New Roman" w:hAnsi="Times New Roman" w:eastAsia="仿宋_GB2312"/>
          <w:color w:val="auto"/>
          <w:sz w:val="28"/>
          <w:szCs w:val="28"/>
          <w:lang w:val="en-US" w:eastAsia="zh-CN"/>
        </w:rPr>
      </w:pPr>
      <w:r>
        <w:rPr>
          <w:rFonts w:hint="default" w:ascii="Times New Roman" w:hAnsi="Times New Roman"/>
          <w:color w:val="auto"/>
          <w:sz w:val="24"/>
          <w:szCs w:val="24"/>
          <w:lang w:eastAsia="zh-CN"/>
        </w:rPr>
        <w:br w:type="page"/>
      </w:r>
      <w:bookmarkStart w:id="234" w:name="_Toc408587608"/>
      <w:bookmarkStart w:id="235" w:name="_Toc29306536"/>
      <w:bookmarkStart w:id="236" w:name="_Toc642483276"/>
      <w:bookmarkStart w:id="237" w:name="_Toc148345819_WPSOffice_Level3"/>
      <w:bookmarkStart w:id="238" w:name="_Toc1152943509"/>
      <w:bookmarkStart w:id="239" w:name="_Toc634123008"/>
      <w:bookmarkStart w:id="240" w:name="_Toc1764692433"/>
      <w:bookmarkStart w:id="241" w:name="_Toc937672964"/>
      <w:bookmarkStart w:id="242" w:name="_Toc883013156"/>
      <w:bookmarkStart w:id="243" w:name="_Toc231434114"/>
      <w:bookmarkStart w:id="244" w:name="_Toc173874035"/>
      <w:r>
        <w:rPr>
          <w:rFonts w:hint="default" w:ascii="Times New Roman" w:hAnsi="Times New Roman" w:eastAsia="黑体"/>
          <w:b w:val="0"/>
          <w:bCs w:val="0"/>
          <w:color w:val="auto"/>
          <w:sz w:val="28"/>
          <w:szCs w:val="28"/>
          <w:lang w:val="en-US" w:eastAsia="zh-CN"/>
        </w:rPr>
        <w:t>五、具有履行合同所必需的设备和专业技术能力</w:t>
      </w:r>
      <w:bookmarkEnd w:id="234"/>
      <w:bookmarkEnd w:id="235"/>
      <w:bookmarkEnd w:id="236"/>
      <w:bookmarkEnd w:id="237"/>
      <w:bookmarkEnd w:id="238"/>
      <w:bookmarkEnd w:id="239"/>
      <w:bookmarkEnd w:id="240"/>
      <w:bookmarkEnd w:id="241"/>
      <w:bookmarkEnd w:id="242"/>
      <w:bookmarkEnd w:id="243"/>
      <w:bookmarkEnd w:id="244"/>
    </w:p>
    <w:p w14:paraId="467A5C8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致：</w:t>
      </w:r>
      <w:r>
        <w:rPr>
          <w:rFonts w:hint="eastAsia" w:ascii="Times New Roman" w:hAnsi="Times New Roman" w:eastAsia="仿宋_GB2312" w:cs="Times New Roman"/>
          <w:sz w:val="28"/>
          <w:szCs w:val="28"/>
          <w:u w:val="single"/>
          <w:lang w:val="en-US" w:eastAsia="zh-CN"/>
        </w:rPr>
        <w:t>河南省红十字血液中心</w:t>
      </w:r>
      <w:r>
        <w:rPr>
          <w:rFonts w:hint="default" w:ascii="Times New Roman" w:hAnsi="Times New Roman" w:eastAsia="仿宋_GB2312" w:cs="Times New Roman"/>
          <w:sz w:val="28"/>
          <w:szCs w:val="28"/>
          <w:u w:val="single"/>
          <w:lang w:eastAsia="zh-CN"/>
        </w:rPr>
        <w:t xml:space="preserve"> </w:t>
      </w:r>
    </w:p>
    <w:p w14:paraId="4BED31DE">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我（单位/本人，以下统称我单位）自愿参加采购编号为</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豫财磋商采购-2024-1467</w:t>
      </w:r>
      <w:r>
        <w:rPr>
          <w:rFonts w:hint="default"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lang w:val="en-US" w:eastAsia="zh-CN"/>
        </w:rPr>
        <w:t>河南省红十字血液中心安保服务项目</w:t>
      </w:r>
      <w:r>
        <w:rPr>
          <w:rFonts w:hint="default" w:ascii="Times New Roman" w:hAnsi="Times New Roman" w:eastAsia="仿宋_GB2312" w:cs="Times New Roman"/>
          <w:sz w:val="28"/>
          <w:szCs w:val="28"/>
          <w:lang w:eastAsia="zh-CN"/>
        </w:rPr>
        <w:t>的</w:t>
      </w:r>
      <w:r>
        <w:rPr>
          <w:rFonts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lang w:eastAsia="zh-CN"/>
        </w:rPr>
        <w:t>,并做出如下承诺：</w:t>
      </w:r>
    </w:p>
    <w:p w14:paraId="41F4E043">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我方具有履行合同所必需的设备和专业技术能力。</w:t>
      </w:r>
    </w:p>
    <w:p w14:paraId="54126234">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我方保证上述信息的真实和准确，并愿意承担因我方就此弄虚作假所引起的一切法律后果。</w:t>
      </w:r>
    </w:p>
    <w:p w14:paraId="607C944E">
      <w:pPr>
        <w:spacing w:line="360" w:lineRule="auto"/>
        <w:ind w:firstLine="6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特此声明！</w:t>
      </w:r>
    </w:p>
    <w:p w14:paraId="0C45490F">
      <w:pPr>
        <w:tabs>
          <w:tab w:val="left" w:pos="6300"/>
        </w:tabs>
        <w:snapToGrid w:val="0"/>
        <w:spacing w:line="360" w:lineRule="auto"/>
        <w:ind w:firstLine="277" w:firstLineChars="99"/>
        <w:rPr>
          <w:rFonts w:hint="eastAsia" w:ascii="宋体" w:hAnsi="宋体" w:eastAsia="宋体" w:cs="宋体"/>
          <w:color w:val="auto"/>
          <w:sz w:val="28"/>
          <w:szCs w:val="28"/>
          <w:lang w:eastAsia="zh-CN"/>
        </w:rPr>
      </w:pPr>
    </w:p>
    <w:p w14:paraId="494D3CF7">
      <w:pPr>
        <w:spacing w:line="360" w:lineRule="exact"/>
        <w:ind w:firstLine="3640" w:firstLineChars="1300"/>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供应商（企业电子签章）：</w:t>
      </w:r>
    </w:p>
    <w:p w14:paraId="454C07DB">
      <w:pPr>
        <w:spacing w:line="360" w:lineRule="exact"/>
        <w:ind w:firstLine="420"/>
        <w:jc w:val="right"/>
        <w:rPr>
          <w:rFonts w:hint="default" w:ascii="Times New Roman" w:hAnsi="Times New Roman" w:eastAsia="仿宋_GB2312" w:cs="Times New Roman"/>
          <w:sz w:val="28"/>
          <w:szCs w:val="28"/>
          <w:lang w:eastAsia="zh-CN"/>
        </w:rPr>
      </w:pPr>
    </w:p>
    <w:p w14:paraId="1920D0F4">
      <w:pPr>
        <w:spacing w:line="360" w:lineRule="auto"/>
        <w:ind w:firstLine="556"/>
        <w:jc w:val="right"/>
        <w:rPr>
          <w:rFonts w:hint="default" w:ascii="Times New Roman" w:hAnsi="Times New Roman" w:eastAsia="仿宋_GB2312" w:cs="Times New Roman"/>
          <w:sz w:val="28"/>
          <w:szCs w:val="28"/>
          <w:lang w:eastAsia="zh-CN"/>
        </w:rPr>
      </w:pPr>
    </w:p>
    <w:p w14:paraId="30E7C413">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sz w:val="28"/>
          <w:szCs w:val="28"/>
          <w:lang w:eastAsia="zh-CN"/>
        </w:rPr>
        <w:t>日</w:t>
      </w:r>
    </w:p>
    <w:p w14:paraId="27BEF367">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br w:type="page"/>
      </w:r>
    </w:p>
    <w:p w14:paraId="5EE328B3">
      <w:pPr>
        <w:pStyle w:val="213"/>
        <w:tabs>
          <w:tab w:val="left" w:pos="5580"/>
        </w:tabs>
        <w:spacing w:line="360" w:lineRule="auto"/>
        <w:ind w:left="1080" w:hanging="540"/>
        <w:jc w:val="center"/>
        <w:rPr>
          <w:rFonts w:ascii="Times New Roman" w:hAnsi="Times New Roman" w:cs="Times New Roman"/>
          <w:b/>
          <w:bCs/>
          <w:color w:val="auto"/>
          <w:sz w:val="24"/>
          <w:szCs w:val="24"/>
        </w:rPr>
      </w:pPr>
    </w:p>
    <w:p w14:paraId="093CF749">
      <w:pPr>
        <w:pStyle w:val="4"/>
        <w:numPr>
          <w:ilvl w:val="0"/>
          <w:numId w:val="8"/>
        </w:numPr>
        <w:spacing w:before="0" w:after="0" w:line="360" w:lineRule="auto"/>
        <w:jc w:val="center"/>
        <w:rPr>
          <w:rFonts w:hint="default" w:ascii="Times New Roman" w:hAnsi="Times New Roman" w:eastAsia="黑体"/>
          <w:b w:val="0"/>
          <w:bCs w:val="0"/>
          <w:color w:val="auto"/>
          <w:sz w:val="28"/>
          <w:szCs w:val="28"/>
          <w:lang w:val="en-US" w:eastAsia="zh-CN"/>
        </w:rPr>
      </w:pPr>
      <w:bookmarkStart w:id="245" w:name="_Toc1614236527"/>
      <w:bookmarkStart w:id="246" w:name="_Toc1360762617"/>
      <w:bookmarkStart w:id="247" w:name="_Toc996756161"/>
      <w:bookmarkStart w:id="248" w:name="_Toc1267967234"/>
      <w:bookmarkStart w:id="249" w:name="_Toc1971926637"/>
      <w:bookmarkStart w:id="250" w:name="_Toc1237822054"/>
      <w:bookmarkStart w:id="251" w:name="_Toc1462517689"/>
      <w:bookmarkStart w:id="252" w:name="_Toc1412570441"/>
      <w:bookmarkStart w:id="253" w:name="_Toc2073666225_WPSOffice_Level3"/>
      <w:bookmarkStart w:id="254" w:name="_Toc1938095027"/>
      <w:bookmarkStart w:id="255" w:name="_Toc474620139"/>
      <w:r>
        <w:rPr>
          <w:rFonts w:hint="default" w:ascii="Times New Roman" w:hAnsi="Times New Roman" w:eastAsia="黑体"/>
          <w:b w:val="0"/>
          <w:bCs w:val="0"/>
          <w:color w:val="auto"/>
          <w:sz w:val="28"/>
          <w:szCs w:val="28"/>
          <w:lang w:val="en-US" w:eastAsia="zh-CN"/>
        </w:rPr>
        <w:t>其他资格证明文件</w:t>
      </w:r>
      <w:bookmarkEnd w:id="245"/>
      <w:bookmarkEnd w:id="246"/>
      <w:bookmarkEnd w:id="247"/>
      <w:bookmarkEnd w:id="248"/>
      <w:bookmarkEnd w:id="249"/>
      <w:bookmarkEnd w:id="250"/>
      <w:bookmarkEnd w:id="251"/>
      <w:bookmarkEnd w:id="252"/>
      <w:bookmarkEnd w:id="253"/>
      <w:bookmarkEnd w:id="254"/>
      <w:bookmarkEnd w:id="255"/>
    </w:p>
    <w:p w14:paraId="3C7ABEC2">
      <w:pPr>
        <w:pStyle w:val="13"/>
        <w:numPr>
          <w:ilvl w:val="0"/>
          <w:numId w:val="0"/>
        </w:numPr>
        <w:jc w:val="center"/>
        <w:rPr>
          <w:rFonts w:hint="eastAsia" w:ascii="Times New Roman" w:hAnsi="Times New Roman" w:eastAsia="仿宋_GB2312" w:cs="Times New Roman"/>
          <w:color w:val="auto"/>
          <w:sz w:val="28"/>
          <w:szCs w:val="28"/>
          <w:lang w:val="en-US" w:eastAsia="zh-CN"/>
        </w:rPr>
      </w:pPr>
    </w:p>
    <w:p w14:paraId="6A3674A1">
      <w:pPr>
        <w:pStyle w:val="13"/>
        <w:numPr>
          <w:ilvl w:val="0"/>
          <w:numId w:val="0"/>
        </w:numPr>
        <w:jc w:val="center"/>
        <w:rPr>
          <w:rFonts w:hint="default"/>
          <w:lang w:val="en-US" w:eastAsia="zh-CN"/>
        </w:rPr>
      </w:pPr>
      <w:r>
        <w:rPr>
          <w:rFonts w:hint="eastAsia" w:ascii="Times New Roman" w:hAnsi="Times New Roman" w:eastAsia="仿宋_GB2312" w:cs="Times New Roman"/>
          <w:color w:val="auto"/>
          <w:sz w:val="28"/>
          <w:szCs w:val="28"/>
          <w:lang w:val="en-US" w:eastAsia="zh-CN"/>
        </w:rPr>
        <w:t>提供</w:t>
      </w:r>
      <w:r>
        <w:rPr>
          <w:rFonts w:hint="default" w:ascii="Times New Roman" w:hAnsi="Times New Roman" w:eastAsia="仿宋_GB2312" w:cs="Times New Roman"/>
          <w:color w:val="auto"/>
          <w:sz w:val="28"/>
          <w:szCs w:val="28"/>
          <w:lang w:val="en-US" w:eastAsia="zh-CN"/>
        </w:rPr>
        <w:t>公安机关颁发的有效《保安服务许可证》</w:t>
      </w:r>
    </w:p>
    <w:p w14:paraId="1B8A3E6A">
      <w:pPr>
        <w:spacing w:line="360" w:lineRule="auto"/>
        <w:ind w:left="1080" w:hanging="540"/>
        <w:jc w:val="center"/>
        <w:rPr>
          <w:rFonts w:hint="default" w:ascii="Times New Roman" w:hAnsi="Times New Roman" w:eastAsia="宋体" w:cs="Times New Roman"/>
          <w:b/>
          <w:bCs/>
          <w:color w:val="auto"/>
          <w:sz w:val="24"/>
          <w:szCs w:val="24"/>
          <w:lang w:val="en-US"/>
        </w:rPr>
      </w:pPr>
    </w:p>
    <w:p w14:paraId="294C0D4B">
      <w:pPr>
        <w:spacing w:line="360" w:lineRule="auto"/>
        <w:ind w:left="1080" w:hanging="540"/>
        <w:jc w:val="center"/>
        <w:rPr>
          <w:rFonts w:hint="default" w:ascii="Times New Roman" w:hAnsi="Times New Roman" w:eastAsia="宋体" w:cs="Times New Roman"/>
          <w:b/>
          <w:bCs/>
          <w:color w:val="auto"/>
          <w:sz w:val="24"/>
          <w:szCs w:val="24"/>
          <w:lang w:val="en-US"/>
        </w:rPr>
      </w:pPr>
    </w:p>
    <w:p w14:paraId="75778D49">
      <w:pPr>
        <w:spacing w:line="360" w:lineRule="auto"/>
        <w:ind w:left="1080" w:hanging="540"/>
        <w:jc w:val="center"/>
        <w:rPr>
          <w:rFonts w:hint="default" w:ascii="Times New Roman" w:hAnsi="Times New Roman" w:eastAsia="宋体" w:cs="Times New Roman"/>
          <w:b/>
          <w:bCs/>
          <w:color w:val="auto"/>
          <w:sz w:val="24"/>
          <w:szCs w:val="24"/>
          <w:lang w:val="en-US"/>
        </w:rPr>
      </w:pPr>
    </w:p>
    <w:p w14:paraId="61A7C439">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14:paraId="7F979FD1">
      <w:pPr>
        <w:pStyle w:val="213"/>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 xml:space="preserve">      </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lang w:val="zh-TW"/>
        </w:rPr>
        <w:t>2.原件或复印件的扫描件上应加盖企业电子签章（自然人磋商响应的无需盖章，需要签字）。</w:t>
      </w:r>
    </w:p>
    <w:p w14:paraId="409CBBA8">
      <w:pPr>
        <w:pStyle w:val="213"/>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 如果是联合体磋商，联合体各方需提供的满足</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要求的其他资格证明文件。</w:t>
      </w:r>
    </w:p>
    <w:p w14:paraId="4A9D0B05">
      <w:pPr>
        <w:pStyle w:val="213"/>
        <w:tabs>
          <w:tab w:val="left" w:pos="5580"/>
        </w:tabs>
        <w:spacing w:line="360" w:lineRule="auto"/>
        <w:ind w:firstLine="840" w:firstLineChars="300"/>
        <w:rPr>
          <w:rFonts w:ascii="Times New Roman" w:hAnsi="Times New Roman" w:eastAsia="仿宋_GB2312" w:cs="Times New Roman"/>
          <w:color w:val="auto"/>
          <w:sz w:val="28"/>
          <w:szCs w:val="28"/>
          <w:lang w:val="zh-TW"/>
        </w:rPr>
      </w:pPr>
    </w:p>
    <w:p w14:paraId="15E9FC4F">
      <w:pPr>
        <w:pStyle w:val="4"/>
        <w:spacing w:before="0" w:after="0" w:line="360" w:lineRule="auto"/>
        <w:jc w:val="center"/>
        <w:rPr>
          <w:rFonts w:hint="default" w:ascii="Times New Roman" w:hAnsi="Times New Roman" w:eastAsia="黑体"/>
          <w:b w:val="0"/>
          <w:bCs w:val="0"/>
          <w:color w:val="auto"/>
          <w:sz w:val="28"/>
          <w:szCs w:val="28"/>
          <w:lang w:val="en-US" w:eastAsia="zh-CN"/>
        </w:rPr>
      </w:pPr>
      <w:r>
        <w:rPr>
          <w:rFonts w:hint="default" w:ascii="Times New Roman" w:hAnsi="Times New Roman"/>
          <w:color w:val="auto"/>
          <w:sz w:val="24"/>
          <w:szCs w:val="24"/>
          <w:lang w:val="en-US" w:eastAsia="zh-CN"/>
        </w:rPr>
        <w:br w:type="page"/>
      </w:r>
      <w:bookmarkStart w:id="256" w:name="_Toc520566279"/>
      <w:bookmarkStart w:id="257" w:name="_Toc1383476989"/>
      <w:bookmarkStart w:id="258" w:name="_Toc653176911"/>
      <w:bookmarkStart w:id="259" w:name="_Toc1004533822"/>
      <w:bookmarkStart w:id="260" w:name="_Toc1032668283"/>
      <w:bookmarkStart w:id="261" w:name="_Toc343930138"/>
      <w:bookmarkStart w:id="262" w:name="_Toc1795185313"/>
      <w:bookmarkStart w:id="263" w:name="_Toc796765497"/>
      <w:bookmarkStart w:id="264" w:name="_Toc1358550999"/>
      <w:r>
        <w:rPr>
          <w:rFonts w:hint="default" w:ascii="Times New Roman" w:hAnsi="Times New Roman" w:eastAsia="黑体"/>
          <w:b w:val="0"/>
          <w:bCs w:val="0"/>
          <w:color w:val="auto"/>
          <w:sz w:val="28"/>
          <w:szCs w:val="28"/>
          <w:lang w:eastAsia="zh-CN"/>
        </w:rPr>
        <w:t>七、磋商响应函</w:t>
      </w:r>
      <w:bookmarkEnd w:id="256"/>
      <w:bookmarkEnd w:id="257"/>
      <w:bookmarkEnd w:id="258"/>
      <w:bookmarkEnd w:id="259"/>
      <w:bookmarkEnd w:id="260"/>
      <w:bookmarkEnd w:id="261"/>
      <w:bookmarkEnd w:id="262"/>
      <w:bookmarkEnd w:id="263"/>
      <w:bookmarkEnd w:id="264"/>
    </w:p>
    <w:p w14:paraId="4EAE4D1D">
      <w:pPr>
        <w:spacing w:line="360" w:lineRule="auto"/>
        <w:ind w:firstLine="480"/>
        <w:rPr>
          <w:rFonts w:hint="default" w:ascii="Times New Roman" w:hAnsi="Times New Roman" w:cs="Times New Roman"/>
          <w:lang w:eastAsia="zh-CN"/>
        </w:rPr>
      </w:pPr>
    </w:p>
    <w:p w14:paraId="6A3EE759">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河南省红十字血液中心</w:t>
      </w:r>
      <w:r>
        <w:rPr>
          <w:rFonts w:hint="default" w:ascii="Times New Roman" w:hAnsi="Times New Roman" w:eastAsia="仿宋_GB2312" w:cs="Times New Roman"/>
          <w:color w:val="auto"/>
          <w:sz w:val="28"/>
          <w:szCs w:val="28"/>
          <w:u w:val="single"/>
          <w:lang w:eastAsia="zh-CN"/>
        </w:rPr>
        <w:t xml:space="preserve"> </w:t>
      </w:r>
    </w:p>
    <w:p w14:paraId="7CB6342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豫财磋商采购-2024-1467</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US" w:eastAsia="zh-CN"/>
        </w:rPr>
        <w:t>河南省红十字血液中心安保服务项目</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14:paraId="2BFDD98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w:t>
      </w:r>
    </w:p>
    <w:p w14:paraId="52DCC14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14:paraId="579A689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14:paraId="20C1D03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14:paraId="6FE6EA7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155900A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6D77CE8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14:paraId="564AEB9C">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sz w:val="28"/>
          <w:szCs w:val="28"/>
          <w:lang w:eastAsia="zh-CN"/>
        </w:rPr>
        <w:t>如果我们的竞争性磋商响应文件被接受，我们将按</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的规定签订并严格履行合同中的责任和义务。</w:t>
      </w:r>
    </w:p>
    <w:p w14:paraId="18B79FD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EED945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sz w:val="28"/>
          <w:szCs w:val="28"/>
          <w:lang w:eastAsia="zh-CN"/>
        </w:rPr>
        <w:t>我公司独立参加采购项目，未组成联合体参加磋商响应。</w:t>
      </w:r>
    </w:p>
    <w:p w14:paraId="7181661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14:paraId="04FCD20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14:paraId="7F42A48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成交后不依法与采购人签订合同；</w:t>
      </w:r>
    </w:p>
    <w:p w14:paraId="5FE9EF1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14:paraId="7B750FF5">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79FB69FF">
      <w:pPr>
        <w:spacing w:line="360" w:lineRule="auto"/>
        <w:ind w:firstLine="560"/>
        <w:rPr>
          <w:rFonts w:hint="default" w:ascii="Times New Roman" w:hAnsi="Times New Roman" w:eastAsia="仿宋_GB2312" w:cs="Times New Roman"/>
          <w:color w:val="auto"/>
          <w:sz w:val="28"/>
          <w:szCs w:val="28"/>
          <w:lang w:eastAsia="zh-CN"/>
        </w:rPr>
      </w:pPr>
    </w:p>
    <w:p w14:paraId="7298957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14:paraId="0619BC5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1B944AA9">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2DD84AA0">
      <w:pPr>
        <w:spacing w:line="360" w:lineRule="auto"/>
        <w:ind w:firstLine="465"/>
        <w:rPr>
          <w:rFonts w:hint="default" w:ascii="Times New Roman" w:hAnsi="Times New Roman" w:eastAsia="仿宋_GB2312" w:cs="Times New Roman"/>
          <w:color w:val="auto"/>
          <w:sz w:val="28"/>
          <w:szCs w:val="28"/>
          <w:lang w:eastAsia="zh-CN"/>
        </w:rPr>
      </w:pPr>
    </w:p>
    <w:p w14:paraId="5583C4AA">
      <w:pPr>
        <w:spacing w:line="360" w:lineRule="auto"/>
        <w:ind w:firstLine="465"/>
        <w:rPr>
          <w:rFonts w:hint="default" w:ascii="Times New Roman" w:hAnsi="Times New Roman" w:eastAsia="仿宋_GB2312" w:cs="Times New Roman"/>
          <w:color w:val="auto"/>
          <w:sz w:val="28"/>
          <w:szCs w:val="28"/>
          <w:lang w:eastAsia="zh-CN"/>
        </w:rPr>
      </w:pPr>
    </w:p>
    <w:p w14:paraId="70D6F212">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33F6E4EE">
      <w:pPr>
        <w:spacing w:line="360" w:lineRule="auto"/>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 xml:space="preserve">法定代表人（个人电子签章）：                                                                                </w:t>
      </w:r>
      <w:r>
        <w:rPr>
          <w:rFonts w:hint="default" w:ascii="Times New Roman" w:hAnsi="Times New Roman" w:eastAsia="仿宋_GB2312" w:cs="Times New Roman"/>
          <w:color w:val="auto"/>
          <w:sz w:val="28"/>
          <w:szCs w:val="28"/>
          <w:lang w:val="en-US" w:eastAsia="zh-CN"/>
        </w:rPr>
        <w:t xml:space="preserve">                </w:t>
      </w:r>
    </w:p>
    <w:p w14:paraId="1CB0C15D">
      <w:pPr>
        <w:spacing w:line="400" w:lineRule="exact"/>
        <w:ind w:firstLine="465"/>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p>
    <w:p w14:paraId="44C88D71">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6D4CD06E">
      <w:pPr>
        <w:pStyle w:val="4"/>
        <w:spacing w:before="0" w:after="0" w:line="360" w:lineRule="auto"/>
        <w:jc w:val="center"/>
        <w:rPr>
          <w:rFonts w:hint="default" w:ascii="Times New Roman" w:hAnsi="Times New Roman" w:eastAsia="黑体"/>
          <w:b w:val="0"/>
          <w:bCs w:val="0"/>
          <w:color w:val="auto"/>
          <w:sz w:val="28"/>
          <w:szCs w:val="28"/>
          <w:lang w:val="en-US" w:eastAsia="zh-CN"/>
        </w:rPr>
      </w:pPr>
      <w:bookmarkStart w:id="265" w:name="_Toc74240237"/>
      <w:bookmarkStart w:id="266" w:name="_Toc2582321"/>
      <w:bookmarkStart w:id="267" w:name="_Toc1881"/>
      <w:bookmarkStart w:id="268" w:name="_Toc532473507"/>
      <w:bookmarkStart w:id="269" w:name="_Toc20897"/>
      <w:bookmarkStart w:id="270" w:name="_Toc515647818"/>
      <w:r>
        <w:rPr>
          <w:rFonts w:hint="default" w:ascii="Times New Roman" w:hAnsi="Times New Roman" w:eastAsia="黑体"/>
          <w:color w:val="auto"/>
          <w:sz w:val="28"/>
          <w:szCs w:val="28"/>
          <w:highlight w:val="green"/>
          <w:lang w:val="en-US" w:eastAsia="zh-CN"/>
        </w:rPr>
        <w:br w:type="page"/>
      </w:r>
      <w:bookmarkStart w:id="271" w:name="_Toc1552610899"/>
      <w:bookmarkStart w:id="272" w:name="_Toc1472753336"/>
      <w:bookmarkStart w:id="273" w:name="_Toc1050158208"/>
      <w:bookmarkStart w:id="274" w:name="_Toc942115178"/>
      <w:bookmarkStart w:id="275" w:name="_Toc607874351"/>
      <w:r>
        <w:rPr>
          <w:rFonts w:hint="default" w:ascii="Times New Roman" w:hAnsi="Times New Roman" w:eastAsia="黑体"/>
          <w:b w:val="0"/>
          <w:bCs w:val="0"/>
          <w:color w:val="auto"/>
          <w:sz w:val="28"/>
          <w:szCs w:val="28"/>
          <w:lang w:val="en-US" w:eastAsia="zh-CN"/>
        </w:rPr>
        <w:t>八、</w:t>
      </w:r>
      <w:r>
        <w:rPr>
          <w:rFonts w:hint="default" w:ascii="Times New Roman" w:hAnsi="Times New Roman" w:eastAsia="黑体"/>
          <w:b w:val="0"/>
          <w:bCs w:val="0"/>
          <w:color w:val="auto"/>
          <w:sz w:val="28"/>
          <w:szCs w:val="28"/>
          <w:lang w:eastAsia="zh-CN"/>
        </w:rPr>
        <w:t>法定代表人身份证明书</w:t>
      </w:r>
      <w:bookmarkEnd w:id="271"/>
      <w:bookmarkEnd w:id="272"/>
      <w:bookmarkEnd w:id="273"/>
      <w:bookmarkEnd w:id="274"/>
      <w:bookmarkEnd w:id="275"/>
    </w:p>
    <w:p w14:paraId="0779FB60">
      <w:pPr>
        <w:spacing w:line="360" w:lineRule="auto"/>
        <w:rPr>
          <w:rFonts w:hint="default" w:ascii="Times New Roman" w:hAnsi="Times New Roman" w:eastAsia="宋体" w:cs="Times New Roman"/>
          <w:color w:val="auto"/>
          <w:sz w:val="28"/>
          <w:szCs w:val="28"/>
          <w:lang w:val="en-US" w:eastAsia="zh-CN"/>
        </w:rPr>
      </w:pPr>
    </w:p>
    <w:p w14:paraId="5CF40D10">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河南省红十字血液中心</w:t>
      </w:r>
      <w:r>
        <w:rPr>
          <w:rFonts w:hint="default" w:ascii="Times New Roman" w:hAnsi="Times New Roman" w:eastAsia="仿宋_GB2312" w:cs="Times New Roman"/>
          <w:color w:val="auto"/>
          <w:sz w:val="28"/>
          <w:szCs w:val="28"/>
          <w:u w:val="single"/>
          <w:lang w:eastAsia="zh-CN"/>
        </w:rPr>
        <w:t xml:space="preserve"> </w:t>
      </w:r>
    </w:p>
    <w:p w14:paraId="5824D6B3">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6DE0D28F">
      <w:pPr>
        <w:spacing w:line="360" w:lineRule="auto"/>
        <w:ind w:firstLine="480"/>
        <w:rPr>
          <w:rFonts w:hint="default" w:ascii="Times New Roman" w:hAnsi="Times New Roman" w:eastAsia="仿宋_GB2312" w:cs="Times New Roman"/>
          <w:color w:val="auto"/>
          <w:sz w:val="28"/>
          <w:szCs w:val="28"/>
          <w:lang w:val="en-US" w:eastAsia="zh-CN"/>
        </w:rPr>
      </w:pPr>
    </w:p>
    <w:p w14:paraId="77F43868">
      <w:pPr>
        <w:spacing w:line="360" w:lineRule="auto"/>
        <w:ind w:firstLine="480"/>
        <w:rPr>
          <w:rFonts w:hint="default" w:ascii="Times New Roman" w:hAnsi="Times New Roman" w:eastAsia="仿宋_GB2312" w:cs="Times New Roman"/>
          <w:color w:val="auto"/>
          <w:sz w:val="28"/>
          <w:szCs w:val="28"/>
          <w:lang w:val="en-US" w:eastAsia="zh-CN"/>
        </w:rPr>
      </w:pPr>
    </w:p>
    <w:p w14:paraId="5C17858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604CE739">
      <w:pPr>
        <w:spacing w:line="360" w:lineRule="auto"/>
        <w:ind w:firstLine="480"/>
        <w:rPr>
          <w:rFonts w:hint="default" w:ascii="Times New Roman" w:hAnsi="Times New Roman" w:eastAsia="仿宋_GB2312" w:cs="Times New Roman"/>
          <w:color w:val="auto"/>
          <w:sz w:val="28"/>
          <w:szCs w:val="28"/>
          <w:lang w:val="en-US" w:eastAsia="zh-CN"/>
        </w:rPr>
      </w:pPr>
    </w:p>
    <w:p w14:paraId="40A2958E">
      <w:pPr>
        <w:spacing w:line="360" w:lineRule="auto"/>
        <w:ind w:firstLine="480"/>
        <w:rPr>
          <w:rFonts w:hint="default" w:ascii="Times New Roman" w:hAnsi="Times New Roman" w:eastAsia="仿宋_GB2312" w:cs="Times New Roman"/>
          <w:color w:val="auto"/>
          <w:sz w:val="28"/>
          <w:szCs w:val="28"/>
          <w:lang w:val="en-US" w:eastAsia="zh-CN"/>
        </w:rPr>
      </w:pPr>
    </w:p>
    <w:p w14:paraId="6BA9D418">
      <w:pPr>
        <w:spacing w:line="360" w:lineRule="auto"/>
        <w:ind w:firstLine="480"/>
        <w:rPr>
          <w:rFonts w:hint="default" w:ascii="Times New Roman" w:hAnsi="Times New Roman" w:eastAsia="仿宋_GB2312" w:cs="Times New Roman"/>
          <w:color w:val="auto"/>
          <w:sz w:val="28"/>
          <w:szCs w:val="28"/>
          <w:lang w:val="en-US" w:eastAsia="zh-CN"/>
        </w:rPr>
      </w:pPr>
    </w:p>
    <w:p w14:paraId="5C0E6923">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供应商（企业电子签章）：</w:t>
      </w:r>
      <w:r>
        <w:rPr>
          <w:rFonts w:ascii="Times New Roman" w:hAnsi="Times New Roman" w:eastAsia="仿宋_GB2312" w:cs="Times New Roman"/>
          <w:color w:val="auto"/>
          <w:sz w:val="28"/>
          <w:szCs w:val="28"/>
          <w:u w:val="single"/>
        </w:rPr>
        <w:t xml:space="preserve">                             </w:t>
      </w:r>
    </w:p>
    <w:p w14:paraId="43AD31B7">
      <w:pPr>
        <w:pStyle w:val="213"/>
        <w:tabs>
          <w:tab w:val="left" w:pos="5580"/>
        </w:tabs>
        <w:spacing w:line="360" w:lineRule="auto"/>
        <w:ind w:left="269" w:firstLine="1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color w:val="auto"/>
          <w:sz w:val="28"/>
          <w:szCs w:val="28"/>
          <w:u w:val="single"/>
        </w:rPr>
        <w:t xml:space="preserve">                                </w:t>
      </w:r>
    </w:p>
    <w:p w14:paraId="682BA7CE">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color w:val="auto"/>
          <w:sz w:val="28"/>
          <w:szCs w:val="28"/>
          <w:u w:val="single"/>
        </w:rPr>
        <w:t xml:space="preserve">                                </w:t>
      </w:r>
    </w:p>
    <w:p w14:paraId="481A6219">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color w:val="auto"/>
          <w:sz w:val="28"/>
          <w:szCs w:val="28"/>
          <w:u w:val="single"/>
        </w:rPr>
        <w:t xml:space="preserve">                                </w:t>
      </w:r>
    </w:p>
    <w:p w14:paraId="0755870C">
      <w:pPr>
        <w:pStyle w:val="213"/>
        <w:tabs>
          <w:tab w:val="left" w:pos="5580"/>
        </w:tabs>
        <w:spacing w:line="360" w:lineRule="auto"/>
        <w:ind w:firstLine="36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color w:val="auto"/>
          <w:sz w:val="28"/>
          <w:szCs w:val="28"/>
          <w:u w:val="single"/>
        </w:rPr>
        <w:t xml:space="preserve">                                </w:t>
      </w:r>
    </w:p>
    <w:tbl>
      <w:tblPr>
        <w:tblStyle w:val="49"/>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484"/>
        <w:gridCol w:w="4485"/>
      </w:tblGrid>
      <w:tr w14:paraId="7A4513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83E5B36">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369006C">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0F2F0CA9">
      <w:pPr>
        <w:spacing w:line="360" w:lineRule="auto"/>
        <w:ind w:firstLine="480"/>
        <w:rPr>
          <w:rFonts w:hint="default" w:ascii="Times New Roman" w:hAnsi="Times New Roman" w:eastAsia="仿宋_GB2312" w:cs="Times New Roman"/>
          <w:color w:val="auto"/>
          <w:sz w:val="28"/>
          <w:szCs w:val="28"/>
          <w:lang w:val="en-US" w:eastAsia="zh-CN"/>
        </w:rPr>
      </w:pPr>
    </w:p>
    <w:p w14:paraId="0061880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14:paraId="37B5B07F">
      <w:pPr>
        <w:rPr>
          <w:rFonts w:hint="default" w:ascii="Times New Roman" w:hAnsi="Times New Roman" w:cs="Times New Roman"/>
          <w:lang w:eastAsia="zh-CN"/>
        </w:rPr>
      </w:pPr>
    </w:p>
    <w:p w14:paraId="55A7E59E">
      <w:pPr>
        <w:pStyle w:val="16"/>
        <w:rPr>
          <w:rFonts w:ascii="Times New Roman" w:hAnsi="Times New Roman"/>
          <w:color w:val="000000"/>
        </w:rPr>
      </w:pPr>
    </w:p>
    <w:p w14:paraId="47024A39">
      <w:pPr>
        <w:pStyle w:val="16"/>
        <w:rPr>
          <w:rFonts w:ascii="Times New Roman" w:hAnsi="Times New Roman"/>
          <w:color w:val="000000"/>
        </w:rPr>
      </w:pPr>
    </w:p>
    <w:p w14:paraId="12EA8E39">
      <w:pPr>
        <w:pStyle w:val="37"/>
        <w:ind w:left="882" w:hanging="441"/>
        <w:rPr>
          <w:rFonts w:hint="default" w:cs="Times New Roman"/>
          <w:lang w:eastAsia="zh-CN"/>
        </w:rPr>
        <w:sectPr>
          <w:headerReference r:id="rId4" w:type="default"/>
          <w:pgSz w:w="11906" w:h="16838"/>
          <w:pgMar w:top="1440" w:right="1797" w:bottom="1440" w:left="1797" w:header="851" w:footer="992" w:gutter="0"/>
          <w:cols w:space="720" w:num="1"/>
          <w:docGrid w:linePitch="312" w:charSpace="0"/>
        </w:sectPr>
      </w:pPr>
    </w:p>
    <w:p w14:paraId="1ADDA815">
      <w:pPr>
        <w:pStyle w:val="4"/>
        <w:spacing w:before="0" w:after="0" w:line="360" w:lineRule="auto"/>
        <w:jc w:val="center"/>
        <w:rPr>
          <w:rFonts w:hint="default" w:ascii="Times New Roman" w:hAnsi="Times New Roman" w:eastAsia="黑体"/>
          <w:b w:val="0"/>
          <w:bCs w:val="0"/>
          <w:color w:val="auto"/>
          <w:sz w:val="28"/>
          <w:szCs w:val="28"/>
          <w:lang w:eastAsia="zh-CN"/>
        </w:rPr>
      </w:pPr>
      <w:bookmarkStart w:id="276" w:name="_Toc1046173163"/>
      <w:bookmarkStart w:id="277" w:name="_Toc828720957"/>
      <w:bookmarkStart w:id="278" w:name="_Toc1255393211"/>
      <w:bookmarkStart w:id="279" w:name="_Toc169296229"/>
      <w:bookmarkStart w:id="280" w:name="_Toc320103337"/>
      <w:r>
        <w:rPr>
          <w:rFonts w:hint="default" w:ascii="Times New Roman" w:hAnsi="Times New Roman" w:eastAsia="黑体"/>
          <w:b w:val="0"/>
          <w:bCs w:val="0"/>
          <w:color w:val="auto"/>
          <w:sz w:val="28"/>
          <w:szCs w:val="28"/>
          <w:lang w:eastAsia="zh-CN"/>
        </w:rPr>
        <w:t>九、磋商响应报价表格</w:t>
      </w:r>
      <w:bookmarkEnd w:id="276"/>
      <w:bookmarkEnd w:id="277"/>
      <w:bookmarkEnd w:id="278"/>
      <w:bookmarkEnd w:id="279"/>
      <w:bookmarkEnd w:id="280"/>
    </w:p>
    <w:p w14:paraId="45197CBE">
      <w:pPr>
        <w:spacing w:line="480" w:lineRule="auto"/>
        <w:jc w:val="center"/>
        <w:outlineLvl w:val="2"/>
        <w:rPr>
          <w:rFonts w:hint="default" w:ascii="Times New Roman" w:hAnsi="Times New Roman" w:eastAsia="黑体" w:cs="Times New Roman"/>
          <w:sz w:val="28"/>
          <w:szCs w:val="28"/>
          <w:lang w:eastAsia="zh-CN"/>
        </w:rPr>
      </w:pPr>
      <w:bookmarkStart w:id="281" w:name="_Toc1320150736"/>
      <w:bookmarkStart w:id="282" w:name="_Toc55824951"/>
      <w:bookmarkStart w:id="283" w:name="_Toc562840553"/>
      <w:bookmarkStart w:id="284" w:name="_Toc1289935819"/>
      <w:r>
        <w:rPr>
          <w:rFonts w:hint="default" w:ascii="Times New Roman" w:hAnsi="Times New Roman" w:eastAsia="黑体" w:cs="Times New Roman"/>
          <w:sz w:val="28"/>
          <w:szCs w:val="28"/>
          <w:lang w:eastAsia="zh-CN"/>
        </w:rPr>
        <w:t>1</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lang w:eastAsia="zh-CN"/>
        </w:rPr>
        <w:t>磋商响应主要内容汇总表</w:t>
      </w:r>
      <w:bookmarkEnd w:id="281"/>
      <w:bookmarkEnd w:id="282"/>
      <w:bookmarkEnd w:id="283"/>
      <w:bookmarkEnd w:id="284"/>
    </w:p>
    <w:p w14:paraId="77B41659">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豫财磋商采购-2024-1467</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2"/>
        <w:gridCol w:w="6843"/>
      </w:tblGrid>
      <w:tr w14:paraId="2740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0621D5A3">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6843" w:type="dxa"/>
            <w:noWrap w:val="0"/>
            <w:vAlign w:val="center"/>
          </w:tcPr>
          <w:p w14:paraId="1E17F988">
            <w:pPr>
              <w:spacing w:line="360" w:lineRule="auto"/>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lang w:val="en-US" w:eastAsia="zh-CN"/>
              </w:rPr>
              <w:t>河南省红十字血液中心安保服务项目</w:t>
            </w:r>
          </w:p>
        </w:tc>
      </w:tr>
      <w:tr w14:paraId="2EE2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64177108">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供应商名称</w:t>
            </w:r>
          </w:p>
        </w:tc>
        <w:tc>
          <w:tcPr>
            <w:tcW w:w="6843" w:type="dxa"/>
            <w:noWrap w:val="0"/>
            <w:vAlign w:val="center"/>
          </w:tcPr>
          <w:p w14:paraId="18F77445">
            <w:pPr>
              <w:spacing w:line="360" w:lineRule="auto"/>
              <w:ind w:firstLine="280" w:firstLineChars="100"/>
              <w:rPr>
                <w:rFonts w:hint="default" w:ascii="Times New Roman" w:hAnsi="Times New Roman" w:eastAsia="仿宋_GB2312" w:cs="Times New Roman"/>
                <w:sz w:val="28"/>
                <w:szCs w:val="28"/>
              </w:rPr>
            </w:pPr>
          </w:p>
        </w:tc>
      </w:tr>
      <w:tr w14:paraId="073D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restart"/>
            <w:noWrap w:val="0"/>
            <w:vAlign w:val="center"/>
          </w:tcPr>
          <w:p w14:paraId="7B70BF05">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首次报价</w:t>
            </w:r>
          </w:p>
        </w:tc>
        <w:tc>
          <w:tcPr>
            <w:tcW w:w="6843" w:type="dxa"/>
            <w:noWrap w:val="0"/>
            <w:vAlign w:val="center"/>
          </w:tcPr>
          <w:p w14:paraId="2E32CE94">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大写：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rPr>
              <w:t xml:space="preserve"> 元</w:t>
            </w:r>
          </w:p>
        </w:tc>
      </w:tr>
      <w:tr w14:paraId="3A70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vMerge w:val="continue"/>
            <w:noWrap w:val="0"/>
            <w:vAlign w:val="center"/>
          </w:tcPr>
          <w:p w14:paraId="7C2BCDC9">
            <w:pPr>
              <w:spacing w:line="360" w:lineRule="auto"/>
              <w:jc w:val="center"/>
              <w:rPr>
                <w:rFonts w:hint="default" w:ascii="Times New Roman" w:hAnsi="Times New Roman" w:eastAsia="仿宋_GB2312" w:cs="Times New Roman"/>
                <w:bCs/>
                <w:sz w:val="28"/>
                <w:szCs w:val="28"/>
              </w:rPr>
            </w:pPr>
          </w:p>
        </w:tc>
        <w:tc>
          <w:tcPr>
            <w:tcW w:w="6843" w:type="dxa"/>
            <w:noWrap w:val="0"/>
            <w:vAlign w:val="center"/>
          </w:tcPr>
          <w:p w14:paraId="764A9D27">
            <w:pPr>
              <w:spacing w:line="360" w:lineRule="auto"/>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小写：</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kern w:val="0"/>
                <w:sz w:val="28"/>
                <w:szCs w:val="28"/>
              </w:rPr>
              <w:t>元</w:t>
            </w:r>
          </w:p>
        </w:tc>
      </w:tr>
      <w:tr w14:paraId="7156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7C053F5F">
            <w:pPr>
              <w:spacing w:line="36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采购范围</w:t>
            </w:r>
          </w:p>
        </w:tc>
        <w:tc>
          <w:tcPr>
            <w:tcW w:w="6843" w:type="dxa"/>
            <w:noWrap w:val="0"/>
            <w:vAlign w:val="center"/>
          </w:tcPr>
          <w:p w14:paraId="368813E1">
            <w:pPr>
              <w:spacing w:line="360" w:lineRule="auto"/>
              <w:ind w:left="105" w:leftChars="50"/>
              <w:rPr>
                <w:rFonts w:hint="default" w:ascii="Times New Roman" w:hAnsi="Times New Roman" w:eastAsia="仿宋_GB2312" w:cs="Times New Roman"/>
                <w:bCs/>
                <w:sz w:val="28"/>
                <w:szCs w:val="28"/>
                <w:highlight w:val="none"/>
                <w:lang w:val="en-US" w:eastAsia="zh-CN"/>
              </w:rPr>
            </w:pPr>
          </w:p>
        </w:tc>
      </w:tr>
      <w:tr w14:paraId="0369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085BC010">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服务期限</w:t>
            </w:r>
          </w:p>
        </w:tc>
        <w:tc>
          <w:tcPr>
            <w:tcW w:w="6843" w:type="dxa"/>
            <w:noWrap w:val="0"/>
            <w:vAlign w:val="center"/>
          </w:tcPr>
          <w:p w14:paraId="2F96962C">
            <w:pPr>
              <w:spacing w:line="360" w:lineRule="auto"/>
              <w:jc w:val="left"/>
              <w:rPr>
                <w:rFonts w:hint="default" w:ascii="Times New Roman" w:hAnsi="Times New Roman" w:eastAsia="仿宋_GB2312" w:cs="Times New Roman"/>
                <w:bCs/>
                <w:sz w:val="28"/>
                <w:szCs w:val="28"/>
                <w:lang w:val="en-US" w:eastAsia="zh-CN"/>
              </w:rPr>
            </w:pPr>
            <w:r>
              <w:rPr>
                <w:rFonts w:hint="eastAsia" w:ascii="Times New Roman" w:hAnsi="Times New Roman" w:eastAsia="仿宋_GB2312" w:cs="Times New Roman"/>
                <w:bCs/>
                <w:sz w:val="28"/>
                <w:szCs w:val="28"/>
                <w:lang w:val="en-US" w:eastAsia="zh-CN"/>
              </w:rPr>
              <w:t>2年</w:t>
            </w:r>
            <w:r>
              <w:rPr>
                <w:rFonts w:hint="eastAsia" w:ascii="仿宋" w:hAnsi="仿宋" w:eastAsia="仿宋" w:cs="仿宋"/>
                <w:sz w:val="30"/>
                <w:szCs w:val="30"/>
              </w:rPr>
              <w:t>（</w:t>
            </w:r>
            <w:r>
              <w:rPr>
                <w:rFonts w:hint="eastAsia" w:ascii="仿宋" w:hAnsi="仿宋" w:eastAsia="仿宋" w:cs="仿宋"/>
                <w:sz w:val="30"/>
                <w:szCs w:val="30"/>
                <w:lang w:eastAsia="zh-CN"/>
              </w:rPr>
              <w:t>合同一年一签</w:t>
            </w:r>
            <w:r>
              <w:rPr>
                <w:rFonts w:hint="eastAsia" w:ascii="仿宋" w:hAnsi="仿宋" w:eastAsia="仿宋" w:cs="仿宋"/>
                <w:sz w:val="30"/>
                <w:szCs w:val="30"/>
              </w:rPr>
              <w:t>）</w:t>
            </w:r>
          </w:p>
        </w:tc>
      </w:tr>
      <w:tr w14:paraId="6507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2254D0B9">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服务地点</w:t>
            </w:r>
          </w:p>
        </w:tc>
        <w:tc>
          <w:tcPr>
            <w:tcW w:w="6843" w:type="dxa"/>
            <w:noWrap w:val="0"/>
            <w:vAlign w:val="center"/>
          </w:tcPr>
          <w:p w14:paraId="0E59C13D">
            <w:pPr>
              <w:ind w:firstLine="140" w:firstLineChars="50"/>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河南省红十字血液中心</w:t>
            </w:r>
            <w:r>
              <w:rPr>
                <w:rFonts w:hint="default" w:ascii="Times New Roman" w:hAnsi="Times New Roman" w:eastAsia="仿宋_GB2312" w:cs="Times New Roman"/>
                <w:bCs/>
                <w:sz w:val="28"/>
                <w:szCs w:val="28"/>
              </w:rPr>
              <w:t>（</w:t>
            </w:r>
            <w:r>
              <w:rPr>
                <w:rFonts w:hint="eastAsia" w:ascii="Times New Roman" w:hAnsi="Times New Roman" w:eastAsia="仿宋_GB2312" w:cs="Times New Roman"/>
                <w:bCs/>
                <w:sz w:val="28"/>
                <w:szCs w:val="28"/>
                <w:lang w:eastAsia="zh-CN"/>
              </w:rPr>
              <w:t>郑州市金水区同乐路9号</w:t>
            </w:r>
            <w:r>
              <w:rPr>
                <w:rFonts w:hint="default" w:ascii="Times New Roman" w:hAnsi="Times New Roman" w:eastAsia="仿宋_GB2312" w:cs="Times New Roman"/>
                <w:bCs/>
                <w:sz w:val="28"/>
                <w:szCs w:val="28"/>
              </w:rPr>
              <w:t>）</w:t>
            </w:r>
          </w:p>
        </w:tc>
      </w:tr>
      <w:tr w14:paraId="3BE3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14:paraId="457D3810">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kern w:val="0"/>
                <w:sz w:val="28"/>
                <w:szCs w:val="28"/>
              </w:rPr>
              <w:t>服务质量</w:t>
            </w:r>
          </w:p>
        </w:tc>
        <w:tc>
          <w:tcPr>
            <w:tcW w:w="6843" w:type="dxa"/>
            <w:noWrap w:val="0"/>
            <w:vAlign w:val="center"/>
          </w:tcPr>
          <w:p w14:paraId="48CE0471">
            <w:pPr>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14:paraId="34F3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52" w:type="dxa"/>
            <w:noWrap w:val="0"/>
            <w:vAlign w:val="center"/>
          </w:tcPr>
          <w:p w14:paraId="108E8CAC">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响应文件有效期</w:t>
            </w:r>
          </w:p>
        </w:tc>
        <w:tc>
          <w:tcPr>
            <w:tcW w:w="6843" w:type="dxa"/>
            <w:noWrap w:val="0"/>
            <w:vAlign w:val="center"/>
          </w:tcPr>
          <w:p w14:paraId="26BA676B">
            <w:pPr>
              <w:ind w:firstLine="140" w:firstLineChars="50"/>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lang w:eastAsia="zh-CN"/>
              </w:rPr>
              <w:t>自响应文件提交截止时间起60</w:t>
            </w:r>
            <w:r>
              <w:rPr>
                <w:rFonts w:hint="eastAsia" w:ascii="Times New Roman" w:hAnsi="Times New Roman" w:eastAsia="仿宋_GB2312" w:cs="Times New Roman"/>
                <w:bCs/>
                <w:sz w:val="28"/>
                <w:szCs w:val="28"/>
                <w:lang w:val="en-US" w:eastAsia="zh-CN"/>
              </w:rPr>
              <w:t>天</w:t>
            </w:r>
          </w:p>
        </w:tc>
      </w:tr>
      <w:tr w14:paraId="1297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1A7F0174">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付款方式</w:t>
            </w:r>
          </w:p>
        </w:tc>
        <w:tc>
          <w:tcPr>
            <w:tcW w:w="6843" w:type="dxa"/>
            <w:noWrap w:val="0"/>
            <w:vAlign w:val="center"/>
          </w:tcPr>
          <w:p w14:paraId="617C6B69">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满足采购人要求</w:t>
            </w:r>
          </w:p>
        </w:tc>
      </w:tr>
      <w:tr w14:paraId="7F6D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7E10CB5D">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合同条款</w:t>
            </w:r>
          </w:p>
        </w:tc>
        <w:tc>
          <w:tcPr>
            <w:tcW w:w="6843" w:type="dxa"/>
            <w:noWrap w:val="0"/>
            <w:vAlign w:val="center"/>
          </w:tcPr>
          <w:p w14:paraId="4C3037C9">
            <w:pPr>
              <w:spacing w:line="360" w:lineRule="auto"/>
              <w:ind w:firstLine="140" w:firstLineChars="5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满足采购人要求</w:t>
            </w:r>
          </w:p>
        </w:tc>
      </w:tr>
      <w:tr w14:paraId="2D92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352" w:type="dxa"/>
            <w:noWrap w:val="0"/>
            <w:vAlign w:val="center"/>
          </w:tcPr>
          <w:p w14:paraId="0EC4D19F">
            <w:pPr>
              <w:spacing w:line="360" w:lineRule="auto"/>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备   注</w:t>
            </w:r>
          </w:p>
        </w:tc>
        <w:tc>
          <w:tcPr>
            <w:tcW w:w="6843" w:type="dxa"/>
            <w:noWrap w:val="0"/>
            <w:vAlign w:val="center"/>
          </w:tcPr>
          <w:p w14:paraId="6E84E110">
            <w:pPr>
              <w:spacing w:line="360" w:lineRule="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tc>
      </w:tr>
    </w:tbl>
    <w:p w14:paraId="665FC9DD">
      <w:pPr>
        <w:widowControl w:val="0"/>
        <w:jc w:val="center"/>
        <w:rPr>
          <w:rFonts w:hint="default" w:ascii="Times New Roman" w:hAnsi="Times New Roman" w:eastAsia="仿宋_GB2312" w:cs="Times New Roman"/>
          <w:color w:val="auto"/>
          <w:sz w:val="28"/>
          <w:szCs w:val="28"/>
        </w:rPr>
      </w:pPr>
    </w:p>
    <w:p w14:paraId="73ED60BE">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2ED4F601">
      <w:pPr>
        <w:spacing w:line="440" w:lineRule="exact"/>
        <w:rPr>
          <w:rFonts w:hint="default" w:ascii="Times New Roman" w:hAnsi="Times New Roman" w:eastAsia="仿宋_GB2312" w:cs="Times New Roman"/>
          <w:color w:val="auto"/>
          <w:sz w:val="28"/>
          <w:szCs w:val="28"/>
          <w:lang w:val="en-US" w:eastAsia="zh-CN"/>
        </w:rPr>
      </w:pPr>
    </w:p>
    <w:p w14:paraId="3D7F6596">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14:paraId="4051F4D7">
      <w:pPr>
        <w:pStyle w:val="5"/>
        <w:spacing w:before="0" w:after="0" w:line="360" w:lineRule="auto"/>
        <w:jc w:val="center"/>
        <w:rPr>
          <w:rFonts w:hint="default" w:ascii="Times New Roman" w:hAnsi="Times New Roman" w:eastAsia="黑体" w:cs="Times New Roman"/>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5" w:name="_Toc1752312956"/>
      <w:bookmarkStart w:id="286" w:name="_Toc1593252031"/>
      <w:bookmarkStart w:id="287" w:name="_Toc145274497"/>
      <w:bookmarkStart w:id="288" w:name="_Toc1901647701"/>
    </w:p>
    <w:p w14:paraId="6BC9B551">
      <w:pPr>
        <w:pStyle w:val="5"/>
        <w:spacing w:before="0" w:after="0" w:line="360" w:lineRule="auto"/>
        <w:jc w:val="center"/>
        <w:rPr>
          <w:rFonts w:hint="default" w:ascii="Times New Roman" w:hAnsi="Times New Roman" w:eastAsia="黑体" w:cs="Times New Roman"/>
          <w:sz w:val="28"/>
          <w:szCs w:val="28"/>
          <w:lang w:eastAsia="zh-CN"/>
        </w:rPr>
      </w:pPr>
      <w:bookmarkStart w:id="289" w:name="_Toc2036135302"/>
      <w:bookmarkStart w:id="290" w:name="_Toc517460750"/>
      <w:bookmarkStart w:id="291" w:name="_Toc842364303"/>
      <w:bookmarkStart w:id="292" w:name="_Toc189277313"/>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eastAsia="zh-CN"/>
        </w:rPr>
        <w:t xml:space="preserve"> </w:t>
      </w:r>
      <w:bookmarkEnd w:id="265"/>
      <w:bookmarkEnd w:id="266"/>
      <w:bookmarkEnd w:id="285"/>
      <w:bookmarkEnd w:id="286"/>
      <w:bookmarkEnd w:id="287"/>
      <w:bookmarkEnd w:id="288"/>
      <w:bookmarkEnd w:id="289"/>
      <w:bookmarkEnd w:id="290"/>
      <w:bookmarkEnd w:id="291"/>
      <w:bookmarkEnd w:id="292"/>
      <w:r>
        <w:rPr>
          <w:rFonts w:hint="default" w:ascii="Times New Roman" w:hAnsi="Times New Roman" w:eastAsia="黑体" w:cs="Times New Roman"/>
          <w:sz w:val="28"/>
          <w:szCs w:val="28"/>
          <w:lang w:eastAsia="zh-CN"/>
        </w:rPr>
        <w:t>磋商响应分项报价表</w:t>
      </w:r>
    </w:p>
    <w:bookmarkEnd w:id="267"/>
    <w:bookmarkEnd w:id="268"/>
    <w:bookmarkEnd w:id="269"/>
    <w:bookmarkEnd w:id="270"/>
    <w:p w14:paraId="3A5EF4FE">
      <w:pPr>
        <w:pStyle w:val="22"/>
        <w:spacing w:line="360" w:lineRule="auto"/>
        <w:rPr>
          <w:rFonts w:ascii="Times New Roman" w:hAnsi="Times New Roman" w:eastAsia="仿宋_GB2312"/>
          <w:sz w:val="24"/>
          <w:szCs w:val="24"/>
        </w:rPr>
      </w:pPr>
      <w:r>
        <w:rPr>
          <w:rFonts w:ascii="Times New Roman" w:hAnsi="Times New Roman" w:eastAsia="仿宋_GB2312"/>
          <w:sz w:val="24"/>
          <w:szCs w:val="24"/>
        </w:rPr>
        <w:t>采购编号：</w:t>
      </w:r>
      <w:r>
        <w:rPr>
          <w:rFonts w:ascii="Times New Roman" w:hAnsi="Times New Roman" w:eastAsia="仿宋_GB2312"/>
          <w:sz w:val="24"/>
          <w:szCs w:val="24"/>
          <w:lang w:val="en-US"/>
        </w:rPr>
        <w:t xml:space="preserve"> </w:t>
      </w:r>
      <w:r>
        <w:rPr>
          <w:rFonts w:hint="eastAsia" w:ascii="Times New Roman" w:hAnsi="Times New Roman" w:eastAsia="仿宋_GB2312"/>
          <w:sz w:val="24"/>
          <w:szCs w:val="24"/>
          <w:u w:val="single"/>
          <w:lang w:val="en-US" w:eastAsia="zh-CN"/>
        </w:rPr>
        <w:t>豫财磋商采购-2024-1467</w:t>
      </w:r>
      <w:r>
        <w:rPr>
          <w:rFonts w:ascii="Times New Roman" w:hAnsi="Times New Roman" w:eastAsia="仿宋_GB2312"/>
          <w:sz w:val="24"/>
          <w:szCs w:val="24"/>
          <w:u w:val="single"/>
          <w:lang w:val="en-US"/>
        </w:rPr>
        <w:t xml:space="preserve"> </w:t>
      </w:r>
      <w:r>
        <w:rPr>
          <w:rFonts w:ascii="Times New Roman" w:hAnsi="Times New Roman" w:eastAsia="仿宋_GB2312"/>
          <w:sz w:val="24"/>
          <w:szCs w:val="24"/>
          <w:u w:val="none"/>
        </w:rPr>
        <w:t xml:space="preserve">   </w:t>
      </w:r>
      <w:r>
        <w:rPr>
          <w:rFonts w:ascii="Times New Roman" w:hAnsi="Times New Roman" w:eastAsia="仿宋_GB2312"/>
          <w:sz w:val="24"/>
          <w:szCs w:val="24"/>
        </w:rPr>
        <w:t xml:space="preserve">          报价单位：人民币元</w:t>
      </w:r>
    </w:p>
    <w:tbl>
      <w:tblPr>
        <w:tblStyle w:val="49"/>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1417"/>
        <w:gridCol w:w="1314"/>
        <w:gridCol w:w="1825"/>
        <w:gridCol w:w="1183"/>
      </w:tblGrid>
      <w:tr w14:paraId="1CB2DF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765EE">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名称</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7A960">
            <w:pPr>
              <w:autoSpaceDN w:val="0"/>
              <w:spacing w:line="4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数量</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611AF">
            <w:pPr>
              <w:autoSpaceDN w:val="0"/>
              <w:spacing w:line="4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月费用</w:t>
            </w: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C6298A">
            <w:pPr>
              <w:autoSpaceDN w:val="0"/>
              <w:spacing w:line="4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服务期费用</w:t>
            </w: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4995D">
            <w:pPr>
              <w:autoSpaceDN w:val="0"/>
              <w:spacing w:line="40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备注说明</w:t>
            </w:r>
          </w:p>
        </w:tc>
      </w:tr>
      <w:tr w14:paraId="187D59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58158C">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岗位人员工资</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3871F">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F637C9">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5F185">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A2FC51">
            <w:pPr>
              <w:autoSpaceDN w:val="0"/>
              <w:spacing w:line="400" w:lineRule="exact"/>
              <w:jc w:val="center"/>
              <w:rPr>
                <w:rFonts w:hint="default" w:ascii="Times New Roman" w:hAnsi="Times New Roman" w:eastAsia="仿宋_GB2312" w:cs="Times New Roman"/>
                <w:sz w:val="24"/>
                <w:szCs w:val="24"/>
              </w:rPr>
            </w:pPr>
          </w:p>
        </w:tc>
      </w:tr>
      <w:tr w14:paraId="696320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05041">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422544">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9F8241">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5366EC">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0953F">
            <w:pPr>
              <w:autoSpaceDN w:val="0"/>
              <w:spacing w:line="400" w:lineRule="exact"/>
              <w:jc w:val="center"/>
              <w:rPr>
                <w:rFonts w:hint="default" w:ascii="Times New Roman" w:hAnsi="Times New Roman" w:eastAsia="仿宋_GB2312" w:cs="Times New Roman"/>
                <w:sz w:val="24"/>
                <w:szCs w:val="24"/>
              </w:rPr>
            </w:pPr>
          </w:p>
        </w:tc>
      </w:tr>
      <w:tr w14:paraId="5B0D79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3FB8F">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4DAC5">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A98993">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A21088">
            <w:pPr>
              <w:autoSpaceDN w:val="0"/>
              <w:spacing w:line="400" w:lineRule="exact"/>
              <w:jc w:val="center"/>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2AD7EA">
            <w:pPr>
              <w:autoSpaceDN w:val="0"/>
              <w:spacing w:line="400" w:lineRule="exact"/>
              <w:jc w:val="center"/>
              <w:rPr>
                <w:rFonts w:hint="default" w:ascii="Times New Roman" w:hAnsi="Times New Roman" w:eastAsia="仿宋_GB2312" w:cs="Times New Roman"/>
                <w:sz w:val="24"/>
                <w:szCs w:val="24"/>
              </w:rPr>
            </w:pPr>
          </w:p>
        </w:tc>
      </w:tr>
      <w:tr w14:paraId="63CB9E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941ABC">
            <w:pPr>
              <w:autoSpaceDN w:val="0"/>
              <w:spacing w:line="400" w:lineRule="exact"/>
              <w:jc w:val="center"/>
              <w:rPr>
                <w:rFonts w:hint="default" w:ascii="Times New Roman" w:hAnsi="Times New Roman" w:eastAsia="仿宋_GB2312" w:cs="Times New Roman"/>
              </w:rPr>
            </w:pPr>
            <w:r>
              <w:rPr>
                <w:rFonts w:hint="default" w:ascii="Times New Roman" w:hAnsi="Times New Roman" w:eastAsia="仿宋_GB2312" w:cs="Times New Roman"/>
                <w:sz w:val="24"/>
                <w:szCs w:val="24"/>
              </w:rPr>
              <w:t>社会保险</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6D0F9">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E801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ED19CD">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07EAF">
            <w:pPr>
              <w:autoSpaceDN w:val="0"/>
              <w:spacing w:line="400" w:lineRule="exact"/>
              <w:jc w:val="center"/>
              <w:rPr>
                <w:rFonts w:hint="default" w:ascii="Times New Roman" w:hAnsi="Times New Roman" w:eastAsia="仿宋_GB2312" w:cs="Times New Roman"/>
                <w:sz w:val="24"/>
                <w:szCs w:val="24"/>
              </w:rPr>
            </w:pPr>
          </w:p>
        </w:tc>
      </w:tr>
      <w:tr w14:paraId="593158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D9EA27">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8EEF2">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DB430">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46AA25">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D71EA">
            <w:pPr>
              <w:autoSpaceDN w:val="0"/>
              <w:spacing w:line="400" w:lineRule="exact"/>
              <w:jc w:val="center"/>
              <w:rPr>
                <w:rFonts w:hint="default" w:ascii="Times New Roman" w:hAnsi="Times New Roman" w:eastAsia="仿宋_GB2312" w:cs="Times New Roman"/>
                <w:sz w:val="24"/>
                <w:szCs w:val="24"/>
              </w:rPr>
            </w:pPr>
          </w:p>
        </w:tc>
      </w:tr>
      <w:tr w14:paraId="35B1EC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379D3B">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912ED">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45759D">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FC261B">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C1D48D">
            <w:pPr>
              <w:autoSpaceDN w:val="0"/>
              <w:spacing w:line="400" w:lineRule="exact"/>
              <w:jc w:val="center"/>
              <w:rPr>
                <w:rFonts w:hint="default" w:ascii="Times New Roman" w:hAnsi="Times New Roman" w:eastAsia="仿宋_GB2312" w:cs="Times New Roman"/>
                <w:sz w:val="24"/>
                <w:szCs w:val="24"/>
              </w:rPr>
            </w:pPr>
          </w:p>
        </w:tc>
      </w:tr>
      <w:tr w14:paraId="0553B6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AC443">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7E4A6">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8AD45">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8201D">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9468E">
            <w:pPr>
              <w:autoSpaceDN w:val="0"/>
              <w:spacing w:line="400" w:lineRule="exact"/>
              <w:jc w:val="center"/>
              <w:rPr>
                <w:rFonts w:hint="default" w:ascii="Times New Roman" w:hAnsi="Times New Roman" w:eastAsia="仿宋_GB2312" w:cs="Times New Roman"/>
                <w:sz w:val="24"/>
                <w:szCs w:val="24"/>
              </w:rPr>
            </w:pPr>
          </w:p>
        </w:tc>
      </w:tr>
      <w:tr w14:paraId="770D9D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EA856">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A8FA4F">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6834D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12D0D0">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FA913">
            <w:pPr>
              <w:autoSpaceDN w:val="0"/>
              <w:spacing w:line="400" w:lineRule="exact"/>
              <w:jc w:val="center"/>
              <w:rPr>
                <w:rFonts w:hint="default" w:ascii="Times New Roman" w:hAnsi="Times New Roman" w:eastAsia="仿宋_GB2312" w:cs="Times New Roman"/>
                <w:sz w:val="24"/>
                <w:szCs w:val="24"/>
              </w:rPr>
            </w:pPr>
          </w:p>
        </w:tc>
      </w:tr>
      <w:tr w14:paraId="7C59D3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3D0AB7">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D5412">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67C639">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044DFB">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D4D097">
            <w:pPr>
              <w:autoSpaceDN w:val="0"/>
              <w:spacing w:line="400" w:lineRule="exact"/>
              <w:jc w:val="center"/>
              <w:rPr>
                <w:rFonts w:hint="default" w:ascii="Times New Roman" w:hAnsi="Times New Roman" w:eastAsia="仿宋_GB2312" w:cs="Times New Roman"/>
                <w:sz w:val="24"/>
                <w:szCs w:val="24"/>
              </w:rPr>
            </w:pPr>
          </w:p>
        </w:tc>
      </w:tr>
      <w:tr w14:paraId="514B5E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116E91">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税金</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4846FB">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031554">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895EF">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126719">
            <w:pPr>
              <w:autoSpaceDN w:val="0"/>
              <w:spacing w:line="400" w:lineRule="exact"/>
              <w:jc w:val="center"/>
              <w:rPr>
                <w:rFonts w:hint="default" w:ascii="Times New Roman" w:hAnsi="Times New Roman" w:eastAsia="仿宋_GB2312" w:cs="Times New Roman"/>
                <w:sz w:val="24"/>
                <w:szCs w:val="24"/>
              </w:rPr>
            </w:pPr>
          </w:p>
        </w:tc>
      </w:tr>
      <w:tr w14:paraId="413AF9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9A81DF">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B2C4F4">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B7A533">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2FACC5">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E4741A">
            <w:pPr>
              <w:autoSpaceDN w:val="0"/>
              <w:spacing w:line="400" w:lineRule="exact"/>
              <w:jc w:val="center"/>
              <w:rPr>
                <w:rFonts w:hint="default" w:ascii="Times New Roman" w:hAnsi="Times New Roman" w:eastAsia="仿宋_GB2312" w:cs="Times New Roman"/>
                <w:sz w:val="24"/>
                <w:szCs w:val="24"/>
              </w:rPr>
            </w:pPr>
          </w:p>
        </w:tc>
      </w:tr>
      <w:tr w14:paraId="423917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EEAA08">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466C0B">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EBDC6">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A3B1A4">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B03E2">
            <w:pPr>
              <w:autoSpaceDN w:val="0"/>
              <w:spacing w:line="400" w:lineRule="exact"/>
              <w:jc w:val="center"/>
              <w:rPr>
                <w:rFonts w:hint="default" w:ascii="Times New Roman" w:hAnsi="Times New Roman" w:eastAsia="仿宋_GB2312" w:cs="Times New Roman"/>
                <w:sz w:val="24"/>
                <w:szCs w:val="24"/>
              </w:rPr>
            </w:pPr>
          </w:p>
        </w:tc>
      </w:tr>
      <w:tr w14:paraId="5BF6DB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2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4EEC82">
            <w:pPr>
              <w:autoSpaceDN w:val="0"/>
              <w:spacing w:line="4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总计</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CEE5E5">
            <w:pPr>
              <w:autoSpaceDN w:val="0"/>
              <w:spacing w:line="400" w:lineRule="exact"/>
              <w:jc w:val="center"/>
              <w:rPr>
                <w:rFonts w:hint="default" w:ascii="Times New Roman" w:hAnsi="Times New Roman" w:eastAsia="仿宋_GB2312" w:cs="Times New Roman"/>
                <w:sz w:val="24"/>
                <w:szCs w:val="24"/>
              </w:rPr>
            </w:pPr>
          </w:p>
        </w:tc>
        <w:tc>
          <w:tcPr>
            <w:tcW w:w="13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E6C5F1">
            <w:pPr>
              <w:autoSpaceDN w:val="0"/>
              <w:spacing w:line="400" w:lineRule="exact"/>
              <w:jc w:val="center"/>
              <w:rPr>
                <w:rFonts w:hint="default" w:ascii="Times New Roman" w:hAnsi="Times New Roman" w:eastAsia="仿宋_GB2312" w:cs="Times New Roman"/>
                <w:sz w:val="24"/>
                <w:szCs w:val="24"/>
              </w:rPr>
            </w:pPr>
          </w:p>
        </w:tc>
        <w:tc>
          <w:tcPr>
            <w:tcW w:w="18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C2D962">
            <w:pPr>
              <w:autoSpaceDN w:val="0"/>
              <w:spacing w:line="400" w:lineRule="exact"/>
              <w:rPr>
                <w:rFonts w:hint="default" w:ascii="Times New Roman" w:hAnsi="Times New Roman" w:eastAsia="仿宋_GB2312" w:cs="Times New Roman"/>
                <w:sz w:val="24"/>
                <w:szCs w:val="24"/>
              </w:rPr>
            </w:pPr>
          </w:p>
        </w:tc>
        <w:tc>
          <w:tcPr>
            <w:tcW w:w="11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65E3A4">
            <w:pPr>
              <w:autoSpaceDN w:val="0"/>
              <w:spacing w:line="400" w:lineRule="exact"/>
              <w:jc w:val="center"/>
              <w:rPr>
                <w:rFonts w:hint="default" w:ascii="Times New Roman" w:hAnsi="Times New Roman" w:eastAsia="仿宋_GB2312" w:cs="Times New Roman"/>
                <w:sz w:val="24"/>
                <w:szCs w:val="24"/>
              </w:rPr>
            </w:pPr>
          </w:p>
        </w:tc>
      </w:tr>
    </w:tbl>
    <w:p w14:paraId="3BB91B52">
      <w:pPr>
        <w:spacing w:line="360" w:lineRule="auto"/>
        <w:ind w:firstLine="420" w:firstLineChars="200"/>
        <w:rPr>
          <w:rFonts w:hint="default" w:ascii="Times New Roman" w:hAnsi="Times New Roman" w:cs="Times New Roman"/>
        </w:rPr>
      </w:pPr>
    </w:p>
    <w:p w14:paraId="1826BB55">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供应商（企业电子签章）：</w:t>
      </w:r>
    </w:p>
    <w:p w14:paraId="59041150">
      <w:pPr>
        <w:spacing w:line="400" w:lineRule="exact"/>
        <w:rPr>
          <w:rFonts w:hint="default" w:ascii="Times New Roman" w:hAnsi="Times New Roman" w:cs="Times New Roman"/>
          <w:sz w:val="24"/>
          <w:lang w:eastAsia="zh-CN"/>
        </w:rPr>
      </w:pPr>
    </w:p>
    <w:p w14:paraId="6C967268">
      <w:pPr>
        <w:spacing w:line="400" w:lineRule="exact"/>
        <w:rPr>
          <w:rFonts w:hint="default" w:ascii="Times New Roman" w:hAnsi="Times New Roman" w:cs="Times New Roman"/>
          <w:sz w:val="24"/>
          <w:lang w:eastAsia="zh-CN"/>
        </w:rPr>
      </w:pPr>
      <w:r>
        <w:rPr>
          <w:rFonts w:hint="default" w:ascii="Times New Roman" w:hAnsi="Times New Roman" w:cs="Times New Roman"/>
          <w:sz w:val="24"/>
          <w:lang w:eastAsia="zh-CN"/>
        </w:rPr>
        <w:t>法定代表人（个人电子签章）：</w:t>
      </w:r>
    </w:p>
    <w:p w14:paraId="7AD5329F">
      <w:pPr>
        <w:spacing w:line="400" w:lineRule="exact"/>
        <w:jc w:val="center"/>
        <w:rPr>
          <w:rFonts w:hint="default" w:ascii="Times New Roman" w:hAnsi="Times New Roman" w:cs="Times New Roman"/>
          <w:lang w:eastAsia="zh-CN"/>
        </w:rPr>
      </w:pPr>
      <w:r>
        <w:rPr>
          <w:rFonts w:hint="default" w:ascii="Times New Roman" w:hAnsi="Times New Roman" w:cs="Times New Roman"/>
          <w:lang w:eastAsia="zh-CN"/>
        </w:rPr>
        <w:t xml:space="preserve">          日期：</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年</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月</w:t>
      </w:r>
      <w:r>
        <w:rPr>
          <w:rFonts w:hint="default" w:ascii="Times New Roman" w:hAnsi="Times New Roman" w:cs="Times New Roman"/>
          <w:u w:val="single"/>
          <w:lang w:eastAsia="zh-CN"/>
        </w:rPr>
        <w:t xml:space="preserve">   </w:t>
      </w:r>
      <w:r>
        <w:rPr>
          <w:rFonts w:hint="default" w:ascii="Times New Roman" w:hAnsi="Times New Roman" w:cs="Times New Roman"/>
          <w:lang w:eastAsia="zh-CN"/>
        </w:rPr>
        <w:t>日</w:t>
      </w:r>
    </w:p>
    <w:p w14:paraId="2D0003F2">
      <w:pPr>
        <w:pStyle w:val="16"/>
        <w:spacing w:line="240" w:lineRule="auto"/>
        <w:rPr>
          <w:rFonts w:ascii="Times New Roman" w:hAnsi="Times New Roman" w:eastAsia="仿宋_GB2312"/>
          <w:color w:val="000000"/>
        </w:rPr>
      </w:pPr>
      <w:r>
        <w:rPr>
          <w:rFonts w:ascii="Times New Roman" w:hAnsi="Times New Roman" w:eastAsia="仿宋_GB2312"/>
          <w:color w:val="000000"/>
        </w:rPr>
        <w:t>备注：</w:t>
      </w:r>
    </w:p>
    <w:p w14:paraId="756F4F33">
      <w:pPr>
        <w:pStyle w:val="16"/>
        <w:spacing w:line="240" w:lineRule="auto"/>
        <w:rPr>
          <w:rFonts w:ascii="Times New Roman" w:hAnsi="Times New Roman" w:eastAsia="仿宋_GB2312"/>
          <w:color w:val="000000"/>
        </w:rPr>
      </w:pPr>
      <w:r>
        <w:rPr>
          <w:rFonts w:ascii="Times New Roman" w:hAnsi="Times New Roman" w:eastAsia="仿宋_GB2312"/>
          <w:color w:val="000000"/>
        </w:rPr>
        <w:t>1、最低工资标准按</w:t>
      </w:r>
      <w:r>
        <w:rPr>
          <w:rFonts w:hint="eastAsia" w:ascii="Times New Roman" w:hAnsi="Times New Roman" w:eastAsia="仿宋_GB2312"/>
          <w:color w:val="000000"/>
          <w:lang w:eastAsia="zh-CN"/>
        </w:rPr>
        <w:t>《河南省人民政府关于调整河南省最低工资标准的通知》（豫政〔2023〕43号）</w:t>
      </w:r>
      <w:r>
        <w:rPr>
          <w:rFonts w:ascii="Times New Roman" w:hAnsi="Times New Roman" w:eastAsia="仿宋_GB2312"/>
          <w:color w:val="000000"/>
        </w:rPr>
        <w:t>文执行。</w:t>
      </w:r>
    </w:p>
    <w:p w14:paraId="42351A31">
      <w:pPr>
        <w:pStyle w:val="16"/>
        <w:spacing w:line="240" w:lineRule="auto"/>
        <w:rPr>
          <w:rFonts w:ascii="Times New Roman" w:hAnsi="Times New Roman" w:eastAsia="仿宋_GB2312"/>
          <w:color w:val="000000"/>
        </w:rPr>
      </w:pPr>
      <w:r>
        <w:rPr>
          <w:rFonts w:ascii="Times New Roman" w:hAnsi="Times New Roman" w:eastAsia="仿宋_GB2312"/>
          <w:color w:val="000000"/>
        </w:rPr>
        <w:t>2、岗位人员工资、社会保险费、税金取费不得低于国家规定的最低标准。</w:t>
      </w:r>
    </w:p>
    <w:p w14:paraId="40551E98">
      <w:pPr>
        <w:pStyle w:val="16"/>
        <w:spacing w:line="240" w:lineRule="auto"/>
        <w:rPr>
          <w:rFonts w:ascii="Times New Roman" w:hAnsi="Times New Roman" w:eastAsia="仿宋_GB2312"/>
          <w:color w:val="000000"/>
        </w:rPr>
      </w:pPr>
      <w:r>
        <w:rPr>
          <w:rFonts w:ascii="Times New Roman" w:hAnsi="Times New Roman" w:eastAsia="仿宋_GB2312"/>
          <w:color w:val="000000"/>
        </w:rPr>
        <w:t>3、若有特殊情况，请予以备注说明并提供相关证明材料。</w:t>
      </w:r>
    </w:p>
    <w:p w14:paraId="2C0F716C">
      <w:pPr>
        <w:pStyle w:val="16"/>
        <w:spacing w:line="240" w:lineRule="auto"/>
        <w:rPr>
          <w:rFonts w:ascii="Times New Roman" w:hAnsi="Times New Roman" w:eastAsia="仿宋_GB2312"/>
          <w:b/>
          <w:bCs/>
          <w:color w:val="000000"/>
          <w:sz w:val="28"/>
          <w:szCs w:val="28"/>
          <w:highlight w:val="red"/>
        </w:rPr>
      </w:pPr>
      <w:r>
        <w:rPr>
          <w:rFonts w:ascii="Times New Roman" w:hAnsi="Times New Roman" w:eastAsia="仿宋_GB2312"/>
          <w:color w:val="000000"/>
        </w:rPr>
        <w:t>4、格式供参考，不做统一规定，可由供应商自行设计。</w:t>
      </w:r>
      <w:bookmarkStart w:id="293" w:name="_Toc2582323"/>
      <w:bookmarkStart w:id="294" w:name="_Toc585133884"/>
      <w:bookmarkStart w:id="295" w:name="_Toc74240239"/>
      <w:bookmarkStart w:id="296" w:name="_Toc1973880807"/>
      <w:bookmarkStart w:id="297" w:name="_Toc299604904"/>
      <w:bookmarkStart w:id="298" w:name="_Toc643738620"/>
      <w:bookmarkStart w:id="299" w:name="_Toc893708091"/>
    </w:p>
    <w:p w14:paraId="5F7560A1">
      <w:pPr>
        <w:pStyle w:val="22"/>
        <w:ind w:left="540" w:leftChars="257" w:firstLine="480"/>
        <w:rPr>
          <w:rFonts w:ascii="Times New Roman" w:hAnsi="Times New Roman" w:eastAsia="仿宋_GB2312"/>
          <w:b/>
          <w:bCs/>
          <w:color w:val="000000"/>
          <w:kern w:val="2"/>
          <w:sz w:val="28"/>
          <w:szCs w:val="28"/>
          <w:highlight w:val="red"/>
        </w:rPr>
        <w:sectPr>
          <w:pgSz w:w="11900" w:h="16840"/>
          <w:pgMar w:top="1440" w:right="1800" w:bottom="1440" w:left="1800" w:header="851" w:footer="992" w:gutter="0"/>
          <w:cols w:space="720" w:num="1"/>
        </w:sectPr>
      </w:pPr>
    </w:p>
    <w:bookmarkEnd w:id="293"/>
    <w:bookmarkEnd w:id="294"/>
    <w:bookmarkEnd w:id="295"/>
    <w:bookmarkEnd w:id="296"/>
    <w:bookmarkEnd w:id="297"/>
    <w:bookmarkEnd w:id="298"/>
    <w:bookmarkEnd w:id="299"/>
    <w:p w14:paraId="275E73A1">
      <w:pPr>
        <w:pStyle w:val="4"/>
        <w:spacing w:before="0" w:after="0" w:line="360" w:lineRule="auto"/>
        <w:jc w:val="center"/>
        <w:rPr>
          <w:rFonts w:hint="default" w:ascii="Times New Roman" w:hAnsi="Times New Roman" w:eastAsia="黑体"/>
          <w:b w:val="0"/>
          <w:bCs w:val="0"/>
          <w:color w:val="auto"/>
          <w:sz w:val="28"/>
          <w:szCs w:val="28"/>
          <w:lang w:val="en-US" w:eastAsia="zh-CN"/>
        </w:rPr>
      </w:pPr>
      <w:bookmarkStart w:id="300" w:name="_Toc1531555161"/>
      <w:bookmarkStart w:id="301" w:name="_Toc2003907413"/>
      <w:bookmarkStart w:id="302" w:name="_Toc42148613"/>
      <w:bookmarkStart w:id="303" w:name="_Toc1407304042"/>
      <w:bookmarkStart w:id="304" w:name="_Toc642155508"/>
      <w:bookmarkStart w:id="305" w:name="_Toc71543325"/>
      <w:bookmarkStart w:id="306" w:name="_Toc2049974436"/>
      <w:bookmarkStart w:id="307" w:name="_Toc813965440"/>
      <w:bookmarkStart w:id="308" w:name="_Toc1783728506"/>
      <w:bookmarkStart w:id="309" w:name="_Toc1191518010"/>
      <w:r>
        <w:rPr>
          <w:rFonts w:hint="default" w:ascii="Times New Roman" w:hAnsi="Times New Roman" w:eastAsia="黑体"/>
          <w:b w:val="0"/>
          <w:bCs w:val="0"/>
          <w:color w:val="auto"/>
          <w:sz w:val="28"/>
          <w:szCs w:val="28"/>
          <w:lang w:val="en-US" w:eastAsia="zh-CN"/>
        </w:rPr>
        <w:t>十、</w:t>
      </w:r>
      <w:bookmarkEnd w:id="300"/>
      <w:bookmarkEnd w:id="301"/>
      <w:bookmarkEnd w:id="302"/>
      <w:bookmarkEnd w:id="303"/>
      <w:bookmarkStart w:id="310" w:name="_Toc1279155327"/>
      <w:bookmarkStart w:id="311" w:name="_Toc89037649"/>
      <w:bookmarkStart w:id="312" w:name="_Toc960541360"/>
      <w:bookmarkStart w:id="313" w:name="_Toc447654087"/>
      <w:r>
        <w:rPr>
          <w:rFonts w:hint="default" w:ascii="Times New Roman" w:hAnsi="Times New Roman" w:eastAsia="黑体"/>
          <w:b w:val="0"/>
          <w:bCs w:val="0"/>
          <w:color w:val="auto"/>
          <w:sz w:val="28"/>
          <w:szCs w:val="28"/>
          <w:lang w:eastAsia="zh-CN"/>
        </w:rPr>
        <w:t>综合证明文件</w:t>
      </w:r>
      <w:bookmarkEnd w:id="304"/>
      <w:bookmarkEnd w:id="305"/>
      <w:bookmarkEnd w:id="306"/>
      <w:bookmarkEnd w:id="307"/>
      <w:bookmarkEnd w:id="308"/>
      <w:bookmarkEnd w:id="309"/>
      <w:bookmarkEnd w:id="310"/>
      <w:bookmarkEnd w:id="311"/>
      <w:bookmarkEnd w:id="312"/>
      <w:bookmarkEnd w:id="313"/>
    </w:p>
    <w:p w14:paraId="7B55B8A2">
      <w:pPr>
        <w:pStyle w:val="5"/>
        <w:spacing w:line="360" w:lineRule="exact"/>
        <w:rPr>
          <w:rFonts w:hint="default" w:ascii="Times New Roman" w:hAnsi="Times New Roman" w:eastAsia="仿宋_GB2312" w:cs="Times New Roman"/>
          <w:bCs w:val="0"/>
          <w:color w:val="auto"/>
          <w:kern w:val="0"/>
          <w:sz w:val="28"/>
          <w:szCs w:val="28"/>
          <w:lang w:eastAsia="zh-CN"/>
        </w:rPr>
      </w:pPr>
      <w:bookmarkStart w:id="314" w:name="_Toc751864404"/>
      <w:bookmarkStart w:id="315" w:name="_Toc765014490"/>
      <w:bookmarkStart w:id="316" w:name="_Toc71543326"/>
      <w:bookmarkStart w:id="317" w:name="_Toc1984592160"/>
      <w:bookmarkStart w:id="318" w:name="_Toc1325819456_WPSOffice_Level3"/>
      <w:bookmarkStart w:id="319" w:name="_Toc1974888321"/>
      <w:bookmarkStart w:id="320" w:name="_Toc947281468"/>
      <w:r>
        <w:rPr>
          <w:rFonts w:hint="default" w:ascii="Times New Roman" w:hAnsi="Times New Roman" w:eastAsia="仿宋_GB2312" w:cs="Times New Roman"/>
          <w:bCs w:val="0"/>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综合实力</w:t>
      </w:r>
      <w:bookmarkEnd w:id="314"/>
      <w:bookmarkEnd w:id="315"/>
      <w:bookmarkEnd w:id="316"/>
      <w:bookmarkEnd w:id="317"/>
      <w:bookmarkEnd w:id="318"/>
      <w:bookmarkEnd w:id="319"/>
      <w:bookmarkEnd w:id="320"/>
    </w:p>
    <w:p w14:paraId="6D19B5D9">
      <w:pPr>
        <w:spacing w:line="360" w:lineRule="auto"/>
        <w:ind w:firstLine="482"/>
        <w:jc w:val="left"/>
        <w:rPr>
          <w:rFonts w:hint="default" w:ascii="Times New Roman" w:hAnsi="Times New Roman" w:eastAsia="仿宋_GB2312" w:cs="Times New Roman"/>
          <w:color w:val="auto"/>
          <w:kern w:val="0"/>
          <w:sz w:val="28"/>
          <w:szCs w:val="28"/>
          <w:lang w:eastAsia="zh-CN"/>
        </w:rPr>
      </w:pPr>
    </w:p>
    <w:p w14:paraId="3B4D6B90">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要求，提供供应商认证等证书。（提供认证</w:t>
      </w:r>
      <w:r>
        <w:rPr>
          <w:rFonts w:hint="eastAsia" w:ascii="Times New Roman" w:hAnsi="Times New Roman" w:eastAsia="仿宋_GB2312" w:cs="Times New Roman"/>
          <w:color w:val="auto"/>
          <w:sz w:val="28"/>
          <w:szCs w:val="28"/>
          <w:lang w:val="en-US" w:eastAsia="zh-CN"/>
        </w:rPr>
        <w:t>证书</w:t>
      </w:r>
      <w:r>
        <w:rPr>
          <w:rFonts w:hint="default" w:ascii="Times New Roman" w:hAnsi="Times New Roman" w:eastAsia="仿宋_GB2312" w:cs="Times New Roman"/>
          <w:color w:val="auto"/>
          <w:sz w:val="28"/>
          <w:szCs w:val="28"/>
          <w:lang w:eastAsia="zh-CN"/>
        </w:rPr>
        <w:t>扫描件</w:t>
      </w:r>
      <w:r>
        <w:rPr>
          <w:rFonts w:hint="default" w:ascii="Times New Roman" w:hAnsi="Times New Roman" w:eastAsia="仿宋_GB2312" w:cs="Times New Roman"/>
          <w:color w:val="auto"/>
          <w:kern w:val="0"/>
          <w:sz w:val="28"/>
          <w:szCs w:val="28"/>
          <w:lang w:eastAsia="zh-CN"/>
        </w:rPr>
        <w:t>，扫描不清晰的不得分，</w:t>
      </w:r>
      <w:r>
        <w:rPr>
          <w:rFonts w:hint="default" w:ascii="Times New Roman" w:hAnsi="Times New Roman" w:eastAsia="仿宋_GB2312" w:cs="Times New Roman"/>
          <w:color w:val="auto"/>
          <w:kern w:val="0"/>
          <w:sz w:val="28"/>
          <w:szCs w:val="28"/>
          <w:lang w:val="en" w:eastAsia="zh-CN"/>
        </w:rPr>
        <w:t>竞争性磋商文件</w:t>
      </w:r>
      <w:r>
        <w:rPr>
          <w:rFonts w:hint="default" w:ascii="Times New Roman" w:hAnsi="Times New Roman" w:eastAsia="仿宋_GB2312" w:cs="Times New Roman"/>
          <w:color w:val="auto"/>
          <w:kern w:val="0"/>
          <w:sz w:val="28"/>
          <w:szCs w:val="28"/>
          <w:lang w:eastAsia="zh-CN"/>
        </w:rPr>
        <w:t>未要求的不需要提供）</w:t>
      </w:r>
    </w:p>
    <w:p w14:paraId="6CEBBA33">
      <w:pPr>
        <w:pStyle w:val="5"/>
        <w:spacing w:line="360" w:lineRule="exact"/>
        <w:rPr>
          <w:rFonts w:hint="default" w:ascii="Times New Roman" w:hAnsi="Times New Roman" w:eastAsia="仿宋_GB2312" w:cs="Times New Roman"/>
          <w:bCs w:val="0"/>
          <w:color w:val="auto"/>
          <w:kern w:val="0"/>
          <w:sz w:val="28"/>
          <w:szCs w:val="28"/>
          <w:lang w:eastAsia="zh-CN"/>
        </w:rPr>
      </w:pPr>
      <w:bookmarkStart w:id="321" w:name="_Toc2110045194"/>
      <w:bookmarkStart w:id="322" w:name="_Toc1849820970"/>
      <w:bookmarkStart w:id="323" w:name="_Toc619505013"/>
      <w:bookmarkStart w:id="324" w:name="_Toc799340312_WPSOffice_Level3"/>
      <w:bookmarkStart w:id="325" w:name="_Toc71543327"/>
      <w:bookmarkStart w:id="326" w:name="_Toc1281816136"/>
      <w:bookmarkStart w:id="327" w:name="_Toc973020382"/>
      <w:r>
        <w:rPr>
          <w:rFonts w:hint="default" w:ascii="Times New Roman" w:hAnsi="Times New Roman" w:eastAsia="仿宋_GB2312" w:cs="Times New Roman"/>
          <w:bCs w:val="0"/>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bCs w:val="0"/>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类似项目业绩</w:t>
      </w:r>
      <w:bookmarkEnd w:id="321"/>
      <w:bookmarkEnd w:id="322"/>
      <w:bookmarkEnd w:id="323"/>
      <w:bookmarkEnd w:id="324"/>
      <w:bookmarkEnd w:id="325"/>
      <w:bookmarkEnd w:id="326"/>
      <w:bookmarkEnd w:id="327"/>
    </w:p>
    <w:p w14:paraId="69715744">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49"/>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14:paraId="67BDCF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13C3925C">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319A23EA">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70A3CDF7">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14:paraId="7601E370">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14:paraId="5DCFE3C0">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14:paraId="0375CBC4">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14:paraId="2289D5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86EC908">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6D95B6F">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38420D9">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A84D7C8">
            <w:pPr>
              <w:rPr>
                <w:rFonts w:hint="default" w:ascii="Times New Roman" w:hAnsi="Times New Roman" w:eastAsia="仿宋_GB2312" w:cs="Times New Roman"/>
                <w:color w:val="auto"/>
                <w:kern w:val="0"/>
                <w:sz w:val="28"/>
                <w:szCs w:val="28"/>
              </w:rPr>
            </w:pPr>
          </w:p>
        </w:tc>
      </w:tr>
      <w:tr w14:paraId="79997C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37A11B6">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2B4C5DC">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34293B5E">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85BF48F">
            <w:pPr>
              <w:rPr>
                <w:rFonts w:hint="default" w:ascii="Times New Roman" w:hAnsi="Times New Roman" w:eastAsia="仿宋_GB2312" w:cs="Times New Roman"/>
                <w:color w:val="auto"/>
                <w:kern w:val="0"/>
                <w:sz w:val="28"/>
                <w:szCs w:val="28"/>
              </w:rPr>
            </w:pPr>
          </w:p>
        </w:tc>
      </w:tr>
      <w:tr w14:paraId="71DC02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17E35FD">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86CE691">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7E6E9DF">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CFABF88">
            <w:pPr>
              <w:rPr>
                <w:rFonts w:hint="default" w:ascii="Times New Roman" w:hAnsi="Times New Roman" w:eastAsia="仿宋_GB2312" w:cs="Times New Roman"/>
                <w:color w:val="auto"/>
                <w:kern w:val="0"/>
                <w:sz w:val="28"/>
                <w:szCs w:val="28"/>
              </w:rPr>
            </w:pPr>
          </w:p>
        </w:tc>
      </w:tr>
      <w:tr w14:paraId="27485B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5FD82CD4">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2266364">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6CF53183">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4669E04">
            <w:pPr>
              <w:rPr>
                <w:rFonts w:hint="default" w:ascii="Times New Roman" w:hAnsi="Times New Roman" w:eastAsia="仿宋_GB2312" w:cs="Times New Roman"/>
                <w:color w:val="auto"/>
                <w:kern w:val="0"/>
                <w:sz w:val="28"/>
                <w:szCs w:val="28"/>
              </w:rPr>
            </w:pPr>
          </w:p>
        </w:tc>
      </w:tr>
      <w:tr w14:paraId="414A77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21D25D2B">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772335CA">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16AA28D7">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14:paraId="02CA6083">
            <w:pPr>
              <w:rPr>
                <w:rFonts w:hint="default" w:ascii="Times New Roman" w:hAnsi="Times New Roman" w:eastAsia="仿宋_GB2312" w:cs="Times New Roman"/>
                <w:color w:val="auto"/>
                <w:kern w:val="0"/>
                <w:sz w:val="28"/>
                <w:szCs w:val="28"/>
              </w:rPr>
            </w:pPr>
          </w:p>
        </w:tc>
      </w:tr>
    </w:tbl>
    <w:p w14:paraId="09CB8AE4">
      <w:pPr>
        <w:widowControl w:val="0"/>
        <w:rPr>
          <w:rFonts w:hint="default" w:ascii="Times New Roman" w:hAnsi="Times New Roman" w:eastAsia="仿宋_GB2312" w:cs="Times New Roman"/>
          <w:color w:val="auto"/>
          <w:sz w:val="28"/>
          <w:szCs w:val="28"/>
        </w:rPr>
      </w:pPr>
    </w:p>
    <w:p w14:paraId="71A188E5">
      <w:pPr>
        <w:spacing w:line="360" w:lineRule="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注：（</w:t>
      </w:r>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）供应商可按上述的格式自行编制，后附扫描件。</w:t>
      </w:r>
    </w:p>
    <w:p w14:paraId="08A52B79">
      <w:pPr>
        <w:numPr>
          <w:ilvl w:val="0"/>
          <w:numId w:val="9"/>
        </w:numPr>
        <w:spacing w:line="360" w:lineRule="auto"/>
        <w:ind w:left="560" w:leftChars="0" w:firstLine="0" w:firstLineChars="0"/>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业绩扫描不清楚或合同总金额不明确的不予认可，虚假业绩将自行承担相关责任。</w:t>
      </w:r>
    </w:p>
    <w:p w14:paraId="799578EB">
      <w:pPr>
        <w:numPr>
          <w:ilvl w:val="0"/>
          <w:numId w:val="0"/>
        </w:numPr>
        <w:spacing w:line="360" w:lineRule="auto"/>
        <w:ind w:left="560" w:leftChars="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3）采购</w:t>
      </w:r>
      <w:r>
        <w:rPr>
          <w:rFonts w:hint="default" w:ascii="Times New Roman" w:hAnsi="Times New Roman" w:eastAsia="仿宋_GB2312" w:cs="Times New Roman"/>
          <w:b/>
          <w:sz w:val="28"/>
          <w:szCs w:val="28"/>
          <w:lang w:eastAsia="zh-CN"/>
        </w:rPr>
        <w:t>文件未要求提供业绩证明文件的，</w:t>
      </w:r>
      <w:r>
        <w:rPr>
          <w:rFonts w:hint="eastAsia" w:ascii="Times New Roman" w:hAnsi="Times New Roman" w:eastAsia="仿宋_GB2312" w:cs="Times New Roman"/>
          <w:b/>
          <w:sz w:val="28"/>
          <w:szCs w:val="28"/>
          <w:lang w:val="en-US" w:eastAsia="zh-CN"/>
        </w:rPr>
        <w:t>供应商</w:t>
      </w:r>
      <w:r>
        <w:rPr>
          <w:rFonts w:hint="default" w:ascii="Times New Roman" w:hAnsi="Times New Roman" w:eastAsia="仿宋_GB2312" w:cs="Times New Roman"/>
          <w:b/>
          <w:sz w:val="28"/>
          <w:szCs w:val="28"/>
          <w:lang w:eastAsia="zh-CN"/>
        </w:rPr>
        <w:t>可不提供。</w:t>
      </w:r>
    </w:p>
    <w:p w14:paraId="63D1FAE1">
      <w:pPr>
        <w:spacing w:line="360" w:lineRule="auto"/>
        <w:rPr>
          <w:rFonts w:hint="default" w:ascii="Times New Roman" w:hAnsi="Times New Roman" w:eastAsia="仿宋_GB2312" w:cs="Times New Roman"/>
          <w:sz w:val="28"/>
          <w:szCs w:val="28"/>
          <w:lang w:eastAsia="zh-CN"/>
        </w:rPr>
      </w:pPr>
    </w:p>
    <w:p w14:paraId="5620BEB1">
      <w:pPr>
        <w:spacing w:line="440" w:lineRule="exact"/>
        <w:rPr>
          <w:rFonts w:hint="default" w:ascii="Times New Roman" w:hAnsi="Times New Roman" w:eastAsia="仿宋_GB2312" w:cs="Times New Roman"/>
          <w:color w:val="auto"/>
          <w:sz w:val="28"/>
          <w:szCs w:val="28"/>
          <w:lang w:val="en-US" w:eastAsia="zh-CN"/>
        </w:rPr>
      </w:pPr>
    </w:p>
    <w:p w14:paraId="0397D93A">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val="en-US" w:eastAsia="zh-CN"/>
        </w:rPr>
        <w:br w:type="page"/>
      </w:r>
      <w:bookmarkStart w:id="328" w:name="_Toc2035786603"/>
      <w:bookmarkStart w:id="329" w:name="_Toc1184533414"/>
      <w:bookmarkStart w:id="330" w:name="_Toc973052495"/>
      <w:bookmarkStart w:id="331" w:name="_Toc1999724387"/>
      <w:bookmarkStart w:id="332" w:name="_Toc1323492610"/>
      <w:bookmarkStart w:id="333" w:name="_Toc2114111239"/>
      <w:bookmarkStart w:id="334" w:name="_Toc1439922488"/>
      <w:bookmarkStart w:id="335" w:name="_Toc2046346837"/>
      <w:bookmarkStart w:id="336" w:name="_Toc1497172548"/>
      <w:r>
        <w:rPr>
          <w:rFonts w:hint="default" w:ascii="Times New Roman" w:hAnsi="Times New Roman" w:eastAsia="黑体"/>
          <w:b w:val="0"/>
          <w:bCs w:val="0"/>
          <w:color w:val="auto"/>
          <w:sz w:val="28"/>
          <w:szCs w:val="28"/>
          <w:lang w:val="en" w:eastAsia="zh-CN"/>
        </w:rPr>
        <w:t>十一</w:t>
      </w:r>
      <w:r>
        <w:rPr>
          <w:rFonts w:hint="default" w:ascii="Times New Roman" w:hAnsi="Times New Roman" w:eastAsia="黑体"/>
          <w:b w:val="0"/>
          <w:bCs w:val="0"/>
          <w:color w:val="auto"/>
          <w:sz w:val="28"/>
          <w:szCs w:val="28"/>
          <w:lang w:val="en-US" w:eastAsia="zh-CN"/>
        </w:rPr>
        <w:t>、</w:t>
      </w:r>
      <w:bookmarkEnd w:id="328"/>
      <w:bookmarkEnd w:id="329"/>
      <w:bookmarkEnd w:id="330"/>
      <w:bookmarkEnd w:id="331"/>
      <w:bookmarkEnd w:id="332"/>
      <w:bookmarkEnd w:id="333"/>
      <w:bookmarkEnd w:id="334"/>
      <w:bookmarkEnd w:id="335"/>
      <w:bookmarkEnd w:id="336"/>
      <w:r>
        <w:rPr>
          <w:rFonts w:hint="default" w:ascii="Times New Roman" w:hAnsi="Times New Roman" w:eastAsia="黑体"/>
          <w:b w:val="0"/>
          <w:bCs w:val="0"/>
          <w:color w:val="auto"/>
          <w:sz w:val="28"/>
          <w:szCs w:val="28"/>
          <w:lang w:val="en-US" w:eastAsia="zh-CN"/>
        </w:rPr>
        <w:t>企业声明函</w:t>
      </w:r>
    </w:p>
    <w:p w14:paraId="3014DCA6">
      <w:pPr>
        <w:pStyle w:val="144"/>
        <w:jc w:val="center"/>
        <w:rPr>
          <w:rFonts w:hint="default" w:cs="Times New Roman"/>
          <w:sz w:val="28"/>
          <w:szCs w:val="28"/>
          <w:lang w:eastAsia="zh-CN"/>
        </w:rPr>
      </w:pPr>
      <w:r>
        <w:rPr>
          <w:rFonts w:hint="default" w:cs="Times New Roman"/>
          <w:sz w:val="28"/>
          <w:szCs w:val="28"/>
          <w:lang w:eastAsia="zh-CN"/>
        </w:rPr>
        <w:t>中小企业声明函（工程、服务）</w:t>
      </w:r>
    </w:p>
    <w:p w14:paraId="289406BA">
      <w:pPr>
        <w:spacing w:line="360" w:lineRule="auto"/>
        <w:jc w:val="center"/>
        <w:rPr>
          <w:rFonts w:hint="default" w:ascii="Times New Roman" w:hAnsi="Times New Roman" w:cs="Times New Roman"/>
          <w:kern w:val="0"/>
          <w:sz w:val="24"/>
          <w:szCs w:val="24"/>
          <w:lang w:eastAsia="zh-CN" w:bidi="zh-TW"/>
        </w:rPr>
      </w:pPr>
    </w:p>
    <w:p w14:paraId="2DA116EC">
      <w:pPr>
        <w:spacing w:line="360" w:lineRule="auto"/>
        <w:jc w:val="center"/>
        <w:rPr>
          <w:rFonts w:hint="default" w:ascii="Times New Roman" w:hAnsi="Times New Roman" w:cs="Times New Roman"/>
          <w:kern w:val="0"/>
          <w:sz w:val="24"/>
          <w:szCs w:val="24"/>
          <w:lang w:eastAsia="zh-CN" w:bidi="zh-TW"/>
        </w:rPr>
      </w:pPr>
      <w:r>
        <w:rPr>
          <w:rFonts w:hint="default" w:ascii="Times New Roman" w:hAnsi="Times New Roman" w:cs="Times New Roman"/>
          <w:kern w:val="0"/>
          <w:sz w:val="24"/>
          <w:szCs w:val="24"/>
          <w:lang w:eastAsia="zh-CN" w:bidi="zh-TW"/>
        </w:rPr>
        <w:t>（供应商属于小微企业的填写，不属于的无需填写或不提供此项内容）</w:t>
      </w:r>
    </w:p>
    <w:p w14:paraId="13815D91">
      <w:pPr>
        <w:pStyle w:val="180"/>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本公司（联合体）郑重声明，根据《政府采购促进中小企业发展管理办法》（财库〔2020〕46号）的规定，本公司（联合体）参加</w:t>
      </w:r>
      <w:r>
        <w:rPr>
          <w:rFonts w:hint="eastAsia" w:ascii="Times New Roman" w:hAnsi="Times New Roman" w:eastAsia="仿宋_GB2312" w:cs="Times New Roman"/>
          <w:sz w:val="24"/>
          <w:szCs w:val="24"/>
          <w:u w:val="single"/>
          <w:lang w:val="en-US" w:eastAsia="zh-CN"/>
        </w:rPr>
        <w:t>河南省红十字血液中心</w:t>
      </w:r>
      <w:r>
        <w:rPr>
          <w:rFonts w:hint="default" w:ascii="Times New Roman" w:hAnsi="Times New Roman" w:eastAsia="仿宋_GB2312" w:cs="Times New Roman"/>
          <w:sz w:val="24"/>
          <w:szCs w:val="24"/>
          <w:lang w:eastAsia="zh-CN"/>
        </w:rPr>
        <w:t>的</w:t>
      </w:r>
      <w:r>
        <w:rPr>
          <w:rFonts w:hint="eastAsia" w:ascii="Times New Roman" w:hAnsi="Times New Roman" w:eastAsia="仿宋_GB2312" w:cs="Times New Roman"/>
          <w:sz w:val="24"/>
          <w:szCs w:val="24"/>
          <w:u w:val="single"/>
          <w:lang w:val="en-US" w:eastAsia="zh-CN"/>
        </w:rPr>
        <w:t>河南省红十字血液中心安保服务项目</w:t>
      </w:r>
      <w:r>
        <w:rPr>
          <w:rFonts w:hint="default" w:ascii="Times New Roman" w:hAnsi="Times New Roman" w:eastAsia="仿宋_GB2312" w:cs="Times New Roman"/>
          <w:sz w:val="24"/>
          <w:szCs w:val="24"/>
          <w:lang w:eastAsia="zh-CN"/>
        </w:rPr>
        <w:t>招标项采购活动,服务全部由符合政策要求的中小企业承接。相关企业（含联合体中的中小企业、签订分包意向协议的中小企业）的具体情况如下：</w:t>
      </w:r>
    </w:p>
    <w:p w14:paraId="6D5F2AA1">
      <w:pPr>
        <w:pStyle w:val="180"/>
        <w:numPr>
          <w:ilvl w:val="0"/>
          <w:numId w:val="10"/>
        </w:numPr>
        <w:tabs>
          <w:tab w:val="left" w:pos="1234"/>
          <w:tab w:val="left" w:pos="4104"/>
        </w:tabs>
        <w:spacing w:line="515" w:lineRule="exact"/>
        <w:ind w:firstLine="660"/>
        <w:jc w:val="both"/>
        <w:rPr>
          <w:rFonts w:hint="default" w:ascii="Times New Roman" w:hAnsi="Times New Roman" w:eastAsia="仿宋_GB2312" w:cs="Times New Roman"/>
          <w:sz w:val="24"/>
          <w:szCs w:val="24"/>
          <w:lang w:eastAsia="zh-CN"/>
        </w:rPr>
      </w:pPr>
      <w:bookmarkStart w:id="337" w:name="bookmark26"/>
      <w:bookmarkEnd w:id="337"/>
      <w:r>
        <w:rPr>
          <w:rFonts w:hint="eastAsia" w:ascii="Times New Roman" w:hAnsi="Times New Roman" w:eastAsia="仿宋_GB2312" w:cs="Times New Roman"/>
          <w:sz w:val="24"/>
          <w:szCs w:val="24"/>
          <w:u w:val="single"/>
          <w:lang w:val="en-US" w:eastAsia="zh-CN"/>
        </w:rPr>
        <w:t>河南省红十字血液中心安保服务项目</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sz w:val="24"/>
          <w:szCs w:val="24"/>
          <w:u w:val="single"/>
          <w:lang w:eastAsia="zh-CN"/>
        </w:rPr>
        <w:t>商务服务业</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eastAsia="zh-CN"/>
        </w:rPr>
        <w:t>，资产总额为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vertAlign w:val="superscript"/>
          <w:lang w:eastAsia="zh-CN"/>
        </w:rPr>
        <w:t>1</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14:paraId="7F73138E">
      <w:pPr>
        <w:pStyle w:val="180"/>
        <w:numPr>
          <w:ilvl w:val="0"/>
          <w:numId w:val="10"/>
        </w:numPr>
        <w:tabs>
          <w:tab w:val="left" w:pos="1234"/>
          <w:tab w:val="left" w:pos="4588"/>
        </w:tabs>
        <w:spacing w:line="517" w:lineRule="exact"/>
        <w:ind w:firstLine="660"/>
        <w:jc w:val="both"/>
        <w:rPr>
          <w:rFonts w:hint="default" w:ascii="Times New Roman" w:hAnsi="Times New Roman" w:eastAsia="仿宋_GB2312" w:cs="Times New Roman"/>
          <w:sz w:val="24"/>
          <w:szCs w:val="24"/>
          <w:lang w:eastAsia="zh-CN"/>
        </w:rPr>
      </w:pPr>
      <w:bookmarkStart w:id="338" w:name="bookmark27"/>
      <w:bookmarkEnd w:id="338"/>
      <w:r>
        <w:rPr>
          <w:rFonts w:hint="eastAsia" w:ascii="Times New Roman" w:hAnsi="Times New Roman" w:eastAsia="仿宋_GB2312" w:cs="Times New Roman"/>
          <w:sz w:val="24"/>
          <w:szCs w:val="24"/>
          <w:u w:val="single"/>
          <w:lang w:val="en-US" w:eastAsia="zh-CN"/>
        </w:rPr>
        <w:t>河南省红十字血液中心安保服务项目</w:t>
      </w:r>
      <w:r>
        <w:rPr>
          <w:rFonts w:hint="default" w:ascii="Times New Roman" w:hAnsi="Times New Roman" w:eastAsia="仿宋_GB2312" w:cs="Times New Roman"/>
          <w:sz w:val="24"/>
          <w:szCs w:val="24"/>
          <w:lang w:eastAsia="zh-CN"/>
        </w:rPr>
        <w:t>,属于</w:t>
      </w:r>
      <w:r>
        <w:rPr>
          <w:rFonts w:hint="eastAsia" w:ascii="Times New Roman" w:hAnsi="Times New Roman" w:eastAsia="仿宋_GB2312" w:cs="Times New Roman"/>
          <w:i/>
          <w:iCs/>
          <w:sz w:val="24"/>
          <w:szCs w:val="24"/>
          <w:u w:val="single"/>
          <w:lang w:val="en-US" w:eastAsia="zh-CN"/>
        </w:rPr>
        <w:t xml:space="preserve">  </w:t>
      </w:r>
      <w:r>
        <w:rPr>
          <w:rFonts w:hint="default" w:ascii="Times New Roman" w:hAnsi="Times New Roman" w:eastAsia="仿宋_GB2312" w:cs="Times New Roman"/>
          <w:sz w:val="24"/>
          <w:szCs w:val="24"/>
          <w:u w:val="single"/>
          <w:lang w:eastAsia="zh-CN"/>
        </w:rPr>
        <w:t>商务服务业</w:t>
      </w:r>
      <w:r>
        <w:rPr>
          <w:rFonts w:hint="default" w:ascii="Times New Roman" w:hAnsi="Times New Roman" w:eastAsia="仿宋_GB2312" w:cs="Times New Roman"/>
          <w:i/>
          <w:iCs/>
          <w:sz w:val="24"/>
          <w:szCs w:val="24"/>
          <w:lang w:val="zh-CN" w:eastAsia="zh-CN" w:bidi="zh-CN"/>
        </w:rPr>
        <w:t>；</w:t>
      </w:r>
      <w:r>
        <w:rPr>
          <w:rFonts w:hint="default" w:ascii="Times New Roman" w:hAnsi="Times New Roman" w:eastAsia="仿宋_GB2312" w:cs="Times New Roman"/>
          <w:sz w:val="24"/>
          <w:szCs w:val="24"/>
          <w:lang w:eastAsia="zh-CN"/>
        </w:rPr>
        <w:t>承建（承接）企业为</w:t>
      </w:r>
      <w:r>
        <w:rPr>
          <w:rFonts w:hint="default" w:ascii="Times New Roman" w:hAnsi="Times New Roman" w:eastAsia="仿宋_GB2312" w:cs="Times New Roman"/>
          <w:i/>
          <w:iCs/>
          <w:sz w:val="24"/>
          <w:szCs w:val="24"/>
          <w:u w:val="single"/>
          <w:lang w:eastAsia="zh-CN"/>
        </w:rPr>
        <w:t>（企业名称）</w:t>
      </w:r>
      <w:r>
        <w:rPr>
          <w:rFonts w:hint="default" w:ascii="Times New Roman" w:hAnsi="Times New Roman" w:eastAsia="仿宋_GB2312" w:cs="Times New Roman"/>
          <w:i/>
          <w:iCs/>
          <w:sz w:val="24"/>
          <w:szCs w:val="24"/>
          <w:lang w:eastAsia="zh-CN"/>
        </w:rPr>
        <w:t>,</w:t>
      </w:r>
      <w:r>
        <w:rPr>
          <w:rFonts w:hint="default" w:ascii="Times New Roman" w:hAnsi="Times New Roman" w:eastAsia="仿宋_GB2312" w:cs="Times New Roman"/>
          <w:sz w:val="24"/>
          <w:szCs w:val="24"/>
          <w:lang w:eastAsia="zh-CN"/>
        </w:rPr>
        <w:t>从业人员</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lang w:eastAsia="zh-CN"/>
        </w:rPr>
        <w:t>人，营业收入为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万元，资产总额为</w:t>
      </w:r>
      <w:r>
        <w:rPr>
          <w:rFonts w:hint="default" w:ascii="Times New Roman" w:hAnsi="Times New Roman" w:eastAsia="仿宋_GB2312" w:cs="Times New Roman"/>
          <w:sz w:val="24"/>
          <w:szCs w:val="24"/>
          <w:u w:val="single"/>
          <w:lang w:eastAsia="zh-CN"/>
        </w:rPr>
        <w:tab/>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万元</w:t>
      </w:r>
      <w:r>
        <w:rPr>
          <w:rFonts w:hint="default" w:ascii="Times New Roman" w:hAnsi="Times New Roman" w:eastAsia="仿宋_GB2312" w:cs="Times New Roman"/>
          <w:sz w:val="24"/>
          <w:szCs w:val="24"/>
          <w:lang w:val="en-US" w:eastAsia="zh-CN" w:bidi="en-US"/>
        </w:rPr>
        <w:t>，</w:t>
      </w:r>
      <w:r>
        <w:rPr>
          <w:rFonts w:hint="default" w:ascii="Times New Roman" w:hAnsi="Times New Roman" w:eastAsia="仿宋_GB2312" w:cs="Times New Roman"/>
          <w:sz w:val="24"/>
          <w:szCs w:val="24"/>
          <w:lang w:eastAsia="zh-CN"/>
        </w:rPr>
        <w:t>属于</w:t>
      </w:r>
      <w:r>
        <w:rPr>
          <w:rFonts w:hint="default" w:ascii="Times New Roman" w:hAnsi="Times New Roman" w:eastAsia="仿宋_GB2312" w:cs="Times New Roman"/>
          <w:i/>
          <w:iCs/>
          <w:sz w:val="24"/>
          <w:szCs w:val="24"/>
          <w:u w:val="single"/>
          <w:lang w:eastAsia="zh-CN"/>
        </w:rPr>
        <w:t>（中型企业、 小型企业、微型企业）</w:t>
      </w:r>
      <w:r>
        <w:rPr>
          <w:rFonts w:hint="default" w:ascii="Times New Roman" w:hAnsi="Times New Roman" w:eastAsia="仿宋_GB2312" w:cs="Times New Roman"/>
          <w:i/>
          <w:iCs/>
          <w:sz w:val="24"/>
          <w:szCs w:val="24"/>
          <w:lang w:eastAsia="zh-CN"/>
        </w:rPr>
        <w:t>；</w:t>
      </w:r>
    </w:p>
    <w:p w14:paraId="4E63C2BE">
      <w:pPr>
        <w:pStyle w:val="180"/>
        <w:tabs>
          <w:tab w:val="left" w:pos="1234"/>
          <w:tab w:val="left" w:pos="7008"/>
        </w:tabs>
        <w:spacing w:line="517"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p w14:paraId="05CF19B8">
      <w:pPr>
        <w:pStyle w:val="180"/>
        <w:spacing w:line="522" w:lineRule="exact"/>
        <w:ind w:firstLine="66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以上企业，不属于大企业的分支机构，不存在控股股东为大企业的情形，也不存在与大企业的负责人为同一人的情形。</w:t>
      </w:r>
    </w:p>
    <w:p w14:paraId="388E917B">
      <w:pPr>
        <w:pStyle w:val="214"/>
        <w:spacing w:line="400" w:lineRule="exact"/>
        <w:ind w:left="496"/>
        <w:rPr>
          <w:rFonts w:hint="default" w:ascii="Times New Roman" w:hAnsi="Times New Roman" w:cs="Times New Roman"/>
          <w:sz w:val="22"/>
          <w:szCs w:val="22"/>
          <w:lang w:eastAsia="zh-CN"/>
        </w:rPr>
      </w:pPr>
      <w:r>
        <w:rPr>
          <w:rFonts w:hint="default" w:ascii="Times New Roman" w:hAnsi="Times New Roman" w:cs="Times New Roman"/>
          <w:lang w:eastAsia="zh-CN"/>
        </w:rPr>
        <w:t>本企业对上述声明内容的真实性负责。如有虚假，将依法承担相应责任。</w:t>
      </w:r>
    </w:p>
    <w:p w14:paraId="494D0214">
      <w:pPr>
        <w:pStyle w:val="214"/>
        <w:spacing w:line="400" w:lineRule="exact"/>
        <w:ind w:left="496" w:firstLine="495"/>
        <w:rPr>
          <w:rFonts w:hint="default" w:ascii="Times New Roman" w:hAnsi="Times New Roman" w:cs="Times New Roman"/>
          <w:sz w:val="22"/>
          <w:szCs w:val="22"/>
          <w:lang w:eastAsia="zh-CN"/>
        </w:rPr>
      </w:pPr>
    </w:p>
    <w:p w14:paraId="712042BD">
      <w:pP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供应商（企业电子签章）：</w:t>
      </w:r>
    </w:p>
    <w:p w14:paraId="75BE365F">
      <w:pPr>
        <w:pBdr>
          <w:bottom w:val="single" w:color="auto" w:sz="6" w:space="1"/>
        </w:pBdr>
        <w:spacing w:line="400" w:lineRule="exact"/>
        <w:ind w:firstLine="3360" w:firstLineChars="1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日期：</w:t>
      </w:r>
    </w:p>
    <w:p w14:paraId="38F60666">
      <w:pPr>
        <w:pBdr>
          <w:bottom w:val="single" w:color="auto" w:sz="6" w:space="1"/>
        </w:pBdr>
        <w:spacing w:line="400" w:lineRule="exact"/>
        <w:rPr>
          <w:rFonts w:hint="default" w:ascii="Times New Roman" w:hAnsi="Times New Roman" w:eastAsia="仿宋_GB2312" w:cs="Times New Roman"/>
          <w:sz w:val="28"/>
          <w:szCs w:val="28"/>
          <w:lang w:eastAsia="zh-CN"/>
        </w:rPr>
      </w:pPr>
    </w:p>
    <w:p w14:paraId="658DD58F">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从业人员、营业收入、资产总额填报上一年度数据，无上一年度数据的新成立企业可不填报。</w:t>
      </w:r>
    </w:p>
    <w:p w14:paraId="63AD57A1">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bookmarkStart w:id="339" w:name="OLE_LINK14"/>
      <w:bookmarkStart w:id="340" w:name="OLE_LINK13"/>
      <w:r>
        <w:rPr>
          <w:rFonts w:hint="default" w:ascii="Times New Roman" w:hAnsi="Times New Roman" w:eastAsia="仿宋_GB2312" w:cs="Times New Roman"/>
          <w:b/>
          <w:sz w:val="28"/>
          <w:szCs w:val="28"/>
          <w:lang w:eastAsia="zh-CN"/>
        </w:rPr>
        <w:t>残疾人福利性单位声明函</w:t>
      </w:r>
    </w:p>
    <w:bookmarkEnd w:id="339"/>
    <w:bookmarkEnd w:id="340"/>
    <w:p w14:paraId="182CCD38">
      <w:pPr>
        <w:spacing w:line="360" w:lineRule="auto"/>
        <w:jc w:val="center"/>
        <w:rPr>
          <w:rFonts w:hint="default" w:ascii="Times New Roman" w:hAnsi="Times New Roman" w:eastAsia="仿宋_GB2312" w:cs="Times New Roman"/>
          <w:lang w:eastAsia="zh-CN"/>
        </w:rPr>
      </w:pPr>
    </w:p>
    <w:p w14:paraId="2BAD7953">
      <w:pPr>
        <w:spacing w:line="36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lang w:eastAsia="zh-CN"/>
        </w:rPr>
        <w:t>（供应商属于残疾人福利性单位的填写，不属于的无需填写此项内容）</w:t>
      </w:r>
    </w:p>
    <w:p w14:paraId="2760D404">
      <w:pPr>
        <w:spacing w:line="588" w:lineRule="exact"/>
        <w:rPr>
          <w:rFonts w:hint="default" w:ascii="Times New Roman" w:hAnsi="Times New Roman" w:eastAsia="仿宋_GB2312" w:cs="Times New Roman"/>
          <w:b/>
          <w:spacing w:val="6"/>
          <w:sz w:val="30"/>
          <w:szCs w:val="30"/>
          <w:lang w:eastAsia="zh-CN"/>
        </w:rPr>
      </w:pPr>
    </w:p>
    <w:p w14:paraId="16A83B6D">
      <w:pPr>
        <w:spacing w:line="360" w:lineRule="auto"/>
        <w:ind w:firstLine="720" w:firstLineChars="300"/>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DF5977">
      <w:pPr>
        <w:spacing w:line="360" w:lineRule="auto"/>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本单位对上述声明的真实性负责。如有虚假，将依法承担相应责任。</w:t>
      </w:r>
    </w:p>
    <w:p w14:paraId="28BF66E3">
      <w:pPr>
        <w:spacing w:line="360" w:lineRule="auto"/>
        <w:rPr>
          <w:rFonts w:hint="default" w:ascii="Times New Roman" w:hAnsi="Times New Roman" w:eastAsia="仿宋_GB2312" w:cs="Times New Roman"/>
          <w:sz w:val="24"/>
          <w:szCs w:val="28"/>
          <w:lang w:eastAsia="zh-CN"/>
        </w:rPr>
      </w:pPr>
    </w:p>
    <w:p w14:paraId="376BEEFB">
      <w:pPr>
        <w:spacing w:line="360" w:lineRule="auto"/>
        <w:jc w:val="right"/>
        <w:rPr>
          <w:rFonts w:hint="default" w:ascii="Times New Roman" w:hAnsi="Times New Roman" w:eastAsia="仿宋_GB2312" w:cs="Times New Roman"/>
          <w:sz w:val="24"/>
          <w:szCs w:val="28"/>
          <w:lang w:eastAsia="zh-CN"/>
        </w:rPr>
      </w:pPr>
    </w:p>
    <w:p w14:paraId="34C5747B">
      <w:pPr>
        <w:spacing w:line="360" w:lineRule="auto"/>
        <w:ind w:firstLine="480"/>
        <w:jc w:val="left"/>
        <w:textAlignment w:val="baseline"/>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供应商（企业电子签章）：</w:t>
      </w:r>
    </w:p>
    <w:p w14:paraId="68334A57">
      <w:pPr>
        <w:spacing w:line="360" w:lineRule="auto"/>
        <w:ind w:firstLine="480"/>
        <w:jc w:val="left"/>
        <w:textAlignment w:val="baseline"/>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0"/>
          <w:sz w:val="24"/>
          <w:lang w:eastAsia="zh-CN"/>
        </w:rPr>
        <w:t>日期：</w:t>
      </w:r>
      <w:r>
        <w:rPr>
          <w:rFonts w:hint="default" w:ascii="Times New Roman" w:hAnsi="Times New Roman" w:eastAsia="仿宋_GB2312" w:cs="Times New Roman"/>
          <w:sz w:val="24"/>
          <w:szCs w:val="24"/>
          <w:lang w:eastAsia="zh-CN"/>
        </w:rPr>
        <w:t xml:space="preserve">      年   月   日</w:t>
      </w:r>
    </w:p>
    <w:p w14:paraId="0023CE57">
      <w:pPr>
        <w:spacing w:line="360" w:lineRule="auto"/>
        <w:ind w:firstLine="480"/>
        <w:jc w:val="left"/>
        <w:textAlignment w:val="baseline"/>
        <w:rPr>
          <w:rFonts w:hint="default" w:ascii="Times New Roman" w:hAnsi="Times New Roman" w:eastAsia="仿宋_GB2312" w:cs="Times New Roman"/>
          <w:sz w:val="24"/>
          <w:szCs w:val="24"/>
          <w:lang w:eastAsia="zh-CN"/>
        </w:rPr>
      </w:pPr>
    </w:p>
    <w:p w14:paraId="7D54F573">
      <w:pPr>
        <w:spacing w:line="360" w:lineRule="auto"/>
        <w:ind w:firstLine="480"/>
        <w:jc w:val="left"/>
        <w:textAlignment w:val="baseline"/>
        <w:rPr>
          <w:rFonts w:hint="default" w:ascii="Times New Roman" w:hAnsi="Times New Roman" w:eastAsia="仿宋_GB2312" w:cs="Times New Roman"/>
          <w:sz w:val="24"/>
          <w:szCs w:val="24"/>
          <w:lang w:eastAsia="zh-CN"/>
        </w:rPr>
      </w:pPr>
    </w:p>
    <w:p w14:paraId="3DE8D046">
      <w:pPr>
        <w:spacing w:line="360" w:lineRule="auto"/>
        <w:ind w:firstLine="480"/>
        <w:jc w:val="left"/>
        <w:textAlignment w:val="baseline"/>
        <w:rPr>
          <w:rFonts w:hint="default" w:ascii="Times New Roman" w:hAnsi="Times New Roman" w:eastAsia="仿宋_GB2312" w:cs="Times New Roman"/>
          <w:sz w:val="24"/>
          <w:szCs w:val="24"/>
          <w:lang w:eastAsia="zh-CN"/>
        </w:rPr>
      </w:pPr>
    </w:p>
    <w:p w14:paraId="5FBBFE4A">
      <w:pPr>
        <w:spacing w:line="360" w:lineRule="auto"/>
        <w:ind w:firstLine="480"/>
        <w:jc w:val="left"/>
        <w:textAlignment w:val="baseline"/>
        <w:rPr>
          <w:rFonts w:hint="default" w:ascii="Times New Roman" w:hAnsi="Times New Roman" w:eastAsia="仿宋_GB2312" w:cs="Times New Roman"/>
          <w:b/>
          <w:sz w:val="30"/>
          <w:szCs w:val="30"/>
          <w:lang w:eastAsia="zh-CN"/>
        </w:rPr>
      </w:pPr>
    </w:p>
    <w:p w14:paraId="7DAD3544">
      <w:pPr>
        <w:pStyle w:val="43"/>
        <w:shd w:val="clear" w:color="auto" w:fill="FFFFFF"/>
        <w:spacing w:before="0" w:beforeAutospacing="0" w:after="0" w:afterAutospacing="0" w:line="560" w:lineRule="atLeast"/>
        <w:ind w:firstLine="420" w:firstLineChars="200"/>
        <w:jc w:val="both"/>
        <w:textAlignment w:val="baseline"/>
        <w:rPr>
          <w:rFonts w:ascii="Times New Roman" w:hAnsi="Times New Roman" w:eastAsia="仿宋_GB2312" w:cs="Times New Roman"/>
          <w:color w:val="000000"/>
          <w:kern w:val="2"/>
          <w:sz w:val="21"/>
          <w:szCs w:val="21"/>
        </w:rPr>
      </w:pPr>
      <w:r>
        <w:rPr>
          <w:rFonts w:ascii="Times New Roman" w:hAnsi="Times New Roman" w:eastAsia="仿宋_GB2312" w:cs="Times New Roman"/>
          <w:color w:val="000000"/>
          <w:kern w:val="2"/>
          <w:sz w:val="21"/>
          <w:szCs w:val="21"/>
        </w:rPr>
        <w:t>注：1、中标、成交供应商为残疾人福利性单位的，采购人或者集采机构将随中标、成交结果同时公告其《残疾人福利性单位声明函》，接受社会监督。</w:t>
      </w:r>
    </w:p>
    <w:p w14:paraId="5D1DD84A">
      <w:pPr>
        <w:pStyle w:val="43"/>
        <w:shd w:val="clear" w:color="auto" w:fill="FFFFFF"/>
        <w:spacing w:before="0" w:beforeAutospacing="0" w:after="0" w:afterAutospacing="0" w:line="560" w:lineRule="atLeast"/>
        <w:ind w:firstLine="420"/>
        <w:jc w:val="both"/>
        <w:textAlignment w:val="baseline"/>
        <w:rPr>
          <w:rFonts w:ascii="Times New Roman" w:hAnsi="Times New Roman" w:eastAsia="仿宋_GB2312" w:cs="Times New Roman"/>
          <w:color w:val="000000"/>
          <w:sz w:val="28"/>
          <w:szCs w:val="28"/>
        </w:rPr>
      </w:pPr>
      <w:r>
        <w:rPr>
          <w:rFonts w:ascii="Times New Roman" w:hAnsi="Times New Roman" w:eastAsia="仿宋_GB2312" w:cs="Times New Roman"/>
          <w:color w:val="000000"/>
          <w:kern w:val="2"/>
          <w:sz w:val="21"/>
          <w:szCs w:val="21"/>
        </w:rPr>
        <w:t>2、供应商提供的《残疾人福利性单位声明函》与事实不符的，依照《政府采购法》第七十七条第一款的规定追究法律责任</w:t>
      </w:r>
      <w:r>
        <w:rPr>
          <w:rFonts w:ascii="Times New Roman" w:hAnsi="Times New Roman" w:eastAsia="仿宋_GB2312" w:cs="Times New Roman"/>
          <w:color w:val="000000"/>
          <w:sz w:val="28"/>
          <w:szCs w:val="28"/>
          <w:shd w:val="clear" w:color="auto" w:fill="FFFFFF"/>
        </w:rPr>
        <w:t>。</w:t>
      </w:r>
    </w:p>
    <w:p w14:paraId="304F05DF">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eastAsia="仿宋_GB2312"/>
          <w:sz w:val="24"/>
          <w:lang w:eastAsia="zh-CN"/>
        </w:rPr>
        <w:br w:type="page"/>
      </w:r>
      <w:bookmarkStart w:id="341" w:name="_Toc1929226479"/>
      <w:bookmarkStart w:id="342" w:name="_Toc1712283003"/>
      <w:bookmarkStart w:id="343" w:name="_Toc807820015"/>
      <w:bookmarkStart w:id="344" w:name="_Toc1179847034"/>
      <w:bookmarkStart w:id="345" w:name="_Toc237482121"/>
      <w:bookmarkStart w:id="346" w:name="_Toc1888555944"/>
      <w:bookmarkStart w:id="347" w:name="_Toc1306770718"/>
      <w:bookmarkStart w:id="348" w:name="_Toc1562600580"/>
      <w:bookmarkStart w:id="349" w:name="_Toc952520719"/>
      <w:r>
        <w:rPr>
          <w:rFonts w:hint="default" w:ascii="Times New Roman" w:hAnsi="Times New Roman" w:eastAsia="黑体"/>
          <w:b w:val="0"/>
          <w:bCs w:val="0"/>
          <w:color w:val="auto"/>
          <w:sz w:val="28"/>
          <w:szCs w:val="28"/>
          <w:lang w:val="en" w:eastAsia="zh-CN"/>
        </w:rPr>
        <w:t>十二</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供应商关联单位的说明</w:t>
      </w:r>
      <w:bookmarkEnd w:id="341"/>
      <w:bookmarkEnd w:id="342"/>
      <w:bookmarkEnd w:id="343"/>
      <w:bookmarkEnd w:id="344"/>
      <w:bookmarkEnd w:id="345"/>
      <w:bookmarkEnd w:id="346"/>
      <w:bookmarkEnd w:id="347"/>
      <w:bookmarkEnd w:id="348"/>
      <w:bookmarkEnd w:id="349"/>
    </w:p>
    <w:p w14:paraId="03D0EEB5">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76736827">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我单位作为本次采购项目的供应商，根据</w:t>
      </w:r>
      <w:r>
        <w:rPr>
          <w:rFonts w:hint="default" w:ascii="Times New Roman" w:hAnsi="Times New Roman" w:eastAsia="仿宋_GB2312" w:cs="Times New Roman"/>
          <w:color w:val="auto"/>
          <w:sz w:val="30"/>
          <w:szCs w:val="30"/>
          <w:lang w:val="en" w:eastAsia="zh-CN"/>
        </w:rPr>
        <w:t>竞争性磋商文件</w:t>
      </w:r>
      <w:r>
        <w:rPr>
          <w:rFonts w:hint="default" w:ascii="Times New Roman" w:hAnsi="Times New Roman" w:eastAsia="仿宋_GB2312" w:cs="Times New Roman"/>
          <w:color w:val="auto"/>
          <w:sz w:val="30"/>
          <w:szCs w:val="30"/>
          <w:lang w:val="en-US" w:eastAsia="zh-CN"/>
        </w:rPr>
        <w:t>要求，现郑重承诺如下：</w:t>
      </w:r>
    </w:p>
    <w:p w14:paraId="0871CE0A">
      <w:pPr>
        <w:shd w:val="clear" w:color="auto" w:fill="FFFFFF"/>
        <w:spacing w:line="360" w:lineRule="auto"/>
        <w:ind w:firstLine="480"/>
        <w:jc w:val="left"/>
        <w:rPr>
          <w:rFonts w:hint="default" w:ascii="Times New Roman" w:hAnsi="Times New Roman" w:cs="Times New Roman"/>
          <w:spacing w:val="8"/>
          <w:kern w:val="0"/>
          <w:sz w:val="24"/>
          <w:lang w:eastAsia="zh-CN"/>
        </w:rPr>
      </w:pPr>
      <w:r>
        <w:rPr>
          <w:rFonts w:hint="default" w:ascii="Times New Roman" w:hAnsi="Times New Roman" w:eastAsia="仿宋_GB2312" w:cs="Times New Roman"/>
          <w:color w:val="auto"/>
          <w:sz w:val="28"/>
          <w:szCs w:val="28"/>
          <w:lang w:val="en-US" w:eastAsia="zh-CN"/>
        </w:rPr>
        <w:t>我单位参加本次</w:t>
      </w:r>
      <w:r>
        <w:rPr>
          <w:rFonts w:hint="default" w:ascii="Times New Roman" w:hAnsi="Times New Roman" w:eastAsia="仿宋_GB2312" w:cs="Times New Roman"/>
          <w:color w:val="auto"/>
          <w:sz w:val="28"/>
          <w:szCs w:val="28"/>
          <w:lang w:val="en" w:eastAsia="zh-CN"/>
        </w:rPr>
        <w:t>竞争性磋商</w:t>
      </w:r>
      <w:r>
        <w:rPr>
          <w:rFonts w:hint="default" w:ascii="Times New Roman" w:hAnsi="Times New Roman" w:eastAsia="仿宋_GB2312" w:cs="Times New Roman"/>
          <w:color w:val="auto"/>
          <w:sz w:val="28"/>
          <w:szCs w:val="28"/>
          <w:lang w:val="en-US" w:eastAsia="zh-CN"/>
        </w:rPr>
        <w:t>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（填写“存在”或“不存在”）与单位负责人为同一人或者存在直接控股、管理关系的其他供应商参与同一合同项下的磋商响应活动行为。</w:t>
      </w:r>
    </w:p>
    <w:p w14:paraId="02A9CAC1">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331A8D9A">
      <w:pPr>
        <w:pStyle w:val="16"/>
        <w:rPr>
          <w:rFonts w:ascii="Times New Roman" w:hAnsi="Times New Roman"/>
        </w:rPr>
      </w:pPr>
    </w:p>
    <w:p w14:paraId="195DE490">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29E6A2E7">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61198C84">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供应商（企业电子签章）：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274B2D61">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08196819">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09B1DB02">
      <w:pPr>
        <w:pStyle w:val="4"/>
        <w:jc w:val="center"/>
        <w:rPr>
          <w:rFonts w:hint="default" w:ascii="Times New Roman" w:hAnsi="Times New Roman" w:eastAsia="黑体"/>
          <w:b w:val="0"/>
          <w:bCs w:val="0"/>
          <w:color w:val="auto"/>
          <w:sz w:val="28"/>
          <w:szCs w:val="28"/>
          <w:lang w:val="en-US" w:eastAsia="zh-CN"/>
        </w:rPr>
      </w:pPr>
      <w:r>
        <w:rPr>
          <w:rFonts w:hint="default" w:ascii="Times New Roman" w:hAnsi="Times New Roman"/>
          <w:lang w:eastAsia="zh-CN"/>
        </w:rPr>
        <w:br w:type="page"/>
      </w:r>
      <w:bookmarkStart w:id="350" w:name="_Toc1361997140"/>
      <w:bookmarkStart w:id="351" w:name="_Toc1405132080"/>
      <w:bookmarkStart w:id="352" w:name="_Toc2003764980"/>
      <w:bookmarkStart w:id="353" w:name="_Toc71543334"/>
      <w:bookmarkStart w:id="354" w:name="_Toc741327320"/>
      <w:bookmarkStart w:id="355" w:name="_Toc203536082"/>
      <w:bookmarkStart w:id="356" w:name="_Toc995149200"/>
      <w:bookmarkStart w:id="357" w:name="_Toc1642658699"/>
      <w:bookmarkStart w:id="358" w:name="_Toc1342357120"/>
      <w:bookmarkStart w:id="359" w:name="_Toc297277348"/>
      <w:bookmarkStart w:id="360" w:name="_Toc1027952896"/>
      <w:r>
        <w:rPr>
          <w:rFonts w:hint="default" w:ascii="Times New Roman" w:hAnsi="Times New Roman" w:eastAsia="黑体"/>
          <w:b w:val="0"/>
          <w:bCs w:val="0"/>
          <w:color w:val="auto"/>
          <w:sz w:val="28"/>
          <w:szCs w:val="28"/>
          <w:lang w:val="en" w:eastAsia="zh-CN"/>
        </w:rPr>
        <w:t>十三</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服务方案</w:t>
      </w:r>
    </w:p>
    <w:p w14:paraId="0275C45A">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448F2829">
      <w:pPr>
        <w:pStyle w:val="4"/>
        <w:jc w:val="center"/>
        <w:rPr>
          <w:rFonts w:hint="default" w:ascii="Times New Roman" w:hAnsi="Times New Roman" w:eastAsia="黑体"/>
          <w:b w:val="0"/>
          <w:bCs w:val="0"/>
          <w:color w:val="auto"/>
          <w:sz w:val="28"/>
          <w:szCs w:val="28"/>
          <w:lang w:eastAsia="zh-CN"/>
        </w:rPr>
      </w:pPr>
      <w:r>
        <w:rPr>
          <w:rFonts w:hint="default" w:ascii="Times New Roman" w:hAnsi="Times New Roman"/>
          <w:lang w:eastAsia="zh-CN"/>
        </w:rPr>
        <w:br w:type="page"/>
      </w:r>
      <w:r>
        <w:rPr>
          <w:rFonts w:hint="default" w:ascii="Times New Roman" w:hAnsi="Times New Roman" w:eastAsia="黑体"/>
          <w:b w:val="0"/>
          <w:bCs w:val="0"/>
          <w:color w:val="auto"/>
          <w:sz w:val="28"/>
          <w:szCs w:val="28"/>
          <w:lang w:val="en" w:eastAsia="zh-CN"/>
        </w:rPr>
        <w:t>十四</w:t>
      </w:r>
      <w:r>
        <w:rPr>
          <w:rFonts w:hint="default" w:ascii="Times New Roman" w:hAnsi="Times New Roman" w:eastAsia="黑体"/>
          <w:b w:val="0"/>
          <w:bCs w:val="0"/>
          <w:color w:val="auto"/>
          <w:sz w:val="28"/>
          <w:szCs w:val="28"/>
          <w:lang w:eastAsia="zh-CN"/>
        </w:rPr>
        <w:t>、其他文件</w:t>
      </w:r>
      <w:bookmarkEnd w:id="350"/>
      <w:bookmarkEnd w:id="351"/>
      <w:bookmarkEnd w:id="352"/>
      <w:bookmarkEnd w:id="353"/>
      <w:bookmarkEnd w:id="354"/>
      <w:bookmarkEnd w:id="355"/>
      <w:bookmarkEnd w:id="356"/>
      <w:bookmarkEnd w:id="357"/>
      <w:bookmarkEnd w:id="358"/>
      <w:bookmarkEnd w:id="359"/>
      <w:bookmarkEnd w:id="360"/>
    </w:p>
    <w:p w14:paraId="21DD4F3A">
      <w:pPr>
        <w:pStyle w:val="165"/>
        <w:rPr>
          <w:rFonts w:hint="default" w:ascii="Times New Roman" w:hAnsi="Times New Roman" w:eastAsia="宋体" w:cs="Times New Roman"/>
          <w:color w:val="auto"/>
          <w:kern w:val="0"/>
          <w:lang w:eastAsia="zh-CN"/>
        </w:rPr>
      </w:pPr>
    </w:p>
    <w:p w14:paraId="7DE32032">
      <w:pPr>
        <w:pStyle w:val="165"/>
        <w:rPr>
          <w:rFonts w:hint="default" w:ascii="Times New Roman" w:hAnsi="Times New Roman" w:eastAsia="宋体" w:cs="Times New Roman"/>
          <w:color w:val="auto"/>
          <w:kern w:val="0"/>
          <w:lang w:eastAsia="zh-CN"/>
        </w:rPr>
      </w:pPr>
    </w:p>
    <w:p w14:paraId="2C0DBFD0">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14:paraId="18131B80">
      <w:pPr>
        <w:pStyle w:val="3"/>
        <w:numPr>
          <w:ilvl w:val="0"/>
          <w:numId w:val="11"/>
        </w:numPr>
        <w:spacing w:before="0" w:after="0" w:line="360" w:lineRule="auto"/>
        <w:jc w:val="center"/>
        <w:rPr>
          <w:rFonts w:hint="default" w:ascii="Times New Roman" w:hAnsi="Times New Roman" w:eastAsia="宋体" w:cs="Times New Roman"/>
          <w:color w:val="auto"/>
          <w:sz w:val="36"/>
          <w:szCs w:val="36"/>
          <w:lang w:eastAsia="zh-CN"/>
        </w:rPr>
      </w:pPr>
      <w:bookmarkStart w:id="361" w:name="_Toc2147291260"/>
      <w:bookmarkStart w:id="362" w:name="_Toc140822547"/>
      <w:bookmarkStart w:id="363" w:name="_Toc1681859708"/>
      <w:bookmarkStart w:id="364" w:name="_Toc245603268"/>
      <w:bookmarkStart w:id="365" w:name="_Toc602951741"/>
      <w:bookmarkStart w:id="366" w:name="_Toc55447974"/>
      <w:r>
        <w:rPr>
          <w:rFonts w:hint="default" w:ascii="Times New Roman" w:hAnsi="Times New Roman" w:eastAsia="宋体" w:cs="Times New Roman"/>
          <w:color w:val="auto"/>
          <w:sz w:val="36"/>
          <w:szCs w:val="36"/>
          <w:lang w:eastAsia="zh-CN"/>
        </w:rPr>
        <w:t>项目需求及技术要求</w:t>
      </w:r>
      <w:bookmarkEnd w:id="361"/>
      <w:bookmarkEnd w:id="362"/>
      <w:bookmarkEnd w:id="363"/>
      <w:bookmarkEnd w:id="364"/>
      <w:bookmarkEnd w:id="365"/>
      <w:bookmarkEnd w:id="366"/>
    </w:p>
    <w:p w14:paraId="6D93D9DA">
      <w:pPr>
        <w:spacing w:line="579" w:lineRule="exact"/>
        <w:ind w:firstLine="600" w:firstLineChars="200"/>
        <w:jc w:val="left"/>
        <w:outlineLvl w:val="1"/>
        <w:rPr>
          <w:rFonts w:hint="eastAsia" w:ascii="仿宋" w:hAnsi="仿宋" w:eastAsia="仿宋" w:cs="仿宋"/>
          <w:sz w:val="30"/>
          <w:szCs w:val="30"/>
        </w:rPr>
      </w:pPr>
      <w:bookmarkStart w:id="367" w:name="_Toc1364277335"/>
      <w:bookmarkStart w:id="368" w:name="_Toc342626813"/>
      <w:bookmarkStart w:id="369" w:name="_Toc725760307"/>
      <w:bookmarkStart w:id="370" w:name="_Toc1203796512"/>
      <w:bookmarkStart w:id="371" w:name="_Toc450869757"/>
      <w:bookmarkStart w:id="372" w:name="_Toc2103487907_WPSOffice_Level1"/>
      <w:bookmarkStart w:id="373" w:name="_Toc1228469917"/>
      <w:bookmarkStart w:id="374" w:name="_Toc1278987015"/>
      <w:bookmarkStart w:id="375" w:name="_Toc1220109555_WPSOffice_Level1"/>
      <w:bookmarkStart w:id="376" w:name="_Toc577545602"/>
      <w:bookmarkStart w:id="377" w:name="_Toc235030748"/>
      <w:bookmarkStart w:id="378" w:name="_Toc1658402222_WPSOffice_Level1"/>
      <w:bookmarkStart w:id="379" w:name="_Toc1281126177_WPSOffice_Level1"/>
      <w:r>
        <w:rPr>
          <w:rFonts w:hint="eastAsia" w:ascii="仿宋" w:hAnsi="仿宋" w:eastAsia="仿宋" w:cs="仿宋"/>
          <w:sz w:val="30"/>
          <w:szCs w:val="30"/>
        </w:rPr>
        <w:t>一、项目概况</w:t>
      </w:r>
    </w:p>
    <w:p w14:paraId="14E31DEE">
      <w:pPr>
        <w:spacing w:line="579" w:lineRule="exact"/>
        <w:ind w:firstLine="600" w:firstLineChars="200"/>
        <w:jc w:val="left"/>
        <w:outlineLvl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概况</w:t>
      </w:r>
    </w:p>
    <w:p w14:paraId="2D70C9EC">
      <w:pPr>
        <w:spacing w:line="579" w:lineRule="exac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中心安保</w:t>
      </w:r>
      <w:r>
        <w:rPr>
          <w:rFonts w:hint="eastAsia" w:ascii="仿宋" w:hAnsi="仿宋" w:eastAsia="仿宋" w:cs="仿宋"/>
          <w:sz w:val="30"/>
          <w:szCs w:val="30"/>
        </w:rPr>
        <w:t>服务管理区域主要建筑物有</w:t>
      </w:r>
      <w:r>
        <w:rPr>
          <w:rFonts w:hint="eastAsia" w:ascii="仿宋" w:hAnsi="仿宋" w:eastAsia="仿宋" w:cs="仿宋"/>
          <w:sz w:val="30"/>
          <w:szCs w:val="30"/>
          <w:lang w:eastAsia="zh-CN"/>
        </w:rPr>
        <w:t>北</w:t>
      </w:r>
      <w:r>
        <w:rPr>
          <w:rFonts w:hint="eastAsia" w:ascii="仿宋" w:hAnsi="仿宋" w:eastAsia="仿宋" w:cs="仿宋"/>
          <w:sz w:val="30"/>
          <w:szCs w:val="30"/>
        </w:rPr>
        <w:t>门，</w:t>
      </w:r>
      <w:r>
        <w:rPr>
          <w:rFonts w:hint="eastAsia" w:ascii="仿宋" w:hAnsi="仿宋" w:eastAsia="仿宋" w:cs="仿宋"/>
          <w:sz w:val="30"/>
          <w:szCs w:val="30"/>
          <w:lang w:eastAsia="zh-CN"/>
        </w:rPr>
        <w:t>东门</w:t>
      </w:r>
      <w:r>
        <w:rPr>
          <w:rFonts w:hint="eastAsia" w:ascii="仿宋" w:hAnsi="仿宋" w:eastAsia="仿宋" w:cs="仿宋"/>
          <w:sz w:val="30"/>
          <w:szCs w:val="30"/>
        </w:rPr>
        <w:t>、</w:t>
      </w:r>
      <w:r>
        <w:rPr>
          <w:rFonts w:hint="eastAsia" w:ascii="仿宋" w:hAnsi="仿宋" w:eastAsia="仿宋" w:cs="仿宋"/>
          <w:sz w:val="30"/>
          <w:szCs w:val="30"/>
          <w:lang w:eastAsia="zh-CN"/>
        </w:rPr>
        <w:t>业务</w:t>
      </w:r>
      <w:r>
        <w:rPr>
          <w:rFonts w:hint="eastAsia" w:ascii="仿宋" w:hAnsi="仿宋" w:eastAsia="仿宋" w:cs="仿宋"/>
          <w:sz w:val="30"/>
          <w:szCs w:val="30"/>
        </w:rPr>
        <w:t>楼、</w:t>
      </w:r>
      <w:r>
        <w:rPr>
          <w:rFonts w:hint="eastAsia" w:ascii="仿宋" w:hAnsi="仿宋" w:eastAsia="仿宋" w:cs="仿宋"/>
          <w:sz w:val="30"/>
          <w:szCs w:val="30"/>
          <w:lang w:eastAsia="zh-CN"/>
        </w:rPr>
        <w:t>老</w:t>
      </w:r>
      <w:r>
        <w:rPr>
          <w:rFonts w:hint="eastAsia" w:ascii="仿宋" w:hAnsi="仿宋" w:eastAsia="仿宋" w:cs="仿宋"/>
          <w:sz w:val="30"/>
          <w:szCs w:val="30"/>
        </w:rPr>
        <w:t>办公楼、</w:t>
      </w:r>
      <w:r>
        <w:rPr>
          <w:rFonts w:hint="eastAsia" w:ascii="仿宋" w:hAnsi="仿宋" w:eastAsia="仿宋" w:cs="仿宋"/>
          <w:sz w:val="30"/>
          <w:szCs w:val="30"/>
          <w:lang w:eastAsia="zh-CN"/>
        </w:rPr>
        <w:t>库房楼</w:t>
      </w:r>
      <w:r>
        <w:rPr>
          <w:rFonts w:hint="eastAsia" w:ascii="仿宋" w:hAnsi="仿宋" w:eastAsia="仿宋" w:cs="仿宋"/>
          <w:sz w:val="30"/>
          <w:szCs w:val="30"/>
        </w:rPr>
        <w:t>、</w:t>
      </w:r>
      <w:r>
        <w:rPr>
          <w:rFonts w:hint="eastAsia" w:ascii="仿宋" w:hAnsi="仿宋" w:eastAsia="仿宋" w:cs="仿宋"/>
          <w:sz w:val="30"/>
          <w:szCs w:val="30"/>
          <w:lang w:eastAsia="zh-CN"/>
        </w:rPr>
        <w:t>行政楼</w:t>
      </w:r>
      <w:r>
        <w:rPr>
          <w:rFonts w:hint="eastAsia" w:ascii="仿宋" w:hAnsi="仿宋" w:eastAsia="仿宋" w:cs="仿宋"/>
          <w:sz w:val="30"/>
          <w:szCs w:val="30"/>
        </w:rPr>
        <w:t>、</w:t>
      </w:r>
      <w:r>
        <w:rPr>
          <w:rFonts w:hint="eastAsia" w:ascii="仿宋" w:hAnsi="仿宋" w:eastAsia="仿宋" w:cs="仿宋"/>
          <w:sz w:val="30"/>
          <w:szCs w:val="30"/>
          <w:lang w:eastAsia="zh-CN"/>
        </w:rPr>
        <w:t>车场</w:t>
      </w:r>
      <w:r>
        <w:rPr>
          <w:rFonts w:hint="eastAsia" w:ascii="仿宋" w:hAnsi="仿宋" w:eastAsia="仿宋" w:cs="仿宋"/>
          <w:sz w:val="30"/>
          <w:szCs w:val="30"/>
        </w:rPr>
        <w:t>等</w:t>
      </w:r>
      <w:r>
        <w:rPr>
          <w:rFonts w:hint="eastAsia" w:ascii="仿宋" w:hAnsi="仿宋" w:eastAsia="仿宋" w:cs="仿宋"/>
          <w:sz w:val="30"/>
          <w:szCs w:val="30"/>
          <w:lang w:eastAsia="zh-CN"/>
        </w:rPr>
        <w:t>。</w:t>
      </w:r>
    </w:p>
    <w:p w14:paraId="7AE203BA">
      <w:pPr>
        <w:spacing w:line="579" w:lineRule="exact"/>
        <w:ind w:firstLine="600" w:firstLineChars="200"/>
        <w:jc w:val="left"/>
        <w:outlineLvl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安保</w:t>
      </w:r>
      <w:r>
        <w:rPr>
          <w:rFonts w:hint="eastAsia" w:ascii="仿宋" w:hAnsi="仿宋" w:eastAsia="仿宋" w:cs="仿宋"/>
          <w:sz w:val="30"/>
          <w:szCs w:val="30"/>
        </w:rPr>
        <w:t>服务基本</w:t>
      </w:r>
      <w:r>
        <w:rPr>
          <w:rFonts w:hint="eastAsia" w:ascii="仿宋" w:hAnsi="仿宋" w:eastAsia="仿宋" w:cs="仿宋"/>
          <w:sz w:val="30"/>
          <w:szCs w:val="30"/>
          <w:lang w:val="en-US" w:eastAsia="zh-CN"/>
        </w:rPr>
        <w:t>内容</w:t>
      </w:r>
    </w:p>
    <w:p w14:paraId="307A0732">
      <w:pPr>
        <w:spacing w:line="579"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中心安保</w:t>
      </w:r>
      <w:r>
        <w:rPr>
          <w:rFonts w:hint="eastAsia" w:ascii="仿宋" w:hAnsi="仿宋" w:eastAsia="仿宋" w:cs="仿宋"/>
          <w:sz w:val="30"/>
          <w:szCs w:val="30"/>
        </w:rPr>
        <w:t>服务项目</w:t>
      </w:r>
      <w:r>
        <w:rPr>
          <w:rFonts w:hint="eastAsia" w:ascii="仿宋" w:hAnsi="仿宋" w:eastAsia="仿宋" w:cs="仿宋"/>
          <w:sz w:val="30"/>
          <w:szCs w:val="30"/>
          <w:lang w:eastAsia="zh-CN"/>
        </w:rPr>
        <w:t>费用共计</w:t>
      </w:r>
      <w:r>
        <w:rPr>
          <w:rFonts w:hint="eastAsia" w:ascii="仿宋" w:hAnsi="仿宋" w:eastAsia="仿宋" w:cs="仿宋"/>
          <w:sz w:val="30"/>
          <w:szCs w:val="30"/>
          <w:lang w:val="en-US" w:eastAsia="zh-CN"/>
        </w:rPr>
        <w:t>120万，</w:t>
      </w:r>
      <w:r>
        <w:rPr>
          <w:rFonts w:hint="eastAsia" w:ascii="仿宋" w:hAnsi="仿宋" w:eastAsia="仿宋" w:cs="仿宋"/>
          <w:sz w:val="30"/>
          <w:szCs w:val="30"/>
        </w:rPr>
        <w:t>保安服务期限计划为</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eastAsia="zh-CN"/>
        </w:rPr>
        <w:t>合同一年一签</w:t>
      </w:r>
      <w:r>
        <w:rPr>
          <w:rFonts w:hint="eastAsia" w:ascii="仿宋" w:hAnsi="仿宋" w:eastAsia="仿宋" w:cs="仿宋"/>
          <w:sz w:val="30"/>
          <w:szCs w:val="30"/>
        </w:rPr>
        <w:t>）</w:t>
      </w:r>
      <w:r>
        <w:rPr>
          <w:rFonts w:hint="eastAsia" w:ascii="仿宋" w:hAnsi="仿宋" w:eastAsia="仿宋" w:cs="仿宋"/>
          <w:sz w:val="30"/>
          <w:szCs w:val="30"/>
          <w:lang w:val="en-US" w:eastAsia="zh-CN"/>
        </w:rPr>
        <w:t>安保人员11人</w:t>
      </w:r>
      <w:r>
        <w:rPr>
          <w:rFonts w:hint="eastAsia" w:ascii="仿宋" w:hAnsi="仿宋" w:eastAsia="仿宋" w:cs="仿宋"/>
          <w:sz w:val="30"/>
          <w:szCs w:val="30"/>
        </w:rPr>
        <w:t>，服务内容主要为</w:t>
      </w:r>
      <w:r>
        <w:rPr>
          <w:rFonts w:hint="eastAsia" w:ascii="仿宋" w:hAnsi="仿宋" w:eastAsia="仿宋" w:cs="仿宋"/>
          <w:sz w:val="30"/>
          <w:szCs w:val="30"/>
          <w:lang w:eastAsia="zh-CN"/>
        </w:rPr>
        <w:t>北门、东门</w:t>
      </w:r>
      <w:r>
        <w:rPr>
          <w:rFonts w:hint="eastAsia" w:ascii="仿宋" w:hAnsi="仿宋" w:eastAsia="仿宋" w:cs="仿宋"/>
          <w:sz w:val="30"/>
          <w:szCs w:val="30"/>
        </w:rPr>
        <w:t>出入口保安</w:t>
      </w:r>
      <w:r>
        <w:rPr>
          <w:rFonts w:hint="eastAsia" w:ascii="仿宋" w:hAnsi="仿宋" w:eastAsia="仿宋" w:cs="仿宋"/>
          <w:sz w:val="30"/>
          <w:szCs w:val="30"/>
          <w:lang w:eastAsia="zh-CN"/>
        </w:rPr>
        <w:t>及</w:t>
      </w:r>
      <w:r>
        <w:rPr>
          <w:rFonts w:hint="eastAsia" w:ascii="仿宋" w:hAnsi="仿宋" w:eastAsia="仿宋" w:cs="仿宋"/>
          <w:sz w:val="30"/>
          <w:szCs w:val="30"/>
          <w:lang w:val="en-US" w:eastAsia="zh-CN"/>
        </w:rPr>
        <w:t>中心院区</w:t>
      </w:r>
      <w:r>
        <w:rPr>
          <w:rFonts w:hint="eastAsia" w:ascii="仿宋" w:hAnsi="仿宋" w:eastAsia="仿宋" w:cs="仿宋"/>
          <w:sz w:val="30"/>
          <w:szCs w:val="30"/>
        </w:rPr>
        <w:t>巡逻</w:t>
      </w:r>
      <w:r>
        <w:rPr>
          <w:rFonts w:hint="eastAsia" w:ascii="仿宋" w:hAnsi="仿宋" w:eastAsia="仿宋" w:cs="仿宋"/>
          <w:sz w:val="30"/>
          <w:szCs w:val="30"/>
          <w:lang w:val="en-US" w:eastAsia="zh-CN"/>
        </w:rPr>
        <w:t>安保</w:t>
      </w:r>
      <w:r>
        <w:rPr>
          <w:rFonts w:hint="eastAsia" w:ascii="仿宋" w:hAnsi="仿宋" w:eastAsia="仿宋" w:cs="仿宋"/>
          <w:sz w:val="30"/>
          <w:szCs w:val="30"/>
        </w:rPr>
        <w:t>。</w:t>
      </w:r>
    </w:p>
    <w:p w14:paraId="376EE407">
      <w:pPr>
        <w:spacing w:line="579"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3.人员要求</w:t>
      </w:r>
    </w:p>
    <w:tbl>
      <w:tblPr>
        <w:tblStyle w:val="50"/>
        <w:tblW w:w="9027"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726"/>
        <w:gridCol w:w="1486"/>
        <w:gridCol w:w="2959"/>
        <w:gridCol w:w="1841"/>
      </w:tblGrid>
      <w:tr w14:paraId="4EFE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5" w:type="dxa"/>
            <w:noWrap w:val="0"/>
            <w:vAlign w:val="top"/>
          </w:tcPr>
          <w:p w14:paraId="1E8751DD">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序号</w:t>
            </w:r>
          </w:p>
        </w:tc>
        <w:tc>
          <w:tcPr>
            <w:tcW w:w="1726" w:type="dxa"/>
            <w:noWrap w:val="0"/>
            <w:vAlign w:val="top"/>
          </w:tcPr>
          <w:p w14:paraId="1DB98265">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岗位</w:t>
            </w:r>
          </w:p>
        </w:tc>
        <w:tc>
          <w:tcPr>
            <w:tcW w:w="1486" w:type="dxa"/>
            <w:noWrap w:val="0"/>
            <w:vAlign w:val="top"/>
          </w:tcPr>
          <w:p w14:paraId="071645F0">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人员数量</w:t>
            </w:r>
          </w:p>
        </w:tc>
        <w:tc>
          <w:tcPr>
            <w:tcW w:w="2959" w:type="dxa"/>
            <w:noWrap w:val="0"/>
            <w:vAlign w:val="top"/>
          </w:tcPr>
          <w:p w14:paraId="5165E4D7">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人员配备要求</w:t>
            </w:r>
          </w:p>
        </w:tc>
        <w:tc>
          <w:tcPr>
            <w:tcW w:w="1841" w:type="dxa"/>
            <w:noWrap w:val="0"/>
            <w:vAlign w:val="top"/>
          </w:tcPr>
          <w:p w14:paraId="4E91E595">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备注</w:t>
            </w:r>
          </w:p>
        </w:tc>
      </w:tr>
      <w:tr w14:paraId="0AD6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15" w:type="dxa"/>
            <w:noWrap w:val="0"/>
            <w:vAlign w:val="top"/>
          </w:tcPr>
          <w:p w14:paraId="392EA8B5">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1726" w:type="dxa"/>
            <w:noWrap w:val="0"/>
            <w:vAlign w:val="top"/>
          </w:tcPr>
          <w:p w14:paraId="609EBD34">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项目负责人</w:t>
            </w:r>
          </w:p>
        </w:tc>
        <w:tc>
          <w:tcPr>
            <w:tcW w:w="1486" w:type="dxa"/>
            <w:noWrap w:val="0"/>
            <w:vAlign w:val="top"/>
          </w:tcPr>
          <w:p w14:paraId="5E09FF3B">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2959" w:type="dxa"/>
            <w:noWrap w:val="0"/>
            <w:vAlign w:val="top"/>
          </w:tcPr>
          <w:p w14:paraId="05B73D8D">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0"/>
                <w:szCs w:val="30"/>
                <w:vertAlign w:val="baseline"/>
                <w:lang w:val="en-US" w:eastAsia="zh-CN"/>
              </w:rPr>
            </w:pPr>
            <w:r>
              <w:rPr>
                <w:rFonts w:hint="eastAsia" w:ascii="仿宋_GB2312" w:hAnsi="仿宋_GB2312" w:eastAsia="仿宋_GB2312" w:cs="仿宋_GB2312"/>
                <w:sz w:val="28"/>
                <w:szCs w:val="28"/>
                <w:lang w:val="en-US" w:eastAsia="zh-CN"/>
              </w:rPr>
              <w:t>年龄45周岁及以下，专科及以上学历。</w:t>
            </w:r>
          </w:p>
        </w:tc>
        <w:tc>
          <w:tcPr>
            <w:tcW w:w="1841" w:type="dxa"/>
            <w:noWrap w:val="0"/>
            <w:vAlign w:val="top"/>
          </w:tcPr>
          <w:p w14:paraId="6A2165F2">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持证上岗</w:t>
            </w:r>
          </w:p>
        </w:tc>
      </w:tr>
      <w:tr w14:paraId="425A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015" w:type="dxa"/>
            <w:noWrap w:val="0"/>
            <w:vAlign w:val="top"/>
          </w:tcPr>
          <w:p w14:paraId="64BA977B">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tc>
        <w:tc>
          <w:tcPr>
            <w:tcW w:w="1726" w:type="dxa"/>
            <w:noWrap w:val="0"/>
            <w:vAlign w:val="top"/>
          </w:tcPr>
          <w:p w14:paraId="31D2DA85">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vertAlign w:val="baseline"/>
                <w:lang w:val="en-US" w:eastAsia="zh-CN"/>
              </w:rPr>
            </w:pPr>
            <w:r>
              <w:rPr>
                <w:rFonts w:hint="eastAsia" w:ascii="仿宋_GB2312" w:hAnsi="仿宋_GB2312" w:eastAsia="仿宋_GB2312" w:cs="仿宋_GB2312"/>
                <w:sz w:val="28"/>
                <w:szCs w:val="28"/>
                <w:lang w:val="en-US" w:eastAsia="zh-CN"/>
              </w:rPr>
              <w:t>保安队长</w:t>
            </w:r>
          </w:p>
        </w:tc>
        <w:tc>
          <w:tcPr>
            <w:tcW w:w="1486" w:type="dxa"/>
            <w:noWrap w:val="0"/>
            <w:vAlign w:val="top"/>
          </w:tcPr>
          <w:p w14:paraId="7A77DE73">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2959" w:type="dxa"/>
            <w:noWrap w:val="0"/>
            <w:vAlign w:val="top"/>
          </w:tcPr>
          <w:p w14:paraId="726B8676">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0"/>
                <w:szCs w:val="30"/>
                <w:vertAlign w:val="baseline"/>
                <w:lang w:val="en-US" w:eastAsia="zh-CN"/>
              </w:rPr>
            </w:pPr>
            <w:r>
              <w:rPr>
                <w:rFonts w:hint="eastAsia" w:ascii="仿宋_GB2312" w:hAnsi="仿宋_GB2312" w:eastAsia="仿宋_GB2312" w:cs="仿宋_GB2312"/>
                <w:sz w:val="28"/>
                <w:szCs w:val="28"/>
                <w:lang w:val="en-US" w:eastAsia="zh-CN"/>
              </w:rPr>
              <w:t>年龄45周岁及以下，专科及以上学历。</w:t>
            </w:r>
          </w:p>
        </w:tc>
        <w:tc>
          <w:tcPr>
            <w:tcW w:w="1841" w:type="dxa"/>
            <w:noWrap w:val="0"/>
            <w:vAlign w:val="top"/>
          </w:tcPr>
          <w:p w14:paraId="2475327A">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持证上岗</w:t>
            </w:r>
          </w:p>
        </w:tc>
      </w:tr>
      <w:tr w14:paraId="358C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15" w:type="dxa"/>
            <w:noWrap w:val="0"/>
            <w:vAlign w:val="top"/>
          </w:tcPr>
          <w:p w14:paraId="541F0CCE">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1726" w:type="dxa"/>
            <w:noWrap w:val="0"/>
            <w:vAlign w:val="top"/>
          </w:tcPr>
          <w:p w14:paraId="47629AEC">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保安员</w:t>
            </w:r>
          </w:p>
        </w:tc>
        <w:tc>
          <w:tcPr>
            <w:tcW w:w="1486" w:type="dxa"/>
            <w:noWrap w:val="0"/>
            <w:vAlign w:val="top"/>
          </w:tcPr>
          <w:p w14:paraId="6D0F29CC">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2959" w:type="dxa"/>
            <w:noWrap w:val="0"/>
            <w:vAlign w:val="top"/>
          </w:tcPr>
          <w:p w14:paraId="3F6DDBFE">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50周岁及以下。</w:t>
            </w:r>
          </w:p>
        </w:tc>
        <w:tc>
          <w:tcPr>
            <w:tcW w:w="1841" w:type="dxa"/>
            <w:noWrap w:val="0"/>
            <w:vAlign w:val="top"/>
          </w:tcPr>
          <w:p w14:paraId="59787D32">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持证上岗</w:t>
            </w:r>
          </w:p>
        </w:tc>
      </w:tr>
    </w:tbl>
    <w:p w14:paraId="4AC7CE0D">
      <w:pPr>
        <w:spacing w:line="579" w:lineRule="exact"/>
        <w:ind w:firstLine="600" w:firstLineChars="200"/>
        <w:jc w:val="left"/>
        <w:outlineLvl w:val="9"/>
        <w:rPr>
          <w:rFonts w:hint="default" w:ascii="仿宋_GB2312" w:hAnsi="仿宋_GB2312" w:eastAsia="仿宋_GB2312" w:cs="仿宋_GB2312"/>
          <w:color w:val="000000"/>
          <w:sz w:val="28"/>
          <w:szCs w:val="28"/>
          <w:lang w:val="en-US" w:eastAsia="zh-CN"/>
        </w:rPr>
      </w:pPr>
      <w:r>
        <w:rPr>
          <w:rFonts w:hint="eastAsia" w:ascii="仿宋" w:hAnsi="仿宋" w:eastAsia="仿宋" w:cs="仿宋"/>
          <w:sz w:val="30"/>
          <w:szCs w:val="30"/>
          <w:lang w:val="en-US" w:eastAsia="zh-CN"/>
        </w:rPr>
        <w:t>备注：人员配备时，</w:t>
      </w:r>
      <w:r>
        <w:rPr>
          <w:rFonts w:ascii="仿宋_GB2312" w:hAnsi="仿宋_GB2312" w:eastAsia="仿宋_GB2312" w:cs="仿宋_GB2312"/>
          <w:color w:val="000000"/>
          <w:sz w:val="28"/>
          <w:szCs w:val="28"/>
          <w:lang w:val="en-US" w:eastAsia="zh-CN"/>
        </w:rPr>
        <w:t>退转军人</w:t>
      </w:r>
      <w:r>
        <w:rPr>
          <w:rFonts w:hint="eastAsia" w:ascii="仿宋_GB2312" w:hAnsi="仿宋_GB2312" w:eastAsia="仿宋_GB2312" w:cs="仿宋_GB2312"/>
          <w:color w:val="000000"/>
          <w:sz w:val="28"/>
          <w:szCs w:val="28"/>
          <w:lang w:val="en-US" w:eastAsia="zh-CN"/>
        </w:rPr>
        <w:t>优先。</w:t>
      </w:r>
    </w:p>
    <w:p w14:paraId="2CA37759">
      <w:pPr>
        <w:spacing w:line="579" w:lineRule="exact"/>
        <w:ind w:firstLine="600" w:firstLineChars="200"/>
        <w:jc w:val="left"/>
        <w:outlineLvl w:val="1"/>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安保</w:t>
      </w:r>
      <w:r>
        <w:rPr>
          <w:rFonts w:hint="eastAsia" w:ascii="仿宋" w:hAnsi="仿宋" w:eastAsia="仿宋" w:cs="仿宋"/>
          <w:sz w:val="30"/>
          <w:szCs w:val="30"/>
        </w:rPr>
        <w:t>服务范围、标准与要求</w:t>
      </w:r>
    </w:p>
    <w:p w14:paraId="2BC64B94">
      <w:pPr>
        <w:autoSpaceDE w:val="0"/>
        <w:autoSpaceDN w:val="0"/>
        <w:spacing w:line="578" w:lineRule="exact"/>
        <w:ind w:firstLine="600" w:firstLineChars="200"/>
        <w:jc w:val="left"/>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.院区秩序管理，负责院区正常秩序维护，人员包括各出入口保安及巡逻保安。负责</w:t>
      </w:r>
      <w:r>
        <w:rPr>
          <w:rFonts w:hint="eastAsia" w:ascii="仿宋" w:hAnsi="仿宋" w:eastAsia="仿宋" w:cs="仿宋"/>
          <w:sz w:val="30"/>
          <w:szCs w:val="30"/>
          <w:lang w:eastAsia="zh-CN"/>
        </w:rPr>
        <w:t>北门、东门</w:t>
      </w:r>
      <w:r>
        <w:rPr>
          <w:rFonts w:hint="eastAsia" w:ascii="仿宋" w:hAnsi="仿宋" w:eastAsia="仿宋" w:cs="仿宋"/>
          <w:sz w:val="30"/>
          <w:szCs w:val="30"/>
        </w:rPr>
        <w:t>进出口等有关的公共区域内</w:t>
      </w:r>
      <w:r>
        <w:rPr>
          <w:rFonts w:hint="eastAsia" w:ascii="仿宋" w:hAnsi="仿宋" w:eastAsia="仿宋" w:cs="仿宋"/>
          <w:sz w:val="30"/>
          <w:szCs w:val="30"/>
          <w:lang w:val="en-US" w:eastAsia="zh-CN"/>
        </w:rPr>
        <w:t>365天、24</w:t>
      </w:r>
      <w:r>
        <w:rPr>
          <w:rFonts w:hint="eastAsia" w:ascii="仿宋" w:hAnsi="仿宋" w:eastAsia="仿宋" w:cs="仿宋"/>
          <w:sz w:val="30"/>
          <w:szCs w:val="30"/>
        </w:rPr>
        <w:t>小时</w:t>
      </w:r>
      <w:r>
        <w:rPr>
          <w:rFonts w:hint="eastAsia" w:ascii="仿宋" w:hAnsi="仿宋" w:eastAsia="仿宋" w:cs="仿宋"/>
          <w:sz w:val="30"/>
          <w:szCs w:val="30"/>
          <w:lang w:eastAsia="zh-CN"/>
        </w:rPr>
        <w:t>双人、双岗安保</w:t>
      </w:r>
      <w:r>
        <w:rPr>
          <w:rFonts w:hint="eastAsia" w:ascii="仿宋" w:hAnsi="仿宋" w:eastAsia="仿宋" w:cs="仿宋"/>
          <w:sz w:val="30"/>
          <w:szCs w:val="30"/>
        </w:rPr>
        <w:t>值班、疫情防控和巡逻工作，对进出人员进行管理，配合</w:t>
      </w:r>
      <w:r>
        <w:rPr>
          <w:rFonts w:hint="eastAsia" w:ascii="仿宋" w:hAnsi="仿宋" w:eastAsia="仿宋" w:cs="仿宋"/>
          <w:sz w:val="30"/>
          <w:szCs w:val="30"/>
          <w:lang w:eastAsia="zh-CN"/>
        </w:rPr>
        <w:t>中心</w:t>
      </w:r>
      <w:r>
        <w:rPr>
          <w:rFonts w:hint="eastAsia" w:ascii="仿宋" w:hAnsi="仿宋" w:eastAsia="仿宋" w:cs="仿宋"/>
          <w:sz w:val="30"/>
          <w:szCs w:val="30"/>
        </w:rPr>
        <w:t>开展疫情防控</w:t>
      </w:r>
      <w:r>
        <w:rPr>
          <w:rFonts w:hint="eastAsia" w:ascii="仿宋" w:hAnsi="仿宋" w:eastAsia="仿宋" w:cs="仿宋"/>
          <w:sz w:val="30"/>
          <w:szCs w:val="30"/>
          <w:lang w:val="en-US" w:eastAsia="zh-CN"/>
        </w:rPr>
        <w:t>等</w:t>
      </w:r>
      <w:r>
        <w:rPr>
          <w:rFonts w:hint="eastAsia" w:ascii="仿宋" w:hAnsi="仿宋" w:eastAsia="仿宋" w:cs="仿宋"/>
          <w:sz w:val="30"/>
          <w:szCs w:val="30"/>
        </w:rPr>
        <w:t>工作，严格执行</w:t>
      </w:r>
      <w:r>
        <w:rPr>
          <w:rFonts w:hint="eastAsia" w:ascii="仿宋" w:hAnsi="仿宋" w:eastAsia="仿宋" w:cs="仿宋"/>
          <w:sz w:val="30"/>
          <w:szCs w:val="30"/>
          <w:lang w:eastAsia="zh-CN"/>
        </w:rPr>
        <w:t>中心</w:t>
      </w:r>
      <w:r>
        <w:rPr>
          <w:rFonts w:hint="eastAsia" w:ascii="仿宋" w:hAnsi="仿宋" w:eastAsia="仿宋" w:cs="仿宋"/>
          <w:sz w:val="30"/>
          <w:szCs w:val="30"/>
        </w:rPr>
        <w:t>制度，对可疑人员要有重点的盘问，防止不法份子的进入和破坏活动。维护区域内公共治安秩序及防火安全，确保</w:t>
      </w:r>
      <w:r>
        <w:rPr>
          <w:rFonts w:hint="eastAsia" w:ascii="仿宋" w:hAnsi="仿宋" w:eastAsia="仿宋" w:cs="仿宋"/>
          <w:sz w:val="30"/>
          <w:szCs w:val="30"/>
          <w:lang w:eastAsia="zh-CN"/>
        </w:rPr>
        <w:t>中心</w:t>
      </w:r>
      <w:r>
        <w:rPr>
          <w:rFonts w:hint="eastAsia" w:ascii="仿宋" w:hAnsi="仿宋" w:eastAsia="仿宋" w:cs="仿宋"/>
          <w:sz w:val="30"/>
          <w:szCs w:val="30"/>
        </w:rPr>
        <w:t>正常工作秩序的开展，要求对</w:t>
      </w:r>
      <w:r>
        <w:rPr>
          <w:rFonts w:hint="eastAsia" w:ascii="仿宋" w:hAnsi="仿宋" w:eastAsia="仿宋" w:cs="仿宋"/>
          <w:sz w:val="30"/>
          <w:szCs w:val="30"/>
          <w:lang w:eastAsia="zh-CN"/>
        </w:rPr>
        <w:t>中心</w:t>
      </w:r>
      <w:r>
        <w:rPr>
          <w:rFonts w:hint="eastAsia" w:ascii="仿宋" w:hAnsi="仿宋" w:eastAsia="仿宋" w:cs="仿宋"/>
          <w:sz w:val="30"/>
          <w:szCs w:val="30"/>
        </w:rPr>
        <w:t>内流动人员有预见性地进行防范和管理，对节假日、下班期间、办公室、</w:t>
      </w:r>
      <w:r>
        <w:rPr>
          <w:rFonts w:hint="eastAsia" w:ascii="仿宋" w:hAnsi="仿宋" w:eastAsia="仿宋" w:cs="仿宋"/>
          <w:sz w:val="30"/>
          <w:szCs w:val="30"/>
          <w:lang w:eastAsia="zh-CN"/>
        </w:rPr>
        <w:t>中心</w:t>
      </w:r>
      <w:r>
        <w:rPr>
          <w:rFonts w:hint="eastAsia" w:ascii="仿宋" w:hAnsi="仿宋" w:eastAsia="仿宋" w:cs="仿宋"/>
          <w:sz w:val="30"/>
          <w:szCs w:val="30"/>
        </w:rPr>
        <w:t>重点部位等无人处所和空档时间加强警戒巡逻(保存文字记录)，与固定岗位实行相互联动</w:t>
      </w:r>
      <w:r>
        <w:rPr>
          <w:rFonts w:hint="eastAsia" w:ascii="仿宋" w:hAnsi="仿宋" w:eastAsia="仿宋" w:cs="仿宋"/>
          <w:sz w:val="30"/>
          <w:szCs w:val="30"/>
          <w:lang w:eastAsia="zh-CN"/>
        </w:rPr>
        <w:t>。</w:t>
      </w:r>
      <w:r>
        <w:rPr>
          <w:rFonts w:hint="eastAsia" w:ascii="仿宋" w:hAnsi="仿宋" w:eastAsia="仿宋" w:cs="仿宋"/>
          <w:sz w:val="30"/>
          <w:szCs w:val="30"/>
        </w:rPr>
        <w:t>在处理纠纷或在与犯罪分子作斗争的过程中，保安队员要敢于大胆管理，制止各种违法违规行为，积极主动维护</w:t>
      </w:r>
      <w:r>
        <w:rPr>
          <w:rFonts w:hint="eastAsia" w:ascii="仿宋" w:hAnsi="仿宋" w:eastAsia="仿宋" w:cs="仿宋"/>
          <w:sz w:val="30"/>
          <w:szCs w:val="30"/>
          <w:lang w:eastAsia="zh-CN"/>
        </w:rPr>
        <w:t>中心</w:t>
      </w:r>
      <w:r>
        <w:rPr>
          <w:rFonts w:hint="eastAsia" w:ascii="仿宋" w:hAnsi="仿宋" w:eastAsia="仿宋" w:cs="仿宋"/>
          <w:sz w:val="30"/>
          <w:szCs w:val="30"/>
        </w:rPr>
        <w:t>利益和财产不受侵害</w:t>
      </w:r>
      <w:r>
        <w:rPr>
          <w:rFonts w:hint="eastAsia" w:ascii="仿宋" w:hAnsi="仿宋" w:eastAsia="仿宋" w:cs="仿宋"/>
          <w:sz w:val="30"/>
          <w:szCs w:val="30"/>
          <w:lang w:eastAsia="zh-CN"/>
        </w:rPr>
        <w:t>。</w:t>
      </w:r>
      <w:r>
        <w:rPr>
          <w:rFonts w:hint="eastAsia" w:ascii="仿宋" w:hAnsi="仿宋" w:eastAsia="仿宋" w:cs="仿宋"/>
          <w:sz w:val="30"/>
          <w:szCs w:val="30"/>
        </w:rPr>
        <w:t>建立执勤与值班、巡逻制度。巡逻人员必须在固定的巡逻时间段在固定的巡逻点签字，并填写详细完整的交接班记录。</w:t>
      </w:r>
    </w:p>
    <w:p w14:paraId="1F446405">
      <w:pPr>
        <w:spacing w:line="579"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所有相关人员，均需持证上岗，岗位统一着装上岗时佩戴统一标志，按需求穿戴统一制服，仪容仪表规范整齐。文明工作，训练有素，言语规范，认真负责。使用人员要求身体素质好，无不良行为记录，言行规范，文明礼貌。服从</w:t>
      </w:r>
      <w:r>
        <w:rPr>
          <w:rFonts w:hint="eastAsia" w:ascii="仿宋" w:hAnsi="仿宋" w:eastAsia="仿宋" w:cs="仿宋"/>
          <w:sz w:val="30"/>
          <w:szCs w:val="30"/>
          <w:lang w:eastAsia="zh-CN"/>
        </w:rPr>
        <w:t>中心</w:t>
      </w:r>
      <w:r>
        <w:rPr>
          <w:rFonts w:hint="eastAsia" w:ascii="仿宋" w:hAnsi="仿宋" w:eastAsia="仿宋" w:cs="仿宋"/>
          <w:sz w:val="30"/>
          <w:szCs w:val="30"/>
        </w:rPr>
        <w:t>的工作安排，接受</w:t>
      </w:r>
      <w:r>
        <w:rPr>
          <w:rFonts w:hint="eastAsia" w:ascii="仿宋" w:hAnsi="仿宋" w:eastAsia="仿宋" w:cs="仿宋"/>
          <w:sz w:val="30"/>
          <w:szCs w:val="30"/>
          <w:lang w:eastAsia="zh-CN"/>
        </w:rPr>
        <w:t>中心</w:t>
      </w:r>
      <w:r>
        <w:rPr>
          <w:rFonts w:hint="eastAsia" w:ascii="仿宋" w:hAnsi="仿宋" w:eastAsia="仿宋" w:cs="仿宋"/>
          <w:sz w:val="30"/>
          <w:szCs w:val="30"/>
        </w:rPr>
        <w:t>的监督和检查。男性，20岁至</w:t>
      </w:r>
      <w:r>
        <w:rPr>
          <w:rFonts w:hint="eastAsia" w:ascii="仿宋" w:hAnsi="仿宋" w:eastAsia="仿宋" w:cs="仿宋"/>
          <w:sz w:val="30"/>
          <w:szCs w:val="30"/>
          <w:lang w:val="en-US" w:eastAsia="zh-CN"/>
        </w:rPr>
        <w:t>55</w:t>
      </w:r>
      <w:r>
        <w:rPr>
          <w:rFonts w:hint="eastAsia" w:ascii="仿宋" w:hAnsi="仿宋" w:eastAsia="仿宋" w:cs="仿宋"/>
          <w:sz w:val="30"/>
          <w:szCs w:val="30"/>
        </w:rPr>
        <w:t>岁，</w:t>
      </w:r>
      <w:r>
        <w:rPr>
          <w:rFonts w:hint="eastAsia" w:ascii="仿宋" w:hAnsi="仿宋" w:eastAsia="仿宋" w:cs="仿宋"/>
          <w:sz w:val="30"/>
          <w:szCs w:val="30"/>
          <w:lang w:eastAsia="zh-CN"/>
        </w:rPr>
        <w:t>高</w:t>
      </w:r>
      <w:r>
        <w:rPr>
          <w:rFonts w:hint="eastAsia" w:ascii="仿宋" w:hAnsi="仿宋" w:eastAsia="仿宋" w:cs="仿宋"/>
          <w:sz w:val="30"/>
          <w:szCs w:val="30"/>
        </w:rPr>
        <w:t>中以上文凭，身高1.70米以上，身体健康、五官端正，服务态度端正、精神面貌佳、</w:t>
      </w:r>
      <w:r>
        <w:rPr>
          <w:rFonts w:hint="eastAsia" w:ascii="仿宋" w:hAnsi="仿宋" w:eastAsia="仿宋" w:cs="仿宋"/>
          <w:sz w:val="30"/>
          <w:szCs w:val="30"/>
          <w:lang w:eastAsia="zh-CN"/>
        </w:rPr>
        <w:t>退转军人</w:t>
      </w:r>
      <w:r>
        <w:rPr>
          <w:rFonts w:hint="eastAsia" w:ascii="仿宋" w:hAnsi="仿宋" w:eastAsia="仿宋" w:cs="仿宋"/>
          <w:sz w:val="30"/>
          <w:szCs w:val="30"/>
        </w:rPr>
        <w:t>可优先考虑，必须具有一定的语言交流能力</w:t>
      </w:r>
      <w:r>
        <w:rPr>
          <w:rFonts w:hint="eastAsia" w:ascii="仿宋" w:hAnsi="仿宋" w:eastAsia="仿宋" w:cs="仿宋"/>
          <w:sz w:val="30"/>
          <w:szCs w:val="30"/>
          <w:lang w:eastAsia="zh-CN"/>
        </w:rPr>
        <w:t>。</w:t>
      </w:r>
    </w:p>
    <w:p w14:paraId="6E03E5FC">
      <w:pPr>
        <w:autoSpaceDE w:val="0"/>
        <w:autoSpaceDN w:val="0"/>
        <w:spacing w:line="578"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严格遵守</w:t>
      </w:r>
      <w:r>
        <w:rPr>
          <w:rFonts w:hint="eastAsia" w:ascii="仿宋" w:hAnsi="仿宋" w:eastAsia="仿宋" w:cs="仿宋"/>
          <w:sz w:val="30"/>
          <w:szCs w:val="30"/>
          <w:lang w:eastAsia="zh-CN"/>
        </w:rPr>
        <w:t>中心</w:t>
      </w:r>
      <w:r>
        <w:rPr>
          <w:rFonts w:hint="eastAsia" w:ascii="仿宋" w:hAnsi="仿宋" w:eastAsia="仿宋" w:cs="仿宋"/>
          <w:sz w:val="30"/>
          <w:szCs w:val="30"/>
        </w:rPr>
        <w:t>有关安全、消防和物资出门查验等制度，熟练掌握有关消防器材的使用，参加消防知识培训及学习基本的操作规程，提高消防安全的认识和实际技能的操作，一旦出现火情第一时间赶赴现场并能有效正确实施灭火积极配合</w:t>
      </w:r>
      <w:r>
        <w:rPr>
          <w:rFonts w:hint="eastAsia" w:ascii="仿宋" w:hAnsi="仿宋" w:eastAsia="仿宋" w:cs="仿宋"/>
          <w:sz w:val="30"/>
          <w:szCs w:val="30"/>
          <w:lang w:eastAsia="zh-CN"/>
        </w:rPr>
        <w:t>中心</w:t>
      </w:r>
      <w:r>
        <w:rPr>
          <w:rFonts w:hint="eastAsia" w:ascii="仿宋" w:hAnsi="仿宋" w:eastAsia="仿宋" w:cs="仿宋"/>
          <w:sz w:val="30"/>
          <w:szCs w:val="30"/>
        </w:rPr>
        <w:t>做好防火工作和安全防范工作；要求对服务区范围内发生的消防、治安、丢失被盗、刑事案件、自然灾害等，应积极按照相关规定和预案实施，防止事态或损失进一步扩大，并立即向保卫部门汇报。</w:t>
      </w:r>
    </w:p>
    <w:p w14:paraId="6C89F42C">
      <w:pPr>
        <w:spacing w:line="579"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负责人</w:t>
      </w:r>
      <w:r>
        <w:rPr>
          <w:rFonts w:hint="eastAsia" w:ascii="仿宋" w:hAnsi="仿宋" w:eastAsia="仿宋" w:cs="仿宋"/>
          <w:sz w:val="30"/>
          <w:szCs w:val="30"/>
        </w:rPr>
        <w:t>应有较强的工作能力，不怕苦、不怕累，能起模范带头作用，工作不讲条件，执行力强，同</w:t>
      </w:r>
      <w:r>
        <w:rPr>
          <w:rFonts w:hint="eastAsia" w:ascii="仿宋" w:hAnsi="仿宋" w:eastAsia="仿宋" w:cs="仿宋"/>
          <w:sz w:val="30"/>
          <w:szCs w:val="30"/>
          <w:lang w:eastAsia="zh-CN"/>
        </w:rPr>
        <w:t>中心</w:t>
      </w:r>
      <w:r>
        <w:rPr>
          <w:rFonts w:hint="eastAsia" w:ascii="仿宋" w:hAnsi="仿宋" w:eastAsia="仿宋" w:cs="仿宋"/>
          <w:sz w:val="30"/>
          <w:szCs w:val="30"/>
        </w:rPr>
        <w:t>配合默契；应能在24小时中随时处理发生的安全问题，每天要查岗查哨，对各岗位出现的问题及时发现、纠正，不能推诱、包庇否则，</w:t>
      </w:r>
      <w:r>
        <w:rPr>
          <w:rFonts w:hint="eastAsia" w:ascii="仿宋" w:hAnsi="仿宋" w:eastAsia="仿宋" w:cs="仿宋"/>
          <w:sz w:val="30"/>
          <w:szCs w:val="30"/>
          <w:lang w:eastAsia="zh-CN"/>
        </w:rPr>
        <w:t>中心</w:t>
      </w:r>
      <w:r>
        <w:rPr>
          <w:rFonts w:hint="eastAsia" w:ascii="仿宋" w:hAnsi="仿宋" w:eastAsia="仿宋" w:cs="仿宋"/>
          <w:sz w:val="30"/>
          <w:szCs w:val="30"/>
        </w:rPr>
        <w:t>有权要求中标单位更换保安队长</w:t>
      </w:r>
      <w:r>
        <w:rPr>
          <w:rFonts w:hint="eastAsia" w:ascii="仿宋" w:hAnsi="仿宋" w:eastAsia="仿宋" w:cs="仿宋"/>
          <w:sz w:val="30"/>
          <w:szCs w:val="30"/>
          <w:lang w:eastAsia="zh-CN"/>
        </w:rPr>
        <w:t>。资料管理员一名，大专及以上学历，熟悉日常行政事务及文秘工作，有工作经验者优先考虑，主要负责科室资料分类、归档、存放、日常内务及文案工作。</w:t>
      </w:r>
    </w:p>
    <w:p w14:paraId="044B3AA0">
      <w:pPr>
        <w:spacing w:line="579"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为提服务水平要求定期对服务人员进行培训，同时对</w:t>
      </w:r>
      <w:r>
        <w:rPr>
          <w:rFonts w:hint="eastAsia" w:ascii="仿宋" w:hAnsi="仿宋" w:eastAsia="仿宋" w:cs="仿宋"/>
          <w:sz w:val="30"/>
          <w:szCs w:val="30"/>
          <w:lang w:eastAsia="zh-CN"/>
        </w:rPr>
        <w:t>安全</w:t>
      </w:r>
      <w:r>
        <w:rPr>
          <w:rFonts w:hint="eastAsia" w:ascii="仿宋" w:hAnsi="仿宋" w:eastAsia="仿宋" w:cs="仿宋"/>
          <w:sz w:val="30"/>
          <w:szCs w:val="30"/>
        </w:rPr>
        <w:t>管理工作进行考核，提高工作质量。</w:t>
      </w:r>
      <w:r>
        <w:rPr>
          <w:rFonts w:hint="eastAsia" w:ascii="仿宋" w:hAnsi="仿宋" w:eastAsia="仿宋" w:cs="仿宋"/>
          <w:sz w:val="30"/>
          <w:szCs w:val="30"/>
          <w:lang w:eastAsia="zh-CN"/>
        </w:rPr>
        <w:t>中心</w:t>
      </w:r>
      <w:r>
        <w:rPr>
          <w:rFonts w:hint="eastAsia" w:ascii="仿宋" w:hAnsi="仿宋" w:eastAsia="仿宋" w:cs="仿宋"/>
          <w:sz w:val="30"/>
          <w:szCs w:val="30"/>
        </w:rPr>
        <w:t>管理部门将组织不定期抽查，抽查成绩将纳入质评结果</w:t>
      </w:r>
      <w:r>
        <w:rPr>
          <w:rFonts w:hint="eastAsia" w:ascii="仿宋" w:hAnsi="仿宋" w:eastAsia="仿宋" w:cs="仿宋"/>
          <w:sz w:val="30"/>
          <w:szCs w:val="30"/>
          <w:lang w:eastAsia="zh-CN"/>
        </w:rPr>
        <w:t>。</w:t>
      </w:r>
    </w:p>
    <w:p w14:paraId="574FA65D">
      <w:pPr>
        <w:autoSpaceDE w:val="0"/>
        <w:autoSpaceDN w:val="0"/>
        <w:spacing w:line="578"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完成</w:t>
      </w:r>
      <w:r>
        <w:rPr>
          <w:rFonts w:hint="eastAsia" w:ascii="仿宋" w:hAnsi="仿宋" w:eastAsia="仿宋" w:cs="仿宋"/>
          <w:sz w:val="30"/>
          <w:szCs w:val="30"/>
          <w:lang w:val="en-US" w:eastAsia="zh-CN"/>
        </w:rPr>
        <w:t>采购人</w:t>
      </w:r>
      <w:r>
        <w:rPr>
          <w:rFonts w:hint="eastAsia" w:ascii="仿宋" w:hAnsi="仿宋" w:eastAsia="仿宋" w:cs="仿宋"/>
          <w:sz w:val="30"/>
          <w:szCs w:val="30"/>
        </w:rPr>
        <w:t>交给的其他临时性任务。</w:t>
      </w:r>
    </w:p>
    <w:p w14:paraId="7601284E">
      <w:pPr>
        <w:spacing w:line="579" w:lineRule="exact"/>
        <w:ind w:firstLine="600" w:firstLineChars="200"/>
        <w:jc w:val="left"/>
        <w:outlineLvl w:val="1"/>
        <w:rPr>
          <w:rFonts w:hint="default" w:ascii="仿宋" w:hAnsi="仿宋" w:eastAsia="仿宋" w:cs="仿宋"/>
          <w:sz w:val="30"/>
          <w:szCs w:val="30"/>
          <w:lang w:eastAsia="zh-CN"/>
        </w:rPr>
      </w:pPr>
      <w:r>
        <w:rPr>
          <w:rFonts w:hint="eastAsia" w:ascii="仿宋" w:hAnsi="仿宋" w:eastAsia="仿宋" w:cs="仿宋"/>
          <w:sz w:val="30"/>
          <w:szCs w:val="30"/>
          <w:lang w:val="en-US" w:eastAsia="zh-CN"/>
        </w:rPr>
        <w:t>三</w:t>
      </w:r>
      <w:r>
        <w:rPr>
          <w:rFonts w:hint="default" w:ascii="仿宋" w:hAnsi="仿宋" w:eastAsia="仿宋" w:cs="仿宋"/>
          <w:sz w:val="30"/>
          <w:szCs w:val="30"/>
          <w:lang w:eastAsia="zh-CN"/>
        </w:rPr>
        <w:t>、其他要求</w:t>
      </w:r>
    </w:p>
    <w:p w14:paraId="322EA544">
      <w:pPr>
        <w:spacing w:line="579" w:lineRule="exact"/>
        <w:ind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供应商应在响应文件中提供业绩、人员配备（</w:t>
      </w:r>
      <w:r>
        <w:rPr>
          <w:rFonts w:hint="eastAsia" w:ascii="仿宋" w:hAnsi="仿宋" w:eastAsia="仿宋" w:cs="仿宋"/>
          <w:sz w:val="30"/>
          <w:szCs w:val="30"/>
          <w:lang w:val="en-US" w:eastAsia="zh-CN"/>
        </w:rPr>
        <w:t>退转军人、</w:t>
      </w:r>
      <w:r>
        <w:rPr>
          <w:rFonts w:hint="default" w:ascii="仿宋" w:hAnsi="仿宋" w:eastAsia="仿宋" w:cs="仿宋"/>
          <w:sz w:val="30"/>
          <w:szCs w:val="30"/>
          <w:lang w:val="en-US" w:eastAsia="zh-CN"/>
        </w:rPr>
        <w:t>项目负责人</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保安队长、保安员）</w:t>
      </w:r>
      <w:r>
        <w:rPr>
          <w:rFonts w:hint="eastAsia" w:ascii="仿宋" w:hAnsi="仿宋" w:eastAsia="仿宋" w:cs="仿宋"/>
          <w:sz w:val="30"/>
          <w:szCs w:val="30"/>
          <w:lang w:val="en-US" w:eastAsia="zh-CN"/>
        </w:rPr>
        <w:t>相关</w:t>
      </w:r>
      <w:r>
        <w:rPr>
          <w:rFonts w:hint="default" w:ascii="仿宋" w:hAnsi="仿宋" w:eastAsia="仿宋" w:cs="仿宋"/>
          <w:sz w:val="30"/>
          <w:szCs w:val="30"/>
          <w:lang w:val="en-US" w:eastAsia="zh-CN"/>
        </w:rPr>
        <w:t>证明材料。</w:t>
      </w:r>
    </w:p>
    <w:p w14:paraId="6E11FBBD">
      <w:pPr>
        <w:spacing w:line="579" w:lineRule="exact"/>
        <w:ind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default" w:ascii="仿宋" w:hAnsi="仿宋" w:eastAsia="仿宋" w:cs="仿宋"/>
          <w:sz w:val="30"/>
          <w:szCs w:val="30"/>
          <w:lang w:val="en-US" w:eastAsia="zh-CN"/>
        </w:rPr>
        <w:t>.供应商针对本项目特点，提供服务承诺、实质性优惠(比如特殊情况下免费增派一定数量人员的承诺、临时承担业务范围之外有关工作的承诺、临时提供特殊设施设备的承诺、成交后充分尊重采购人意见优化岗位设置及人员配置的承诺、重大活动等特殊需求下的特色服务承诺等)等内容。</w:t>
      </w:r>
    </w:p>
    <w:p w14:paraId="17CAE3A1">
      <w:pPr>
        <w:spacing w:line="579" w:lineRule="exact"/>
        <w:ind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.供应商应提供针对本项目</w:t>
      </w:r>
      <w:r>
        <w:rPr>
          <w:rFonts w:hint="eastAsia" w:ascii="仿宋" w:hAnsi="仿宋" w:eastAsia="仿宋" w:cs="仿宋"/>
          <w:sz w:val="30"/>
          <w:szCs w:val="30"/>
          <w:lang w:val="en-US" w:eastAsia="zh-CN"/>
        </w:rPr>
        <w:t>的保安服务方案</w:t>
      </w:r>
      <w:r>
        <w:rPr>
          <w:rFonts w:hint="default" w:ascii="仿宋" w:hAnsi="仿宋" w:eastAsia="仿宋" w:cs="仿宋"/>
          <w:sz w:val="30"/>
          <w:szCs w:val="30"/>
          <w:lang w:val="en-US" w:eastAsia="zh-CN"/>
        </w:rPr>
        <w:t>，服务方案应包括但不限于：北门、东门出入口保安及中心院区等区域的保安服务设想、服务定位及目标、服务流程、服务规范、服务考评细则、整体运作规划等内容。</w:t>
      </w:r>
    </w:p>
    <w:p w14:paraId="07AAFF9D">
      <w:pPr>
        <w:spacing w:line="579" w:lineRule="exact"/>
        <w:ind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default" w:ascii="仿宋" w:hAnsi="仿宋" w:eastAsia="仿宋" w:cs="仿宋"/>
          <w:sz w:val="30"/>
          <w:szCs w:val="30"/>
          <w:lang w:val="en-US" w:eastAsia="zh-CN"/>
        </w:rPr>
        <w:t>.供应商针对本项目特点，制定人员培训方案。方案应包括但不限于：培训目标、培训种类、培训方式、培训计划、培训考核措施等内容。</w:t>
      </w:r>
    </w:p>
    <w:p w14:paraId="5515ABD0">
      <w:pPr>
        <w:spacing w:line="579" w:lineRule="exact"/>
        <w:ind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default" w:ascii="仿宋" w:hAnsi="仿宋" w:eastAsia="仿宋" w:cs="仿宋"/>
          <w:sz w:val="30"/>
          <w:szCs w:val="30"/>
          <w:lang w:val="en-US" w:eastAsia="zh-CN"/>
        </w:rPr>
        <w:t>.供应商应结合实际，针对本项目特点，提供内部管理制度</w:t>
      </w:r>
      <w:r>
        <w:rPr>
          <w:rFonts w:hint="eastAsia" w:ascii="仿宋" w:hAnsi="仿宋" w:eastAsia="仿宋" w:cs="仿宋"/>
          <w:sz w:val="30"/>
          <w:szCs w:val="30"/>
          <w:lang w:val="en-US" w:eastAsia="zh-CN"/>
        </w:rPr>
        <w:t>，包括但不限于</w:t>
      </w:r>
      <w:r>
        <w:rPr>
          <w:rFonts w:hint="default" w:ascii="仿宋" w:hAnsi="仿宋" w:eastAsia="仿宋" w:cs="仿宋"/>
          <w:sz w:val="30"/>
          <w:szCs w:val="30"/>
          <w:lang w:val="en-US" w:eastAsia="zh-CN"/>
        </w:rPr>
        <w:t>项目管理架构、主要人员职责、巡查、日常管理制度、奖惩办法、满意度测评等</w:t>
      </w:r>
      <w:r>
        <w:rPr>
          <w:rFonts w:hint="eastAsia" w:ascii="仿宋" w:hAnsi="仿宋" w:eastAsia="仿宋" w:cs="仿宋"/>
          <w:sz w:val="30"/>
          <w:szCs w:val="30"/>
          <w:lang w:val="en-US" w:eastAsia="zh-CN"/>
        </w:rPr>
        <w:t>。</w:t>
      </w:r>
    </w:p>
    <w:p w14:paraId="4A819887">
      <w:pPr>
        <w:spacing w:line="579" w:lineRule="exact"/>
        <w:ind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default" w:ascii="仿宋" w:hAnsi="仿宋" w:eastAsia="仿宋" w:cs="仿宋"/>
          <w:sz w:val="30"/>
          <w:szCs w:val="30"/>
          <w:lang w:val="en-US" w:eastAsia="zh-CN"/>
        </w:rPr>
        <w:t>.供应商结合本项目特点，根据突发事件、重大活动、重要检查及各级业务主管部门安排的临时性工作，提供针对本项目的应急管理方案，方案应包括但不限于：突发事件应急预案及处置措施、消防、防汛、反恐等内容。</w:t>
      </w:r>
    </w:p>
    <w:p w14:paraId="5B24D1CB">
      <w:pPr>
        <w:spacing w:line="579"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7.供应商需根据采购需求提供针对本项目的档案管理方案，方案应包括：档案建立、人员及物资等档案类别、档案日常管理、档案接收移交管理或采购人认为需要的其他内容等。</w:t>
      </w:r>
    </w:p>
    <w:p w14:paraId="46C34E5F">
      <w:pPr>
        <w:spacing w:line="579"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8.供应商还可提供其他与本项目相关的内容。</w:t>
      </w:r>
    </w:p>
    <w:p w14:paraId="1F948FAA">
      <w:pPr>
        <w:spacing w:line="360" w:lineRule="auto"/>
        <w:jc w:val="center"/>
        <w:rPr>
          <w:rFonts w:hint="eastAsia" w:ascii="Times New Roman" w:hAnsi="Times New Roman" w:eastAsia="仿宋_GB2312" w:cs="Times New Roman"/>
          <w:b/>
          <w:bCs/>
          <w:kern w:val="1"/>
          <w:sz w:val="28"/>
          <w:szCs w:val="28"/>
          <w:lang w:val="en-US" w:eastAsia="zh-CN"/>
        </w:rPr>
      </w:pPr>
      <w:r>
        <w:rPr>
          <w:rFonts w:hint="eastAsia" w:ascii="Times New Roman" w:hAnsi="Times New Roman" w:eastAsia="仿宋_GB2312" w:cs="Times New Roman"/>
          <w:b/>
          <w:bCs/>
          <w:kern w:val="1"/>
          <w:sz w:val="28"/>
          <w:szCs w:val="28"/>
          <w:lang w:val="en-US" w:eastAsia="zh-CN"/>
        </w:rPr>
        <w:t>保安考核管理办法</w:t>
      </w:r>
    </w:p>
    <w:p w14:paraId="49B5BA94">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一、采购人有要求并监督保安公司提供满意保安服务的权利；</w:t>
      </w:r>
    </w:p>
    <w:p w14:paraId="05A6A0F3">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二、采购人有对保安公司保安工作进行管理、检查及考核权力；</w:t>
      </w:r>
    </w:p>
    <w:p w14:paraId="6AD489B1">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采购人有权要求保安公司对在工作中做出突出成绩的保安人员予以表扬和经济奖励。有权随时对保安人员进行检查，有权对违规或不称职保安人员提出处罚、调换或辞退要求，保安公司必须接受；如保安人员违反采购人管理规定，保安公司必须接受相应的经济处罚；</w:t>
      </w:r>
    </w:p>
    <w:p w14:paraId="5743477C">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四、采购人有对保安公司失职造成财产损失赔偿的权力；</w:t>
      </w:r>
    </w:p>
    <w:p w14:paraId="0D8D8171">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五、考核与处罚标准：</w:t>
      </w:r>
    </w:p>
    <w:p w14:paraId="68AF3572">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 保安人员应自觉遵守保安公司及我院派遣制工作人员考勤制度，严格落实请销假，未经请示或无特殊原因不得迟到、早退、无故旷工。早退、迟到一次扣10元。无故旷工每次扣50元。</w:t>
      </w:r>
    </w:p>
    <w:p w14:paraId="02973DB3">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保安人员工作期间应按照规定着装（制式保安服上衣、下裤、帽子）佩戴好各种标志及值班所用装备（对讲机、记录仪）保证仪态端庄，不得留长发、大鬓角、胡须，蓄发不得漏出帽外。未按规定着装每次扣10元，仪态不端每次扣10元。</w:t>
      </w:r>
    </w:p>
    <w:p w14:paraId="1A8D5E80">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严格落实好交接班制度，按时交接，接班人员应提前到岗，交班人员在接班人员未到时不得擅自离岗。擅自离岗者每次扣20元。做好人员出入引导工作，落实访客登记制度，核实来访人员信息，办理入院手续，未办理正规入院手续或无入院凭证者一律不得入内。【办理入院手续人员必须持有效证件方可进行登记、身份信息与证件不符、无证或有效证件（主要是工作证、身份证、律师证等）过期者一律不得入内）】，有保安人员有漏登或未办理正常手续入院的情况每次扣20元，造成严重不良后果的应当予以调岗或解除其劳务合同。</w:t>
      </w:r>
    </w:p>
    <w:p w14:paraId="4C106194">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 做好安检工作，对准许入院者进行安检、主要是检查随身携带物品、有无易燃易爆物、腐蚀性液体、管制刀具以及规定外的摄影、录像录音设备等。对违规物品应当告知来访人员妥善处理，保存至储物柜，对容易造成安全隐患的物品应当及时予以没收，并上报支队进行处理。保安人员有漏检或违规物品带入院内的情况每次扣50元，造成严重不良后果的应当予以调岗或解除其劳务合同。</w:t>
      </w:r>
    </w:p>
    <w:p w14:paraId="6B04A6DD">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非正常来访群众，要先稳定其情绪，及时了解来访意图，并根据情况及时与办公楼各部门、各科室、各归口人员取得联系以便进行引导其至信访办公室。保安人员在规劝过程中有言行举止不规范未热情接待来访人员者10元，双方冲突造成严重不良影响的应当予以调岗或解除其劳务合同。</w:t>
      </w:r>
    </w:p>
    <w:p w14:paraId="6239538D">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做好各楼层安保巡查工作，并对来访人员做好引导，维护中心各区域正常工作秩序。对滞留人员应当及时予以劝离。下班后有人员滞留未及时发现和劝离滞留人员者每次扣20元。</w:t>
      </w:r>
    </w:p>
    <w:p w14:paraId="70AC6081">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 做好车辆出入引导停放工作，严禁外单位车辆进入院内，确需进入我院车辆应履行相关审批手续后方可放行，保证路况畅通。夜间应对后院、地库滞留车辆进行登记。保安人员未经审批手续放行外单位车辆进入我院每次扣10元。</w:t>
      </w:r>
    </w:p>
    <w:p w14:paraId="4C345334">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 严禁闲散人员进入大楼。对寻衅闹事、威胁中心安全、扰乱正常办公秩序的人员，值班人员应及时向警队或带班领导汇报并拨打110报警电话。保安人员未及时发现制止闲散人员进入院内者每次扣30元，造成严重不良后果的应当予以调岗或解除其劳务合同。</w:t>
      </w:r>
    </w:p>
    <w:p w14:paraId="5D41C359">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做好中心夜间巡逻及节假日门卫工作，提高安全防范意识，搞好“四防”（即防火、防盗、防爆、防治安事故），确保中心安全。一旦发现情况及时通知办公室及带班领导并拨打报警电话。并将发现的问题在值班记录中予以记载，夜间保安人员未及时发现安全隐患妥善处理者每次扣50元，造成严重不良后果的应当予以调岗或解除其劳务合同。</w:t>
      </w:r>
    </w:p>
    <w:p w14:paraId="4737C849">
      <w:pPr>
        <w:spacing w:line="579" w:lineRule="exact"/>
        <w:ind w:firstLine="600" w:firstLineChars="200"/>
        <w:jc w:val="left"/>
        <w:rPr>
          <w:rFonts w:hint="eastAsia" w:ascii="仿宋" w:hAnsi="仿宋" w:eastAsia="仿宋" w:cs="仿宋"/>
          <w:sz w:val="30"/>
          <w:szCs w:val="30"/>
          <w:lang w:val="en-US" w:eastAsia="zh-CN"/>
        </w:rPr>
      </w:pPr>
    </w:p>
    <w:p w14:paraId="4F10051C">
      <w:pPr>
        <w:spacing w:line="579" w:lineRule="exact"/>
        <w:ind w:firstLine="600" w:firstLineChars="200"/>
        <w:jc w:val="left"/>
        <w:rPr>
          <w:rFonts w:hint="eastAsia" w:ascii="仿宋" w:hAnsi="仿宋" w:eastAsia="仿宋" w:cs="仿宋"/>
          <w:sz w:val="30"/>
          <w:szCs w:val="30"/>
          <w:lang w:val="en-US" w:eastAsia="zh-CN"/>
        </w:rPr>
      </w:pPr>
    </w:p>
    <w:p w14:paraId="7721B7AA">
      <w:pPr>
        <w:spacing w:line="579" w:lineRule="exact"/>
        <w:ind w:firstLine="600" w:firstLineChars="200"/>
        <w:jc w:val="left"/>
        <w:rPr>
          <w:rFonts w:hint="eastAsia" w:ascii="仿宋" w:hAnsi="仿宋" w:eastAsia="仿宋" w:cs="仿宋"/>
          <w:sz w:val="30"/>
          <w:szCs w:val="30"/>
          <w:lang w:val="en-US" w:eastAsia="zh-CN"/>
        </w:rPr>
      </w:pPr>
    </w:p>
    <w:p w14:paraId="5DDB8BD3">
      <w:pPr>
        <w:spacing w:line="579" w:lineRule="exact"/>
        <w:ind w:firstLine="720" w:firstLineChars="200"/>
        <w:jc w:val="left"/>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36"/>
          <w:szCs w:val="36"/>
          <w:lang w:eastAsia="zh-CN"/>
        </w:rPr>
        <w:br w:type="page"/>
      </w:r>
    </w:p>
    <w:p w14:paraId="17EE9E67">
      <w:pPr>
        <w:pStyle w:val="3"/>
        <w:jc w:val="center"/>
        <w:rPr>
          <w:rFonts w:hint="default" w:ascii="Times New Roman" w:hAnsi="Times New Roman" w:cs="Times New Roman"/>
          <w:lang w:eastAsia="zh-CN"/>
        </w:rPr>
      </w:pPr>
      <w:bookmarkStart w:id="380" w:name="_Toc140822548"/>
      <w:r>
        <w:rPr>
          <w:rFonts w:hint="default" w:ascii="Times New Roman" w:hAnsi="Times New Roman" w:eastAsia="宋体" w:cs="Times New Roman"/>
          <w:color w:val="auto"/>
          <w:sz w:val="36"/>
          <w:szCs w:val="36"/>
          <w:lang w:eastAsia="zh-CN"/>
        </w:rPr>
        <w:t xml:space="preserve">第六章 </w:t>
      </w:r>
      <w:bookmarkStart w:id="381" w:name="_Hlk136015083"/>
      <w:r>
        <w:rPr>
          <w:rFonts w:hint="default" w:ascii="Times New Roman" w:hAnsi="Times New Roman" w:eastAsia="宋体" w:cs="Times New Roman"/>
          <w:color w:val="auto"/>
          <w:sz w:val="36"/>
          <w:szCs w:val="36"/>
          <w:lang w:eastAsia="zh-CN"/>
        </w:rPr>
        <w:t>磋商方法和标准</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530F72BD">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2" w:name="_Toc421828923_WPSOffice_Level2"/>
      <w:bookmarkStart w:id="383" w:name="_Toc1595179162_WPSOffice_Level2"/>
      <w:bookmarkStart w:id="384" w:name="_Toc1270934164_WPSOffice_Level2"/>
      <w:bookmarkStart w:id="385" w:name="_Toc682913791_WPSOffice_Level2"/>
      <w:r>
        <w:rPr>
          <w:rFonts w:hint="default" w:ascii="Times New Roman" w:hAnsi="Times New Roman" w:eastAsia="仿宋_GB2312" w:cs="Times New Roman"/>
          <w:b/>
          <w:color w:val="auto"/>
          <w:sz w:val="28"/>
          <w:szCs w:val="28"/>
          <w:lang w:eastAsia="zh-CN"/>
        </w:rPr>
        <w:t>一、</w:t>
      </w:r>
      <w:bookmarkEnd w:id="382"/>
      <w:bookmarkEnd w:id="383"/>
      <w:bookmarkEnd w:id="384"/>
      <w:bookmarkEnd w:id="385"/>
      <w:r>
        <w:rPr>
          <w:rFonts w:hint="default" w:ascii="Times New Roman" w:hAnsi="Times New Roman" w:eastAsia="仿宋_GB2312" w:cs="Times New Roman"/>
          <w:b/>
          <w:color w:val="auto"/>
          <w:sz w:val="28"/>
          <w:szCs w:val="28"/>
          <w:lang w:eastAsia="zh-CN"/>
        </w:rPr>
        <w:t xml:space="preserve">磋商方法 </w:t>
      </w:r>
    </w:p>
    <w:p w14:paraId="2BA99B7B">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386" w:name="_Toc35230229_WPSOffice_Level2"/>
      <w:r>
        <w:rPr>
          <w:rFonts w:hint="default" w:ascii="Times New Roman" w:hAnsi="Times New Roman" w:eastAsia="仿宋_GB2312" w:cs="Times New Roman"/>
          <w:color w:val="auto"/>
          <w:sz w:val="28"/>
          <w:szCs w:val="28"/>
          <w:lang w:eastAsia="zh-CN"/>
        </w:rPr>
        <w:t>竞争性磋商小组对各供应商的竞争性磋商响应文件进行初步审查、详细评审后，按综合评审得分由高到低顺序推荐排名。</w:t>
      </w:r>
      <w:r>
        <w:rPr>
          <w:rFonts w:hint="default" w:ascii="Times New Roman" w:hAnsi="Times New Roman" w:eastAsia="仿宋_GB2312" w:cs="Times New Roman"/>
          <w:sz w:val="28"/>
          <w:szCs w:val="28"/>
          <w:lang w:eastAsia="zh-CN"/>
        </w:rPr>
        <w:t>如综合评审得分相同的，</w:t>
      </w:r>
      <w:r>
        <w:rPr>
          <w:rFonts w:hint="default" w:ascii="Times New Roman" w:hAnsi="Times New Roman" w:eastAsia="仿宋_GB2312" w:cs="Times New Roman"/>
          <w:color w:val="auto"/>
          <w:sz w:val="28"/>
          <w:szCs w:val="28"/>
          <w:lang w:eastAsia="zh-CN"/>
        </w:rPr>
        <w:t>按最后磋商响应报价由低到高顺序推荐排名；综合</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color w:val="auto"/>
          <w:sz w:val="28"/>
          <w:szCs w:val="28"/>
          <w:lang w:eastAsia="zh-CN"/>
        </w:rPr>
        <w:t>得分且最后磋商响应报价相同的，按技术指标等优劣顺序推荐排名。</w:t>
      </w:r>
    </w:p>
    <w:bookmarkEnd w:id="386"/>
    <w:p w14:paraId="4DAEA760">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7" w:name="_Toc1410113626_WPSOffice_Level3"/>
      <w:bookmarkStart w:id="388" w:name="_Toc333611415_WPSOffice_Level3"/>
      <w:r>
        <w:rPr>
          <w:rFonts w:hint="default" w:ascii="Times New Roman" w:hAnsi="Times New Roman" w:eastAsia="仿宋_GB2312" w:cs="Times New Roman"/>
          <w:b/>
          <w:color w:val="auto"/>
          <w:sz w:val="28"/>
          <w:szCs w:val="28"/>
          <w:lang w:eastAsia="zh-CN"/>
        </w:rPr>
        <w:t>（一）</w:t>
      </w:r>
      <w:bookmarkEnd w:id="387"/>
      <w:bookmarkEnd w:id="388"/>
      <w:r>
        <w:rPr>
          <w:rFonts w:hint="default" w:ascii="Times New Roman" w:hAnsi="Times New Roman" w:eastAsia="仿宋_GB2312" w:cs="Times New Roman"/>
          <w:b/>
          <w:color w:val="auto"/>
          <w:sz w:val="28"/>
          <w:szCs w:val="28"/>
          <w:lang w:eastAsia="zh-CN"/>
        </w:rPr>
        <w:t>初步审查</w:t>
      </w:r>
    </w:p>
    <w:p w14:paraId="633C1CA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竞争性磋商小组对各供应商的竞争性磋商响应文件进行初步审查，以确定其是否满足</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59DB8FC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32239DD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7920A3E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w:t>
      </w:r>
      <w:r>
        <w:rPr>
          <w:rFonts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lang w:val="en-US" w:eastAsia="zh-CN"/>
        </w:rPr>
        <w:t>年度</w:t>
      </w:r>
      <w:r>
        <w:rPr>
          <w:rFonts w:hint="default" w:ascii="Times New Roman" w:hAnsi="Times New Roman" w:eastAsia="仿宋_GB2312" w:cs="Times New Roman"/>
          <w:sz w:val="28"/>
          <w:szCs w:val="28"/>
          <w:lang w:val="en-US" w:eastAsia="zh-CN"/>
        </w:rPr>
        <w:t>财务审计报告，要求注册会计师签字并加盖会计师印章；截止到响应文件开启时间，供应商成立时间不足要求时限的，可提供银行资信证明材料）；</w:t>
      </w:r>
    </w:p>
    <w:p w14:paraId="3647187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w:t>
      </w:r>
      <w:r>
        <w:rPr>
          <w:rFonts w:hint="default" w:ascii="Times New Roman" w:hAnsi="Times New Roman" w:eastAsia="仿宋_GB2312" w:cs="Times New Roman"/>
          <w:color w:val="auto"/>
          <w:sz w:val="28"/>
          <w:szCs w:val="28"/>
          <w:lang w:val="en-US" w:eastAsia="zh-CN"/>
        </w:rPr>
        <w:t>提供自202</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年1月1日以来至少一个月的纳税证明和社保缴纳证明，依法免税或不需</w:t>
      </w:r>
      <w:r>
        <w:rPr>
          <w:rFonts w:hint="default" w:ascii="Times New Roman" w:hAnsi="Times New Roman" w:eastAsia="仿宋_GB2312" w:cs="Times New Roman"/>
          <w:sz w:val="28"/>
          <w:szCs w:val="28"/>
          <w:lang w:val="en-US" w:eastAsia="zh-CN"/>
        </w:rPr>
        <w:t>要缴纳社会保障资金的，应提供相应文件证明其依法免税或不需要缴纳）。</w:t>
      </w:r>
    </w:p>
    <w:p w14:paraId="0C67C13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w:t>
      </w:r>
      <w:r>
        <w:rPr>
          <w:rFonts w:hint="eastAsia" w:ascii="Times New Roman" w:hAnsi="Times New Roman" w:eastAsia="仿宋_GB2312" w:cs="Times New Roman"/>
          <w:sz w:val="28"/>
          <w:szCs w:val="28"/>
          <w:lang w:val="en-US" w:eastAsia="zh-CN"/>
        </w:rPr>
        <w:t>需</w:t>
      </w:r>
      <w:r>
        <w:rPr>
          <w:rFonts w:hint="default" w:ascii="Times New Roman" w:hAnsi="Times New Roman" w:eastAsia="仿宋_GB2312" w:cs="Times New Roman"/>
          <w:sz w:val="28"/>
          <w:szCs w:val="28"/>
          <w:lang w:val="en-US" w:eastAsia="zh-CN"/>
        </w:rPr>
        <w:t>的</w:t>
      </w:r>
      <w:r>
        <w:rPr>
          <w:rFonts w:hint="eastAsia" w:ascii="Times New Roman" w:hAnsi="Times New Roman" w:eastAsia="仿宋_GB2312" w:cs="Times New Roman"/>
          <w:sz w:val="28"/>
          <w:szCs w:val="28"/>
          <w:lang w:val="en-US" w:eastAsia="zh-CN"/>
        </w:rPr>
        <w:t>设备</w:t>
      </w:r>
      <w:r>
        <w:rPr>
          <w:rFonts w:hint="default" w:ascii="Times New Roman" w:hAnsi="Times New Roman" w:eastAsia="仿宋_GB2312" w:cs="Times New Roman"/>
          <w:sz w:val="28"/>
          <w:szCs w:val="28"/>
          <w:lang w:val="en-US" w:eastAsia="zh-CN"/>
        </w:rPr>
        <w:t>和专业技术能力；</w:t>
      </w:r>
    </w:p>
    <w:p w14:paraId="7F7D31B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1989261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14:paraId="2749CE3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14:paraId="5B6C41F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14:paraId="337EB0B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14:paraId="2189AFD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14:paraId="46F1419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14:paraId="3BE54CD7">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13.不同投标人单位负责人不是同一人或者未存在直接控股、管理关系；</w:t>
      </w:r>
    </w:p>
    <w:p w14:paraId="440D1E9C">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14.非联合体投标；</w:t>
      </w:r>
    </w:p>
    <w:p w14:paraId="3841E0F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15.</w:t>
      </w:r>
      <w:r>
        <w:rPr>
          <w:rFonts w:hint="eastAsia" w:ascii="Times New Roman" w:hAnsi="Times New Roman" w:eastAsia="仿宋_GB2312" w:cs="Times New Roman"/>
          <w:sz w:val="28"/>
          <w:szCs w:val="28"/>
          <w:lang w:val="en-US" w:eastAsia="zh-CN"/>
        </w:rPr>
        <w:t>须具有公安机关颁发的有效《保安服务许可证》；</w:t>
      </w:r>
    </w:p>
    <w:p w14:paraId="1A7E092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val="en" w:eastAsia="zh-CN"/>
        </w:rPr>
        <w:t>16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sz w:val="28"/>
          <w:szCs w:val="28"/>
          <w:lang w:val="en-US" w:eastAsia="zh-CN"/>
        </w:rPr>
        <w:t>竞争性磋商文件及法律法规规定的其他情形。</w:t>
      </w:r>
    </w:p>
    <w:p w14:paraId="2594B68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615ED21D">
      <w:pPr>
        <w:pStyle w:val="227"/>
        <w:spacing w:line="360" w:lineRule="auto"/>
        <w:ind w:firstLine="562" w:firstLineChars="200"/>
        <w:rPr>
          <w:rFonts w:ascii="Times New Roman" w:hAnsi="Times New Roman" w:eastAsia="仿宋_GB2312" w:cs="Times New Roman"/>
          <w:b/>
          <w:color w:val="auto"/>
          <w:kern w:val="2"/>
          <w:sz w:val="28"/>
          <w:szCs w:val="28"/>
          <w:lang w:val="zh-TW"/>
        </w:rPr>
      </w:pPr>
      <w:r>
        <w:rPr>
          <w:rFonts w:ascii="Times New Roman" w:hAnsi="Times New Roman" w:eastAsia="仿宋_GB2312" w:cs="Times New Roman"/>
          <w:b/>
          <w:color w:val="auto"/>
          <w:kern w:val="2"/>
          <w:sz w:val="28"/>
          <w:szCs w:val="28"/>
          <w:lang w:val="zh-TW"/>
        </w:rPr>
        <w:t>（二）详细评审</w:t>
      </w:r>
    </w:p>
    <w:p w14:paraId="588D8573">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89" w:name="_Toc1716909242_WPSOffice_Level3"/>
      <w:bookmarkStart w:id="390" w:name="_Toc278923003_WPSOffice_Level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bookmarkEnd w:id="389"/>
      <w:bookmarkEnd w:id="390"/>
    </w:p>
    <w:p w14:paraId="5ED695A1">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14:paraId="7EEF774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供应商的澄清、说明或者补正不得超出竞争性磋商响应文件的范围或者改变竞争性磋商响应文件的实质性内容。</w:t>
      </w:r>
    </w:p>
    <w:p w14:paraId="62E881D2">
      <w:pPr>
        <w:pStyle w:val="214"/>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color w:val="auto"/>
          <w:kern w:val="2"/>
          <w:sz w:val="28"/>
          <w:szCs w:val="28"/>
          <w:lang w:val="en-US" w:eastAsia="zh-CN"/>
        </w:rPr>
        <w:t>1.3</w:t>
      </w:r>
      <w:r>
        <w:rPr>
          <w:rFonts w:hint="default" w:ascii="Times New Roman" w:hAnsi="Times New Roman" w:cs="Times New Roman"/>
          <w:color w:val="auto"/>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lang w:eastAsia="zh-CN"/>
        </w:rPr>
        <w:t>磋商的供应商平等的磋商机会。</w:t>
      </w:r>
    </w:p>
    <w:p w14:paraId="47DA6805">
      <w:pPr>
        <w:spacing w:line="360" w:lineRule="auto"/>
        <w:ind w:firstLine="562" w:firstLineChars="200"/>
        <w:rPr>
          <w:rFonts w:hint="default" w:ascii="Times New Roman" w:hAnsi="Times New Roman" w:eastAsia="仿宋_GB2312" w:cs="Times New Roman"/>
          <w:b/>
          <w:color w:val="auto"/>
          <w:sz w:val="28"/>
          <w:szCs w:val="28"/>
          <w:lang w:eastAsia="zh-CN"/>
        </w:rPr>
      </w:pPr>
      <w:bookmarkStart w:id="391" w:name="_Toc577657209_WPSOffice_Level3"/>
      <w:bookmarkStart w:id="392" w:name="_Toc2074264070_WPSOffice_Level3"/>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．综合比较与评价</w:t>
      </w:r>
      <w:bookmarkEnd w:id="391"/>
      <w:bookmarkEnd w:id="392"/>
    </w:p>
    <w:p w14:paraId="094BDB1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竞争性磋商小组按照</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14:paraId="19D8A09B">
      <w:pPr>
        <w:pStyle w:val="103"/>
        <w:ind w:firstLine="560"/>
        <w:rPr>
          <w:rFonts w:ascii="Times New Roman" w:hAnsi="Times New Roman" w:eastAsia="仿宋_GB2312"/>
          <w:sz w:val="28"/>
          <w:szCs w:val="28"/>
        </w:rPr>
      </w:pPr>
      <w:r>
        <w:rPr>
          <w:rFonts w:ascii="Times New Roman" w:hAnsi="Times New Roman" w:eastAsia="仿宋_GB2312"/>
          <w:sz w:val="28"/>
          <w:szCs w:val="28"/>
        </w:rPr>
        <w:t>2.2磋商及最后报价：</w:t>
      </w:r>
    </w:p>
    <w:p w14:paraId="063572A6">
      <w:pPr>
        <w:pStyle w:val="103"/>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 xml:space="preserve">2.3.1磋商文件能够详细列明采购标的的技术、服务要求的，磋商结束后，磋商小组要求所有实质性响应的供应商在规定时间内提交最后报价，最后报价是供应商磋商响应文件的有效组成部分。  </w:t>
      </w:r>
    </w:p>
    <w:p w14:paraId="20CF18C9">
      <w:pPr>
        <w:pStyle w:val="103"/>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2.3.2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302C35BD">
      <w:pPr>
        <w:pStyle w:val="103"/>
        <w:ind w:firstLine="56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2.3.3最后报价是供应商响应文件的有效组成部分。竞争性磋商小组在线向通过初步审查的供应商发起竞争性磋商响应最后报价（二次）。供应商登录远程采购项目，在评审过程中收到远程报价通知时，即可远程在线报价，供应商未提交最后报价的，视为供应商退出磋商，其响应文件无效。</w:t>
      </w:r>
    </w:p>
    <w:p w14:paraId="2293A715">
      <w:pPr>
        <w:pStyle w:val="103"/>
        <w:ind w:firstLine="560"/>
        <w:rPr>
          <w:rFonts w:ascii="Times New Roman" w:hAnsi="Times New Roman" w:eastAsia="仿宋_GB2312"/>
          <w:sz w:val="28"/>
          <w:szCs w:val="28"/>
        </w:rPr>
      </w:pPr>
      <w:r>
        <w:rPr>
          <w:rFonts w:ascii="Times New Roman" w:hAnsi="Times New Roman" w:eastAsia="仿宋_GB2312"/>
          <w:sz w:val="28"/>
          <w:szCs w:val="28"/>
        </w:rPr>
        <w:t>2.3.4经磋商确定最终采购需求和提交最后报价的供应商后，由磋商小组采用综合评分法对提交最后报价的供应商的响应文件和最后报价进行综合评分。</w:t>
      </w:r>
    </w:p>
    <w:p w14:paraId="718EDE25">
      <w:pPr>
        <w:pStyle w:val="103"/>
        <w:ind w:firstLine="560"/>
        <w:rPr>
          <w:rFonts w:ascii="Times New Roman" w:hAnsi="Times New Roman" w:eastAsia="仿宋_GB2312"/>
          <w:sz w:val="28"/>
          <w:szCs w:val="28"/>
        </w:rPr>
      </w:pPr>
      <w:r>
        <w:rPr>
          <w:rFonts w:ascii="Times New Roman" w:hAnsi="Times New Roman" w:eastAsia="仿宋_GB2312"/>
          <w:sz w:val="28"/>
          <w:szCs w:val="28"/>
        </w:rPr>
        <w:t>2.4磋商文件中没有规定的评审标准不得作为评审依据。</w:t>
      </w:r>
    </w:p>
    <w:p w14:paraId="59ABD5BD">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竞争性磋商小组完成评审后，应当出具书面磋商评审报告。</w:t>
      </w:r>
    </w:p>
    <w:p w14:paraId="3FD794B9">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lang w:eastAsia="zh-CN"/>
        </w:rPr>
        <w:t>竞争性磋商小组成员对需要共同认定的事项存在争议的，应当按照少数服从多数的原则作出结论。持不同意见的竞争性磋商小组成员应当在磋商</w:t>
      </w:r>
      <w:r>
        <w:rPr>
          <w:rFonts w:ascii="Times New Roman" w:hAnsi="Times New Roman" w:eastAsia="仿宋_GB2312" w:cs="Times New Roman"/>
          <w:color w:val="auto"/>
          <w:sz w:val="28"/>
          <w:szCs w:val="28"/>
          <w:lang w:eastAsia="zh-CN"/>
        </w:rPr>
        <w:t>评审</w:t>
      </w:r>
      <w:r>
        <w:rPr>
          <w:rFonts w:hint="default" w:ascii="Times New Roman" w:hAnsi="Times New Roman" w:eastAsia="仿宋_GB2312" w:cs="Times New Roman"/>
          <w:color w:val="auto"/>
          <w:sz w:val="28"/>
          <w:szCs w:val="28"/>
          <w:lang w:eastAsia="zh-CN"/>
        </w:rPr>
        <w:t>报告上签署不同意见及理由，否则视为同意磋商评审报告。</w:t>
      </w:r>
    </w:p>
    <w:p w14:paraId="1E544AC8">
      <w:pPr>
        <w:numPr>
          <w:ilvl w:val="0"/>
          <w:numId w:val="12"/>
        </w:numPr>
        <w:spacing w:line="360" w:lineRule="auto"/>
        <w:ind w:firstLine="562" w:firstLineChars="200"/>
        <w:outlineLvl w:val="1"/>
        <w:rPr>
          <w:rFonts w:hint="default" w:ascii="Times New Roman" w:hAnsi="Times New Roman" w:eastAsia="仿宋_GB2312" w:cs="Times New Roman"/>
          <w:b/>
          <w:color w:val="auto"/>
          <w:sz w:val="28"/>
          <w:szCs w:val="28"/>
        </w:rPr>
      </w:pPr>
      <w:bookmarkStart w:id="393" w:name="_Toc75126242_WPSOffice_Level3"/>
      <w:bookmarkStart w:id="394" w:name="_Toc1647555423_WPSOffice_Level3"/>
      <w:r>
        <w:rPr>
          <w:rFonts w:hint="default" w:ascii="Times New Roman" w:hAnsi="Times New Roman" w:eastAsia="仿宋_GB2312" w:cs="Times New Roman"/>
          <w:b/>
          <w:color w:val="auto"/>
          <w:sz w:val="28"/>
          <w:szCs w:val="28"/>
          <w:lang w:val="en-US" w:eastAsia="zh-CN"/>
        </w:rPr>
        <w:br w:type="page"/>
      </w:r>
      <w:bookmarkEnd w:id="393"/>
      <w:bookmarkEnd w:id="394"/>
      <w:bookmarkStart w:id="395" w:name="_Toc131500600_WPSOffice_Level3"/>
      <w:bookmarkStart w:id="396" w:name="_Toc648016321_WPSOffice_Level3"/>
      <w:r>
        <w:rPr>
          <w:rFonts w:hint="default" w:ascii="Times New Roman" w:hAnsi="Times New Roman" w:eastAsia="仿宋_GB2312" w:cs="Times New Roman"/>
          <w:b/>
          <w:color w:val="auto"/>
          <w:sz w:val="28"/>
          <w:szCs w:val="28"/>
        </w:rPr>
        <w:t>评</w:t>
      </w:r>
      <w:r>
        <w:rPr>
          <w:rFonts w:hint="default" w:ascii="Times New Roman" w:hAnsi="Times New Roman" w:eastAsia="仿宋_GB2312" w:cs="Times New Roman"/>
          <w:b/>
          <w:color w:val="auto"/>
          <w:sz w:val="28"/>
          <w:szCs w:val="28"/>
          <w:lang w:eastAsia="zh-CN"/>
        </w:rPr>
        <w:t>分</w:t>
      </w:r>
      <w:r>
        <w:rPr>
          <w:rFonts w:hint="default" w:ascii="Times New Roman" w:hAnsi="Times New Roman" w:eastAsia="仿宋_GB2312" w:cs="Times New Roman"/>
          <w:b/>
          <w:color w:val="auto"/>
          <w:sz w:val="28"/>
          <w:szCs w:val="28"/>
        </w:rPr>
        <w:t>标准（满分100分）</w:t>
      </w:r>
      <w:bookmarkEnd w:id="395"/>
      <w:bookmarkEnd w:id="396"/>
    </w:p>
    <w:tbl>
      <w:tblPr>
        <w:tblStyle w:val="49"/>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387"/>
        <w:gridCol w:w="5566"/>
        <w:gridCol w:w="657"/>
      </w:tblGrid>
      <w:tr w14:paraId="5250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9" w:type="dxa"/>
            <w:noWrap w:val="0"/>
            <w:vAlign w:val="center"/>
          </w:tcPr>
          <w:p w14:paraId="29FC9555">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b/>
                <w:bCs/>
                <w:sz w:val="28"/>
                <w:szCs w:val="28"/>
              </w:rPr>
              <w:t>评分内容</w:t>
            </w:r>
          </w:p>
        </w:tc>
        <w:tc>
          <w:tcPr>
            <w:tcW w:w="1387" w:type="dxa"/>
            <w:noWrap w:val="0"/>
            <w:vAlign w:val="center"/>
          </w:tcPr>
          <w:p w14:paraId="163BBD68">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b/>
                <w:bCs/>
                <w:sz w:val="28"/>
                <w:szCs w:val="28"/>
              </w:rPr>
              <w:t>评分因素</w:t>
            </w:r>
          </w:p>
        </w:tc>
        <w:tc>
          <w:tcPr>
            <w:tcW w:w="5566" w:type="dxa"/>
            <w:noWrap w:val="0"/>
            <w:vAlign w:val="center"/>
          </w:tcPr>
          <w:p w14:paraId="30C90231">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b/>
                <w:bCs/>
                <w:sz w:val="28"/>
                <w:szCs w:val="28"/>
              </w:rPr>
              <w:t>评审标准</w:t>
            </w:r>
          </w:p>
        </w:tc>
        <w:tc>
          <w:tcPr>
            <w:tcW w:w="657" w:type="dxa"/>
            <w:noWrap w:val="0"/>
            <w:vAlign w:val="center"/>
          </w:tcPr>
          <w:p w14:paraId="1D7B6DF5">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b/>
                <w:bCs/>
                <w:sz w:val="28"/>
                <w:szCs w:val="28"/>
              </w:rPr>
              <w:t>分值</w:t>
            </w:r>
          </w:p>
        </w:tc>
      </w:tr>
      <w:tr w14:paraId="3B7A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119" w:type="dxa"/>
            <w:noWrap w:val="0"/>
            <w:vAlign w:val="center"/>
          </w:tcPr>
          <w:p w14:paraId="44B2A32B">
            <w:pPr>
              <w:spacing w:line="420" w:lineRule="exact"/>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报价</w:t>
            </w:r>
          </w:p>
          <w:p w14:paraId="02F91984">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sz w:val="28"/>
                <w:szCs w:val="28"/>
              </w:rPr>
              <w:t>（</w:t>
            </w:r>
            <w:r>
              <w:rPr>
                <w:rFonts w:ascii="仿宋_GB2312" w:hAnsi="仿宋_GB2312" w:eastAsia="仿宋_GB2312" w:cs="仿宋_GB2312"/>
                <w:sz w:val="28"/>
                <w:szCs w:val="28"/>
                <w:lang w:val="en-US"/>
              </w:rPr>
              <w:t>20</w:t>
            </w:r>
            <w:r>
              <w:rPr>
                <w:rFonts w:ascii="仿宋_GB2312" w:hAnsi="仿宋_GB2312" w:eastAsia="仿宋_GB2312" w:cs="仿宋_GB2312"/>
                <w:sz w:val="28"/>
                <w:szCs w:val="28"/>
              </w:rPr>
              <w:t>分）</w:t>
            </w:r>
          </w:p>
        </w:tc>
        <w:tc>
          <w:tcPr>
            <w:tcW w:w="1387" w:type="dxa"/>
            <w:noWrap w:val="0"/>
            <w:vAlign w:val="center"/>
          </w:tcPr>
          <w:p w14:paraId="43A0331E">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sz w:val="28"/>
                <w:szCs w:val="28"/>
              </w:rPr>
              <w:t>报价</w:t>
            </w:r>
          </w:p>
        </w:tc>
        <w:tc>
          <w:tcPr>
            <w:tcW w:w="5566" w:type="dxa"/>
            <w:noWrap w:val="0"/>
            <w:vAlign w:val="center"/>
          </w:tcPr>
          <w:p w14:paraId="486E215E">
            <w:pPr>
              <w:spacing w:line="420" w:lineRule="exac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满足磋商文件要求且最后报价最低的供应商的价格为磋商基准价，其价格为满分。其他供应商的价格分统一按照下列公式计算：</w:t>
            </w:r>
          </w:p>
          <w:p w14:paraId="6F597A09">
            <w:pPr>
              <w:spacing w:line="420" w:lineRule="exac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磋商报价得分=（磋商基准价/最后磋商报价）×</w:t>
            </w:r>
            <w:r>
              <w:rPr>
                <w:rFonts w:hint="eastAsia" w:ascii="仿宋_GB2312" w:hAnsi="仿宋_GB2312" w:eastAsia="仿宋_GB2312" w:cs="仿宋_GB2312"/>
                <w:sz w:val="28"/>
                <w:szCs w:val="28"/>
                <w:lang w:val="en-US" w:eastAsia="zh-CN"/>
              </w:rPr>
              <w:t>20</w:t>
            </w:r>
            <w:r>
              <w:rPr>
                <w:rFonts w:hint="default" w:ascii="仿宋_GB2312" w:hAnsi="仿宋_GB2312" w:eastAsia="仿宋_GB2312" w:cs="仿宋_GB2312"/>
                <w:sz w:val="28"/>
                <w:szCs w:val="28"/>
                <w:lang w:val="en-US" w:eastAsia="zh-CN"/>
              </w:rPr>
              <w:t>×100%</w:t>
            </w:r>
          </w:p>
          <w:p w14:paraId="03A2BC7E">
            <w:pPr>
              <w:spacing w:line="420" w:lineRule="exact"/>
              <w:rPr>
                <w:rFonts w:hint="default"/>
                <w:sz w:val="28"/>
                <w:szCs w:val="28"/>
                <w:lang w:val="en-US" w:eastAsia="zh-CN"/>
              </w:rPr>
            </w:pPr>
            <w:r>
              <w:rPr>
                <w:rFonts w:hint="default" w:ascii="仿宋_GB2312" w:hAnsi="仿宋_GB2312" w:eastAsia="仿宋_GB2312" w:cs="仿宋_GB2312"/>
                <w:sz w:val="28"/>
                <w:szCs w:val="28"/>
                <w:lang w:val="en-US" w:eastAsia="zh-CN"/>
              </w:rPr>
              <w:t>因落实政府采购政策进行价格调整的，以调整后的价格计算磋商基准价和磋商报价得分。</w:t>
            </w:r>
          </w:p>
        </w:tc>
        <w:tc>
          <w:tcPr>
            <w:tcW w:w="657" w:type="dxa"/>
            <w:noWrap w:val="0"/>
            <w:vAlign w:val="center"/>
          </w:tcPr>
          <w:p w14:paraId="3870763B">
            <w:pPr>
              <w:spacing w:line="420" w:lineRule="exact"/>
              <w:jc w:val="center"/>
              <w:rPr>
                <w:rFonts w:hint="default" w:ascii="仿宋_GB2312" w:hAnsi="仿宋_GB2312" w:eastAsia="仿宋_GB2312" w:cs="仿宋_GB2312"/>
                <w:color w:val="auto"/>
                <w:kern w:val="44"/>
                <w:sz w:val="28"/>
                <w:szCs w:val="28"/>
                <w:lang w:val="en-US" w:eastAsia="zh-CN"/>
              </w:rPr>
            </w:pPr>
            <w:r>
              <w:rPr>
                <w:rFonts w:ascii="仿宋_GB2312" w:hAnsi="仿宋_GB2312" w:eastAsia="仿宋_GB2312" w:cs="仿宋_GB2312"/>
                <w:color w:val="auto"/>
                <w:sz w:val="28"/>
                <w:szCs w:val="28"/>
                <w:lang w:val="en-US" w:eastAsia="zh-CN"/>
              </w:rPr>
              <w:t>20</w:t>
            </w:r>
          </w:p>
        </w:tc>
      </w:tr>
      <w:tr w14:paraId="71F1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19" w:type="dxa"/>
            <w:vMerge w:val="restart"/>
            <w:noWrap w:val="0"/>
            <w:vAlign w:val="center"/>
          </w:tcPr>
          <w:p w14:paraId="2B1368EE">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color w:val="auto"/>
                <w:sz w:val="28"/>
                <w:szCs w:val="28"/>
              </w:rPr>
              <w:t>技术部分（</w:t>
            </w:r>
            <w:r>
              <w:rPr>
                <w:rFonts w:hint="eastAsia" w:ascii="仿宋_GB2312" w:hAnsi="仿宋_GB2312" w:eastAsia="仿宋_GB2312" w:cs="仿宋_GB2312"/>
                <w:color w:val="auto"/>
                <w:sz w:val="28"/>
                <w:szCs w:val="28"/>
                <w:lang w:val="en-US" w:eastAsia="zh-CN"/>
              </w:rPr>
              <w:t>60</w:t>
            </w:r>
            <w:r>
              <w:rPr>
                <w:rFonts w:ascii="仿宋_GB2312" w:hAnsi="仿宋_GB2312" w:eastAsia="仿宋_GB2312" w:cs="仿宋_GB2312"/>
                <w:color w:val="auto"/>
                <w:sz w:val="28"/>
                <w:szCs w:val="28"/>
              </w:rPr>
              <w:t>分）</w:t>
            </w:r>
          </w:p>
        </w:tc>
        <w:tc>
          <w:tcPr>
            <w:tcW w:w="1387" w:type="dxa"/>
            <w:noWrap w:val="0"/>
            <w:vAlign w:val="center"/>
          </w:tcPr>
          <w:p w14:paraId="08E0E115">
            <w:pPr>
              <w:spacing w:line="420" w:lineRule="exact"/>
              <w:rPr>
                <w:rFonts w:hint="default" w:ascii="仿宋_GB2312" w:hAnsi="仿宋_GB2312" w:eastAsia="仿宋_GB2312" w:cs="仿宋_GB2312"/>
                <w:color w:val="auto"/>
                <w:kern w:val="2"/>
                <w:sz w:val="28"/>
                <w:szCs w:val="28"/>
                <w:lang w:val="en-US" w:eastAsia="zh-CN" w:bidi="ar-SA"/>
              </w:rPr>
            </w:pPr>
            <w:r>
              <w:rPr>
                <w:rFonts w:ascii="仿宋_GB2312" w:hAnsi="仿宋_GB2312" w:eastAsia="仿宋_GB2312" w:cs="仿宋_GB2312"/>
                <w:color w:val="auto"/>
                <w:sz w:val="28"/>
                <w:szCs w:val="28"/>
                <w:lang w:val="en-US" w:eastAsia="zh-CN"/>
              </w:rPr>
              <w:t>退转军人</w:t>
            </w:r>
          </w:p>
        </w:tc>
        <w:tc>
          <w:tcPr>
            <w:tcW w:w="5566" w:type="dxa"/>
            <w:noWrap w:val="0"/>
            <w:vAlign w:val="center"/>
          </w:tcPr>
          <w:p w14:paraId="66F1BF35">
            <w:pPr>
              <w:spacing w:line="240" w:lineRule="auto"/>
              <w:rPr>
                <w:rFonts w:hint="default" w:ascii="仿宋_GB2312" w:hAnsi="仿宋_GB2312" w:eastAsia="仿宋_GB2312" w:cs="仿宋_GB2312"/>
                <w:color w:val="auto"/>
                <w:kern w:val="2"/>
                <w:sz w:val="28"/>
                <w:szCs w:val="28"/>
                <w:lang w:val="en-US" w:eastAsia="zh-CN" w:bidi="ar-SA"/>
              </w:rPr>
            </w:pPr>
            <w:r>
              <w:rPr>
                <w:rFonts w:ascii="仿宋_GB2312" w:hAnsi="仿宋_GB2312" w:eastAsia="仿宋_GB2312" w:cs="仿宋_GB2312"/>
                <w:color w:val="000000"/>
                <w:sz w:val="28"/>
                <w:szCs w:val="28"/>
                <w:lang w:val="en-US" w:eastAsia="zh-CN"/>
              </w:rPr>
              <w:t>本项目拟派安保人员如有退转军人（包含退伍兵和转业军官），每有</w:t>
            </w:r>
            <w:r>
              <w:rPr>
                <w:rFonts w:hint="eastAsia" w:ascii="仿宋_GB2312" w:hAnsi="仿宋_GB2312" w:eastAsia="仿宋_GB2312" w:cs="仿宋_GB2312"/>
                <w:color w:val="000000"/>
                <w:sz w:val="28"/>
                <w:szCs w:val="28"/>
                <w:lang w:val="en-US" w:eastAsia="zh-CN"/>
              </w:rPr>
              <w:t>1人得2分，最高得10分。（需提供证件扫描件）。</w:t>
            </w:r>
          </w:p>
        </w:tc>
        <w:tc>
          <w:tcPr>
            <w:tcW w:w="657" w:type="dxa"/>
            <w:noWrap w:val="0"/>
            <w:vAlign w:val="center"/>
          </w:tcPr>
          <w:p w14:paraId="5B4A41F5">
            <w:pPr>
              <w:spacing w:line="420" w:lineRule="exact"/>
              <w:jc w:val="center"/>
              <w:rPr>
                <w:rFonts w:hint="default" w:ascii="仿宋_GB2312" w:hAnsi="仿宋_GB2312" w:eastAsia="仿宋_GB2312" w:cs="仿宋_GB2312"/>
                <w:color w:val="auto"/>
                <w:kern w:val="44"/>
                <w:sz w:val="28"/>
                <w:szCs w:val="28"/>
                <w:lang w:val="en-US" w:eastAsia="zh-CN"/>
              </w:rPr>
            </w:pPr>
            <w:r>
              <w:rPr>
                <w:rFonts w:hint="eastAsia" w:ascii="仿宋_GB2312" w:hAnsi="仿宋_GB2312" w:eastAsia="仿宋_GB2312" w:cs="仿宋_GB2312"/>
                <w:color w:val="auto"/>
                <w:sz w:val="28"/>
                <w:szCs w:val="28"/>
                <w:lang w:val="en-US" w:eastAsia="zh-CN"/>
              </w:rPr>
              <w:t>10</w:t>
            </w:r>
          </w:p>
        </w:tc>
      </w:tr>
      <w:tr w14:paraId="1C10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19" w:type="dxa"/>
            <w:vMerge w:val="continue"/>
            <w:noWrap w:val="0"/>
            <w:vAlign w:val="center"/>
          </w:tcPr>
          <w:p w14:paraId="6D4381AB">
            <w:pPr>
              <w:spacing w:line="420" w:lineRule="exact"/>
              <w:jc w:val="center"/>
              <w:rPr>
                <w:rFonts w:ascii="仿宋_GB2312" w:hAnsi="仿宋_GB2312" w:eastAsia="仿宋_GB2312" w:cs="仿宋_GB2312"/>
                <w:color w:val="auto"/>
                <w:sz w:val="28"/>
                <w:szCs w:val="28"/>
              </w:rPr>
            </w:pPr>
          </w:p>
        </w:tc>
        <w:tc>
          <w:tcPr>
            <w:tcW w:w="1387" w:type="dxa"/>
            <w:noWrap w:val="0"/>
            <w:vAlign w:val="center"/>
          </w:tcPr>
          <w:p w14:paraId="10075133">
            <w:pPr>
              <w:spacing w:line="420" w:lineRule="exact"/>
              <w:jc w:val="center"/>
              <w:rPr>
                <w:rFonts w:hint="default" w:ascii="仿宋_GB2312" w:hAnsi="仿宋_GB2312" w:eastAsia="仿宋_GB2312" w:cs="仿宋_GB2312"/>
                <w:color w:val="auto"/>
                <w:kern w:val="44"/>
                <w:sz w:val="28"/>
                <w:szCs w:val="28"/>
                <w:lang w:val="en-US" w:eastAsia="zh-CN" w:bidi="ar-SA"/>
              </w:rPr>
            </w:pPr>
            <w:r>
              <w:rPr>
                <w:rFonts w:ascii="仿宋_GB2312" w:hAnsi="仿宋_GB2312" w:eastAsia="仿宋_GB2312" w:cs="仿宋_GB2312"/>
                <w:color w:val="auto"/>
                <w:kern w:val="44"/>
                <w:sz w:val="28"/>
                <w:szCs w:val="28"/>
                <w:lang w:val="en-US" w:eastAsia="zh-CN"/>
              </w:rPr>
              <w:t>拟派人员</w:t>
            </w:r>
          </w:p>
        </w:tc>
        <w:tc>
          <w:tcPr>
            <w:tcW w:w="5566" w:type="dxa"/>
            <w:noWrap w:val="0"/>
            <w:vAlign w:val="center"/>
          </w:tcPr>
          <w:p w14:paraId="3890D9DC">
            <w:pPr>
              <w:widowControl w:val="0"/>
              <w:autoSpaceDE w:val="0"/>
              <w:autoSpaceDN w:val="0"/>
              <w:adjustRightInd w:val="0"/>
              <w:ind w:right="210"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1.拟派项目负责人，年龄45周岁及以下得2分</w:t>
            </w:r>
            <w:r>
              <w:rPr>
                <w:rFonts w:hint="default" w:ascii="仿宋_GB2312" w:hAnsi="仿宋_GB2312" w:eastAsia="仿宋_GB2312" w:cs="仿宋_GB2312"/>
                <w:color w:val="auto"/>
                <w:kern w:val="44"/>
                <w:sz w:val="28"/>
                <w:szCs w:val="28"/>
                <w:lang w:val="en-US" w:eastAsia="zh-CN"/>
              </w:rPr>
              <w:t>（需</w:t>
            </w:r>
            <w:r>
              <w:rPr>
                <w:rFonts w:hint="eastAsia" w:ascii="仿宋_GB2312" w:hAnsi="仿宋_GB2312" w:eastAsia="仿宋_GB2312" w:cs="仿宋_GB2312"/>
                <w:color w:val="auto"/>
                <w:kern w:val="44"/>
                <w:sz w:val="28"/>
                <w:szCs w:val="28"/>
                <w:lang w:val="en-US" w:eastAsia="zh-CN"/>
              </w:rPr>
              <w:t>提供身份证扫描件</w:t>
            </w:r>
            <w:r>
              <w:rPr>
                <w:rFonts w:hint="default" w:ascii="仿宋_GB2312" w:hAnsi="仿宋_GB2312" w:eastAsia="仿宋_GB2312" w:cs="仿宋_GB2312"/>
                <w:color w:val="auto"/>
                <w:kern w:val="44"/>
                <w:sz w:val="28"/>
                <w:szCs w:val="28"/>
                <w:lang w:val="en-US" w:eastAsia="zh-CN"/>
              </w:rPr>
              <w:t>）</w:t>
            </w:r>
            <w:r>
              <w:rPr>
                <w:rFonts w:hint="eastAsia" w:ascii="仿宋_GB2312" w:hAnsi="仿宋_GB2312" w:eastAsia="仿宋_GB2312" w:cs="仿宋_GB2312"/>
                <w:sz w:val="28"/>
                <w:szCs w:val="28"/>
                <w:lang w:val="en-US" w:eastAsia="zh-CN"/>
              </w:rPr>
              <w:t>；具备专科及以上学历得3分</w:t>
            </w:r>
            <w:r>
              <w:rPr>
                <w:rFonts w:hint="eastAsia" w:ascii="仿宋_GB2312" w:hAnsi="仿宋_GB2312" w:eastAsia="仿宋_GB2312" w:cs="仿宋_GB2312"/>
                <w:color w:val="auto"/>
                <w:kern w:val="44"/>
                <w:sz w:val="28"/>
                <w:szCs w:val="28"/>
                <w:lang w:val="en-US" w:eastAsia="zh-CN"/>
              </w:rPr>
              <w:t>（提供学历证明文件扫描件）</w:t>
            </w:r>
            <w:r>
              <w:rPr>
                <w:rFonts w:hint="eastAsia" w:ascii="仿宋_GB2312" w:hAnsi="仿宋_GB2312" w:eastAsia="仿宋_GB2312" w:cs="仿宋_GB2312"/>
                <w:sz w:val="28"/>
                <w:szCs w:val="28"/>
                <w:lang w:val="en-US" w:eastAsia="zh-CN"/>
              </w:rPr>
              <w:t>；最高得5分。</w:t>
            </w:r>
          </w:p>
          <w:p w14:paraId="0B4C6D77">
            <w:pPr>
              <w:widowControl w:val="0"/>
              <w:autoSpaceDE w:val="0"/>
              <w:autoSpaceDN w:val="0"/>
              <w:adjustRightInd w:val="0"/>
              <w:ind w:right="210" w:right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2.拟派保安队长，年龄在45周岁及以下得2分</w:t>
            </w:r>
            <w:r>
              <w:rPr>
                <w:rFonts w:hint="default" w:ascii="仿宋_GB2312" w:hAnsi="仿宋_GB2312" w:eastAsia="仿宋_GB2312" w:cs="仿宋_GB2312"/>
                <w:color w:val="auto"/>
                <w:kern w:val="44"/>
                <w:sz w:val="28"/>
                <w:szCs w:val="28"/>
                <w:lang w:val="en-US" w:eastAsia="zh-CN"/>
              </w:rPr>
              <w:t>（需</w:t>
            </w:r>
            <w:r>
              <w:rPr>
                <w:rFonts w:hint="eastAsia" w:ascii="仿宋_GB2312" w:hAnsi="仿宋_GB2312" w:eastAsia="仿宋_GB2312" w:cs="仿宋_GB2312"/>
                <w:color w:val="auto"/>
                <w:kern w:val="44"/>
                <w:sz w:val="28"/>
                <w:szCs w:val="28"/>
                <w:lang w:val="en-US" w:eastAsia="zh-CN"/>
              </w:rPr>
              <w:t>身份证扫描件</w:t>
            </w:r>
            <w:r>
              <w:rPr>
                <w:rFonts w:hint="default" w:ascii="仿宋_GB2312" w:hAnsi="仿宋_GB2312" w:eastAsia="仿宋_GB2312" w:cs="仿宋_GB2312"/>
                <w:color w:val="auto"/>
                <w:kern w:val="44"/>
                <w:sz w:val="28"/>
                <w:szCs w:val="28"/>
                <w:lang w:val="en-US" w:eastAsia="zh-CN"/>
              </w:rPr>
              <w:t>）</w:t>
            </w:r>
            <w:r>
              <w:rPr>
                <w:rFonts w:hint="eastAsia" w:ascii="仿宋_GB2312" w:hAnsi="仿宋_GB2312" w:eastAsia="仿宋_GB2312" w:cs="仿宋_GB2312"/>
                <w:sz w:val="28"/>
                <w:szCs w:val="28"/>
                <w:lang w:val="en-US" w:eastAsia="zh-CN"/>
              </w:rPr>
              <w:t>；大专及以上学历得3分</w:t>
            </w:r>
            <w:r>
              <w:rPr>
                <w:rFonts w:hint="eastAsia" w:ascii="仿宋_GB2312" w:hAnsi="仿宋_GB2312" w:eastAsia="仿宋_GB2312" w:cs="仿宋_GB2312"/>
                <w:color w:val="auto"/>
                <w:kern w:val="44"/>
                <w:sz w:val="28"/>
                <w:szCs w:val="28"/>
                <w:lang w:val="en-US" w:eastAsia="zh-CN"/>
              </w:rPr>
              <w:t>（提供学历证明文件扫描件）</w:t>
            </w:r>
            <w:r>
              <w:rPr>
                <w:rFonts w:hint="eastAsia" w:ascii="仿宋_GB2312" w:hAnsi="仿宋_GB2312" w:eastAsia="仿宋_GB2312" w:cs="仿宋_GB2312"/>
                <w:sz w:val="28"/>
                <w:szCs w:val="28"/>
                <w:lang w:val="en-US" w:eastAsia="zh-CN"/>
              </w:rPr>
              <w:t>；最高得5分。</w:t>
            </w:r>
          </w:p>
          <w:p w14:paraId="70C5E3E5">
            <w:pPr>
              <w:widowControl w:val="0"/>
              <w:autoSpaceDE w:val="0"/>
              <w:autoSpaceDN w:val="0"/>
              <w:adjustRightInd w:val="0"/>
              <w:ind w:right="210"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3.供应商承诺向本项目拟派的安保服务人员（含保安队长，不低于11人），均持有《保安员证》的得5分（承诺函格式自拟）。</w:t>
            </w:r>
          </w:p>
          <w:p w14:paraId="31202C79">
            <w:pPr>
              <w:pStyle w:val="47"/>
              <w:ind w:left="0" w:leftChars="0" w:firstLine="0" w:firstLineChars="0"/>
              <w:rPr>
                <w:rFonts w:hint="default" w:ascii="宋体" w:hAnsi="宋体" w:eastAsia="Arial Unicode MS" w:cs="Arial Unicode MS"/>
                <w:color w:val="auto"/>
                <w:kern w:val="2"/>
                <w:sz w:val="28"/>
                <w:szCs w:val="28"/>
                <w:lang w:val="en-US" w:eastAsia="zh-CN" w:bidi="ar-SA"/>
              </w:rPr>
            </w:pPr>
            <w:r>
              <w:rPr>
                <w:rFonts w:hint="default" w:ascii="仿宋_GB2312" w:hAnsi="仿宋_GB2312" w:eastAsia="仿宋_GB2312" w:cs="仿宋_GB2312"/>
                <w:b/>
                <w:bCs/>
                <w:sz w:val="28"/>
                <w:szCs w:val="28"/>
                <w:lang w:val="en-US" w:eastAsia="zh-CN"/>
              </w:rPr>
              <w:t>以上拟派人员不得重复任职，同一人多份证书只计1次分。</w:t>
            </w:r>
          </w:p>
        </w:tc>
        <w:tc>
          <w:tcPr>
            <w:tcW w:w="657" w:type="dxa"/>
            <w:noWrap w:val="0"/>
            <w:vAlign w:val="center"/>
          </w:tcPr>
          <w:p w14:paraId="2279AEE1">
            <w:pPr>
              <w:spacing w:line="420" w:lineRule="exact"/>
              <w:jc w:val="center"/>
              <w:rPr>
                <w:rFonts w:hint="default" w:ascii="仿宋_GB2312" w:hAnsi="仿宋_GB2312" w:eastAsia="仿宋_GB2312" w:cs="仿宋_GB2312"/>
                <w:color w:val="auto"/>
                <w:kern w:val="44"/>
                <w:sz w:val="28"/>
                <w:szCs w:val="28"/>
                <w:lang w:val="en-US" w:eastAsia="zh-CN" w:bidi="ar-SA"/>
              </w:rPr>
            </w:pPr>
            <w:r>
              <w:rPr>
                <w:rFonts w:hint="eastAsia" w:ascii="仿宋_GB2312" w:hAnsi="仿宋_GB2312" w:eastAsia="仿宋_GB2312" w:cs="仿宋_GB2312"/>
                <w:color w:val="auto"/>
                <w:sz w:val="28"/>
                <w:szCs w:val="28"/>
                <w:lang w:val="en-US" w:eastAsia="zh-CN"/>
              </w:rPr>
              <w:t>15</w:t>
            </w:r>
          </w:p>
        </w:tc>
      </w:tr>
      <w:tr w14:paraId="4904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noWrap w:val="0"/>
            <w:vAlign w:val="center"/>
          </w:tcPr>
          <w:p w14:paraId="6A5573EF">
            <w:pPr>
              <w:spacing w:line="420" w:lineRule="exact"/>
              <w:jc w:val="center"/>
              <w:rPr>
                <w:rFonts w:hint="default" w:ascii="仿宋_GB2312" w:hAnsi="仿宋_GB2312" w:eastAsia="仿宋_GB2312" w:cs="仿宋_GB2312"/>
                <w:b/>
                <w:bCs/>
                <w:color w:val="auto"/>
                <w:kern w:val="44"/>
                <w:sz w:val="28"/>
                <w:szCs w:val="28"/>
                <w:lang w:val="en-US" w:eastAsia="zh-CN"/>
              </w:rPr>
            </w:pPr>
          </w:p>
        </w:tc>
        <w:tc>
          <w:tcPr>
            <w:tcW w:w="1387" w:type="dxa"/>
            <w:noWrap w:val="0"/>
            <w:vAlign w:val="center"/>
          </w:tcPr>
          <w:p w14:paraId="159C39FB">
            <w:pPr>
              <w:spacing w:line="420" w:lineRule="exact"/>
              <w:jc w:val="center"/>
              <w:rPr>
                <w:rFonts w:hint="default" w:ascii="仿宋_GB2312" w:hAnsi="仿宋_GB2312" w:eastAsia="仿宋_GB2312" w:cs="仿宋_GB2312"/>
                <w:b/>
                <w:bCs/>
                <w:color w:val="auto"/>
                <w:kern w:val="44"/>
                <w:sz w:val="28"/>
                <w:szCs w:val="28"/>
                <w:lang w:val="en-US" w:eastAsia="zh-CN" w:bidi="ar-SA"/>
              </w:rPr>
            </w:pPr>
            <w:r>
              <w:rPr>
                <w:rFonts w:ascii="仿宋_GB2312" w:hAnsi="仿宋_GB2312" w:eastAsia="仿宋_GB2312" w:cs="仿宋_GB2312"/>
                <w:color w:val="auto"/>
                <w:sz w:val="28"/>
                <w:szCs w:val="28"/>
                <w:highlight w:val="none"/>
                <w:lang w:val="en-US" w:eastAsia="zh-CN"/>
              </w:rPr>
              <w:t>服务</w:t>
            </w:r>
            <w:r>
              <w:rPr>
                <w:rFonts w:hint="default" w:ascii="仿宋_GB2312" w:hAnsi="仿宋_GB2312" w:eastAsia="仿宋_GB2312" w:cs="仿宋_GB2312"/>
                <w:color w:val="auto"/>
                <w:sz w:val="28"/>
                <w:szCs w:val="28"/>
                <w:highlight w:val="none"/>
                <w:lang w:val="en-US" w:eastAsia="zh-CN"/>
              </w:rPr>
              <w:t>方案</w:t>
            </w:r>
          </w:p>
        </w:tc>
        <w:tc>
          <w:tcPr>
            <w:tcW w:w="5566" w:type="dxa"/>
            <w:noWrap w:val="0"/>
            <w:vAlign w:val="center"/>
          </w:tcPr>
          <w:p w14:paraId="1E1DACEB">
            <w:pPr>
              <w:spacing w:line="420" w:lineRule="exact"/>
              <w:rPr>
                <w:rFonts w:hint="default" w:ascii="仿宋_GB2312" w:hAnsi="仿宋_GB2312" w:eastAsia="仿宋_GB2312" w:cs="仿宋_GB2312"/>
                <w:b/>
                <w:bCs/>
                <w:color w:val="auto"/>
                <w:kern w:val="44"/>
                <w:sz w:val="28"/>
                <w:szCs w:val="28"/>
                <w:lang w:val="en-US" w:eastAsia="zh-CN" w:bidi="ar-SA"/>
              </w:rPr>
            </w:pPr>
            <w:r>
              <w:rPr>
                <w:rFonts w:ascii="仿宋_GB2312" w:hAnsi="仿宋_GB2312" w:eastAsia="仿宋_GB2312" w:cs="仿宋_GB2312"/>
                <w:color w:val="auto"/>
                <w:sz w:val="28"/>
                <w:szCs w:val="28"/>
                <w:lang w:val="en-US" w:eastAsia="zh-CN"/>
              </w:rPr>
              <w:t>供应商根据本项目特点，提供服务方案。服务方案</w:t>
            </w:r>
            <w:r>
              <w:rPr>
                <w:rFonts w:hint="default" w:ascii="仿宋_GB2312" w:hAnsi="仿宋_GB2312" w:eastAsia="仿宋_GB2312" w:cs="仿宋_GB2312"/>
                <w:color w:val="auto"/>
                <w:sz w:val="28"/>
                <w:szCs w:val="28"/>
                <w:lang w:val="en-US" w:eastAsia="zh-CN"/>
              </w:rPr>
              <w:t>应包括但不</w:t>
            </w:r>
            <w:r>
              <w:rPr>
                <w:rFonts w:hint="default" w:ascii="仿宋_GB2312" w:hAnsi="仿宋_GB2312" w:eastAsia="仿宋_GB2312" w:cs="仿宋_GB2312"/>
                <w:color w:val="auto"/>
                <w:sz w:val="28"/>
                <w:szCs w:val="28"/>
                <w:highlight w:val="none"/>
                <w:lang w:val="en-US" w:eastAsia="zh-CN"/>
              </w:rPr>
              <w:t>限于：</w:t>
            </w:r>
            <w:r>
              <w:rPr>
                <w:rFonts w:hint="eastAsia" w:ascii="Times New Roman" w:hAnsi="Times New Roman" w:eastAsia="仿宋_GB2312" w:cs="Times New Roman"/>
                <w:color w:val="auto"/>
                <w:sz w:val="28"/>
                <w:szCs w:val="28"/>
                <w:highlight w:val="none"/>
                <w:lang w:val="en-US" w:eastAsia="zh-CN"/>
              </w:rPr>
              <w:t>北门、东门出入口保安及中心院区等区域的保安服务设想、服务定位及目标、服务流程、服务规范、服务考评细则、整体运作规划等内容</w:t>
            </w:r>
            <w:r>
              <w:rPr>
                <w:rFonts w:hint="default" w:ascii="仿宋_GB2312" w:hAnsi="仿宋_GB2312" w:eastAsia="仿宋_GB2312" w:cs="仿宋_GB2312"/>
                <w:color w:val="auto"/>
                <w:sz w:val="28"/>
                <w:szCs w:val="28"/>
                <w:highlight w:val="none"/>
                <w:lang w:val="en-US" w:eastAsia="zh-CN"/>
              </w:rPr>
              <w:t>。</w:t>
            </w:r>
            <w:r>
              <w:rPr>
                <w:rFonts w:hint="eastAsia" w:ascii="仿宋" w:hAnsi="仿宋" w:eastAsia="仿宋" w:cs="仿宋"/>
                <w:sz w:val="28"/>
                <w:szCs w:val="28"/>
                <w:highlight w:val="none"/>
              </w:rPr>
              <w:t>方</w:t>
            </w:r>
            <w:r>
              <w:rPr>
                <w:rFonts w:hint="eastAsia" w:ascii="仿宋" w:hAnsi="仿宋" w:eastAsia="仿宋" w:cs="仿宋"/>
                <w:sz w:val="28"/>
                <w:szCs w:val="28"/>
              </w:rPr>
              <w:t>案内容涵盖全面且</w:t>
            </w:r>
            <w:r>
              <w:rPr>
                <w:rFonts w:hint="eastAsia" w:ascii="仿宋_GB2312" w:hAnsi="仿宋_GB2312" w:eastAsia="仿宋_GB2312" w:cs="仿宋_GB2312"/>
                <w:sz w:val="28"/>
                <w:szCs w:val="28"/>
                <w:highlight w:val="none"/>
              </w:rPr>
              <w:t>对每项内容论述详细，具有可操作性，完全贴合采购需求及实际</w:t>
            </w:r>
            <w:r>
              <w:rPr>
                <w:rFonts w:hint="eastAsia" w:ascii="仿宋" w:hAnsi="仿宋" w:eastAsia="仿宋" w:cs="仿宋"/>
                <w:sz w:val="28"/>
                <w:szCs w:val="28"/>
              </w:rPr>
              <w:t>的得</w:t>
            </w:r>
            <w:r>
              <w:rPr>
                <w:rFonts w:hint="eastAsia" w:ascii="仿宋" w:hAnsi="仿宋" w:eastAsia="仿宋" w:cs="仿宋"/>
                <w:sz w:val="28"/>
                <w:szCs w:val="28"/>
                <w:lang w:val="en-US" w:eastAsia="zh-CN"/>
              </w:rPr>
              <w:t>7</w:t>
            </w:r>
            <w:r>
              <w:rPr>
                <w:rFonts w:hint="eastAsia" w:ascii="仿宋" w:hAnsi="仿宋" w:eastAsia="仿宋" w:cs="仿宋"/>
                <w:sz w:val="28"/>
                <w:szCs w:val="28"/>
              </w:rPr>
              <w:t>分；方案对每项内容虽阐述但未贴合采购需求进行论述，或内容未包括具体细节的得</w:t>
            </w:r>
            <w:r>
              <w:rPr>
                <w:rFonts w:hint="eastAsia" w:ascii="仿宋" w:hAnsi="仿宋" w:eastAsia="仿宋" w:cs="仿宋"/>
                <w:sz w:val="28"/>
                <w:szCs w:val="28"/>
                <w:lang w:val="en-US" w:eastAsia="zh-CN"/>
              </w:rPr>
              <w:t>4</w:t>
            </w:r>
            <w:r>
              <w:rPr>
                <w:rFonts w:hint="eastAsia" w:ascii="仿宋" w:hAnsi="仿宋" w:eastAsia="仿宋" w:cs="仿宋"/>
                <w:sz w:val="28"/>
                <w:szCs w:val="28"/>
              </w:rPr>
              <w:t>分；方案不完整或存在明显缺陷的得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无方案的不得分</w:t>
            </w:r>
            <w:r>
              <w:rPr>
                <w:rFonts w:hint="eastAsia" w:ascii="仿宋" w:hAnsi="仿宋" w:eastAsia="仿宋" w:cs="仿宋"/>
                <w:sz w:val="28"/>
                <w:szCs w:val="28"/>
                <w:lang w:eastAsia="zh-CN"/>
              </w:rPr>
              <w:t>。</w:t>
            </w:r>
          </w:p>
        </w:tc>
        <w:tc>
          <w:tcPr>
            <w:tcW w:w="657" w:type="dxa"/>
            <w:noWrap w:val="0"/>
            <w:vAlign w:val="center"/>
          </w:tcPr>
          <w:p w14:paraId="45A4F1AC">
            <w:pPr>
              <w:spacing w:line="420" w:lineRule="exact"/>
              <w:jc w:val="center"/>
              <w:rPr>
                <w:rFonts w:hint="default" w:ascii="仿宋_GB2312" w:hAnsi="仿宋_GB2312" w:eastAsia="仿宋_GB2312" w:cs="仿宋_GB2312"/>
                <w:color w:val="auto"/>
                <w:kern w:val="44"/>
                <w:sz w:val="28"/>
                <w:szCs w:val="28"/>
                <w:lang w:val="en-US" w:eastAsia="zh-CN" w:bidi="ar-SA"/>
              </w:rPr>
            </w:pPr>
            <w:r>
              <w:rPr>
                <w:rFonts w:hint="eastAsia" w:ascii="仿宋_GB2312" w:hAnsi="仿宋_GB2312" w:eastAsia="仿宋_GB2312" w:cs="仿宋_GB2312"/>
                <w:color w:val="auto"/>
                <w:kern w:val="44"/>
                <w:sz w:val="28"/>
                <w:szCs w:val="28"/>
                <w:lang w:val="en-US" w:eastAsia="zh-CN"/>
              </w:rPr>
              <w:t>7</w:t>
            </w:r>
          </w:p>
        </w:tc>
      </w:tr>
      <w:tr w14:paraId="2DF1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119" w:type="dxa"/>
            <w:vMerge w:val="continue"/>
            <w:noWrap w:val="0"/>
            <w:vAlign w:val="center"/>
          </w:tcPr>
          <w:p w14:paraId="6ECE3749">
            <w:pPr>
              <w:spacing w:line="420" w:lineRule="exact"/>
              <w:jc w:val="center"/>
              <w:rPr>
                <w:rFonts w:hint="default" w:ascii="仿宋_GB2312" w:hAnsi="仿宋_GB2312" w:eastAsia="仿宋_GB2312" w:cs="仿宋_GB2312"/>
                <w:b/>
                <w:bCs/>
                <w:color w:val="auto"/>
                <w:kern w:val="44"/>
                <w:sz w:val="28"/>
                <w:szCs w:val="28"/>
                <w:lang w:val="en-US" w:eastAsia="zh-CN"/>
              </w:rPr>
            </w:pPr>
          </w:p>
        </w:tc>
        <w:tc>
          <w:tcPr>
            <w:tcW w:w="1387" w:type="dxa"/>
            <w:noWrap w:val="0"/>
            <w:vAlign w:val="center"/>
          </w:tcPr>
          <w:p w14:paraId="4A4C04D1">
            <w:pPr>
              <w:spacing w:line="420" w:lineRule="exact"/>
              <w:jc w:val="center"/>
              <w:rPr>
                <w:rFonts w:hint="default" w:ascii="仿宋_GB2312" w:hAnsi="仿宋_GB2312" w:eastAsia="仿宋_GB2312" w:cs="仿宋_GB2312"/>
                <w:b/>
                <w:bCs/>
                <w:color w:val="auto"/>
                <w:kern w:val="44"/>
                <w:sz w:val="28"/>
                <w:szCs w:val="28"/>
                <w:lang w:val="en-US" w:eastAsia="zh-CN" w:bidi="ar-SA"/>
              </w:rPr>
            </w:pPr>
            <w:r>
              <w:rPr>
                <w:rFonts w:ascii="仿宋_GB2312" w:hAnsi="仿宋_GB2312" w:eastAsia="仿宋_GB2312" w:cs="仿宋_GB2312"/>
                <w:color w:val="auto"/>
                <w:sz w:val="28"/>
                <w:szCs w:val="28"/>
                <w:lang w:val="en-US" w:eastAsia="zh-CN"/>
              </w:rPr>
              <w:t>人员培训</w:t>
            </w:r>
            <w:r>
              <w:rPr>
                <w:rFonts w:hint="default" w:ascii="仿宋_GB2312" w:hAnsi="仿宋_GB2312" w:eastAsia="仿宋_GB2312" w:cs="仿宋_GB2312"/>
                <w:color w:val="auto"/>
                <w:sz w:val="28"/>
                <w:szCs w:val="28"/>
                <w:lang w:val="en-US" w:eastAsia="zh-CN"/>
              </w:rPr>
              <w:t>方案</w:t>
            </w:r>
          </w:p>
        </w:tc>
        <w:tc>
          <w:tcPr>
            <w:tcW w:w="5566" w:type="dxa"/>
            <w:noWrap w:val="0"/>
            <w:vAlign w:val="center"/>
          </w:tcPr>
          <w:p w14:paraId="38FA2238">
            <w:pPr>
              <w:spacing w:line="420" w:lineRule="exact"/>
              <w:jc w:val="left"/>
              <w:rPr>
                <w:rFonts w:hint="default" w:ascii="仿宋_GB2312" w:hAnsi="仿宋_GB2312" w:eastAsia="仿宋_GB2312" w:cs="仿宋_GB2312"/>
                <w:b/>
                <w:bCs/>
                <w:color w:val="auto"/>
                <w:kern w:val="44"/>
                <w:sz w:val="28"/>
                <w:szCs w:val="28"/>
                <w:lang w:val="en-US" w:eastAsia="zh-CN" w:bidi="ar-SA"/>
              </w:rPr>
            </w:pPr>
            <w:r>
              <w:rPr>
                <w:rFonts w:ascii="仿宋_GB2312" w:hAnsi="仿宋_GB2312" w:eastAsia="仿宋_GB2312" w:cs="仿宋_GB2312"/>
                <w:color w:val="auto"/>
                <w:sz w:val="28"/>
                <w:szCs w:val="28"/>
                <w:lang w:val="en-US" w:eastAsia="zh-CN"/>
              </w:rPr>
              <w:t>供应商针对本项目特点，制定人员培训方案。方案应包</w:t>
            </w:r>
            <w:r>
              <w:rPr>
                <w:rFonts w:hint="default" w:ascii="仿宋_GB2312" w:hAnsi="仿宋_GB2312" w:eastAsia="仿宋_GB2312" w:cs="仿宋_GB2312"/>
                <w:color w:val="auto"/>
                <w:sz w:val="28"/>
                <w:szCs w:val="28"/>
                <w:lang w:val="en-US" w:eastAsia="zh-CN"/>
              </w:rPr>
              <w:t>括但不限于：培训目标、培训种类、培训方式、培训计划、培训考核措施等内容。</w:t>
            </w:r>
            <w:r>
              <w:rPr>
                <w:rFonts w:hint="eastAsia" w:ascii="仿宋" w:hAnsi="仿宋" w:eastAsia="仿宋" w:cs="仿宋"/>
                <w:sz w:val="28"/>
                <w:szCs w:val="28"/>
              </w:rPr>
              <w:t>方案内容涵盖全面且</w:t>
            </w:r>
            <w:r>
              <w:rPr>
                <w:rFonts w:hint="eastAsia" w:ascii="仿宋_GB2312" w:hAnsi="仿宋_GB2312" w:eastAsia="仿宋_GB2312" w:cs="仿宋_GB2312"/>
                <w:sz w:val="28"/>
                <w:szCs w:val="28"/>
                <w:highlight w:val="none"/>
              </w:rPr>
              <w:t>对每项内容论述详细，具有可操作性，完全贴合采购需求及实际</w:t>
            </w:r>
            <w:r>
              <w:rPr>
                <w:rFonts w:hint="eastAsia" w:ascii="仿宋" w:hAnsi="仿宋" w:eastAsia="仿宋" w:cs="仿宋"/>
                <w:sz w:val="28"/>
                <w:szCs w:val="28"/>
              </w:rPr>
              <w:t>的得</w:t>
            </w:r>
            <w:r>
              <w:rPr>
                <w:rFonts w:hint="eastAsia" w:ascii="仿宋" w:hAnsi="仿宋" w:eastAsia="仿宋" w:cs="仿宋"/>
                <w:sz w:val="28"/>
                <w:szCs w:val="28"/>
                <w:lang w:val="en-US" w:eastAsia="zh-CN"/>
              </w:rPr>
              <w:t>7</w:t>
            </w:r>
            <w:r>
              <w:rPr>
                <w:rFonts w:hint="eastAsia" w:ascii="仿宋" w:hAnsi="仿宋" w:eastAsia="仿宋" w:cs="仿宋"/>
                <w:sz w:val="28"/>
                <w:szCs w:val="28"/>
              </w:rPr>
              <w:t>分；方案对每项内容虽阐述但未贴合采购需求进行论述，或内容未包括具体细节的得</w:t>
            </w:r>
            <w:r>
              <w:rPr>
                <w:rFonts w:hint="eastAsia" w:ascii="仿宋" w:hAnsi="仿宋" w:eastAsia="仿宋" w:cs="仿宋"/>
                <w:sz w:val="28"/>
                <w:szCs w:val="28"/>
                <w:lang w:val="en-US" w:eastAsia="zh-CN"/>
              </w:rPr>
              <w:t>4</w:t>
            </w:r>
            <w:r>
              <w:rPr>
                <w:rFonts w:hint="eastAsia" w:ascii="仿宋" w:hAnsi="仿宋" w:eastAsia="仿宋" w:cs="仿宋"/>
                <w:sz w:val="28"/>
                <w:szCs w:val="28"/>
              </w:rPr>
              <w:t>分；方案不完整或存在明显缺陷的得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无方案的不得分</w:t>
            </w:r>
            <w:r>
              <w:rPr>
                <w:rFonts w:hint="eastAsia" w:ascii="仿宋" w:hAnsi="仿宋" w:eastAsia="仿宋" w:cs="仿宋"/>
                <w:sz w:val="28"/>
                <w:szCs w:val="28"/>
                <w:lang w:eastAsia="zh-CN"/>
              </w:rPr>
              <w:t>。</w:t>
            </w:r>
          </w:p>
        </w:tc>
        <w:tc>
          <w:tcPr>
            <w:tcW w:w="657" w:type="dxa"/>
            <w:noWrap w:val="0"/>
            <w:vAlign w:val="center"/>
          </w:tcPr>
          <w:p w14:paraId="33F938F9">
            <w:pPr>
              <w:spacing w:line="420" w:lineRule="exact"/>
              <w:jc w:val="center"/>
              <w:rPr>
                <w:rFonts w:hint="default" w:ascii="仿宋_GB2312" w:hAnsi="仿宋_GB2312" w:eastAsia="仿宋_GB2312" w:cs="仿宋_GB2312"/>
                <w:color w:val="auto"/>
                <w:kern w:val="44"/>
                <w:sz w:val="28"/>
                <w:szCs w:val="28"/>
                <w:lang w:val="en-US" w:eastAsia="zh-CN" w:bidi="ar-SA"/>
              </w:rPr>
            </w:pPr>
            <w:r>
              <w:rPr>
                <w:rFonts w:hint="eastAsia" w:ascii="仿宋_GB2312" w:hAnsi="仿宋_GB2312" w:eastAsia="仿宋_GB2312" w:cs="仿宋_GB2312"/>
                <w:color w:val="auto"/>
                <w:kern w:val="44"/>
                <w:sz w:val="28"/>
                <w:szCs w:val="28"/>
                <w:lang w:val="en-US" w:eastAsia="zh-CN"/>
              </w:rPr>
              <w:t>7</w:t>
            </w:r>
          </w:p>
        </w:tc>
      </w:tr>
      <w:tr w14:paraId="3272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119" w:type="dxa"/>
            <w:vMerge w:val="continue"/>
            <w:noWrap w:val="0"/>
            <w:vAlign w:val="top"/>
          </w:tcPr>
          <w:p w14:paraId="0BA32304">
            <w:pPr>
              <w:spacing w:line="420" w:lineRule="exact"/>
              <w:jc w:val="center"/>
              <w:rPr>
                <w:rFonts w:hint="default" w:ascii="仿宋_GB2312" w:hAnsi="仿宋_GB2312" w:eastAsia="仿宋_GB2312" w:cs="仿宋_GB2312"/>
                <w:b/>
                <w:bCs/>
                <w:color w:val="auto"/>
                <w:kern w:val="44"/>
                <w:sz w:val="28"/>
                <w:szCs w:val="28"/>
                <w:lang w:val="en-US" w:eastAsia="zh-CN"/>
              </w:rPr>
            </w:pPr>
          </w:p>
        </w:tc>
        <w:tc>
          <w:tcPr>
            <w:tcW w:w="1387" w:type="dxa"/>
            <w:noWrap w:val="0"/>
            <w:vAlign w:val="center"/>
          </w:tcPr>
          <w:p w14:paraId="4CFEB4BA">
            <w:pPr>
              <w:spacing w:line="420" w:lineRule="exact"/>
              <w:jc w:val="center"/>
              <w:rPr>
                <w:rFonts w:hint="default" w:ascii="仿宋_GB2312" w:hAnsi="仿宋_GB2312" w:eastAsia="仿宋_GB2312" w:cs="仿宋_GB2312"/>
                <w:b/>
                <w:bCs/>
                <w:color w:val="auto"/>
                <w:kern w:val="44"/>
                <w:sz w:val="28"/>
                <w:szCs w:val="28"/>
                <w:lang w:val="en-US" w:eastAsia="zh-CN" w:bidi="ar-SA"/>
              </w:rPr>
            </w:pPr>
            <w:r>
              <w:rPr>
                <w:rFonts w:ascii="仿宋_GB2312" w:hAnsi="仿宋_GB2312" w:eastAsia="仿宋_GB2312" w:cs="仿宋_GB2312"/>
                <w:color w:val="auto"/>
                <w:sz w:val="28"/>
                <w:szCs w:val="28"/>
                <w:lang w:val="en-US" w:eastAsia="zh-CN"/>
              </w:rPr>
              <w:t>内部管理</w:t>
            </w:r>
            <w:r>
              <w:rPr>
                <w:rFonts w:hint="default" w:ascii="仿宋_GB2312" w:hAnsi="仿宋_GB2312" w:eastAsia="仿宋_GB2312" w:cs="仿宋_GB2312"/>
                <w:color w:val="auto"/>
                <w:sz w:val="28"/>
                <w:szCs w:val="28"/>
                <w:lang w:val="en-US" w:eastAsia="zh-CN"/>
              </w:rPr>
              <w:t>制度</w:t>
            </w:r>
          </w:p>
        </w:tc>
        <w:tc>
          <w:tcPr>
            <w:tcW w:w="5566" w:type="dxa"/>
            <w:noWrap w:val="0"/>
            <w:vAlign w:val="center"/>
          </w:tcPr>
          <w:p w14:paraId="07ECA762">
            <w:pPr>
              <w:spacing w:line="420" w:lineRule="exact"/>
              <w:rPr>
                <w:rFonts w:hint="default" w:ascii="仿宋_GB2312" w:hAnsi="仿宋_GB2312" w:eastAsia="仿宋_GB2312" w:cs="仿宋_GB2312"/>
                <w:b/>
                <w:bCs/>
                <w:color w:val="auto"/>
                <w:kern w:val="44"/>
                <w:sz w:val="28"/>
                <w:szCs w:val="28"/>
                <w:lang w:val="en-US" w:eastAsia="zh-CN" w:bidi="ar-SA"/>
              </w:rPr>
            </w:pPr>
            <w:r>
              <w:rPr>
                <w:rFonts w:ascii="仿宋_GB2312" w:hAnsi="仿宋_GB2312" w:eastAsia="仿宋_GB2312" w:cs="仿宋_GB2312"/>
                <w:color w:val="auto"/>
                <w:sz w:val="28"/>
                <w:szCs w:val="28"/>
                <w:lang w:val="en-US" w:eastAsia="zh-CN"/>
              </w:rPr>
              <w:t>供应商针对本项目特点，制定内部管理制度</w:t>
            </w:r>
            <w:r>
              <w:rPr>
                <w:rFonts w:hint="eastAsia" w:ascii="仿宋_GB2312" w:hAnsi="仿宋_GB2312" w:eastAsia="仿宋_GB2312" w:cs="仿宋_GB2312"/>
                <w:color w:val="auto"/>
                <w:sz w:val="28"/>
                <w:szCs w:val="28"/>
                <w:lang w:val="en-US" w:eastAsia="zh-CN"/>
              </w:rPr>
              <w:t>，包括但不限于</w:t>
            </w:r>
            <w:r>
              <w:rPr>
                <w:rFonts w:ascii="仿宋_GB2312" w:hAnsi="仿宋_GB2312" w:eastAsia="仿宋_GB2312" w:cs="仿宋_GB2312"/>
                <w:color w:val="auto"/>
                <w:sz w:val="28"/>
                <w:szCs w:val="28"/>
                <w:lang w:val="en-US" w:eastAsia="zh-CN"/>
              </w:rPr>
              <w:t>管理架构、主要人员职责、巡查、日常管理制度、奖惩办法、满意度测评等。</w:t>
            </w:r>
            <w:r>
              <w:rPr>
                <w:rFonts w:hint="eastAsia" w:ascii="仿宋" w:hAnsi="仿宋" w:eastAsia="仿宋" w:cs="仿宋"/>
                <w:sz w:val="28"/>
                <w:szCs w:val="28"/>
                <w:lang w:val="en-US" w:eastAsia="zh-CN"/>
              </w:rPr>
              <w:t>内部管理制度完善，程序规范，责任明确，可操作性强，完全</w:t>
            </w:r>
            <w:r>
              <w:rPr>
                <w:rFonts w:hint="eastAsia" w:ascii="仿宋" w:hAnsi="仿宋" w:eastAsia="仿宋" w:cs="仿宋"/>
                <w:sz w:val="28"/>
                <w:szCs w:val="28"/>
                <w:highlight w:val="none"/>
                <w:lang w:val="en-US" w:eastAsia="zh-CN"/>
              </w:rPr>
              <w:t>贴合</w:t>
            </w:r>
            <w:r>
              <w:rPr>
                <w:rFonts w:hint="eastAsia" w:ascii="仿宋" w:hAnsi="仿宋" w:eastAsia="仿宋" w:cs="仿宋"/>
                <w:sz w:val="28"/>
                <w:szCs w:val="28"/>
                <w:lang w:val="en-US" w:eastAsia="zh-CN"/>
              </w:rPr>
              <w:t>采购项目需求的得7分；制度未贴合采购需求，或内容未包括具体细节的得4分；制度存在明显缺陷，不能满足采购项目需求或操作性有缺陷的得1分；未提供内部管理制度的不得分。</w:t>
            </w:r>
          </w:p>
        </w:tc>
        <w:tc>
          <w:tcPr>
            <w:tcW w:w="657" w:type="dxa"/>
            <w:noWrap w:val="0"/>
            <w:vAlign w:val="center"/>
          </w:tcPr>
          <w:p w14:paraId="104628E8">
            <w:pPr>
              <w:spacing w:line="420" w:lineRule="exact"/>
              <w:jc w:val="center"/>
              <w:rPr>
                <w:rFonts w:hint="default" w:ascii="仿宋_GB2312" w:hAnsi="仿宋_GB2312" w:eastAsia="仿宋_GB2312" w:cs="仿宋_GB2312"/>
                <w:color w:val="auto"/>
                <w:kern w:val="44"/>
                <w:sz w:val="28"/>
                <w:szCs w:val="28"/>
                <w:lang w:val="en-US" w:eastAsia="zh-CN" w:bidi="ar-SA"/>
              </w:rPr>
            </w:pPr>
            <w:r>
              <w:rPr>
                <w:rFonts w:hint="eastAsia" w:ascii="仿宋_GB2312" w:hAnsi="仿宋_GB2312" w:eastAsia="仿宋_GB2312" w:cs="仿宋_GB2312"/>
                <w:color w:val="auto"/>
                <w:kern w:val="44"/>
                <w:sz w:val="28"/>
                <w:szCs w:val="28"/>
                <w:lang w:val="en-US" w:eastAsia="zh-CN"/>
              </w:rPr>
              <w:t>7</w:t>
            </w:r>
          </w:p>
        </w:tc>
      </w:tr>
      <w:tr w14:paraId="45E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397D39B9">
            <w:pPr>
              <w:spacing w:line="420" w:lineRule="exact"/>
              <w:jc w:val="center"/>
              <w:rPr>
                <w:rFonts w:hint="default" w:ascii="仿宋_GB2312" w:hAnsi="仿宋_GB2312" w:eastAsia="仿宋_GB2312" w:cs="仿宋_GB2312"/>
                <w:b/>
                <w:bCs/>
                <w:color w:val="auto"/>
                <w:kern w:val="44"/>
                <w:sz w:val="28"/>
                <w:szCs w:val="28"/>
                <w:lang w:val="en-US" w:eastAsia="zh-CN"/>
              </w:rPr>
            </w:pPr>
          </w:p>
        </w:tc>
        <w:tc>
          <w:tcPr>
            <w:tcW w:w="1387" w:type="dxa"/>
            <w:noWrap w:val="0"/>
            <w:vAlign w:val="center"/>
          </w:tcPr>
          <w:p w14:paraId="6BF12E79">
            <w:pPr>
              <w:spacing w:line="420" w:lineRule="exact"/>
              <w:jc w:val="center"/>
              <w:rPr>
                <w:rFonts w:hint="default" w:ascii="仿宋_GB2312" w:hAnsi="仿宋_GB2312" w:eastAsia="仿宋_GB2312" w:cs="仿宋_GB2312"/>
                <w:b/>
                <w:bCs/>
                <w:color w:val="auto"/>
                <w:kern w:val="44"/>
                <w:sz w:val="28"/>
                <w:szCs w:val="28"/>
                <w:lang w:val="en-US" w:eastAsia="zh-CN" w:bidi="ar-SA"/>
              </w:rPr>
            </w:pPr>
            <w:r>
              <w:rPr>
                <w:rFonts w:hint="default" w:ascii="仿宋_GB2312" w:hAnsi="仿宋_GB2312" w:eastAsia="仿宋_GB2312" w:cs="仿宋_GB2312"/>
                <w:color w:val="auto"/>
                <w:sz w:val="28"/>
                <w:szCs w:val="28"/>
                <w:lang w:val="en-US" w:eastAsia="zh-CN"/>
              </w:rPr>
              <w:t>应急管理方案</w:t>
            </w:r>
          </w:p>
        </w:tc>
        <w:tc>
          <w:tcPr>
            <w:tcW w:w="5566" w:type="dxa"/>
            <w:noWrap w:val="0"/>
            <w:vAlign w:val="center"/>
          </w:tcPr>
          <w:p w14:paraId="59E76E57">
            <w:pPr>
              <w:spacing w:line="420" w:lineRule="exact"/>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供应商结合本项目特点，根据突发事件、重大活动、重要检查及各级业务主管部门安排的临时性工作，提供针对本项目的应急管理方案，方案应包括但不限于：突发事件应急预案及处置措施、消防、防汛</w:t>
            </w:r>
            <w:r>
              <w:rPr>
                <w:rFonts w:hint="eastAsia" w:ascii="仿宋_GB2312" w:hAnsi="仿宋_GB2312" w:eastAsia="仿宋_GB2312" w:cs="仿宋_GB2312"/>
                <w:color w:val="auto"/>
                <w:sz w:val="28"/>
                <w:szCs w:val="28"/>
                <w:lang w:val="en-US" w:eastAsia="zh-CN"/>
              </w:rPr>
              <w:t>、反恐</w:t>
            </w:r>
            <w:r>
              <w:rPr>
                <w:rFonts w:hint="default" w:ascii="仿宋_GB2312" w:hAnsi="仿宋_GB2312" w:eastAsia="仿宋_GB2312" w:cs="仿宋_GB2312"/>
                <w:color w:val="auto"/>
                <w:sz w:val="28"/>
                <w:szCs w:val="28"/>
                <w:lang w:val="en-US" w:eastAsia="zh-CN"/>
              </w:rPr>
              <w:t>等内容。</w:t>
            </w:r>
          </w:p>
          <w:p w14:paraId="5B0E01F6">
            <w:pPr>
              <w:spacing w:line="420" w:lineRule="exact"/>
              <w:rPr>
                <w:rFonts w:hint="default" w:ascii="仿宋_GB2312" w:hAnsi="仿宋_GB2312" w:eastAsia="仿宋_GB2312" w:cs="仿宋_GB2312"/>
                <w:b/>
                <w:bCs/>
                <w:color w:val="auto"/>
                <w:kern w:val="44"/>
                <w:sz w:val="28"/>
                <w:szCs w:val="28"/>
                <w:lang w:val="en-US" w:eastAsia="zh-CN" w:bidi="ar-SA"/>
              </w:rPr>
            </w:pPr>
            <w:r>
              <w:rPr>
                <w:rFonts w:hint="eastAsia" w:ascii="仿宋" w:hAnsi="仿宋" w:eastAsia="仿宋" w:cs="仿宋"/>
                <w:sz w:val="28"/>
                <w:szCs w:val="28"/>
              </w:rPr>
              <w:t>方案内容涵盖全面且</w:t>
            </w:r>
            <w:r>
              <w:rPr>
                <w:rFonts w:hint="eastAsia" w:ascii="仿宋_GB2312" w:hAnsi="仿宋_GB2312" w:eastAsia="仿宋_GB2312" w:cs="仿宋_GB2312"/>
                <w:sz w:val="28"/>
                <w:szCs w:val="28"/>
                <w:highlight w:val="none"/>
              </w:rPr>
              <w:t>对每项内容论述详细，具有可操作性，完全贴合采购需求及实际</w:t>
            </w:r>
            <w:r>
              <w:rPr>
                <w:rFonts w:hint="eastAsia" w:ascii="仿宋" w:hAnsi="仿宋" w:eastAsia="仿宋" w:cs="仿宋"/>
                <w:sz w:val="28"/>
                <w:szCs w:val="28"/>
              </w:rPr>
              <w:t>的得</w:t>
            </w:r>
            <w:r>
              <w:rPr>
                <w:rFonts w:hint="eastAsia" w:ascii="仿宋" w:hAnsi="仿宋" w:eastAsia="仿宋" w:cs="仿宋"/>
                <w:sz w:val="28"/>
                <w:szCs w:val="28"/>
                <w:lang w:val="en-US" w:eastAsia="zh-CN"/>
              </w:rPr>
              <w:t>7</w:t>
            </w:r>
            <w:r>
              <w:rPr>
                <w:rFonts w:hint="eastAsia" w:ascii="仿宋" w:hAnsi="仿宋" w:eastAsia="仿宋" w:cs="仿宋"/>
                <w:sz w:val="28"/>
                <w:szCs w:val="28"/>
              </w:rPr>
              <w:t>分；方案对每项内容虽阐述但未贴合采购需求进行论述，或内容未包括具体细节的得</w:t>
            </w:r>
            <w:r>
              <w:rPr>
                <w:rFonts w:hint="eastAsia" w:ascii="仿宋" w:hAnsi="仿宋" w:eastAsia="仿宋" w:cs="仿宋"/>
                <w:sz w:val="28"/>
                <w:szCs w:val="28"/>
                <w:lang w:val="en-US" w:eastAsia="zh-CN"/>
              </w:rPr>
              <w:t>4</w:t>
            </w:r>
            <w:r>
              <w:rPr>
                <w:rFonts w:hint="eastAsia" w:ascii="仿宋" w:hAnsi="仿宋" w:eastAsia="仿宋" w:cs="仿宋"/>
                <w:sz w:val="28"/>
                <w:szCs w:val="28"/>
              </w:rPr>
              <w:t>分；方案不完整或存在明显缺陷的得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无方案的不得分</w:t>
            </w:r>
            <w:r>
              <w:rPr>
                <w:rFonts w:hint="eastAsia" w:ascii="仿宋" w:hAnsi="仿宋" w:eastAsia="仿宋" w:cs="仿宋"/>
                <w:sz w:val="28"/>
                <w:szCs w:val="28"/>
                <w:lang w:eastAsia="zh-CN"/>
              </w:rPr>
              <w:t>。</w:t>
            </w:r>
          </w:p>
        </w:tc>
        <w:tc>
          <w:tcPr>
            <w:tcW w:w="657" w:type="dxa"/>
            <w:noWrap w:val="0"/>
            <w:vAlign w:val="center"/>
          </w:tcPr>
          <w:p w14:paraId="4BA614D2">
            <w:pPr>
              <w:spacing w:line="420" w:lineRule="exact"/>
              <w:jc w:val="center"/>
              <w:rPr>
                <w:rFonts w:hint="default" w:ascii="仿宋_GB2312" w:hAnsi="仿宋_GB2312" w:eastAsia="仿宋_GB2312" w:cs="仿宋_GB2312"/>
                <w:color w:val="auto"/>
                <w:kern w:val="44"/>
                <w:sz w:val="28"/>
                <w:szCs w:val="28"/>
                <w:lang w:val="en-US" w:eastAsia="zh-CN" w:bidi="ar-SA"/>
              </w:rPr>
            </w:pPr>
            <w:r>
              <w:rPr>
                <w:rFonts w:hint="eastAsia" w:ascii="仿宋_GB2312" w:hAnsi="仿宋_GB2312" w:eastAsia="仿宋_GB2312" w:cs="仿宋_GB2312"/>
                <w:color w:val="auto"/>
                <w:kern w:val="44"/>
                <w:sz w:val="28"/>
                <w:szCs w:val="28"/>
                <w:lang w:val="en-US" w:eastAsia="zh-CN"/>
              </w:rPr>
              <w:t>7</w:t>
            </w:r>
          </w:p>
        </w:tc>
      </w:tr>
      <w:tr w14:paraId="6F2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19" w:type="dxa"/>
            <w:vMerge w:val="continue"/>
            <w:noWrap w:val="0"/>
            <w:vAlign w:val="center"/>
          </w:tcPr>
          <w:p w14:paraId="0AE112A7">
            <w:pPr>
              <w:spacing w:line="420" w:lineRule="exact"/>
              <w:jc w:val="center"/>
              <w:rPr>
                <w:rFonts w:hint="default" w:ascii="仿宋_GB2312" w:hAnsi="仿宋_GB2312" w:eastAsia="仿宋_GB2312" w:cs="仿宋_GB2312"/>
                <w:b/>
                <w:bCs/>
                <w:color w:val="auto"/>
                <w:kern w:val="44"/>
                <w:sz w:val="28"/>
                <w:szCs w:val="28"/>
                <w:lang w:val="en-US" w:eastAsia="zh-CN"/>
              </w:rPr>
            </w:pPr>
          </w:p>
        </w:tc>
        <w:tc>
          <w:tcPr>
            <w:tcW w:w="1387" w:type="dxa"/>
            <w:noWrap w:val="0"/>
            <w:vAlign w:val="center"/>
          </w:tcPr>
          <w:p w14:paraId="3A85235B">
            <w:pPr>
              <w:spacing w:line="420" w:lineRule="exact"/>
              <w:jc w:val="center"/>
              <w:rPr>
                <w:rFonts w:hint="default" w:ascii="仿宋_GB2312" w:hAnsi="仿宋_GB2312" w:eastAsia="仿宋_GB2312" w:cs="仿宋_GB2312"/>
                <w:color w:val="auto"/>
                <w:kern w:val="44"/>
                <w:sz w:val="28"/>
                <w:szCs w:val="28"/>
                <w:lang w:val="en-US" w:eastAsia="zh-CN"/>
              </w:rPr>
            </w:pPr>
            <w:r>
              <w:rPr>
                <w:rFonts w:hint="default" w:ascii="仿宋_GB2312" w:hAnsi="仿宋_GB2312" w:eastAsia="仿宋_GB2312" w:cs="仿宋_GB2312"/>
                <w:color w:val="auto"/>
                <w:kern w:val="44"/>
                <w:sz w:val="28"/>
                <w:szCs w:val="28"/>
                <w:lang w:val="en-US" w:eastAsia="zh-CN"/>
              </w:rPr>
              <w:t>档案管理方案</w:t>
            </w:r>
          </w:p>
        </w:tc>
        <w:tc>
          <w:tcPr>
            <w:tcW w:w="5566" w:type="dxa"/>
            <w:noWrap w:val="0"/>
            <w:vAlign w:val="center"/>
          </w:tcPr>
          <w:p w14:paraId="08368001">
            <w:pPr>
              <w:spacing w:line="420" w:lineRule="exact"/>
              <w:rPr>
                <w:rFonts w:hint="default" w:ascii="仿宋_GB2312" w:hAnsi="仿宋_GB2312" w:eastAsia="仿宋_GB2312" w:cs="仿宋_GB2312"/>
                <w:color w:val="auto"/>
                <w:kern w:val="44"/>
                <w:sz w:val="28"/>
                <w:szCs w:val="28"/>
                <w:lang w:val="en-US" w:eastAsia="zh-CN"/>
              </w:rPr>
            </w:pPr>
            <w:r>
              <w:rPr>
                <w:rFonts w:hint="default" w:ascii="仿宋_GB2312" w:hAnsi="仿宋_GB2312" w:eastAsia="仿宋_GB2312" w:cs="仿宋_GB2312"/>
                <w:color w:val="auto"/>
                <w:kern w:val="44"/>
                <w:sz w:val="28"/>
                <w:szCs w:val="28"/>
                <w:lang w:val="en-US" w:eastAsia="zh-CN"/>
              </w:rPr>
              <w:t>供应商需根据采购需求提供针对本项目的档案管理方案，方案应包括：档案建立、人员及物资等档案类别、档案日常管理、档案接收移交管理或采购人认为需要的其他内容等。</w:t>
            </w:r>
          </w:p>
          <w:p w14:paraId="4B27996D">
            <w:pPr>
              <w:spacing w:line="420" w:lineRule="exact"/>
              <w:rPr>
                <w:rFonts w:hint="default" w:ascii="仿宋_GB2312" w:hAnsi="仿宋_GB2312" w:eastAsia="仿宋_GB2312" w:cs="仿宋_GB2312"/>
                <w:b/>
                <w:bCs/>
                <w:color w:val="auto"/>
                <w:kern w:val="44"/>
                <w:sz w:val="28"/>
                <w:szCs w:val="28"/>
                <w:lang w:val="en-US" w:eastAsia="zh-CN"/>
              </w:rPr>
            </w:pPr>
            <w:r>
              <w:rPr>
                <w:rFonts w:hint="eastAsia" w:ascii="仿宋" w:hAnsi="仿宋" w:eastAsia="仿宋" w:cs="仿宋"/>
                <w:sz w:val="28"/>
                <w:szCs w:val="28"/>
              </w:rPr>
              <w:t>方案内容涵盖全面且</w:t>
            </w:r>
            <w:r>
              <w:rPr>
                <w:rFonts w:hint="eastAsia" w:ascii="仿宋_GB2312" w:hAnsi="仿宋_GB2312" w:eastAsia="仿宋_GB2312" w:cs="仿宋_GB2312"/>
                <w:sz w:val="28"/>
                <w:szCs w:val="28"/>
                <w:highlight w:val="none"/>
              </w:rPr>
              <w:t>对每项内容论述详细，具有可操作性，完全贴合采购需求及实际</w:t>
            </w:r>
            <w:r>
              <w:rPr>
                <w:rFonts w:hint="eastAsia" w:ascii="仿宋" w:hAnsi="仿宋" w:eastAsia="仿宋" w:cs="仿宋"/>
                <w:sz w:val="28"/>
                <w:szCs w:val="28"/>
              </w:rPr>
              <w:t>的得</w:t>
            </w:r>
            <w:r>
              <w:rPr>
                <w:rFonts w:hint="eastAsia" w:ascii="仿宋" w:hAnsi="仿宋" w:eastAsia="仿宋" w:cs="仿宋"/>
                <w:sz w:val="28"/>
                <w:szCs w:val="28"/>
                <w:lang w:val="en-US" w:eastAsia="zh-CN"/>
              </w:rPr>
              <w:t>7</w:t>
            </w:r>
            <w:r>
              <w:rPr>
                <w:rFonts w:hint="eastAsia" w:ascii="仿宋" w:hAnsi="仿宋" w:eastAsia="仿宋" w:cs="仿宋"/>
                <w:sz w:val="28"/>
                <w:szCs w:val="28"/>
              </w:rPr>
              <w:t>分；方案对每项内容虽阐述但未贴合采购需求进行论述，或内容未包括具体细节的得</w:t>
            </w:r>
            <w:r>
              <w:rPr>
                <w:rFonts w:hint="eastAsia" w:ascii="仿宋" w:hAnsi="仿宋" w:eastAsia="仿宋" w:cs="仿宋"/>
                <w:sz w:val="28"/>
                <w:szCs w:val="28"/>
                <w:lang w:val="en-US" w:eastAsia="zh-CN"/>
              </w:rPr>
              <w:t>4</w:t>
            </w:r>
            <w:r>
              <w:rPr>
                <w:rFonts w:hint="eastAsia" w:ascii="仿宋" w:hAnsi="仿宋" w:eastAsia="仿宋" w:cs="仿宋"/>
                <w:sz w:val="28"/>
                <w:szCs w:val="28"/>
              </w:rPr>
              <w:t>分；方案不完整或存在明显缺陷的得</w:t>
            </w:r>
            <w:r>
              <w:rPr>
                <w:rFonts w:hint="eastAsia" w:ascii="仿宋" w:hAnsi="仿宋" w:eastAsia="仿宋" w:cs="仿宋"/>
                <w:sz w:val="28"/>
                <w:szCs w:val="28"/>
                <w:lang w:val="en-US" w:eastAsia="zh-CN"/>
              </w:rPr>
              <w:t>1</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无方案的不得分</w:t>
            </w:r>
            <w:r>
              <w:rPr>
                <w:rFonts w:hint="eastAsia" w:ascii="仿宋" w:hAnsi="仿宋" w:eastAsia="仿宋" w:cs="仿宋"/>
                <w:sz w:val="28"/>
                <w:szCs w:val="28"/>
                <w:lang w:eastAsia="zh-CN"/>
              </w:rPr>
              <w:t>。</w:t>
            </w:r>
          </w:p>
        </w:tc>
        <w:tc>
          <w:tcPr>
            <w:tcW w:w="657" w:type="dxa"/>
            <w:noWrap w:val="0"/>
            <w:vAlign w:val="center"/>
          </w:tcPr>
          <w:p w14:paraId="4BB623FC">
            <w:pPr>
              <w:spacing w:line="420" w:lineRule="exact"/>
              <w:jc w:val="center"/>
              <w:rPr>
                <w:rFonts w:hint="default" w:ascii="仿宋_GB2312" w:hAnsi="仿宋_GB2312" w:eastAsia="仿宋_GB2312" w:cs="仿宋_GB2312"/>
                <w:color w:val="auto"/>
                <w:kern w:val="44"/>
                <w:sz w:val="28"/>
                <w:szCs w:val="28"/>
                <w:lang w:val="en-US" w:eastAsia="zh-CN"/>
              </w:rPr>
            </w:pPr>
            <w:r>
              <w:rPr>
                <w:rFonts w:hint="eastAsia" w:ascii="仿宋_GB2312" w:hAnsi="仿宋_GB2312" w:eastAsia="仿宋_GB2312" w:cs="仿宋_GB2312"/>
                <w:color w:val="auto"/>
                <w:kern w:val="44"/>
                <w:sz w:val="28"/>
                <w:szCs w:val="28"/>
                <w:lang w:val="en-US" w:eastAsia="zh-CN"/>
              </w:rPr>
              <w:t>7</w:t>
            </w:r>
          </w:p>
        </w:tc>
      </w:tr>
      <w:tr w14:paraId="5A23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119" w:type="dxa"/>
            <w:vMerge w:val="restart"/>
            <w:noWrap w:val="0"/>
            <w:vAlign w:val="center"/>
          </w:tcPr>
          <w:p w14:paraId="4B379093">
            <w:pPr>
              <w:spacing w:line="420" w:lineRule="exact"/>
              <w:jc w:val="center"/>
              <w:rPr>
                <w:rFonts w:hint="default" w:ascii="仿宋_GB2312" w:hAnsi="仿宋_GB2312" w:eastAsia="仿宋_GB2312" w:cs="仿宋_GB2312"/>
                <w:color w:val="auto"/>
                <w:sz w:val="28"/>
                <w:szCs w:val="28"/>
                <w:lang w:eastAsia="zh-CN"/>
              </w:rPr>
            </w:pPr>
          </w:p>
          <w:p w14:paraId="77358AD1">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color w:val="auto"/>
                <w:sz w:val="28"/>
                <w:szCs w:val="28"/>
              </w:rPr>
              <w:t>综合部分（</w:t>
            </w:r>
            <w:r>
              <w:rPr>
                <w:rFonts w:hint="eastAsia" w:ascii="仿宋_GB2312" w:hAnsi="仿宋_GB2312" w:eastAsia="仿宋_GB2312" w:cs="仿宋_GB2312"/>
                <w:color w:val="auto"/>
                <w:sz w:val="28"/>
                <w:szCs w:val="28"/>
                <w:lang w:val="en-US" w:eastAsia="zh-CN"/>
              </w:rPr>
              <w:t>20</w:t>
            </w:r>
            <w:r>
              <w:rPr>
                <w:rFonts w:ascii="仿宋_GB2312" w:hAnsi="仿宋_GB2312" w:eastAsia="仿宋_GB2312" w:cs="仿宋_GB2312"/>
                <w:color w:val="auto"/>
                <w:sz w:val="28"/>
                <w:szCs w:val="28"/>
              </w:rPr>
              <w:t>分）</w:t>
            </w:r>
          </w:p>
        </w:tc>
        <w:tc>
          <w:tcPr>
            <w:tcW w:w="1387" w:type="dxa"/>
            <w:noWrap w:val="0"/>
            <w:vAlign w:val="center"/>
          </w:tcPr>
          <w:p w14:paraId="6961D25E">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color w:val="auto"/>
                <w:sz w:val="28"/>
                <w:szCs w:val="28"/>
              </w:rPr>
              <w:t>业绩</w:t>
            </w:r>
          </w:p>
        </w:tc>
        <w:tc>
          <w:tcPr>
            <w:tcW w:w="5566" w:type="dxa"/>
            <w:noWrap w:val="0"/>
            <w:vAlign w:val="center"/>
          </w:tcPr>
          <w:p w14:paraId="0F30B0BE">
            <w:pPr>
              <w:spacing w:line="420" w:lineRule="exact"/>
              <w:jc w:val="left"/>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color w:val="auto"/>
                <w:sz w:val="28"/>
                <w:szCs w:val="28"/>
                <w:lang w:eastAsia="zh-CN"/>
              </w:rPr>
              <w:t>提供</w:t>
            </w:r>
            <w:r>
              <w:rPr>
                <w:rFonts w:ascii="仿宋_GB2312" w:hAnsi="仿宋_GB2312" w:eastAsia="仿宋_GB2312" w:cs="仿宋_GB2312"/>
                <w:color w:val="auto"/>
                <w:sz w:val="28"/>
                <w:szCs w:val="28"/>
                <w:lang w:val="en-US" w:eastAsia="zh-CN"/>
              </w:rPr>
              <w:t>供应商</w:t>
            </w:r>
            <w:r>
              <w:rPr>
                <w:rFonts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1</w:t>
            </w:r>
            <w:r>
              <w:rPr>
                <w:rFonts w:ascii="仿宋_GB2312" w:hAnsi="仿宋_GB2312" w:eastAsia="仿宋_GB2312" w:cs="仿宋_GB2312"/>
                <w:color w:val="auto"/>
                <w:sz w:val="28"/>
                <w:szCs w:val="28"/>
                <w:lang w:eastAsia="zh-CN"/>
              </w:rPr>
              <w:t>年1月1日以来</w:t>
            </w:r>
            <w:r>
              <w:rPr>
                <w:rFonts w:hint="eastAsia" w:ascii="仿宋_GB2312" w:hAnsi="仿宋_GB2312" w:eastAsia="仿宋_GB2312" w:cs="仿宋_GB2312"/>
                <w:color w:val="auto"/>
                <w:sz w:val="28"/>
                <w:szCs w:val="28"/>
                <w:lang w:eastAsia="zh-CN"/>
              </w:rPr>
              <w:t>（以合同签订时间为准</w:t>
            </w:r>
            <w:bookmarkStart w:id="437" w:name="_GoBack"/>
            <w:bookmarkEnd w:id="437"/>
            <w:r>
              <w:rPr>
                <w:rFonts w:hint="eastAsia"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lang w:eastAsia="zh-CN"/>
              </w:rPr>
              <w:t>签订的类似业绩</w:t>
            </w:r>
            <w:r>
              <w:rPr>
                <w:rFonts w:hint="eastAsia" w:ascii="仿宋_GB2312" w:hAnsi="仿宋_GB2312" w:eastAsia="仿宋_GB2312" w:cs="仿宋_GB2312"/>
                <w:color w:val="auto"/>
                <w:sz w:val="28"/>
                <w:szCs w:val="28"/>
                <w:lang w:val="en-US" w:eastAsia="zh-CN"/>
              </w:rPr>
              <w:t>,</w:t>
            </w:r>
            <w:r>
              <w:rPr>
                <w:rFonts w:ascii="仿宋_GB2312" w:hAnsi="仿宋_GB2312" w:eastAsia="仿宋_GB2312" w:cs="仿宋_GB2312"/>
                <w:color w:val="auto"/>
                <w:sz w:val="28"/>
                <w:szCs w:val="28"/>
                <w:lang w:eastAsia="zh-CN"/>
              </w:rPr>
              <w:t>每提供一份得</w:t>
            </w:r>
            <w:r>
              <w:rPr>
                <w:rFonts w:hint="eastAsia" w:ascii="仿宋_GB2312" w:hAnsi="仿宋_GB2312" w:eastAsia="仿宋_GB2312" w:cs="仿宋_GB2312"/>
                <w:color w:val="auto"/>
                <w:sz w:val="28"/>
                <w:szCs w:val="28"/>
                <w:lang w:val="en-US" w:eastAsia="zh-CN"/>
              </w:rPr>
              <w:t>3</w:t>
            </w:r>
            <w:r>
              <w:rPr>
                <w:rFonts w:ascii="仿宋_GB2312" w:hAnsi="仿宋_GB2312" w:eastAsia="仿宋_GB2312" w:cs="仿宋_GB2312"/>
                <w:color w:val="auto"/>
                <w:sz w:val="28"/>
                <w:szCs w:val="28"/>
                <w:lang w:eastAsia="zh-CN"/>
              </w:rPr>
              <w:t>分，最高得</w:t>
            </w:r>
            <w:r>
              <w:rPr>
                <w:rFonts w:hint="eastAsia" w:ascii="仿宋_GB2312" w:hAnsi="仿宋_GB2312" w:eastAsia="仿宋_GB2312" w:cs="仿宋_GB2312"/>
                <w:color w:val="auto"/>
                <w:sz w:val="28"/>
                <w:szCs w:val="28"/>
                <w:lang w:val="en-US" w:eastAsia="zh-CN"/>
              </w:rPr>
              <w:t>12</w:t>
            </w:r>
            <w:r>
              <w:rPr>
                <w:rFonts w:ascii="仿宋_GB2312" w:hAnsi="仿宋_GB2312" w:eastAsia="仿宋_GB2312" w:cs="仿宋_GB2312"/>
                <w:color w:val="auto"/>
                <w:sz w:val="28"/>
                <w:szCs w:val="28"/>
                <w:lang w:eastAsia="zh-CN"/>
              </w:rPr>
              <w:t>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eastAsia="zh-CN"/>
              </w:rPr>
              <w:t>（提供</w:t>
            </w:r>
            <w:r>
              <w:rPr>
                <w:rFonts w:hint="eastAsia" w:ascii="仿宋_GB2312" w:hAnsi="仿宋_GB2312" w:eastAsia="仿宋_GB2312" w:cs="仿宋_GB2312"/>
                <w:b/>
                <w:bCs/>
                <w:color w:val="auto"/>
                <w:sz w:val="28"/>
                <w:szCs w:val="28"/>
                <w:lang w:val="en-US" w:eastAsia="zh-CN"/>
              </w:rPr>
              <w:t>完整的业绩</w:t>
            </w:r>
            <w:r>
              <w:rPr>
                <w:rFonts w:hint="eastAsia" w:ascii="仿宋_GB2312" w:hAnsi="仿宋_GB2312" w:eastAsia="仿宋_GB2312" w:cs="仿宋_GB2312"/>
                <w:b/>
                <w:bCs/>
                <w:color w:val="auto"/>
                <w:sz w:val="28"/>
                <w:szCs w:val="28"/>
                <w:lang w:eastAsia="zh-CN"/>
              </w:rPr>
              <w:t>合同原件扫描件</w:t>
            </w:r>
            <w:r>
              <w:rPr>
                <w:rFonts w:hint="eastAsia" w:ascii="仿宋_GB2312" w:hAnsi="仿宋_GB2312" w:eastAsia="仿宋_GB2312" w:cs="仿宋_GB2312"/>
                <w:b/>
                <w:bCs/>
                <w:color w:val="auto"/>
                <w:sz w:val="28"/>
                <w:szCs w:val="28"/>
                <w:lang w:val="en-US" w:eastAsia="zh-CN"/>
              </w:rPr>
              <w:t>，未提供</w:t>
            </w:r>
            <w:r>
              <w:rPr>
                <w:rFonts w:hint="eastAsia" w:ascii="仿宋_GB2312" w:hAnsi="仿宋_GB2312" w:eastAsia="仿宋_GB2312" w:cs="仿宋_GB2312"/>
                <w:b/>
                <w:bCs/>
                <w:color w:val="auto"/>
                <w:sz w:val="28"/>
                <w:szCs w:val="28"/>
                <w:lang w:eastAsia="zh-CN"/>
              </w:rPr>
              <w:t>则不得分。）</w:t>
            </w:r>
          </w:p>
        </w:tc>
        <w:tc>
          <w:tcPr>
            <w:tcW w:w="657" w:type="dxa"/>
            <w:noWrap w:val="0"/>
            <w:vAlign w:val="center"/>
          </w:tcPr>
          <w:p w14:paraId="08334BE8">
            <w:pPr>
              <w:spacing w:line="420" w:lineRule="exact"/>
              <w:jc w:val="center"/>
              <w:rPr>
                <w:rFonts w:hint="default" w:ascii="仿宋_GB2312" w:hAnsi="仿宋_GB2312" w:eastAsia="仿宋_GB2312" w:cs="仿宋_GB2312"/>
                <w:color w:val="auto"/>
                <w:kern w:val="44"/>
                <w:sz w:val="28"/>
                <w:szCs w:val="28"/>
                <w:lang w:val="en-US" w:eastAsia="zh-CN"/>
              </w:rPr>
            </w:pP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2</w:t>
            </w:r>
          </w:p>
        </w:tc>
      </w:tr>
      <w:tr w14:paraId="1652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119" w:type="dxa"/>
            <w:vMerge w:val="continue"/>
            <w:noWrap w:val="0"/>
            <w:vAlign w:val="top"/>
          </w:tcPr>
          <w:p w14:paraId="4284257A">
            <w:pPr>
              <w:spacing w:line="420" w:lineRule="exact"/>
              <w:rPr>
                <w:rFonts w:hint="default" w:ascii="仿宋_GB2312" w:hAnsi="仿宋_GB2312" w:eastAsia="仿宋_GB2312" w:cs="仿宋_GB2312"/>
                <w:b/>
                <w:bCs/>
                <w:color w:val="auto"/>
                <w:kern w:val="44"/>
                <w:sz w:val="28"/>
                <w:szCs w:val="28"/>
                <w:lang w:val="en-US" w:eastAsia="zh-CN"/>
              </w:rPr>
            </w:pPr>
          </w:p>
        </w:tc>
        <w:tc>
          <w:tcPr>
            <w:tcW w:w="1387" w:type="dxa"/>
            <w:noWrap w:val="0"/>
            <w:vAlign w:val="center"/>
          </w:tcPr>
          <w:p w14:paraId="355A88AB">
            <w:pPr>
              <w:spacing w:line="420" w:lineRule="exact"/>
              <w:jc w:val="center"/>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color w:val="auto"/>
                <w:sz w:val="28"/>
                <w:szCs w:val="28"/>
              </w:rPr>
              <w:t>服务承诺</w:t>
            </w:r>
          </w:p>
        </w:tc>
        <w:tc>
          <w:tcPr>
            <w:tcW w:w="5566" w:type="dxa"/>
            <w:noWrap w:val="0"/>
            <w:vAlign w:val="center"/>
          </w:tcPr>
          <w:p w14:paraId="1056331B">
            <w:pPr>
              <w:spacing w:line="420" w:lineRule="exact"/>
              <w:jc w:val="left"/>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供应商针对本项目特点，提供服务承诺</w:t>
            </w:r>
            <w:r>
              <w:rPr>
                <w:rFonts w:ascii="仿宋_GB2312" w:hAnsi="仿宋_GB2312" w:eastAsia="仿宋_GB2312" w:cs="仿宋_GB2312"/>
                <w:color w:val="auto"/>
                <w:sz w:val="28"/>
                <w:szCs w:val="28"/>
                <w:lang w:eastAsia="zh-CN"/>
              </w:rPr>
              <w:t>、实质性优惠(比如</w:t>
            </w:r>
            <w:r>
              <w:rPr>
                <w:rFonts w:hint="eastAsia" w:ascii="仿宋_GB2312" w:hAnsi="仿宋_GB2312" w:eastAsia="仿宋_GB2312" w:cs="仿宋_GB2312"/>
                <w:color w:val="auto"/>
                <w:sz w:val="28"/>
                <w:szCs w:val="28"/>
                <w:lang w:eastAsia="zh-CN"/>
              </w:rPr>
              <w:t>特殊情况下免费增派一定数量人员的承诺、临时承担业务范围之外有关工作的承诺、临时提供特殊设施设备的承诺、成交后充分尊重采购人意见优化岗位设置及人员配置的承诺、重大活动等特殊需求下的特色服务承诺等</w:t>
            </w:r>
            <w:r>
              <w:rPr>
                <w:rFonts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等内容</w:t>
            </w:r>
            <w:r>
              <w:rPr>
                <w:rFonts w:ascii="仿宋_GB2312" w:hAnsi="仿宋_GB2312" w:eastAsia="仿宋_GB2312" w:cs="仿宋_GB2312"/>
                <w:color w:val="auto"/>
                <w:sz w:val="28"/>
                <w:szCs w:val="28"/>
                <w:lang w:eastAsia="zh-CN"/>
              </w:rPr>
              <w:t>。</w:t>
            </w:r>
          </w:p>
          <w:p w14:paraId="1120037A">
            <w:pPr>
              <w:spacing w:line="420" w:lineRule="exact"/>
              <w:jc w:val="left"/>
              <w:rPr>
                <w:rFonts w:hint="default" w:ascii="仿宋_GB2312" w:hAnsi="仿宋_GB2312" w:eastAsia="仿宋_GB2312" w:cs="仿宋_GB2312"/>
                <w:b/>
                <w:bCs/>
                <w:color w:val="auto"/>
                <w:kern w:val="44"/>
                <w:sz w:val="28"/>
                <w:szCs w:val="28"/>
                <w:lang w:val="en-US" w:eastAsia="zh-CN"/>
              </w:rPr>
            </w:pP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承诺</w:t>
            </w:r>
            <w:r>
              <w:rPr>
                <w:rFonts w:hint="eastAsia" w:ascii="仿宋" w:hAnsi="仿宋" w:eastAsia="仿宋" w:cs="仿宋"/>
                <w:sz w:val="28"/>
                <w:szCs w:val="28"/>
                <w:lang w:val="en-US" w:eastAsia="zh-CN"/>
              </w:rPr>
              <w:t>等内容</w:t>
            </w:r>
            <w:r>
              <w:rPr>
                <w:rFonts w:hint="eastAsia" w:ascii="仿宋" w:hAnsi="仿宋" w:eastAsia="仿宋" w:cs="仿宋"/>
                <w:sz w:val="28"/>
                <w:szCs w:val="28"/>
                <w:highlight w:val="none"/>
              </w:rPr>
              <w:t>科学有效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具有可操作性</w:t>
            </w:r>
            <w:r>
              <w:rPr>
                <w:rFonts w:hint="eastAsia" w:ascii="仿宋" w:hAnsi="仿宋" w:eastAsia="仿宋" w:cs="仿宋"/>
                <w:sz w:val="28"/>
                <w:szCs w:val="28"/>
                <w:highlight w:val="none"/>
                <w:lang w:eastAsia="zh-CN"/>
              </w:rPr>
              <w:t>且贴合采购项目需求</w:t>
            </w:r>
            <w:r>
              <w:rPr>
                <w:rFonts w:hint="eastAsia" w:ascii="仿宋" w:hAnsi="仿宋" w:eastAsia="仿宋" w:cs="仿宋"/>
                <w:sz w:val="28"/>
                <w:szCs w:val="28"/>
                <w:highlight w:val="none"/>
              </w:rPr>
              <w:t>的得8分；承诺对每项内容虽阐述但未贴合采购需求进行论述，或内容未包括具体细节的得5分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承诺不完整或存在明显缺陷的得2分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无承诺的不得分。</w:t>
            </w:r>
          </w:p>
        </w:tc>
        <w:tc>
          <w:tcPr>
            <w:tcW w:w="657" w:type="dxa"/>
            <w:noWrap w:val="0"/>
            <w:vAlign w:val="center"/>
          </w:tcPr>
          <w:p w14:paraId="4E25CB7D">
            <w:pPr>
              <w:spacing w:line="420" w:lineRule="exact"/>
              <w:jc w:val="center"/>
              <w:rPr>
                <w:rFonts w:hint="default" w:ascii="仿宋_GB2312" w:hAnsi="仿宋_GB2312" w:eastAsia="仿宋_GB2312" w:cs="仿宋_GB2312"/>
                <w:color w:val="auto"/>
                <w:kern w:val="44"/>
                <w:sz w:val="28"/>
                <w:szCs w:val="28"/>
                <w:lang w:val="en-US" w:eastAsia="zh-CN"/>
              </w:rPr>
            </w:pPr>
            <w:r>
              <w:rPr>
                <w:rFonts w:hint="eastAsia" w:ascii="仿宋_GB2312" w:hAnsi="仿宋_GB2312" w:eastAsia="仿宋_GB2312" w:cs="仿宋_GB2312"/>
                <w:color w:val="auto"/>
                <w:sz w:val="28"/>
                <w:szCs w:val="28"/>
                <w:lang w:val="en-US" w:eastAsia="zh-CN"/>
              </w:rPr>
              <w:t>8</w:t>
            </w:r>
          </w:p>
        </w:tc>
      </w:tr>
    </w:tbl>
    <w:p w14:paraId="32AC2BD0">
      <w:pPr>
        <w:spacing w:line="360" w:lineRule="auto"/>
        <w:rPr>
          <w:rFonts w:hint="default" w:ascii="Times New Roman" w:hAnsi="Times New Roman" w:cs="Times New Roman"/>
        </w:rPr>
      </w:pPr>
    </w:p>
    <w:p w14:paraId="56875792">
      <w:pPr>
        <w:jc w:val="center"/>
        <w:outlineLvl w:val="0"/>
        <w:rPr>
          <w:rFonts w:hint="default" w:ascii="Times New Roman" w:hAnsi="Times New Roman" w:eastAsia="宋体" w:cs="Times New Roman"/>
          <w:b/>
          <w:bCs/>
          <w:color w:val="auto"/>
          <w:kern w:val="44"/>
          <w:sz w:val="36"/>
          <w:szCs w:val="36"/>
          <w:highlight w:val="none"/>
          <w:lang w:eastAsia="zh-CN"/>
        </w:rPr>
      </w:pPr>
      <w:bookmarkStart w:id="397" w:name="_Toc816670296"/>
      <w:bookmarkStart w:id="398" w:name="_Toc1027165614"/>
      <w:bookmarkStart w:id="399" w:name="_Toc1252040209_WPSOffice_Level1"/>
      <w:bookmarkStart w:id="400" w:name="_Toc937079805"/>
      <w:bookmarkStart w:id="401" w:name="_Toc2046937450_WPSOffice_Level1"/>
      <w:bookmarkStart w:id="402" w:name="_Toc1357609763"/>
      <w:bookmarkStart w:id="403" w:name="_Toc140822549"/>
      <w:bookmarkStart w:id="404" w:name="_Toc1076969064"/>
      <w:bookmarkStart w:id="405" w:name="_Toc555660728_WPSOffice_Level1"/>
      <w:bookmarkStart w:id="406" w:name="_Toc1871798156"/>
      <w:bookmarkStart w:id="407" w:name="_Toc717515878"/>
      <w:bookmarkStart w:id="408" w:name="_Toc1424279934_WPSOffice_Level1"/>
      <w:bookmarkStart w:id="409" w:name="_Toc170276657"/>
      <w:r>
        <w:rPr>
          <w:rFonts w:hint="default" w:ascii="Times New Roman" w:hAnsi="Times New Roman" w:eastAsia="宋体" w:cs="Times New Roman"/>
          <w:b/>
          <w:bCs/>
          <w:color w:val="auto"/>
          <w:kern w:val="44"/>
          <w:sz w:val="36"/>
          <w:szCs w:val="36"/>
          <w:lang w:val="en-US" w:eastAsia="zh-CN"/>
        </w:rPr>
        <w:br w:type="page"/>
      </w:r>
      <w:r>
        <w:rPr>
          <w:rFonts w:hint="default" w:ascii="Times New Roman" w:hAnsi="Times New Roman" w:eastAsia="宋体" w:cs="Times New Roman"/>
          <w:b/>
          <w:bCs/>
          <w:color w:val="auto"/>
          <w:kern w:val="44"/>
          <w:sz w:val="36"/>
          <w:szCs w:val="36"/>
          <w:highlight w:val="none"/>
          <w:lang w:val="en-US" w:eastAsia="zh-CN"/>
        </w:rPr>
        <w:t xml:space="preserve">第七章 </w:t>
      </w:r>
      <w:r>
        <w:rPr>
          <w:rFonts w:hint="default" w:ascii="Times New Roman" w:hAnsi="Times New Roman" w:eastAsia="宋体" w:cs="Times New Roman"/>
          <w:b/>
          <w:bCs/>
          <w:color w:val="auto"/>
          <w:kern w:val="44"/>
          <w:sz w:val="36"/>
          <w:szCs w:val="36"/>
          <w:highlight w:val="none"/>
          <w:lang w:eastAsia="zh-CN"/>
        </w:rPr>
        <w:t>政府采购合同</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348FC517">
      <w:pPr>
        <w:jc w:val="center"/>
        <w:rPr>
          <w:rFonts w:hint="eastAsia" w:ascii="宋体" w:hAnsi="宋体" w:eastAsia="宋体" w:cs="宋体"/>
          <w:b/>
          <w:sz w:val="32"/>
          <w:szCs w:val="32"/>
          <w:lang w:eastAsia="zh-CN"/>
        </w:rPr>
      </w:pPr>
    </w:p>
    <w:p w14:paraId="2C539760">
      <w:pPr>
        <w:jc w:val="center"/>
        <w:rPr>
          <w:rFonts w:hint="default" w:ascii="宋体" w:hAnsi="宋体" w:eastAsia="宋体" w:cs="宋体"/>
          <w:b/>
          <w:sz w:val="32"/>
          <w:szCs w:val="32"/>
          <w:lang w:eastAsia="zh-CN"/>
        </w:rPr>
      </w:pPr>
      <w:r>
        <w:rPr>
          <w:rFonts w:hint="eastAsia" w:ascii="宋体" w:hAnsi="宋体" w:eastAsia="宋体" w:cs="宋体"/>
          <w:b/>
          <w:sz w:val="32"/>
          <w:szCs w:val="32"/>
          <w:lang w:eastAsia="zh-CN"/>
        </w:rPr>
        <w:t>河南省红十字血液中心安保服务项目</w:t>
      </w:r>
      <w:r>
        <w:rPr>
          <w:rFonts w:ascii="宋体" w:hAnsi="宋体" w:eastAsia="宋体" w:cs="宋体"/>
          <w:b/>
          <w:sz w:val="32"/>
          <w:szCs w:val="32"/>
          <w:lang w:eastAsia="zh-CN"/>
        </w:rPr>
        <w:t>合同</w:t>
      </w:r>
    </w:p>
    <w:p w14:paraId="2799FA9D">
      <w:pPr>
        <w:jc w:val="center"/>
        <w:rPr>
          <w:rFonts w:hint="eastAsia" w:ascii="仿宋" w:hAnsi="仿宋" w:eastAsia="仿宋" w:cs="仿宋"/>
          <w:b/>
          <w:bCs/>
          <w:lang w:eastAsia="zh-CN"/>
        </w:rPr>
      </w:pPr>
    </w:p>
    <w:p w14:paraId="015851D2">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zh-CN" w:eastAsia="zh-CN"/>
        </w:rPr>
        <w:t>根据《中华人民共和国民法典》、《中华人民共和国政府采购法》等相关法律法规之规定，按照平等、自愿、公平和诚实信用的原则，经</w:t>
      </w:r>
      <w:r>
        <w:rPr>
          <w:rFonts w:hint="eastAsia" w:ascii="仿宋" w:hAnsi="仿宋" w:eastAsia="仿宋" w:cs="仿宋"/>
          <w:sz w:val="28"/>
          <w:szCs w:val="28"/>
          <w:u w:val="single"/>
          <w:lang w:eastAsia="zh-CN"/>
        </w:rPr>
        <w:t xml:space="preserve">   （采购人名称）   </w:t>
      </w:r>
      <w:r>
        <w:rPr>
          <w:rFonts w:hint="eastAsia" w:ascii="仿宋" w:hAnsi="仿宋" w:eastAsia="仿宋" w:cs="仿宋"/>
          <w:sz w:val="28"/>
          <w:szCs w:val="28"/>
          <w:lang w:val="zh-CN" w:eastAsia="zh-CN"/>
        </w:rPr>
        <w:t>(以下简称：甲方)和</w:t>
      </w:r>
      <w:r>
        <w:rPr>
          <w:rFonts w:hint="eastAsia" w:ascii="仿宋" w:hAnsi="仿宋" w:eastAsia="仿宋" w:cs="仿宋"/>
          <w:sz w:val="28"/>
          <w:szCs w:val="28"/>
          <w:u w:val="single"/>
          <w:lang w:eastAsia="zh-CN"/>
        </w:rPr>
        <w:t xml:space="preserve">   （成交供应商名称）   </w:t>
      </w:r>
      <w:r>
        <w:rPr>
          <w:rFonts w:hint="eastAsia" w:ascii="仿宋" w:hAnsi="仿宋" w:eastAsia="仿宋" w:cs="仿宋"/>
          <w:sz w:val="28"/>
          <w:szCs w:val="28"/>
          <w:lang w:val="zh-CN" w:eastAsia="zh-CN"/>
        </w:rPr>
        <w:t>(以下简称：乙方)协商一致，约定以下合同</w:t>
      </w:r>
      <w:r>
        <w:rPr>
          <w:rFonts w:hint="eastAsia" w:ascii="仿宋" w:hAnsi="仿宋" w:eastAsia="仿宋" w:cs="仿宋"/>
          <w:sz w:val="28"/>
          <w:szCs w:val="28"/>
          <w:lang w:eastAsia="zh-CN"/>
        </w:rPr>
        <w:t>条款，以兹共同遵守、全面履行。</w:t>
      </w:r>
    </w:p>
    <w:p w14:paraId="0DFA10EF">
      <w:pPr>
        <w:pStyle w:val="248"/>
        <w:spacing w:line="360" w:lineRule="auto"/>
        <w:ind w:firstLine="560"/>
        <w:rPr>
          <w:rFonts w:hint="eastAsia" w:ascii="仿宋" w:hAnsi="仿宋" w:eastAsia="仿宋" w:cs="仿宋"/>
          <w:kern w:val="2"/>
          <w:sz w:val="28"/>
          <w:szCs w:val="28"/>
        </w:rPr>
      </w:pPr>
      <w:bookmarkStart w:id="410" w:name="_Toc2146371347"/>
      <w:bookmarkStart w:id="411" w:name="_Toc1887969822_WPSOffice_Level2"/>
      <w:bookmarkStart w:id="412" w:name="_Toc694927784"/>
      <w:bookmarkStart w:id="413" w:name="_Toc667407289"/>
      <w:bookmarkStart w:id="414" w:name="_Toc1554580408"/>
      <w:bookmarkStart w:id="415" w:name="_Toc1216028725_WPSOffice_Level2"/>
      <w:bookmarkStart w:id="416" w:name="_Toc1331652897_WPSOffice_Level2"/>
      <w:bookmarkStart w:id="417" w:name="_Toc505697850"/>
      <w:bookmarkStart w:id="418" w:name="_Toc1047604175"/>
      <w:bookmarkStart w:id="419" w:name="_Toc339295120"/>
      <w:bookmarkStart w:id="420" w:name="_Toc1351594660_WPSOffice_Level2"/>
      <w:bookmarkStart w:id="421" w:name="_Toc2021117886"/>
      <w:r>
        <w:rPr>
          <w:rFonts w:hint="eastAsia" w:ascii="仿宋" w:hAnsi="仿宋" w:eastAsia="仿宋" w:cs="仿宋"/>
          <w:kern w:val="2"/>
          <w:sz w:val="28"/>
          <w:szCs w:val="28"/>
        </w:rPr>
        <w:t>甲方：河南省红十字血液中心</w:t>
      </w:r>
    </w:p>
    <w:p w14:paraId="4CE438A6">
      <w:pPr>
        <w:pStyle w:val="248"/>
        <w:spacing w:line="360" w:lineRule="auto"/>
        <w:ind w:firstLine="560"/>
        <w:rPr>
          <w:rFonts w:hint="eastAsia" w:ascii="仿宋" w:hAnsi="仿宋" w:eastAsia="仿宋" w:cs="仿宋"/>
          <w:b w:val="0"/>
          <w:bCs w:val="0"/>
          <w:kern w:val="2"/>
          <w:sz w:val="28"/>
          <w:szCs w:val="28"/>
          <w:u w:val="none"/>
          <w:lang w:val="en-US" w:eastAsia="zh-CN"/>
        </w:rPr>
      </w:pPr>
      <w:r>
        <w:rPr>
          <w:rFonts w:hint="eastAsia" w:ascii="仿宋" w:hAnsi="仿宋" w:eastAsia="仿宋" w:cs="仿宋"/>
          <w:kern w:val="2"/>
          <w:sz w:val="28"/>
          <w:szCs w:val="28"/>
        </w:rPr>
        <w:t>乙方：</w:t>
      </w:r>
      <w:r>
        <w:rPr>
          <w:rFonts w:hint="eastAsia" w:ascii="仿宋" w:hAnsi="仿宋" w:eastAsia="仿宋" w:cs="仿宋"/>
          <w:sz w:val="28"/>
          <w:szCs w:val="28"/>
          <w:u w:val="single"/>
          <w:lang w:eastAsia="zh-CN"/>
        </w:rPr>
        <w:t>（成交供应商名称）</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lang w:val="en-US" w:eastAsia="zh-CN"/>
        </w:rPr>
        <w:t xml:space="preserve">  </w:t>
      </w:r>
    </w:p>
    <w:p w14:paraId="1A64E95C">
      <w:pPr>
        <w:pStyle w:val="248"/>
        <w:spacing w:line="360" w:lineRule="auto"/>
        <w:ind w:firstLine="560"/>
        <w:rPr>
          <w:rFonts w:hint="eastAsia" w:ascii="仿宋" w:hAnsi="仿宋" w:eastAsia="仿宋" w:cs="仿宋"/>
          <w:kern w:val="2"/>
          <w:sz w:val="28"/>
          <w:szCs w:val="28"/>
        </w:rPr>
      </w:pPr>
      <w:r>
        <w:rPr>
          <w:rFonts w:hint="eastAsia" w:ascii="仿宋" w:hAnsi="仿宋" w:eastAsia="仿宋" w:cs="仿宋"/>
          <w:kern w:val="2"/>
          <w:sz w:val="28"/>
          <w:szCs w:val="28"/>
        </w:rPr>
        <w:t>根据招标采购相关法律规定，经甲乙双方共同协商，在平等互利互惠的基础上签订本合同，甲乙双方共同遵守。</w:t>
      </w:r>
    </w:p>
    <w:p w14:paraId="0D3FFB22">
      <w:pPr>
        <w:pStyle w:val="248"/>
        <w:spacing w:line="360" w:lineRule="auto"/>
        <w:ind w:firstLine="560"/>
        <w:rPr>
          <w:rFonts w:hint="eastAsia" w:ascii="仿宋" w:hAnsi="仿宋" w:eastAsia="仿宋" w:cs="仿宋"/>
          <w:kern w:val="2"/>
          <w:sz w:val="28"/>
          <w:szCs w:val="28"/>
        </w:rPr>
      </w:pPr>
      <w:r>
        <w:rPr>
          <w:rFonts w:hint="eastAsia" w:ascii="仿宋" w:hAnsi="仿宋" w:eastAsia="仿宋" w:cs="仿宋"/>
          <w:kern w:val="2"/>
          <w:sz w:val="28"/>
          <w:szCs w:val="28"/>
        </w:rPr>
        <w:t xml:space="preserve"> 一、双方商定由乙方为甲方提供保安服务、</w:t>
      </w:r>
      <w:r>
        <w:rPr>
          <w:rFonts w:hint="eastAsia" w:ascii="仿宋" w:hAnsi="仿宋" w:eastAsia="仿宋" w:cs="仿宋"/>
          <w:sz w:val="28"/>
          <w:szCs w:val="28"/>
        </w:rPr>
        <w:t>门卫</w:t>
      </w:r>
      <w:r>
        <w:rPr>
          <w:rFonts w:hint="eastAsia" w:ascii="仿宋" w:hAnsi="仿宋" w:eastAsia="仿宋" w:cs="仿宋"/>
          <w:color w:val="000000"/>
          <w:sz w:val="28"/>
          <w:szCs w:val="28"/>
        </w:rPr>
        <w:t>门禁</w:t>
      </w:r>
      <w:r>
        <w:rPr>
          <w:rFonts w:hint="eastAsia" w:ascii="仿宋" w:hAnsi="仿宋" w:eastAsia="仿宋" w:cs="仿宋"/>
          <w:sz w:val="28"/>
          <w:szCs w:val="28"/>
        </w:rPr>
        <w:t>、巡逻、守护、安全检查、秩序维护、报警监控、保护各项财产安全、车场管理，收发室管理，微型消防站及临时性应急处置工作、配合打击周边违法犯罪活动，</w:t>
      </w:r>
      <w:r>
        <w:rPr>
          <w:rFonts w:hint="eastAsia" w:ascii="仿宋" w:hAnsi="仿宋" w:eastAsia="仿宋" w:cs="仿宋"/>
          <w:kern w:val="2"/>
          <w:sz w:val="28"/>
          <w:szCs w:val="28"/>
        </w:rPr>
        <w:t>院区巡逻等工作任务；</w:t>
      </w:r>
    </w:p>
    <w:p w14:paraId="064712FB">
      <w:pPr>
        <w:pStyle w:val="248"/>
        <w:spacing w:line="360" w:lineRule="auto"/>
        <w:ind w:firstLine="560"/>
        <w:rPr>
          <w:rFonts w:hint="eastAsia" w:ascii="仿宋" w:hAnsi="仿宋" w:eastAsia="仿宋" w:cs="仿宋"/>
          <w:kern w:val="2"/>
          <w:sz w:val="28"/>
          <w:szCs w:val="28"/>
        </w:rPr>
      </w:pPr>
      <w:r>
        <w:rPr>
          <w:rFonts w:hint="eastAsia" w:ascii="仿宋" w:hAnsi="仿宋" w:eastAsia="仿宋" w:cs="仿宋"/>
          <w:kern w:val="2"/>
          <w:sz w:val="28"/>
          <w:szCs w:val="28"/>
        </w:rPr>
        <w:t>服务地点：</w:t>
      </w:r>
      <w:r>
        <w:rPr>
          <w:rFonts w:hint="eastAsia" w:ascii="Times New Roman" w:hAnsi="Times New Roman" w:eastAsia="仿宋_GB2312" w:cs="Times New Roman"/>
          <w:color w:val="auto"/>
          <w:sz w:val="28"/>
          <w:szCs w:val="28"/>
          <w:lang w:val="en-US" w:eastAsia="zh-CN"/>
        </w:rPr>
        <w:t>河南省红十字血液中心（郑州市金水区同乐路9号）</w:t>
      </w:r>
      <w:r>
        <w:rPr>
          <w:rFonts w:hint="eastAsia" w:ascii="仿宋" w:hAnsi="仿宋" w:eastAsia="仿宋" w:cs="仿宋"/>
          <w:kern w:val="2"/>
          <w:sz w:val="28"/>
          <w:szCs w:val="28"/>
        </w:rPr>
        <w:t>。</w:t>
      </w:r>
    </w:p>
    <w:p w14:paraId="37F0FA20">
      <w:pPr>
        <w:pStyle w:val="248"/>
        <w:spacing w:line="360" w:lineRule="auto"/>
        <w:ind w:firstLine="56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二、</w:t>
      </w:r>
      <w:r>
        <w:rPr>
          <w:rFonts w:hint="eastAsia" w:ascii="仿宋" w:hAnsi="仿宋" w:eastAsia="仿宋" w:cs="仿宋"/>
          <w:kern w:val="2"/>
          <w:sz w:val="28"/>
          <w:szCs w:val="28"/>
        </w:rPr>
        <w:t>服务管理费为</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rPr>
        <w:t>元/年（大写：</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lang w:eastAsia="zh-CN"/>
        </w:rPr>
        <w:t>元整</w:t>
      </w:r>
      <w:r>
        <w:rPr>
          <w:rFonts w:hint="eastAsia" w:ascii="仿宋" w:hAnsi="仿宋" w:eastAsia="仿宋" w:cs="仿宋"/>
          <w:kern w:val="2"/>
          <w:sz w:val="28"/>
          <w:szCs w:val="28"/>
        </w:rPr>
        <w:t>），由甲方在次月</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lang w:val="en"/>
        </w:rPr>
        <w:t>0</w:t>
      </w:r>
      <w:r>
        <w:rPr>
          <w:rFonts w:hint="eastAsia" w:ascii="仿宋" w:hAnsi="仿宋" w:eastAsia="仿宋" w:cs="仿宋"/>
          <w:kern w:val="2"/>
          <w:sz w:val="28"/>
          <w:szCs w:val="28"/>
        </w:rPr>
        <w:t>日之前将上月的服务费</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rPr>
        <w:t>元（大写：</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lang w:eastAsia="zh-CN"/>
        </w:rPr>
        <w:t>元整）</w:t>
      </w:r>
      <w:r>
        <w:rPr>
          <w:rFonts w:hint="eastAsia" w:ascii="仿宋" w:hAnsi="仿宋" w:eastAsia="仿宋" w:cs="仿宋"/>
          <w:kern w:val="2"/>
          <w:sz w:val="28"/>
          <w:szCs w:val="28"/>
        </w:rPr>
        <w:t>依据正规发票进行支付</w:t>
      </w:r>
      <w:r>
        <w:rPr>
          <w:rFonts w:hint="eastAsia" w:ascii="仿宋" w:hAnsi="仿宋" w:eastAsia="仿宋" w:cs="仿宋"/>
          <w:kern w:val="2"/>
          <w:sz w:val="28"/>
          <w:szCs w:val="28"/>
          <w:lang w:eastAsia="zh-CN"/>
        </w:rPr>
        <w:t>。</w:t>
      </w:r>
    </w:p>
    <w:p w14:paraId="2BA8D397">
      <w:pPr>
        <w:pStyle w:val="248"/>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保安服务期</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eastAsia="zh-CN"/>
        </w:rPr>
        <w:t>合同一年一签</w:t>
      </w:r>
      <w:r>
        <w:rPr>
          <w:rFonts w:hint="eastAsia" w:ascii="仿宋" w:hAnsi="仿宋" w:eastAsia="仿宋" w:cs="仿宋"/>
          <w:sz w:val="28"/>
          <w:szCs w:val="28"/>
        </w:rPr>
        <w:t>）</w:t>
      </w:r>
    </w:p>
    <w:p w14:paraId="467B24B5">
      <w:pPr>
        <w:pStyle w:val="248"/>
        <w:spacing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 xml:space="preserve">服务期自 </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u w:val="single"/>
        </w:rPr>
        <w:t>年</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u w:val="single"/>
        </w:rPr>
        <w:t xml:space="preserve"> 月 </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u w:val="single"/>
        </w:rPr>
        <w:t xml:space="preserve">日起至 </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u w:val="single"/>
        </w:rPr>
        <w:t xml:space="preserve">年 </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u w:val="single"/>
        </w:rPr>
        <w:t>月</w:t>
      </w:r>
      <w:r>
        <w:rPr>
          <w:rFonts w:hint="eastAsia" w:ascii="仿宋" w:hAnsi="仿宋" w:eastAsia="仿宋" w:cs="仿宋"/>
          <w:kern w:val="2"/>
          <w:sz w:val="28"/>
          <w:szCs w:val="28"/>
          <w:u w:val="single"/>
          <w:lang w:val="en-US" w:eastAsia="zh-CN"/>
        </w:rPr>
        <w:t xml:space="preserve">   </w:t>
      </w:r>
      <w:r>
        <w:rPr>
          <w:rFonts w:hint="eastAsia" w:ascii="仿宋" w:hAnsi="仿宋" w:eastAsia="仿宋" w:cs="仿宋"/>
          <w:kern w:val="2"/>
          <w:sz w:val="28"/>
          <w:szCs w:val="28"/>
        </w:rPr>
        <w:t>日止。</w:t>
      </w:r>
    </w:p>
    <w:p w14:paraId="0B7C4810">
      <w:pPr>
        <w:pStyle w:val="248"/>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 xml:space="preserve">    三、乙方保安人员</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11人</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全天24小时双人双岗负责单位安全防范工作，乙方负责安排保安人员的工作班次和每个班次的工作时间</w:t>
      </w:r>
      <w:r>
        <w:rPr>
          <w:rFonts w:hint="eastAsia" w:ascii="仿宋" w:hAnsi="仿宋" w:eastAsia="仿宋" w:cs="仿宋"/>
          <w:kern w:val="2"/>
          <w:sz w:val="28"/>
          <w:szCs w:val="28"/>
          <w:lang w:val="en-US" w:eastAsia="zh-CN"/>
        </w:rPr>
        <w:t>并</w:t>
      </w:r>
      <w:r>
        <w:rPr>
          <w:rFonts w:hint="eastAsia" w:ascii="仿宋" w:hAnsi="仿宋" w:eastAsia="仿宋" w:cs="仿宋"/>
          <w:kern w:val="2"/>
          <w:sz w:val="28"/>
          <w:szCs w:val="28"/>
        </w:rPr>
        <w:t>报甲方审定。</w:t>
      </w:r>
    </w:p>
    <w:p w14:paraId="6AA7E6D4">
      <w:pPr>
        <w:pStyle w:val="248"/>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 xml:space="preserve">    四、甲方应在合同签订之日，将本单位对保安岗位的职责、要求、任务</w:t>
      </w:r>
      <w:r>
        <w:rPr>
          <w:rFonts w:hint="eastAsia" w:ascii="仿宋" w:hAnsi="仿宋" w:eastAsia="仿宋" w:cs="仿宋"/>
          <w:kern w:val="2"/>
          <w:sz w:val="28"/>
          <w:szCs w:val="28"/>
          <w:lang w:val="en-US" w:eastAsia="zh-CN"/>
        </w:rPr>
        <w:t>进行</w:t>
      </w:r>
      <w:r>
        <w:rPr>
          <w:rFonts w:hint="eastAsia" w:ascii="仿宋" w:hAnsi="仿宋" w:eastAsia="仿宋" w:cs="仿宋"/>
          <w:kern w:val="2"/>
          <w:sz w:val="28"/>
          <w:szCs w:val="28"/>
        </w:rPr>
        <w:t>明确界定</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并书面递交乙方，在经甲乙双方签字确认后，由乙方保安人员严格遵照执行。</w:t>
      </w:r>
    </w:p>
    <w:p w14:paraId="73C3DC50">
      <w:pPr>
        <w:tabs>
          <w:tab w:val="left" w:pos="360"/>
          <w:tab w:val="left" w:pos="540"/>
        </w:tabs>
        <w:snapToGrid w:val="0"/>
        <w:spacing w:line="360" w:lineRule="auto"/>
        <w:ind w:right="-36" w:rightChars="-17" w:firstLine="560"/>
        <w:rPr>
          <w:rFonts w:hint="eastAsia" w:ascii="仿宋" w:hAnsi="仿宋" w:eastAsia="仿宋" w:cs="仿宋"/>
          <w:sz w:val="28"/>
          <w:szCs w:val="28"/>
        </w:rPr>
      </w:pPr>
      <w:r>
        <w:rPr>
          <w:rFonts w:hint="eastAsia" w:ascii="仿宋" w:hAnsi="仿宋" w:eastAsia="仿宋" w:cs="仿宋"/>
          <w:sz w:val="28"/>
          <w:szCs w:val="28"/>
        </w:rPr>
        <w:t>五、甲方权利及义务：</w:t>
      </w:r>
    </w:p>
    <w:p w14:paraId="78E87E48">
      <w:pPr>
        <w:tabs>
          <w:tab w:val="left" w:pos="360"/>
          <w:tab w:val="left" w:pos="540"/>
        </w:tabs>
        <w:snapToGrid w:val="0"/>
        <w:spacing w:line="360" w:lineRule="auto"/>
        <w:ind w:right="-36" w:rightChars="-17" w:firstLine="560"/>
        <w:rPr>
          <w:rFonts w:hint="eastAsia" w:ascii="仿宋" w:hAnsi="仿宋" w:eastAsia="仿宋" w:cs="仿宋"/>
          <w:sz w:val="28"/>
          <w:szCs w:val="28"/>
          <w:lang w:eastAsia="zh-CN"/>
        </w:rPr>
      </w:pPr>
      <w:r>
        <w:rPr>
          <w:rFonts w:hint="eastAsia" w:ascii="仿宋" w:hAnsi="仿宋" w:eastAsia="仿宋" w:cs="仿宋"/>
          <w:color w:val="000000"/>
          <w:sz w:val="28"/>
          <w:szCs w:val="28"/>
        </w:rPr>
        <w:t xml:space="preserve"> 1</w:t>
      </w: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负责人</w:t>
      </w:r>
      <w:r>
        <w:rPr>
          <w:rFonts w:hint="eastAsia" w:ascii="仿宋" w:hAnsi="仿宋" w:eastAsia="仿宋" w:cs="仿宋"/>
          <w:sz w:val="28"/>
          <w:szCs w:val="28"/>
        </w:rPr>
        <w:t>应有较强的工作能力，不怕苦、不怕累，能起模范带头作用，工作不讲条件，执行力强，同</w:t>
      </w:r>
      <w:r>
        <w:rPr>
          <w:rFonts w:hint="eastAsia" w:ascii="仿宋" w:hAnsi="仿宋" w:eastAsia="仿宋" w:cs="仿宋"/>
          <w:sz w:val="28"/>
          <w:szCs w:val="28"/>
          <w:lang w:eastAsia="zh-CN"/>
        </w:rPr>
        <w:t>中心</w:t>
      </w:r>
      <w:r>
        <w:rPr>
          <w:rFonts w:hint="eastAsia" w:ascii="仿宋" w:hAnsi="仿宋" w:eastAsia="仿宋" w:cs="仿宋"/>
          <w:sz w:val="28"/>
          <w:szCs w:val="28"/>
        </w:rPr>
        <w:t>配合默契；应能在24小时中随时处理发生的安全问题，每天要查岗查哨，对各岗位出现的问题及时发现、纠正，不能</w:t>
      </w:r>
      <w:r>
        <w:rPr>
          <w:rFonts w:hint="eastAsia" w:ascii="仿宋" w:hAnsi="仿宋" w:eastAsia="仿宋" w:cs="仿宋"/>
          <w:sz w:val="28"/>
          <w:szCs w:val="28"/>
          <w:lang w:eastAsia="zh-CN"/>
        </w:rPr>
        <w:t>推诿</w:t>
      </w:r>
      <w:r>
        <w:rPr>
          <w:rFonts w:hint="eastAsia" w:ascii="仿宋" w:hAnsi="仿宋" w:eastAsia="仿宋" w:cs="仿宋"/>
          <w:sz w:val="28"/>
          <w:szCs w:val="28"/>
        </w:rPr>
        <w:t>、包庇</w:t>
      </w:r>
      <w:r>
        <w:rPr>
          <w:rFonts w:hint="eastAsia" w:ascii="仿宋" w:hAnsi="仿宋" w:eastAsia="仿宋" w:cs="仿宋"/>
          <w:sz w:val="28"/>
          <w:szCs w:val="28"/>
          <w:lang w:eastAsia="zh-CN"/>
        </w:rPr>
        <w:t>。资料管理员一名，大专及以上学历，熟悉日常行政事务及文秘工作，负责</w:t>
      </w:r>
      <w:r>
        <w:rPr>
          <w:rFonts w:hint="eastAsia" w:ascii="仿宋" w:hAnsi="仿宋" w:eastAsia="仿宋" w:cs="仿宋"/>
          <w:sz w:val="28"/>
          <w:szCs w:val="28"/>
          <w:lang w:val="en-US" w:eastAsia="zh-CN"/>
        </w:rPr>
        <w:t>安防</w:t>
      </w:r>
      <w:r>
        <w:rPr>
          <w:rFonts w:hint="eastAsia" w:ascii="仿宋" w:hAnsi="仿宋" w:eastAsia="仿宋" w:cs="仿宋"/>
          <w:sz w:val="28"/>
          <w:szCs w:val="28"/>
          <w:lang w:eastAsia="zh-CN"/>
        </w:rPr>
        <w:t>资料分类、归档、存放、日常内务、文案工作及科室安排的其他工作。</w:t>
      </w:r>
    </w:p>
    <w:p w14:paraId="14B3D89D">
      <w:pPr>
        <w:spacing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对不严格履行岗位职责的</w:t>
      </w:r>
      <w:r>
        <w:rPr>
          <w:rFonts w:hint="eastAsia" w:ascii="仿宋" w:hAnsi="仿宋" w:eastAsia="仿宋" w:cs="仿宋"/>
          <w:sz w:val="28"/>
          <w:szCs w:val="28"/>
          <w:lang w:val="en-US" w:eastAsia="zh-CN"/>
        </w:rPr>
        <w:t>项目负责人</w:t>
      </w:r>
      <w:r>
        <w:rPr>
          <w:rFonts w:hint="eastAsia" w:ascii="仿宋" w:hAnsi="仿宋" w:eastAsia="仿宋" w:cs="仿宋"/>
          <w:sz w:val="28"/>
          <w:szCs w:val="28"/>
          <w:lang w:eastAsia="zh-CN"/>
        </w:rPr>
        <w:t>、资料管理员、</w:t>
      </w:r>
      <w:r>
        <w:rPr>
          <w:rFonts w:hint="eastAsia" w:ascii="仿宋" w:hAnsi="仿宋" w:eastAsia="仿宋" w:cs="仿宋"/>
          <w:color w:val="000000"/>
          <w:sz w:val="28"/>
          <w:szCs w:val="28"/>
        </w:rPr>
        <w:t>保安人员，甲方有权向乙方提出更换。</w:t>
      </w:r>
      <w:r>
        <w:rPr>
          <w:rFonts w:hint="eastAsia" w:ascii="仿宋" w:hAnsi="仿宋" w:eastAsia="仿宋" w:cs="仿宋"/>
          <w:color w:val="000000"/>
          <w:sz w:val="28"/>
          <w:szCs w:val="28"/>
          <w:lang w:eastAsia="zh-CN"/>
        </w:rPr>
        <w:t>乙方需无条件执行直至甲方满意为止。</w:t>
      </w:r>
    </w:p>
    <w:p w14:paraId="02BC0F08">
      <w:pPr>
        <w:tabs>
          <w:tab w:val="left" w:pos="360"/>
          <w:tab w:val="left" w:pos="540"/>
        </w:tabs>
        <w:snapToGrid w:val="0"/>
        <w:spacing w:line="360" w:lineRule="auto"/>
        <w:ind w:right="-36" w:rightChars="-17"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向乙方保安人员提供保安室等工作条件，为勤务工作提供必要的器械、设施、通讯联络工具等。服务甲方的安保人员享有中心职工同等午餐优待。</w:t>
      </w:r>
    </w:p>
    <w:p w14:paraId="453A5AA0">
      <w:pPr>
        <w:tabs>
          <w:tab w:val="left" w:pos="360"/>
          <w:tab w:val="left" w:pos="540"/>
        </w:tabs>
        <w:snapToGrid w:val="0"/>
        <w:spacing w:line="360" w:lineRule="auto"/>
        <w:ind w:right="-36" w:rightChars="-17"/>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不得要求乙方保安人员从事违背法津法规及超出保安协议内容的工作。向乙方提出改进保安服务工作意见。对受上级表扬表彰的安保个人、公司给予精神和物资奖励，并在继续合作上给予优先权。</w:t>
      </w:r>
    </w:p>
    <w:p w14:paraId="23474FF7">
      <w:pPr>
        <w:tabs>
          <w:tab w:val="left" w:pos="360"/>
          <w:tab w:val="left" w:pos="540"/>
        </w:tabs>
        <w:snapToGrid w:val="0"/>
        <w:spacing w:line="360" w:lineRule="auto"/>
        <w:ind w:right="-36" w:rightChars="-17"/>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5.不定期检查乙方保安在岗履职情况，对未</w:t>
      </w:r>
      <w:r>
        <w:rPr>
          <w:rFonts w:hint="eastAsia" w:ascii="仿宋" w:hAnsi="仿宋" w:eastAsia="仿宋" w:cs="仿宋"/>
          <w:color w:val="000000"/>
          <w:sz w:val="28"/>
          <w:szCs w:val="28"/>
          <w:lang w:val="en-US" w:eastAsia="zh-CN"/>
        </w:rPr>
        <w:t>能履职尽责</w:t>
      </w:r>
      <w:r>
        <w:rPr>
          <w:rFonts w:hint="eastAsia" w:ascii="仿宋" w:hAnsi="仿宋" w:eastAsia="仿宋" w:cs="仿宋"/>
          <w:color w:val="000000"/>
          <w:sz w:val="28"/>
          <w:szCs w:val="28"/>
        </w:rPr>
        <w:t>者，有权扣除该岗位保安服务费100元</w:t>
      </w:r>
      <w:r>
        <w:rPr>
          <w:rFonts w:hint="eastAsia" w:ascii="仿宋" w:hAnsi="仿宋" w:eastAsia="仿宋" w:cs="仿宋"/>
          <w:color w:val="000000"/>
          <w:sz w:val="28"/>
          <w:szCs w:val="28"/>
          <w:lang w:val="en-US" w:eastAsia="zh-CN"/>
        </w:rPr>
        <w:t>作为在应急突发事件中表现突出的人员奖励</w:t>
      </w:r>
      <w:r>
        <w:rPr>
          <w:rFonts w:hint="eastAsia" w:ascii="仿宋" w:hAnsi="仿宋" w:eastAsia="仿宋" w:cs="仿宋"/>
          <w:color w:val="000000"/>
          <w:sz w:val="28"/>
          <w:szCs w:val="28"/>
        </w:rPr>
        <w:t>；一季度内超过三次扣除服务公司本季度总服务费的1%。</w:t>
      </w:r>
    </w:p>
    <w:p w14:paraId="7253E69F">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六、乙方权利及义务：</w:t>
      </w:r>
    </w:p>
    <w:p w14:paraId="7225337C">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1.加强对保安人员的培训，定期组织训练（反恐防爆</w:t>
      </w:r>
      <w:r>
        <w:rPr>
          <w:rFonts w:hint="eastAsia" w:ascii="仿宋" w:hAnsi="仿宋" w:eastAsia="仿宋" w:cs="仿宋"/>
          <w:sz w:val="28"/>
          <w:szCs w:val="28"/>
          <w:lang w:eastAsia="zh-CN"/>
        </w:rPr>
        <w:t>、消防</w:t>
      </w:r>
      <w:r>
        <w:rPr>
          <w:rFonts w:hint="eastAsia" w:ascii="仿宋" w:hAnsi="仿宋" w:eastAsia="仿宋" w:cs="仿宋"/>
          <w:sz w:val="28"/>
          <w:szCs w:val="28"/>
        </w:rPr>
        <w:t>）和体检，并向甲方提供</w:t>
      </w:r>
      <w:r>
        <w:rPr>
          <w:rFonts w:hint="eastAsia" w:ascii="仿宋" w:hAnsi="仿宋" w:eastAsia="仿宋" w:cs="仿宋"/>
          <w:sz w:val="28"/>
          <w:szCs w:val="28"/>
          <w:lang w:eastAsia="zh-CN"/>
        </w:rPr>
        <w:t>不超过</w:t>
      </w:r>
      <w:r>
        <w:rPr>
          <w:rFonts w:hint="eastAsia" w:ascii="仿宋" w:hAnsi="仿宋" w:eastAsia="仿宋" w:cs="仿宋"/>
          <w:sz w:val="28"/>
          <w:szCs w:val="28"/>
          <w:lang w:val="en-US" w:eastAsia="zh-CN"/>
        </w:rPr>
        <w:t>55岁</w:t>
      </w:r>
      <w:r>
        <w:rPr>
          <w:rFonts w:hint="eastAsia" w:ascii="仿宋" w:hAnsi="仿宋" w:eastAsia="仿宋" w:cs="仿宋"/>
          <w:sz w:val="28"/>
          <w:szCs w:val="28"/>
        </w:rPr>
        <w:t>有保安证的保安人员上岗。</w:t>
      </w:r>
    </w:p>
    <w:p w14:paraId="515B6F4B">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2.保安人员应严格按照经双方确认的安全管理规章制度，履行自己的岗位职责。</w:t>
      </w:r>
    </w:p>
    <w:p w14:paraId="5F37E0E4">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3.对发生在执勤区域内的案件和事故及时报告当地公安机关和客户单位，并采取措施保护案发现场，协助公安机关维护现场秩序。</w:t>
      </w:r>
    </w:p>
    <w:p w14:paraId="4853C4F2">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4.落实防火、防盗、防爆炸、防破坏等治安防范措施，发现执勤区内的治安隐患，应立即报告</w:t>
      </w:r>
      <w:r>
        <w:rPr>
          <w:rFonts w:hint="eastAsia" w:ascii="仿宋" w:hAnsi="仿宋" w:eastAsia="仿宋" w:cs="仿宋"/>
          <w:sz w:val="28"/>
          <w:szCs w:val="28"/>
          <w:lang w:eastAsia="zh-CN"/>
        </w:rPr>
        <w:t>保卫科</w:t>
      </w:r>
      <w:r>
        <w:rPr>
          <w:rFonts w:hint="eastAsia" w:ascii="仿宋" w:hAnsi="仿宋" w:eastAsia="仿宋" w:cs="仿宋"/>
          <w:sz w:val="28"/>
          <w:szCs w:val="28"/>
        </w:rPr>
        <w:t>和公安机关主管部门，并协助予以处置。</w:t>
      </w:r>
    </w:p>
    <w:p w14:paraId="09C42053">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5.保安人员发现安全隐患时，要向</w:t>
      </w:r>
      <w:r>
        <w:rPr>
          <w:rFonts w:hint="eastAsia" w:ascii="仿宋" w:hAnsi="仿宋" w:eastAsia="仿宋" w:cs="仿宋"/>
          <w:sz w:val="28"/>
          <w:szCs w:val="28"/>
          <w:lang w:eastAsia="zh-CN"/>
        </w:rPr>
        <w:t>保卫科</w:t>
      </w:r>
      <w:r>
        <w:rPr>
          <w:rFonts w:hint="eastAsia" w:ascii="仿宋" w:hAnsi="仿宋" w:eastAsia="仿宋" w:cs="仿宋"/>
          <w:sz w:val="28"/>
          <w:szCs w:val="28"/>
        </w:rPr>
        <w:t>报告，并有权提出整改建议。</w:t>
      </w:r>
    </w:p>
    <w:p w14:paraId="38912EBD">
      <w:pPr>
        <w:tabs>
          <w:tab w:val="left" w:pos="360"/>
          <w:tab w:val="left" w:pos="540"/>
        </w:tabs>
        <w:snapToGrid w:val="0"/>
        <w:spacing w:line="360" w:lineRule="auto"/>
        <w:ind w:right="-36" w:rightChars="-17" w:firstLine="640"/>
        <w:rPr>
          <w:rFonts w:hint="eastAsia" w:ascii="仿宋" w:hAnsi="仿宋" w:eastAsia="仿宋" w:cs="仿宋"/>
          <w:sz w:val="28"/>
          <w:szCs w:val="28"/>
        </w:rPr>
      </w:pPr>
      <w:r>
        <w:rPr>
          <w:rFonts w:hint="eastAsia" w:ascii="仿宋" w:hAnsi="仿宋" w:eastAsia="仿宋" w:cs="仿宋"/>
          <w:sz w:val="28"/>
          <w:szCs w:val="28"/>
        </w:rPr>
        <w:t>6.保安人员在按照甲方要求进行执勤时，对手续不符合规定和有明显问题的，有权坚持原则履行职责，甲方领导或有关部门应给予支持配合。</w:t>
      </w:r>
    </w:p>
    <w:p w14:paraId="1616FEC9">
      <w:pPr>
        <w:tabs>
          <w:tab w:val="left" w:pos="360"/>
          <w:tab w:val="left" w:pos="540"/>
        </w:tabs>
        <w:snapToGrid w:val="0"/>
        <w:spacing w:line="360" w:lineRule="auto"/>
        <w:ind w:right="-36" w:rightChars="-17" w:firstLine="560" w:firstLineChars="200"/>
        <w:rPr>
          <w:rFonts w:hint="eastAsia" w:ascii="仿宋" w:hAnsi="仿宋" w:eastAsia="仿宋" w:cs="仿宋"/>
          <w:sz w:val="28"/>
          <w:szCs w:val="28"/>
        </w:rPr>
      </w:pPr>
      <w:r>
        <w:rPr>
          <w:rFonts w:hint="eastAsia" w:ascii="仿宋" w:hAnsi="仿宋" w:eastAsia="仿宋" w:cs="仿宋"/>
          <w:sz w:val="28"/>
          <w:szCs w:val="28"/>
        </w:rPr>
        <w:t>七、乙方职责</w:t>
      </w:r>
    </w:p>
    <w:p w14:paraId="6A7ED72D">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1.负责中心大院、业务大楼、车场、办公区的财产安全，防火、防盗等治安保卫和昼夜间巡逻工作。</w:t>
      </w:r>
    </w:p>
    <w:p w14:paraId="0F51E3C3">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rPr>
        <w:t xml:space="preserve">    2.负责甲方院内停车场的车辆管理</w:t>
      </w:r>
      <w:r>
        <w:rPr>
          <w:rFonts w:hint="eastAsia" w:ascii="仿宋" w:hAnsi="仿宋" w:eastAsia="仿宋" w:cs="仿宋"/>
          <w:sz w:val="28"/>
          <w:szCs w:val="28"/>
          <w:lang w:eastAsia="zh-CN"/>
        </w:rPr>
        <w:t>及执行中心停车管理办法（试行）</w:t>
      </w:r>
      <w:r>
        <w:rPr>
          <w:rFonts w:hint="eastAsia" w:ascii="仿宋" w:hAnsi="仿宋" w:eastAsia="仿宋" w:cs="仿宋"/>
          <w:sz w:val="28"/>
          <w:szCs w:val="28"/>
        </w:rPr>
        <w:t>工作</w:t>
      </w:r>
      <w:r>
        <w:rPr>
          <w:rFonts w:hint="eastAsia" w:ascii="仿宋" w:hAnsi="仿宋" w:eastAsia="仿宋" w:cs="仿宋"/>
          <w:sz w:val="28"/>
          <w:szCs w:val="28"/>
          <w:lang w:val="en-US" w:eastAsia="zh-CN"/>
        </w:rPr>
        <w:t>。</w:t>
      </w:r>
    </w:p>
    <w:p w14:paraId="3DFF89BD">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3.协助甲方处理纠纷，维持正常秩序，确保生产工作正常有序进行。</w:t>
      </w:r>
    </w:p>
    <w:p w14:paraId="6C13B50A">
      <w:pPr>
        <w:tabs>
          <w:tab w:val="left" w:pos="360"/>
          <w:tab w:val="left" w:pos="540"/>
        </w:tabs>
        <w:snapToGrid w:val="0"/>
        <w:spacing w:line="360" w:lineRule="auto"/>
        <w:ind w:right="-36" w:rightChars="-17"/>
        <w:rPr>
          <w:rFonts w:hint="eastAsia" w:ascii="仿宋" w:hAnsi="仿宋" w:eastAsia="仿宋" w:cs="仿宋"/>
          <w:sz w:val="28"/>
          <w:szCs w:val="28"/>
          <w:lang w:eastAsia="zh-CN"/>
        </w:rPr>
      </w:pPr>
      <w:r>
        <w:rPr>
          <w:rFonts w:hint="eastAsia" w:ascii="仿宋" w:hAnsi="仿宋" w:eastAsia="仿宋" w:cs="仿宋"/>
          <w:sz w:val="28"/>
          <w:szCs w:val="28"/>
        </w:rPr>
        <w:t xml:space="preserve">    4.甲方原有劳务派遣的门卫人员，由乙方负责排班勤务、管理和考评，对不服从管理的人员，及时书面向甲</w:t>
      </w:r>
      <w:r>
        <w:rPr>
          <w:rFonts w:hint="eastAsia" w:ascii="仿宋" w:hAnsi="仿宋" w:eastAsia="仿宋" w:cs="仿宋"/>
          <w:sz w:val="28"/>
          <w:szCs w:val="28"/>
          <w:lang w:val="en-US" w:eastAsia="zh-CN"/>
        </w:rPr>
        <w:t>方</w:t>
      </w:r>
      <w:r>
        <w:rPr>
          <w:rFonts w:hint="eastAsia" w:ascii="仿宋" w:hAnsi="仿宋" w:eastAsia="仿宋" w:cs="仿宋"/>
          <w:sz w:val="28"/>
          <w:szCs w:val="28"/>
        </w:rPr>
        <w:t>报告，对超过三次违规人员甲方按管理程序进行解聘</w:t>
      </w:r>
      <w:r>
        <w:rPr>
          <w:rFonts w:hint="eastAsia" w:ascii="仿宋" w:hAnsi="仿宋" w:eastAsia="仿宋" w:cs="仿宋"/>
          <w:sz w:val="28"/>
          <w:szCs w:val="28"/>
          <w:lang w:eastAsia="zh-CN"/>
        </w:rPr>
        <w:t>，并由乙方及时补充符合规定的安保人员。</w:t>
      </w:r>
    </w:p>
    <w:p w14:paraId="1DB1A7F8">
      <w:pPr>
        <w:pStyle w:val="14"/>
        <w:spacing w:line="360" w:lineRule="auto"/>
        <w:rPr>
          <w:rFonts w:hint="eastAsia" w:ascii="仿宋" w:hAnsi="仿宋" w:eastAsia="仿宋" w:cs="仿宋"/>
          <w:sz w:val="28"/>
          <w:szCs w:val="28"/>
        </w:rPr>
      </w:pPr>
      <w:r>
        <w:rPr>
          <w:rFonts w:hint="eastAsia" w:ascii="仿宋" w:hAnsi="仿宋" w:eastAsia="仿宋" w:cs="仿宋"/>
          <w:sz w:val="28"/>
          <w:szCs w:val="28"/>
        </w:rPr>
        <w:t xml:space="preserve">    5.组织实施疫情防控工作，落实甲方入院人员扫码检测、体温检测、核酸检测现场的秩序维护和登记等工作。</w:t>
      </w:r>
    </w:p>
    <w:p w14:paraId="0A51F7E0">
      <w:pPr>
        <w:pStyle w:val="14"/>
        <w:spacing w:line="360" w:lineRule="auto"/>
        <w:rPr>
          <w:rFonts w:hint="eastAsia" w:ascii="仿宋" w:hAnsi="仿宋" w:eastAsia="仿宋" w:cs="仿宋"/>
          <w:sz w:val="28"/>
          <w:szCs w:val="28"/>
          <w:lang w:val="en" w:eastAsia="zh-CN"/>
        </w:rPr>
      </w:pPr>
      <w:r>
        <w:rPr>
          <w:rFonts w:hint="eastAsia" w:ascii="仿宋" w:hAnsi="仿宋" w:eastAsia="仿宋" w:cs="仿宋"/>
          <w:sz w:val="28"/>
          <w:szCs w:val="28"/>
        </w:rPr>
        <w:t xml:space="preserve">    6.接受甲方安排的考核考评。</w:t>
      </w:r>
      <w:r>
        <w:rPr>
          <w:rFonts w:hint="eastAsia" w:ascii="仿宋" w:hAnsi="仿宋" w:eastAsia="仿宋" w:cs="仿宋"/>
          <w:sz w:val="28"/>
          <w:szCs w:val="28"/>
          <w:lang w:eastAsia="zh-CN"/>
        </w:rPr>
        <w:t>每年进行满意度调查。</w:t>
      </w:r>
    </w:p>
    <w:p w14:paraId="0CDCB369">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八、赔偿责任及限制</w:t>
      </w:r>
    </w:p>
    <w:p w14:paraId="0FB1E8BE">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1. 因乙方保安人员未履行双方确认的岗位职责，给甲方造成财产损失的，乙方应赔偿甲方的合理损失。</w:t>
      </w:r>
    </w:p>
    <w:p w14:paraId="2B1B5356">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2.由于不可抗力或非乙方保安人员失职造成的财产损失，乙方不予赔偿。</w:t>
      </w:r>
    </w:p>
    <w:p w14:paraId="19367FD3">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3.乙方保安人员因拒绝履行甲方提出的与法律法规相悖的不合理要求而造成的损失,乙方不予赔偿。</w:t>
      </w:r>
    </w:p>
    <w:p w14:paraId="70D725F3">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4.赔偿只限于甲乙双方确定区域内的共同确认的商品、物品、设备和经司法部门裁定损失。未经双方确认的物品、设备，双方协商解决。</w:t>
      </w:r>
    </w:p>
    <w:p w14:paraId="38AF1B5F">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九、违约责任及纠纷解决方式</w:t>
      </w:r>
    </w:p>
    <w:p w14:paraId="6309C0ED">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1.甲乙双方应本着诚实信用的原则严格履行协议，不得无故终止协议。若单方无故终止协议的，应赔偿守约方一个月保安费总额的经济损失。</w:t>
      </w:r>
    </w:p>
    <w:p w14:paraId="0419F504">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2.在履行协议中发生纠纷时，由双方协商解决，协商不成的，可通过</w:t>
      </w:r>
      <w:r>
        <w:rPr>
          <w:rFonts w:hint="eastAsia" w:ascii="仿宋" w:hAnsi="仿宋" w:eastAsia="仿宋" w:cs="仿宋"/>
          <w:color w:val="000000"/>
          <w:sz w:val="28"/>
          <w:szCs w:val="28"/>
        </w:rPr>
        <w:t>劳动仲裁和</w:t>
      </w:r>
      <w:r>
        <w:rPr>
          <w:rFonts w:hint="eastAsia" w:ascii="仿宋" w:hAnsi="仿宋" w:eastAsia="仿宋" w:cs="仿宋"/>
          <w:color w:val="000000"/>
          <w:sz w:val="28"/>
          <w:szCs w:val="28"/>
          <w:lang w:val="en-US" w:eastAsia="zh-CN"/>
        </w:rPr>
        <w:t>合同履行地</w:t>
      </w:r>
      <w:r>
        <w:rPr>
          <w:rFonts w:hint="eastAsia" w:ascii="仿宋" w:hAnsi="仿宋" w:eastAsia="仿宋" w:cs="仿宋"/>
          <w:color w:val="000000"/>
          <w:sz w:val="28"/>
          <w:szCs w:val="28"/>
        </w:rPr>
        <w:t>法律诉讼</w:t>
      </w:r>
      <w:r>
        <w:rPr>
          <w:rFonts w:hint="eastAsia" w:ascii="仿宋" w:hAnsi="仿宋" w:eastAsia="仿宋" w:cs="仿宋"/>
          <w:sz w:val="28"/>
          <w:szCs w:val="28"/>
        </w:rPr>
        <w:t>途径解决。</w:t>
      </w:r>
    </w:p>
    <w:p w14:paraId="751FD2AD">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十、乙方委派的保安人员与甲方不存在劳动或劳务关系，保安人员与乙方建立劳动关系。保安人员的五险一金等社保费用由乙方负责</w:t>
      </w:r>
      <w:r>
        <w:rPr>
          <w:rFonts w:hint="eastAsia" w:ascii="仿宋" w:hAnsi="仿宋" w:eastAsia="仿宋" w:cs="仿宋"/>
          <w:sz w:val="28"/>
          <w:szCs w:val="28"/>
          <w:lang w:val="en-US" w:eastAsia="zh-CN"/>
        </w:rPr>
        <w:t>足额缴纳</w:t>
      </w:r>
      <w:r>
        <w:rPr>
          <w:rFonts w:hint="eastAsia" w:ascii="仿宋" w:hAnsi="仿宋" w:eastAsia="仿宋" w:cs="仿宋"/>
          <w:sz w:val="28"/>
          <w:szCs w:val="28"/>
        </w:rPr>
        <w:t>，在工作中受伤或死亡的，由乙方按国家规定承担相关法律责任，与甲方无关。</w:t>
      </w:r>
    </w:p>
    <w:p w14:paraId="63A8D334">
      <w:pPr>
        <w:tabs>
          <w:tab w:val="left" w:pos="360"/>
          <w:tab w:val="left" w:pos="540"/>
        </w:tabs>
        <w:snapToGrid w:val="0"/>
        <w:spacing w:line="360" w:lineRule="auto"/>
        <w:ind w:right="-36" w:rightChars="-17"/>
        <w:rPr>
          <w:rFonts w:hint="eastAsia" w:ascii="仿宋" w:hAnsi="仿宋" w:eastAsia="仿宋" w:cs="仿宋"/>
          <w:sz w:val="28"/>
          <w:szCs w:val="28"/>
        </w:rPr>
      </w:pPr>
      <w:r>
        <w:rPr>
          <w:rFonts w:hint="eastAsia" w:ascii="仿宋" w:hAnsi="仿宋" w:eastAsia="仿宋" w:cs="仿宋"/>
          <w:sz w:val="28"/>
          <w:szCs w:val="28"/>
        </w:rPr>
        <w:t xml:space="preserve">    十一、未尽事宜双方可签订补充协议，补充与本协议具有同等效力。本合同一式四份，甲乙双方各持两份，自双方签章之日生效。</w:t>
      </w:r>
    </w:p>
    <w:p w14:paraId="617EB92A">
      <w:pPr>
        <w:tabs>
          <w:tab w:val="left" w:pos="360"/>
          <w:tab w:val="left" w:pos="540"/>
        </w:tabs>
        <w:snapToGrid w:val="0"/>
        <w:spacing w:line="360" w:lineRule="auto"/>
        <w:ind w:right="-36" w:rightChars="-17" w:firstLine="281" w:firstLineChars="100"/>
        <w:rPr>
          <w:rFonts w:hint="eastAsia" w:ascii="仿宋" w:hAnsi="仿宋" w:eastAsia="仿宋" w:cs="仿宋"/>
          <w:sz w:val="28"/>
          <w:szCs w:val="28"/>
        </w:rPr>
      </w:pPr>
      <w:r>
        <w:rPr>
          <w:rFonts w:hint="eastAsia" w:ascii="Times New Roman" w:hAnsi="Times New Roman" w:eastAsia="仿宋_GB2312" w:cs="Times New Roman"/>
          <w:b/>
          <w:bCs/>
          <w:kern w:val="1"/>
          <w:sz w:val="28"/>
          <w:szCs w:val="28"/>
          <w:lang w:val="en-US" w:eastAsia="zh-CN"/>
        </w:rPr>
        <w:t>附件：保安考核管理办法</w:t>
      </w:r>
    </w:p>
    <w:p w14:paraId="5530A3C5">
      <w:pPr>
        <w:tabs>
          <w:tab w:val="left" w:pos="360"/>
          <w:tab w:val="left" w:pos="540"/>
        </w:tabs>
        <w:snapToGrid w:val="0"/>
        <w:spacing w:line="360" w:lineRule="auto"/>
        <w:ind w:right="-36" w:rightChars="-17" w:firstLine="280" w:firstLineChars="100"/>
        <w:rPr>
          <w:rFonts w:hint="eastAsia" w:ascii="仿宋" w:hAnsi="仿宋" w:eastAsia="仿宋" w:cs="仿宋"/>
          <w:sz w:val="28"/>
          <w:szCs w:val="28"/>
        </w:rPr>
      </w:pPr>
    </w:p>
    <w:p w14:paraId="0B71C7F1">
      <w:pPr>
        <w:tabs>
          <w:tab w:val="left" w:pos="360"/>
          <w:tab w:val="left" w:pos="540"/>
        </w:tabs>
        <w:snapToGrid w:val="0"/>
        <w:spacing w:line="360" w:lineRule="auto"/>
        <w:ind w:right="-36" w:rightChars="-17" w:firstLine="280" w:firstLineChars="100"/>
        <w:rPr>
          <w:rFonts w:hint="eastAsia" w:ascii="仿宋" w:hAnsi="仿宋" w:eastAsia="仿宋" w:cs="仿宋"/>
          <w:sz w:val="28"/>
          <w:szCs w:val="28"/>
        </w:rPr>
      </w:pPr>
    </w:p>
    <w:p w14:paraId="60E6CEDC">
      <w:pPr>
        <w:tabs>
          <w:tab w:val="left" w:pos="360"/>
          <w:tab w:val="left" w:pos="540"/>
        </w:tabs>
        <w:snapToGrid w:val="0"/>
        <w:spacing w:line="360" w:lineRule="auto"/>
        <w:ind w:right="-36" w:rightChars="-17" w:firstLine="280" w:firstLineChars="100"/>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公</w:t>
      </w:r>
      <w:r>
        <w:rPr>
          <w:rFonts w:hint="eastAsia" w:ascii="仿宋" w:hAnsi="仿宋" w:eastAsia="仿宋" w:cs="仿宋"/>
          <w:sz w:val="28"/>
          <w:szCs w:val="28"/>
        </w:rPr>
        <w:t>章)                     乙方(</w:t>
      </w:r>
      <w:r>
        <w:rPr>
          <w:rFonts w:hint="eastAsia" w:ascii="仿宋" w:hAnsi="仿宋" w:eastAsia="仿宋" w:cs="仿宋"/>
          <w:sz w:val="28"/>
          <w:szCs w:val="28"/>
          <w:lang w:val="en-US" w:eastAsia="zh-CN"/>
        </w:rPr>
        <w:t>公</w:t>
      </w:r>
      <w:r>
        <w:rPr>
          <w:rFonts w:hint="eastAsia" w:ascii="仿宋" w:hAnsi="仿宋" w:eastAsia="仿宋" w:cs="仿宋"/>
          <w:sz w:val="28"/>
          <w:szCs w:val="28"/>
        </w:rPr>
        <w:t>章)</w:t>
      </w:r>
    </w:p>
    <w:p w14:paraId="46C3DC89">
      <w:pPr>
        <w:tabs>
          <w:tab w:val="left" w:pos="360"/>
          <w:tab w:val="left" w:pos="540"/>
        </w:tabs>
        <w:snapToGrid w:val="0"/>
        <w:spacing w:line="360" w:lineRule="auto"/>
        <w:ind w:right="-36" w:rightChars="-17" w:firstLine="280" w:firstLineChars="100"/>
        <w:rPr>
          <w:rFonts w:hint="eastAsia" w:ascii="仿宋" w:hAnsi="仿宋" w:eastAsia="仿宋" w:cs="仿宋"/>
          <w:sz w:val="28"/>
          <w:szCs w:val="28"/>
        </w:rPr>
      </w:pPr>
    </w:p>
    <w:p w14:paraId="1951F3EE">
      <w:pPr>
        <w:tabs>
          <w:tab w:val="left" w:pos="360"/>
          <w:tab w:val="left" w:pos="540"/>
        </w:tabs>
        <w:snapToGrid w:val="0"/>
        <w:spacing w:line="360" w:lineRule="auto"/>
        <w:ind w:right="-36" w:rightChars="-17" w:firstLine="280" w:firstLineChars="100"/>
        <w:rPr>
          <w:rFonts w:hint="eastAsia" w:ascii="仿宋" w:hAnsi="仿宋" w:eastAsia="仿宋" w:cs="仿宋"/>
          <w:sz w:val="28"/>
          <w:szCs w:val="28"/>
        </w:rPr>
      </w:pPr>
      <w:r>
        <w:rPr>
          <w:rFonts w:hint="eastAsia" w:ascii="仿宋" w:hAnsi="仿宋" w:eastAsia="仿宋" w:cs="仿宋"/>
          <w:sz w:val="28"/>
          <w:szCs w:val="28"/>
        </w:rPr>
        <w:t>甲方负责人：                   乙方负责人：</w:t>
      </w:r>
    </w:p>
    <w:p w14:paraId="185E6954">
      <w:pPr>
        <w:tabs>
          <w:tab w:val="left" w:pos="360"/>
          <w:tab w:val="left" w:pos="540"/>
        </w:tabs>
        <w:snapToGrid w:val="0"/>
        <w:spacing w:line="360" w:lineRule="auto"/>
        <w:ind w:right="-36" w:rightChars="-17"/>
        <w:rPr>
          <w:rFonts w:hint="eastAsia" w:ascii="仿宋" w:hAnsi="仿宋" w:eastAsia="仿宋" w:cs="仿宋"/>
          <w:sz w:val="28"/>
          <w:szCs w:val="28"/>
        </w:rPr>
      </w:pPr>
    </w:p>
    <w:p w14:paraId="15584EDE">
      <w:pPr>
        <w:tabs>
          <w:tab w:val="left" w:pos="360"/>
          <w:tab w:val="left" w:pos="540"/>
        </w:tabs>
        <w:snapToGrid w:val="0"/>
        <w:spacing w:line="360" w:lineRule="auto"/>
        <w:ind w:right="-36" w:rightChars="-17" w:firstLine="280" w:firstLineChars="100"/>
        <w:rPr>
          <w:rFonts w:hint="eastAsia" w:ascii="仿宋" w:hAnsi="仿宋" w:eastAsia="仿宋" w:cs="仿宋"/>
          <w:sz w:val="28"/>
          <w:szCs w:val="28"/>
        </w:rPr>
      </w:pPr>
      <w:r>
        <w:rPr>
          <w:rFonts w:hint="eastAsia" w:ascii="仿宋" w:hAnsi="仿宋" w:eastAsia="仿宋" w:cs="仿宋"/>
          <w:sz w:val="28"/>
          <w:szCs w:val="28"/>
        </w:rPr>
        <w:t>年    月    日                年    月    日</w:t>
      </w:r>
    </w:p>
    <w:p w14:paraId="283D827B">
      <w:pPr>
        <w:rPr>
          <w:sz w:val="28"/>
          <w:szCs w:val="28"/>
        </w:rPr>
      </w:pPr>
    </w:p>
    <w:p w14:paraId="1384C31B">
      <w:pPr>
        <w:spacing w:line="360" w:lineRule="auto"/>
        <w:jc w:val="center"/>
        <w:rPr>
          <w:rFonts w:hint="eastAsia" w:ascii="Times New Roman" w:hAnsi="Times New Roman" w:eastAsia="仿宋_GB2312" w:cs="Times New Roman"/>
          <w:b/>
          <w:bCs/>
          <w:kern w:val="1"/>
          <w:sz w:val="28"/>
          <w:szCs w:val="28"/>
          <w:lang w:val="en-US" w:eastAsia="zh-CN"/>
        </w:rPr>
      </w:pPr>
      <w:r>
        <w:rPr>
          <w:rFonts w:hint="eastAsia" w:ascii="Times New Roman" w:hAnsi="Times New Roman" w:eastAsia="仿宋_GB2312" w:cs="Times New Roman"/>
          <w:b/>
          <w:bCs/>
          <w:kern w:val="1"/>
          <w:sz w:val="28"/>
          <w:szCs w:val="28"/>
          <w:lang w:val="en-US" w:eastAsia="zh-CN"/>
        </w:rPr>
        <w:br w:type="page"/>
      </w:r>
      <w:r>
        <w:rPr>
          <w:rFonts w:hint="eastAsia" w:ascii="Times New Roman" w:hAnsi="Times New Roman" w:eastAsia="仿宋_GB2312" w:cs="Times New Roman"/>
          <w:b/>
          <w:bCs/>
          <w:kern w:val="1"/>
          <w:sz w:val="28"/>
          <w:szCs w:val="28"/>
          <w:lang w:val="en-US" w:eastAsia="zh-CN"/>
        </w:rPr>
        <w:t>保安考核管理办法</w:t>
      </w:r>
    </w:p>
    <w:p w14:paraId="069E1DB9">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一、采购人有要求并监督保安公司提供满意保安服务的权利；</w:t>
      </w:r>
    </w:p>
    <w:p w14:paraId="28A10B0E">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二、采购人有对保安公司保安工作进行管理、检查及考核权力；</w:t>
      </w:r>
    </w:p>
    <w:p w14:paraId="5AB4F498">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采购人有权要求保安公司对在工作中做出突出成绩的保安人员予以表扬和经济奖励。有权随时对保安人员进行检查，有权对违规或不称职保安人员提出处罚、调换或辞退要求，保安公司必须接受；如保安人员违反甲方管理规定，保安公司必须接受相应的经济处罚；</w:t>
      </w:r>
    </w:p>
    <w:p w14:paraId="38FEC2E4">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四、采购人有对保安公司失职造成财产损失赔偿的权力；</w:t>
      </w:r>
    </w:p>
    <w:p w14:paraId="1D8113F4">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五、考核与处罚标准：</w:t>
      </w:r>
    </w:p>
    <w:p w14:paraId="03AB3431">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 保安人员应自觉遵守保安公司及我院派遣制工作人员考勤制度，严格落实请销假，未经请示或无特殊原因不得迟到、早退、无故旷工。早退、迟到一次扣10元。无故旷工每次扣50元。</w:t>
      </w:r>
    </w:p>
    <w:p w14:paraId="5C890262">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保安人员工作期间应按照规定着装（制式保安服上衣、下裤、帽子）佩戴好各种标志及值班所用装备（对讲机、记录仪）保证仪态端庄，不得留长发、大鬓角、胡须，蓄发不得漏出帽外。未按规定着装每次扣10元，仪态不端每次扣10元。</w:t>
      </w:r>
    </w:p>
    <w:p w14:paraId="349EC8F5">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严格落实好交接班制度，按时交接，接班人员应提前到岗，交班人员在接班人员未到时不得擅自离岗。擅自离岗者每次扣20元。做好人员出入引导工作，落实访客登记制度，核实来访人员信息，办理入院手续，未办理正规入院手续或无入院凭证者一律不得入内。【办理入院手续人员必须持有效证件方可进行登记、身份信息与证件不符、无证或有效证件（主要是工作证、身份证、律师证等）过期者一律不得入内）】，有保安人员有漏登或未办理正常手续入院的情况每次扣20元，造成严重不良后果的应当予以调岗或解除其劳务合同。</w:t>
      </w:r>
    </w:p>
    <w:p w14:paraId="0CDCB283">
      <w:pPr>
        <w:tabs>
          <w:tab w:val="left" w:pos="360"/>
          <w:tab w:val="left" w:pos="540"/>
        </w:tabs>
        <w:snapToGrid w:val="0"/>
        <w:spacing w:line="360" w:lineRule="auto"/>
        <w:ind w:right="-36" w:rightChars="-1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 做好安检工作，对准许入院者进行安检、主要是检查随身携带物品、有无易燃易爆物、腐蚀性液体、管制刀具以及规定外的摄影、录像录音设备等。对违规物品应当告知来访人员妥善处理，保存至储物柜，对容易造成安全隐患的物品应当及时予以没收，并上报支队进行处理。保安人员有漏检或违规物品带入院内的情况每次扣50元，造成严重不良后果的应当予以调岗或解除其劳务合同。</w:t>
      </w:r>
    </w:p>
    <w:p w14:paraId="0E66A975">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非正常来访群众，要先稳定其情绪，及时了解来访意图，并根据情况及时与办公楼各部门、各科室、各归口人员取得联系以便进行引导其至信访办公室。保安人员在规劝过程中有言行举止不规范未热情接待来访人员者10元，双方冲突造成严重不良影响的应当予以调岗或解除其劳务合同。</w:t>
      </w:r>
    </w:p>
    <w:p w14:paraId="40EE2D13">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做好各楼层安保巡查工作，并对来访人员做好引导，维护中心各区域正常工作秩序。对滞留人员应当及时予以劝离。下班后有人员滞留未及时发现和劝离滞留人员者每次扣20元。</w:t>
      </w:r>
    </w:p>
    <w:p w14:paraId="1A2F42E8">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 做好车辆出入引导停放工作，严禁外单位车辆进入院内，确需进入我院车辆应履行相关审批手续后方可放行，保证路况畅通。夜间应对后院、地库滞留车辆进行登记。保安人员未经审批手续放行外单位车辆进入我院每次扣10元。</w:t>
      </w:r>
    </w:p>
    <w:p w14:paraId="3FFBB6F1">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 严禁闲散人员进入大楼。对寻衅闹事、威胁中心安全、扰乱正常办公秩序的人员，值班人员应及时向警队或带班领导汇报并拨打110报警电话。保安人员未及时发现制止闲散人员进入院内者每次扣30元，造成严重不良后果的应当予以调岗或解除其劳务合同。</w:t>
      </w:r>
    </w:p>
    <w:p w14:paraId="5E5CCD53">
      <w:pPr>
        <w:tabs>
          <w:tab w:val="left" w:pos="360"/>
          <w:tab w:val="left" w:pos="540"/>
        </w:tabs>
        <w:snapToGrid w:val="0"/>
        <w:spacing w:line="360" w:lineRule="auto"/>
        <w:ind w:right="-36" w:rightChars="-17"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做好中心夜间巡逻及节假日门卫工作，提高安全防范意识，搞好“四防”（即防火、防盗、防爆、防治安事故），确保中心安全。一旦发现情况及时通知办公室及带班领导并拨打报警电话。并将发现的问题在值班记录中予以记载，夜间保安人员未及时发现安全隐患妥善处理者每次扣50元，造成严重不良后果的应当予以调岗或解除其劳务合同。</w:t>
      </w:r>
    </w:p>
    <w:p w14:paraId="5CDE30D2">
      <w:pPr>
        <w:rPr>
          <w:rFonts w:hint="eastAsia" w:ascii="Times New Roman" w:hAnsi="Times New Roman" w:eastAsia="仿宋_GB2312" w:cs="Times New Roman"/>
          <w:b/>
          <w:bCs/>
          <w:kern w:val="1"/>
          <w:sz w:val="28"/>
          <w:szCs w:val="28"/>
          <w:lang w:val="en-US" w:eastAsia="zh-CN"/>
        </w:rPr>
      </w:pPr>
    </w:p>
    <w:bookmarkEnd w:id="410"/>
    <w:bookmarkEnd w:id="411"/>
    <w:bookmarkEnd w:id="412"/>
    <w:bookmarkEnd w:id="413"/>
    <w:bookmarkEnd w:id="414"/>
    <w:bookmarkEnd w:id="415"/>
    <w:bookmarkEnd w:id="416"/>
    <w:bookmarkEnd w:id="417"/>
    <w:bookmarkEnd w:id="418"/>
    <w:bookmarkEnd w:id="419"/>
    <w:bookmarkEnd w:id="420"/>
    <w:bookmarkEnd w:id="421"/>
    <w:p w14:paraId="0258A787">
      <w:pPr>
        <w:rPr>
          <w:rFonts w:ascii="仿宋_GB2312" w:hAnsi="仿宋_GB2312" w:eastAsia="仿宋_GB2312" w:cs="仿宋_GB2312"/>
          <w:b/>
          <w:bCs/>
          <w:color w:val="auto"/>
          <w:kern w:val="44"/>
          <w:sz w:val="28"/>
          <w:szCs w:val="28"/>
          <w:lang w:val="en-US" w:eastAsia="zh-CN"/>
        </w:rPr>
      </w:pPr>
      <w:bookmarkStart w:id="422" w:name="_Toc140822550"/>
      <w:r>
        <w:rPr>
          <w:rFonts w:ascii="仿宋_GB2312" w:hAnsi="仿宋_GB2312" w:eastAsia="仿宋_GB2312" w:cs="仿宋_GB2312"/>
          <w:b/>
          <w:bCs/>
          <w:color w:val="auto"/>
          <w:kern w:val="44"/>
          <w:sz w:val="28"/>
          <w:szCs w:val="28"/>
          <w:lang w:val="en-US" w:eastAsia="zh-CN"/>
        </w:rPr>
        <w:br w:type="page"/>
      </w:r>
    </w:p>
    <w:p w14:paraId="1DC49A0C">
      <w:pPr>
        <w:widowControl w:val="0"/>
        <w:spacing w:before="240" w:after="60"/>
        <w:jc w:val="center"/>
        <w:outlineLvl w:val="0"/>
        <w:rPr>
          <w:rFonts w:hint="default" w:ascii="仿宋_GB2312" w:hAnsi="仿宋_GB2312" w:eastAsia="仿宋_GB2312" w:cs="仿宋_GB2312"/>
          <w:b/>
          <w:bCs/>
          <w:color w:val="auto"/>
          <w:kern w:val="44"/>
          <w:sz w:val="28"/>
          <w:szCs w:val="28"/>
          <w:lang w:val="en-US" w:eastAsia="zh-CN"/>
        </w:rPr>
      </w:pPr>
      <w:r>
        <w:rPr>
          <w:rFonts w:ascii="仿宋_GB2312" w:hAnsi="仿宋_GB2312" w:eastAsia="仿宋_GB2312" w:cs="仿宋_GB2312"/>
          <w:b/>
          <w:bCs/>
          <w:color w:val="auto"/>
          <w:kern w:val="44"/>
          <w:sz w:val="28"/>
          <w:szCs w:val="28"/>
          <w:lang w:val="en-US" w:eastAsia="zh-CN"/>
        </w:rPr>
        <w:t>第八章 附件</w:t>
      </w:r>
      <w:bookmarkEnd w:id="422"/>
    </w:p>
    <w:p w14:paraId="6CF71402">
      <w:pPr>
        <w:keepNext/>
        <w:keepLines/>
        <w:widowControl w:val="0"/>
        <w:autoSpaceDE w:val="0"/>
        <w:autoSpaceDN w:val="0"/>
        <w:adjustRightInd w:val="0"/>
        <w:spacing w:line="360" w:lineRule="auto"/>
        <w:outlineLvl w:val="1"/>
        <w:rPr>
          <w:rFonts w:hint="default" w:ascii="仿宋_GB2312" w:hAnsi="仿宋_GB2312" w:eastAsia="仿宋_GB2312" w:cs="仿宋_GB2312"/>
          <w:bCs/>
          <w:color w:val="auto"/>
          <w:kern w:val="0"/>
          <w:sz w:val="28"/>
          <w:szCs w:val="28"/>
          <w:lang w:val="en-US" w:eastAsia="zh-CN"/>
        </w:rPr>
      </w:pPr>
      <w:bookmarkStart w:id="423" w:name="_Toc1681897155"/>
      <w:bookmarkStart w:id="424" w:name="_Toc1250555939_WPSOffice_Level1"/>
      <w:r>
        <w:rPr>
          <w:rFonts w:ascii="仿宋_GB2312" w:hAnsi="仿宋_GB2312" w:eastAsia="仿宋_GB2312" w:cs="仿宋_GB2312"/>
          <w:bCs/>
          <w:color w:val="auto"/>
          <w:kern w:val="0"/>
          <w:sz w:val="28"/>
          <w:szCs w:val="28"/>
          <w:lang w:val="en-US" w:eastAsia="zh-CN"/>
        </w:rPr>
        <w:t>附件1：河南省政府采购合同融资政策告知函</w:t>
      </w:r>
      <w:bookmarkEnd w:id="423"/>
      <w:bookmarkEnd w:id="424"/>
    </w:p>
    <w:p w14:paraId="30F2C6EC">
      <w:pPr>
        <w:widowControl w:val="0"/>
        <w:spacing w:before="240" w:after="60"/>
        <w:jc w:val="left"/>
        <w:rPr>
          <w:rFonts w:hint="default" w:ascii="仿宋_GB2312" w:hAnsi="仿宋_GB2312" w:eastAsia="仿宋_GB2312" w:cs="仿宋_GB2312"/>
          <w:b/>
          <w:bCs/>
          <w:color w:val="auto"/>
          <w:sz w:val="28"/>
          <w:szCs w:val="28"/>
          <w:lang w:val="en-US" w:eastAsia="zh-CN"/>
        </w:rPr>
      </w:pPr>
    </w:p>
    <w:p w14:paraId="7A4574C3">
      <w:pPr>
        <w:jc w:val="center"/>
        <w:rPr>
          <w:rFonts w:hint="default" w:ascii="仿宋_GB2312" w:hAnsi="仿宋_GB2312" w:eastAsia="仿宋_GB2312" w:cs="仿宋_GB2312"/>
          <w:b/>
          <w:bCs/>
          <w:color w:val="auto"/>
          <w:sz w:val="28"/>
          <w:szCs w:val="28"/>
          <w:lang w:val="en-US" w:eastAsia="zh-CN"/>
        </w:rPr>
      </w:pPr>
      <w:bookmarkStart w:id="425" w:name="_Toc1775221587_WPSOffice_Level1"/>
      <w:bookmarkStart w:id="426" w:name="_Toc495162933_WPSOffice_Level2"/>
      <w:bookmarkStart w:id="427" w:name="_Toc285380293_WPSOffice_Level1"/>
      <w:bookmarkStart w:id="428" w:name="_Toc1740618990_WPSOffice_Level1"/>
      <w:bookmarkStart w:id="429" w:name="_Toc587059936_WPSOffice_Level2"/>
      <w:r>
        <w:rPr>
          <w:rFonts w:ascii="仿宋_GB2312" w:hAnsi="仿宋_GB2312" w:eastAsia="仿宋_GB2312" w:cs="仿宋_GB2312"/>
          <w:b/>
          <w:bCs/>
          <w:color w:val="auto"/>
          <w:sz w:val="28"/>
          <w:szCs w:val="28"/>
          <w:lang w:val="en-US" w:eastAsia="zh-CN"/>
        </w:rPr>
        <w:t>河南省政府采购合同融资政策告知函</w:t>
      </w:r>
      <w:bookmarkEnd w:id="425"/>
      <w:bookmarkEnd w:id="426"/>
      <w:bookmarkEnd w:id="427"/>
      <w:bookmarkEnd w:id="428"/>
      <w:bookmarkEnd w:id="429"/>
    </w:p>
    <w:p w14:paraId="49A8AA01">
      <w:pPr>
        <w:widowControl w:val="0"/>
        <w:rPr>
          <w:rFonts w:hint="default" w:ascii="仿宋_GB2312" w:hAnsi="仿宋_GB2312" w:eastAsia="仿宋_GB2312" w:cs="仿宋_GB2312"/>
          <w:color w:val="auto"/>
          <w:sz w:val="28"/>
          <w:szCs w:val="28"/>
          <w:lang w:val="en-US" w:eastAsia="zh-CN"/>
        </w:rPr>
      </w:pPr>
    </w:p>
    <w:p w14:paraId="7BCD2E75">
      <w:pPr>
        <w:widowControl w:val="0"/>
        <w:spacing w:line="360" w:lineRule="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各</w:t>
      </w:r>
      <w:r>
        <w:rPr>
          <w:rFonts w:hint="eastAsia" w:ascii="仿宋_GB2312" w:hAnsi="仿宋_GB2312" w:eastAsia="仿宋_GB2312" w:cs="仿宋_GB2312"/>
          <w:color w:val="auto"/>
          <w:sz w:val="28"/>
          <w:szCs w:val="28"/>
          <w:lang w:val="en-US" w:eastAsia="zh-CN"/>
        </w:rPr>
        <w:t>供应商</w:t>
      </w:r>
      <w:r>
        <w:rPr>
          <w:rFonts w:ascii="仿宋_GB2312" w:hAnsi="仿宋_GB2312" w:eastAsia="仿宋_GB2312" w:cs="仿宋_GB2312"/>
          <w:color w:val="auto"/>
          <w:sz w:val="28"/>
          <w:szCs w:val="28"/>
          <w:lang w:val="en-US" w:eastAsia="zh-CN"/>
        </w:rPr>
        <w:t>：</w:t>
      </w:r>
    </w:p>
    <w:p w14:paraId="2A96CC9E">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欢迎贵公司参与河南省政府采购活动！</w:t>
      </w:r>
    </w:p>
    <w:p w14:paraId="25F8A4B5">
      <w:pPr>
        <w:widowControl w:val="0"/>
        <w:spacing w:line="360" w:lineRule="auto"/>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w:t>
      </w:r>
      <w:r>
        <w:rPr>
          <w:rFonts w:hint="default" w:ascii="Times New Roman" w:hAnsi="Times New Roman" w:eastAsia="仿宋_GB2312" w:cs="Times New Roman"/>
          <w:color w:val="auto"/>
          <w:sz w:val="28"/>
          <w:szCs w:val="28"/>
          <w:lang w:val="en-US" w:eastAsia="zh-CN"/>
        </w:rPr>
        <w:t>中标</w:t>
      </w:r>
      <w:r>
        <w:rPr>
          <w:rFonts w:ascii="Times New Roman" w:hAnsi="Times New Roman" w:eastAsia="仿宋_GB2312" w:cs="Times New Roman"/>
          <w:color w:val="auto"/>
          <w:sz w:val="28"/>
          <w:szCs w:val="28"/>
          <w:lang w:val="en-US" w:eastAsia="zh-CN"/>
        </w:rPr>
        <w:t>成交供应商</w:t>
      </w:r>
      <w:r>
        <w:rPr>
          <w:rFonts w:ascii="仿宋_GB2312" w:hAnsi="仿宋_GB2312" w:eastAsia="仿宋_GB2312" w:cs="仿宋_GB2312"/>
          <w:color w:val="auto"/>
          <w:sz w:val="28"/>
          <w:szCs w:val="28"/>
          <w:lang w:val="en-US" w:eastAsia="zh-CN"/>
        </w:rPr>
        <w:t>，可持政府采购合同向金融机构申请贷款，无需抵押、担保，融资机构将根据《河南省政府采购合同融资工作实施方案》（豫财购[2017]10号），按照双方自愿的原则提供便捷、优惠的贷款服务。</w:t>
      </w:r>
    </w:p>
    <w:p w14:paraId="504C8D5C">
      <w:pPr>
        <w:pStyle w:val="43"/>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14:paraId="32B521AE">
      <w:pPr>
        <w:pStyle w:val="43"/>
        <w:spacing w:line="480" w:lineRule="exact"/>
        <w:rPr>
          <w:rFonts w:ascii="仿宋_GB2312" w:hAnsi="仿宋_GB2312" w:eastAsia="仿宋_GB2312" w:cs="仿宋_GB2312"/>
          <w:sz w:val="28"/>
          <w:szCs w:val="28"/>
        </w:rPr>
      </w:pPr>
    </w:p>
    <w:p w14:paraId="02967E8E">
      <w:pPr>
        <w:rPr>
          <w:rFonts w:hint="default" w:ascii="仿宋_GB2312" w:hAnsi="仿宋_GB2312" w:eastAsia="仿宋_GB2312" w:cs="仿宋_GB2312"/>
          <w:bCs/>
          <w:color w:val="auto"/>
          <w:kern w:val="0"/>
          <w:sz w:val="28"/>
          <w:szCs w:val="28"/>
          <w:lang w:val="en-US" w:eastAsia="zh-CN"/>
        </w:rPr>
      </w:pPr>
      <w:bookmarkStart w:id="430" w:name="_Toc898079186_WPSOffice_Level3"/>
      <w:r>
        <w:rPr>
          <w:rFonts w:ascii="仿宋_GB2312" w:hAnsi="仿宋_GB2312" w:eastAsia="仿宋_GB2312" w:cs="仿宋_GB2312"/>
          <w:bCs/>
          <w:color w:val="auto"/>
          <w:kern w:val="0"/>
          <w:sz w:val="28"/>
          <w:szCs w:val="28"/>
          <w:lang w:val="en-US" w:eastAsia="zh-CN"/>
        </w:rPr>
        <w:br w:type="page"/>
      </w:r>
    </w:p>
    <w:p w14:paraId="24C7A7C5">
      <w:pPr>
        <w:jc w:val="center"/>
        <w:outlineLvl w:val="1"/>
        <w:rPr>
          <w:rFonts w:hint="default" w:ascii="宋体" w:hAnsi="宋体" w:cs="宋体"/>
          <w:b/>
          <w:bCs/>
          <w:sz w:val="32"/>
          <w:szCs w:val="32"/>
          <w:lang w:eastAsia="zh-CN"/>
        </w:rPr>
      </w:pPr>
      <w:r>
        <w:rPr>
          <w:rFonts w:ascii="仿宋_GB2312" w:hAnsi="仿宋_GB2312" w:eastAsia="仿宋_GB2312" w:cs="仿宋_GB2312"/>
          <w:bCs/>
          <w:color w:val="auto"/>
          <w:kern w:val="0"/>
          <w:sz w:val="28"/>
          <w:szCs w:val="28"/>
          <w:lang w:val="en-US" w:eastAsia="zh-CN"/>
        </w:rPr>
        <w:t>附件2：</w:t>
      </w:r>
      <w:bookmarkEnd w:id="430"/>
      <w:bookmarkStart w:id="431" w:name="_Toc347624563"/>
      <w:bookmarkStart w:id="432" w:name="_Toc1587242122"/>
      <w:bookmarkStart w:id="433" w:name="_Toc658018444_WPSOffice_Level2"/>
      <w:bookmarkStart w:id="434" w:name="_Toc853194655"/>
      <w:r>
        <w:rPr>
          <w:rFonts w:ascii="宋体" w:hAnsi="宋体" w:cs="宋体"/>
          <w:b/>
          <w:bCs/>
          <w:sz w:val="32"/>
          <w:szCs w:val="32"/>
          <w:lang w:eastAsia="zh-CN"/>
        </w:rPr>
        <w:t>关于印发中小企业划型标准规定的通知</w:t>
      </w:r>
      <w:bookmarkEnd w:id="431"/>
      <w:bookmarkEnd w:id="432"/>
      <w:bookmarkEnd w:id="433"/>
      <w:bookmarkEnd w:id="434"/>
    </w:p>
    <w:p w14:paraId="02DD0973">
      <w:pPr>
        <w:pStyle w:val="43"/>
        <w:spacing w:line="480" w:lineRule="exact"/>
        <w:jc w:val="center"/>
        <w:rPr>
          <w:rFonts w:ascii="仿宋_GB2312" w:hAnsi="仿宋_GB2312" w:eastAsia="仿宋_GB2312" w:cs="仿宋_GB2312"/>
          <w:color w:val="000000"/>
          <w:sz w:val="28"/>
          <w:szCs w:val="28"/>
        </w:rPr>
      </w:pPr>
      <w:bookmarkStart w:id="435" w:name="_Toc1413325678_WPSOffice_Level3"/>
      <w:r>
        <w:rPr>
          <w:rFonts w:hint="eastAsia" w:ascii="仿宋_GB2312" w:hAnsi="仿宋_GB2312" w:eastAsia="仿宋_GB2312" w:cs="仿宋_GB2312"/>
          <w:color w:val="000000"/>
          <w:sz w:val="28"/>
          <w:szCs w:val="28"/>
        </w:rPr>
        <w:t>工信部联企业[2011]300号</w:t>
      </w:r>
      <w:bookmarkEnd w:id="435"/>
    </w:p>
    <w:p w14:paraId="770353B4">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14:paraId="58963CE3">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646E428">
      <w:pPr>
        <w:pStyle w:val="43"/>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14:paraId="0AC43AD6">
      <w:pPr>
        <w:pStyle w:val="43"/>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14:paraId="7DAEA310">
      <w:pPr>
        <w:pStyle w:val="43"/>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14:paraId="4C7DAC36">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14:paraId="7C024D36">
      <w:pPr>
        <w:pStyle w:val="43"/>
        <w:spacing w:line="480" w:lineRule="exact"/>
        <w:jc w:val="center"/>
        <w:rPr>
          <w:rFonts w:ascii="仿宋_GB2312" w:hAnsi="仿宋_GB2312" w:eastAsia="仿宋_GB2312" w:cs="仿宋_GB2312"/>
          <w:color w:val="000000"/>
          <w:sz w:val="28"/>
          <w:szCs w:val="28"/>
        </w:rPr>
      </w:pPr>
      <w:bookmarkStart w:id="436" w:name="_Toc1817875417_WPSOffice_Level2"/>
      <w:r>
        <w:rPr>
          <w:rStyle w:val="52"/>
          <w:rFonts w:hint="eastAsia" w:ascii="仿宋_GB2312" w:hAnsi="仿宋_GB2312" w:eastAsia="仿宋_GB2312" w:cs="仿宋_GB2312"/>
          <w:color w:val="000000"/>
          <w:sz w:val="28"/>
          <w:szCs w:val="28"/>
        </w:rPr>
        <w:t>中小企业划型标准规定</w:t>
      </w:r>
      <w:bookmarkEnd w:id="436"/>
    </w:p>
    <w:p w14:paraId="71E98D76">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14:paraId="3BC61285">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14:paraId="4DFCB195">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F534CE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14:paraId="60DB1D2A">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79E9892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9929D0">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F9145F8">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84E2E2">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FE1381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513B9A">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D35859E">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4220A48">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BE6282">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62D2E5">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391FA94">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3B31E02">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0606D58">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6DCA875">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F82388">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6C114A47">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14:paraId="59DA9C53">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14:paraId="073D37ED">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28C349C0">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14:paraId="0C100871">
      <w:pPr>
        <w:pStyle w:val="43"/>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14:paraId="4265F7C0">
      <w:pPr>
        <w:pStyle w:val="43"/>
        <w:spacing w:line="480" w:lineRule="exact"/>
        <w:rPr>
          <w:rFonts w:hint="default"/>
          <w:lang w:val="en-US" w:eastAsia="zh-CN"/>
        </w:rPr>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sectPr>
      <w:headerReference r:id="rId7" w:type="default"/>
      <w:footerReference r:id="rId8"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3AB88A7-CEF2-40AB-8BCD-823633FF08F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407636A-13C4-4940-B78B-CF7F8F70A6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embedRegular r:id="rId3" w:fontKey="{620AD7F4-3027-46AD-A5A0-5CD3CCE383D8}"/>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14F93EC7-A257-4B97-96F2-9CC7A95FD65A}"/>
  </w:font>
  <w:font w:name="仿宋">
    <w:panose1 w:val="02010609060101010101"/>
    <w:charset w:val="86"/>
    <w:family w:val="modern"/>
    <w:pitch w:val="default"/>
    <w:sig w:usb0="800002BF" w:usb1="38CF7CFA" w:usb2="00000016" w:usb3="00000000" w:csb0="00040001" w:csb1="00000000"/>
    <w:embedRegular r:id="rId5" w:fontKey="{D502D8D2-F7D9-4668-BA54-4E71418BB1B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DejaVu Math TeX Gyre"/>
    <w:panose1 w:val="00000000000000000000"/>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6" w:fontKey="{15BCD4EC-91F7-4468-A2C8-BC4B08E7497F}"/>
  </w:font>
  <w:font w:name="PMingLiU">
    <w:panose1 w:val="02020500000000000000"/>
    <w:charset w:val="88"/>
    <w:family w:val="roman"/>
    <w:pitch w:val="default"/>
    <w:sig w:usb0="A00002FF" w:usb1="28CFFCFA" w:usb2="00000016" w:usb3="00000000" w:csb0="00100001" w:csb1="00000000"/>
    <w:embedRegular r:id="rId7" w:fontKey="{2838619C-BCAA-4042-87EC-5E6E598A93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200">
    <w:pPr>
      <w:pStyle w:val="27"/>
      <w:rPr>
        <w:rFonts w:hint="default"/>
      </w:rPr>
    </w:pPr>
    <w:r>
      <w:pict>
        <v:shape id="文本框 3" o:spid="_x0000_s3073" o:spt="202" type="#_x0000_t202" style="position:absolute;left:0pt;margin-top:0pt;height:11.65pt;width:4.55pt;mso-position-horizontal:right;mso-position-horizontal-relative:margin;mso-wrap-style:none;z-index:251659264;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58scAtEAAAACAQAADwAAAAAAAAAB&#10;ACAAAAA4AAAAZHJzL2Rvd25yZXYueG1sUEsBAhQAFAAAAAgAh07iQB/znzIBAgAA1QMAAA4AAAAA&#10;AAAAAQAgAAAANgEAAGRycy9lMm9Eb2MueG1sUEsFBgAAAAAGAAYAWQEAAKkFAAAAAA==&#10;">
          <v:path/>
          <v:fill on="f" focussize="0,0"/>
          <v:stroke on="f"/>
          <v:imagedata o:title=""/>
          <o:lock v:ext="edit" aspectratio="f"/>
          <v:textbox inset="0mm,0mm,0mm,0mm" style="mso-fit-shape-to-text:t;">
            <w:txbxContent>
              <w:p w14:paraId="1A19E987">
                <w:pPr>
                  <w:pStyle w:val="27"/>
                  <w:rPr>
                    <w:rFonts w:hint="default"/>
                  </w:rPr>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E2AA6">
    <w:pPr>
      <w:pStyle w:val="27"/>
      <w:rPr>
        <w:rFonts w:hint="default"/>
      </w:rPr>
    </w:pPr>
    <w:r>
      <w:pict>
        <v:shape id="_x0000_s3074" o:spid="_x0000_s3074" o:spt="202" type="#_x0000_t202" style="position:absolute;left:0pt;margin-top:0pt;height:11.65pt;width:9.05pt;mso-position-horizontal:right;mso-position-horizontal-relative:margin;mso-wrap-style:none;z-index:251660288;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rpb8P0QAAAAMBAAAPAAAAAAAA&#10;AAEAIAAAADgAAABkcnMvZG93bnJldi54bWxQSwECFAAUAAAACACHTuJAlwGnoAMCAADYAwAADgAA&#10;AAAAAAABACAAAAA2AQAAZHJzL2Uyb0RvYy54bWxQSwUGAAAAAAYABgBZAQAAqwUAAAAA&#10;">
          <v:path/>
          <v:fill on="f" focussize="0,0"/>
          <v:stroke on="f"/>
          <v:imagedata o:title=""/>
          <o:lock v:ext="edit" aspectratio="f"/>
          <v:textbox inset="0mm,0mm,0mm,0mm" style="mso-fit-shape-to-text:t;">
            <w:txbxContent>
              <w:p w14:paraId="370973CD">
                <w:pPr>
                  <w:pStyle w:val="27"/>
                  <w:rPr>
                    <w:rFonts w:hint="default"/>
                  </w:rPr>
                </w:pPr>
                <w:r>
                  <w:fldChar w:fldCharType="begin"/>
                </w:r>
                <w:r>
                  <w:instrText xml:space="preserve"> PAGE  \* MERGEFORMAT </w:instrText>
                </w:r>
                <w:r>
                  <w:fldChar w:fldCharType="separate"/>
                </w:r>
                <w:r>
                  <w:t>60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F80F">
    <w:pPr>
      <w:pStyle w:val="27"/>
      <w:ind w:left="3086"/>
      <w:jc w:val="right"/>
      <w:rPr>
        <w:rFonts w:hint="default"/>
      </w:rPr>
    </w:pPr>
    <w:r>
      <w:fldChar w:fldCharType="begin"/>
    </w:r>
    <w:r>
      <w:instrText xml:space="preserve">PAGE   \* MERGEFORMAT</w:instrText>
    </w:r>
    <w:r>
      <w:fldChar w:fldCharType="separate"/>
    </w:r>
    <w:r>
      <w:rPr>
        <w:lang w:val="zh-CN"/>
      </w:rPr>
      <w:t>2</w:t>
    </w:r>
    <w:r>
      <w:fldChar w:fldCharType="end"/>
    </w:r>
  </w:p>
  <w:p w14:paraId="79022831">
    <w:pPr>
      <w:pStyle w:val="27"/>
      <w:ind w:right="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9EB0">
    <w:pPr>
      <w:pStyle w:val="29"/>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4723B">
    <w:pPr>
      <w:pStyle w:val="16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58EE">
    <w:pPr>
      <w:pStyle w:val="29"/>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4FF9A"/>
    <w:multiLevelType w:val="singleLevel"/>
    <w:tmpl w:val="8404FF9A"/>
    <w:lvl w:ilvl="0" w:tentative="0">
      <w:start w:val="2"/>
      <w:numFmt w:val="decimal"/>
      <w:suff w:val="nothing"/>
      <w:lvlText w:val="（%1）"/>
      <w:lvlJc w:val="left"/>
      <w:pPr>
        <w:ind w:left="560" w:firstLine="0"/>
      </w:pPr>
    </w:lvl>
  </w:abstractNum>
  <w:abstractNum w:abstractNumId="1">
    <w:nsid w:val="9DA1A143"/>
    <w:multiLevelType w:val="singleLevel"/>
    <w:tmpl w:val="9DA1A143"/>
    <w:lvl w:ilvl="0" w:tentative="0">
      <w:start w:val="5"/>
      <w:numFmt w:val="chineseCounting"/>
      <w:suff w:val="space"/>
      <w:lvlText w:val="第%1章"/>
      <w:lvlJc w:val="left"/>
      <w:rPr>
        <w:rFonts w:hint="eastAsia"/>
      </w:rPr>
    </w:lvl>
  </w:abstractNum>
  <w:abstractNum w:abstractNumId="2">
    <w:nsid w:val="9E6FF891"/>
    <w:multiLevelType w:val="singleLevel"/>
    <w:tmpl w:val="9E6FF891"/>
    <w:lvl w:ilvl="0" w:tentative="0">
      <w:start w:val="6"/>
      <w:numFmt w:val="chineseCounting"/>
      <w:suff w:val="nothing"/>
      <w:lvlText w:val="%1、"/>
      <w:lvlJc w:val="left"/>
      <w:rPr>
        <w:rFonts w:hint="eastAsia"/>
      </w:rPr>
    </w:lvl>
  </w:abstractNum>
  <w:abstractNum w:abstractNumId="3">
    <w:nsid w:val="CDB61949"/>
    <w:multiLevelType w:val="singleLevel"/>
    <w:tmpl w:val="CDB61949"/>
    <w:lvl w:ilvl="0" w:tentative="0">
      <w:start w:val="6"/>
      <w:numFmt w:val="decimal"/>
      <w:suff w:val="space"/>
      <w:lvlText w:val="%1."/>
      <w:lvlJc w:val="left"/>
    </w:lvl>
  </w:abstractNum>
  <w:abstractNum w:abstractNumId="4">
    <w:nsid w:val="F6FB636C"/>
    <w:multiLevelType w:val="singleLevel"/>
    <w:tmpl w:val="F6FB636C"/>
    <w:lvl w:ilvl="0" w:tentative="0">
      <w:start w:val="28"/>
      <w:numFmt w:val="decimal"/>
      <w:suff w:val="space"/>
      <w:lvlText w:val="%1."/>
      <w:lvlJc w:val="left"/>
    </w:lvl>
  </w:abstractNum>
  <w:abstractNum w:abstractNumId="5">
    <w:nsid w:val="F7F65B83"/>
    <w:multiLevelType w:val="singleLevel"/>
    <w:tmpl w:val="F7F65B83"/>
    <w:lvl w:ilvl="0" w:tentative="0">
      <w:start w:val="33"/>
      <w:numFmt w:val="decimal"/>
      <w:suff w:val="space"/>
      <w:lvlText w:val="%1."/>
      <w:lvlJc w:val="left"/>
    </w:lvl>
  </w:abstractNum>
  <w:abstractNum w:abstractNumId="6">
    <w:nsid w:val="FFBC1A21"/>
    <w:multiLevelType w:val="singleLevel"/>
    <w:tmpl w:val="FFBC1A21"/>
    <w:lvl w:ilvl="0" w:tentative="0">
      <w:start w:val="14"/>
      <w:numFmt w:val="decimal"/>
      <w:suff w:val="space"/>
      <w:lvlText w:val="%1."/>
      <w:lvlJc w:val="left"/>
    </w:lvl>
  </w:abstractNum>
  <w:abstractNum w:abstractNumId="7">
    <w:nsid w:val="FFDE3151"/>
    <w:multiLevelType w:val="singleLevel"/>
    <w:tmpl w:val="FFDE3151"/>
    <w:lvl w:ilvl="0" w:tentative="0">
      <w:start w:val="2"/>
      <w:numFmt w:val="chineseCounting"/>
      <w:suff w:val="space"/>
      <w:lvlText w:val="%1、"/>
      <w:lvlJc w:val="left"/>
      <w:rPr>
        <w:rFonts w:hint="eastAsia"/>
      </w:rPr>
    </w:lvl>
  </w:abstractNum>
  <w:abstractNum w:abstractNumId="8">
    <w:nsid w:val="32C14742"/>
    <w:multiLevelType w:val="multilevel"/>
    <w:tmpl w:val="32C14742"/>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7BFFE9E6"/>
    <w:multiLevelType w:val="singleLevel"/>
    <w:tmpl w:val="7BFFE9E6"/>
    <w:lvl w:ilvl="0" w:tentative="0">
      <w:start w:val="27"/>
      <w:numFmt w:val="decimal"/>
      <w:suff w:val="space"/>
      <w:lvlText w:val="%1."/>
      <w:lvlJc w:val="left"/>
    </w:lvl>
  </w:abstractNum>
  <w:abstractNum w:abstractNumId="11">
    <w:nsid w:val="7F7BE2C3"/>
    <w:multiLevelType w:val="singleLevel"/>
    <w:tmpl w:val="7F7BE2C3"/>
    <w:lvl w:ilvl="0" w:tentative="0">
      <w:start w:val="1"/>
      <w:numFmt w:val="chineseCounting"/>
      <w:suff w:val="space"/>
      <w:lvlText w:val="第%1章"/>
      <w:lvlJc w:val="left"/>
      <w:rPr>
        <w:rFonts w:hint="eastAsia"/>
      </w:rPr>
    </w:lvl>
  </w:abstractNum>
  <w:num w:numId="1">
    <w:abstractNumId w:val="3"/>
  </w:num>
  <w:num w:numId="2">
    <w:abstractNumId w:val="11"/>
  </w:num>
  <w:num w:numId="3">
    <w:abstractNumId w:val="9"/>
  </w:num>
  <w:num w:numId="4">
    <w:abstractNumId w:val="6"/>
  </w:num>
  <w:num w:numId="5">
    <w:abstractNumId w:val="10"/>
  </w:num>
  <w:num w:numId="6">
    <w:abstractNumId w:val="4"/>
  </w:num>
  <w:num w:numId="7">
    <w:abstractNumId w:val="5"/>
  </w:num>
  <w:num w:numId="8">
    <w:abstractNumId w:val="2"/>
  </w:num>
  <w:num w:numId="9">
    <w:abstractNumId w:val="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3"/>
    </o:shapelayout>
  </w:hdrShapeDefaults>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U1MzFhYzhmZjhiNDYxODI2ODA4MjU5OTdjNTI2NGIifQ=="/>
  </w:docVars>
  <w:rsids>
    <w:rsidRoot w:val="00172A27"/>
    <w:rsid w:val="00004A51"/>
    <w:rsid w:val="00024A4A"/>
    <w:rsid w:val="00043935"/>
    <w:rsid w:val="000867ED"/>
    <w:rsid w:val="000A77F2"/>
    <w:rsid w:val="000B1F7F"/>
    <w:rsid w:val="000B7BA4"/>
    <w:rsid w:val="000C1C41"/>
    <w:rsid w:val="000D3710"/>
    <w:rsid w:val="000E4CBB"/>
    <w:rsid w:val="00123C14"/>
    <w:rsid w:val="00137FF8"/>
    <w:rsid w:val="00144538"/>
    <w:rsid w:val="001459AF"/>
    <w:rsid w:val="00172A27"/>
    <w:rsid w:val="00175725"/>
    <w:rsid w:val="001933BA"/>
    <w:rsid w:val="001C1FD7"/>
    <w:rsid w:val="001E34D5"/>
    <w:rsid w:val="00201600"/>
    <w:rsid w:val="00216C26"/>
    <w:rsid w:val="00222D01"/>
    <w:rsid w:val="00232312"/>
    <w:rsid w:val="00245A16"/>
    <w:rsid w:val="00250C90"/>
    <w:rsid w:val="00260B9B"/>
    <w:rsid w:val="00267D0C"/>
    <w:rsid w:val="00277359"/>
    <w:rsid w:val="002A47EE"/>
    <w:rsid w:val="002B3DCA"/>
    <w:rsid w:val="002B535A"/>
    <w:rsid w:val="002F231E"/>
    <w:rsid w:val="00340796"/>
    <w:rsid w:val="00346575"/>
    <w:rsid w:val="00352D17"/>
    <w:rsid w:val="00362C6B"/>
    <w:rsid w:val="0036441F"/>
    <w:rsid w:val="003650E1"/>
    <w:rsid w:val="003667D0"/>
    <w:rsid w:val="00374C3A"/>
    <w:rsid w:val="00375CB7"/>
    <w:rsid w:val="003834F1"/>
    <w:rsid w:val="003869E9"/>
    <w:rsid w:val="003B24BC"/>
    <w:rsid w:val="003C1945"/>
    <w:rsid w:val="003D0443"/>
    <w:rsid w:val="00405303"/>
    <w:rsid w:val="004070E5"/>
    <w:rsid w:val="00431614"/>
    <w:rsid w:val="00431C68"/>
    <w:rsid w:val="00432125"/>
    <w:rsid w:val="0043684A"/>
    <w:rsid w:val="0043715B"/>
    <w:rsid w:val="00474D53"/>
    <w:rsid w:val="004811BC"/>
    <w:rsid w:val="00495CD8"/>
    <w:rsid w:val="004A30DA"/>
    <w:rsid w:val="00504F42"/>
    <w:rsid w:val="005071CE"/>
    <w:rsid w:val="005205DF"/>
    <w:rsid w:val="0055177C"/>
    <w:rsid w:val="005544D1"/>
    <w:rsid w:val="005567C3"/>
    <w:rsid w:val="00593708"/>
    <w:rsid w:val="005B4CCC"/>
    <w:rsid w:val="005B507B"/>
    <w:rsid w:val="005C73FE"/>
    <w:rsid w:val="0060172F"/>
    <w:rsid w:val="00605747"/>
    <w:rsid w:val="00606E81"/>
    <w:rsid w:val="00611610"/>
    <w:rsid w:val="006142C4"/>
    <w:rsid w:val="00620FE1"/>
    <w:rsid w:val="006349C6"/>
    <w:rsid w:val="00634EF8"/>
    <w:rsid w:val="006379B9"/>
    <w:rsid w:val="00664563"/>
    <w:rsid w:val="006823F6"/>
    <w:rsid w:val="00685431"/>
    <w:rsid w:val="00691C35"/>
    <w:rsid w:val="006B38B3"/>
    <w:rsid w:val="006B4AAF"/>
    <w:rsid w:val="006E5DEE"/>
    <w:rsid w:val="0070456E"/>
    <w:rsid w:val="00725EAA"/>
    <w:rsid w:val="00735AFC"/>
    <w:rsid w:val="007413D6"/>
    <w:rsid w:val="007553A7"/>
    <w:rsid w:val="00761E32"/>
    <w:rsid w:val="007837A0"/>
    <w:rsid w:val="00785A3F"/>
    <w:rsid w:val="007A08D5"/>
    <w:rsid w:val="007B1748"/>
    <w:rsid w:val="007E2E7C"/>
    <w:rsid w:val="007F33C3"/>
    <w:rsid w:val="007F48B8"/>
    <w:rsid w:val="007F5B5F"/>
    <w:rsid w:val="0081490A"/>
    <w:rsid w:val="0081755F"/>
    <w:rsid w:val="0082689F"/>
    <w:rsid w:val="00843857"/>
    <w:rsid w:val="00853636"/>
    <w:rsid w:val="008551C7"/>
    <w:rsid w:val="008657FF"/>
    <w:rsid w:val="00882F65"/>
    <w:rsid w:val="00892664"/>
    <w:rsid w:val="008A165F"/>
    <w:rsid w:val="008C1121"/>
    <w:rsid w:val="008D4BA7"/>
    <w:rsid w:val="008E7334"/>
    <w:rsid w:val="00931BA4"/>
    <w:rsid w:val="00952408"/>
    <w:rsid w:val="00962419"/>
    <w:rsid w:val="00983345"/>
    <w:rsid w:val="00985E5C"/>
    <w:rsid w:val="00995471"/>
    <w:rsid w:val="009B25D2"/>
    <w:rsid w:val="009D3B25"/>
    <w:rsid w:val="009F4FBE"/>
    <w:rsid w:val="00A06D33"/>
    <w:rsid w:val="00A1048F"/>
    <w:rsid w:val="00A37892"/>
    <w:rsid w:val="00A44016"/>
    <w:rsid w:val="00A4621D"/>
    <w:rsid w:val="00A63BD8"/>
    <w:rsid w:val="00A80365"/>
    <w:rsid w:val="00A81F91"/>
    <w:rsid w:val="00A877F0"/>
    <w:rsid w:val="00A91573"/>
    <w:rsid w:val="00A926DD"/>
    <w:rsid w:val="00AB59F8"/>
    <w:rsid w:val="00AC01C6"/>
    <w:rsid w:val="00B2502D"/>
    <w:rsid w:val="00B25E5A"/>
    <w:rsid w:val="00B31AE4"/>
    <w:rsid w:val="00B31F00"/>
    <w:rsid w:val="00B40354"/>
    <w:rsid w:val="00B45A79"/>
    <w:rsid w:val="00B538CB"/>
    <w:rsid w:val="00B55C8B"/>
    <w:rsid w:val="00B564B3"/>
    <w:rsid w:val="00B63F6A"/>
    <w:rsid w:val="00B71A30"/>
    <w:rsid w:val="00B91DAF"/>
    <w:rsid w:val="00B9324C"/>
    <w:rsid w:val="00B93DB8"/>
    <w:rsid w:val="00BD44CA"/>
    <w:rsid w:val="00BF35FC"/>
    <w:rsid w:val="00BF7253"/>
    <w:rsid w:val="00C1373F"/>
    <w:rsid w:val="00C34FE5"/>
    <w:rsid w:val="00C361BE"/>
    <w:rsid w:val="00C648C6"/>
    <w:rsid w:val="00C96878"/>
    <w:rsid w:val="00CA4618"/>
    <w:rsid w:val="00CD0EA6"/>
    <w:rsid w:val="00CF5448"/>
    <w:rsid w:val="00D001A4"/>
    <w:rsid w:val="00D02151"/>
    <w:rsid w:val="00D05B16"/>
    <w:rsid w:val="00D53BAB"/>
    <w:rsid w:val="00D54BF1"/>
    <w:rsid w:val="00D73E2B"/>
    <w:rsid w:val="00D859C9"/>
    <w:rsid w:val="00D91651"/>
    <w:rsid w:val="00D97D6F"/>
    <w:rsid w:val="00DA0271"/>
    <w:rsid w:val="00DF15FF"/>
    <w:rsid w:val="00E1175E"/>
    <w:rsid w:val="00E15F00"/>
    <w:rsid w:val="00E1691A"/>
    <w:rsid w:val="00E45FF6"/>
    <w:rsid w:val="00E92EEB"/>
    <w:rsid w:val="00EB2BDF"/>
    <w:rsid w:val="00EC5BD1"/>
    <w:rsid w:val="00EE6503"/>
    <w:rsid w:val="00EF7CD4"/>
    <w:rsid w:val="00F01468"/>
    <w:rsid w:val="00F10BEC"/>
    <w:rsid w:val="00F12F31"/>
    <w:rsid w:val="00F72CE5"/>
    <w:rsid w:val="00F73736"/>
    <w:rsid w:val="00F927B1"/>
    <w:rsid w:val="00FB56B3"/>
    <w:rsid w:val="00FB73EA"/>
    <w:rsid w:val="03EE0357"/>
    <w:rsid w:val="04377745"/>
    <w:rsid w:val="047F2D99"/>
    <w:rsid w:val="04D53301"/>
    <w:rsid w:val="054A284B"/>
    <w:rsid w:val="05A31948"/>
    <w:rsid w:val="07AC0B0D"/>
    <w:rsid w:val="07F97273"/>
    <w:rsid w:val="093B2763"/>
    <w:rsid w:val="097B135A"/>
    <w:rsid w:val="09B71227"/>
    <w:rsid w:val="0B10541D"/>
    <w:rsid w:val="0C636DD8"/>
    <w:rsid w:val="0D3E7295"/>
    <w:rsid w:val="0E5A03D3"/>
    <w:rsid w:val="0F36499C"/>
    <w:rsid w:val="0FEB5B99"/>
    <w:rsid w:val="104D01F0"/>
    <w:rsid w:val="10C21C14"/>
    <w:rsid w:val="11223E5B"/>
    <w:rsid w:val="132A2F58"/>
    <w:rsid w:val="144C6A6C"/>
    <w:rsid w:val="14992B3B"/>
    <w:rsid w:val="149C7998"/>
    <w:rsid w:val="14B922F8"/>
    <w:rsid w:val="14C8253B"/>
    <w:rsid w:val="151712B8"/>
    <w:rsid w:val="15284C20"/>
    <w:rsid w:val="154A11A2"/>
    <w:rsid w:val="15CE3B81"/>
    <w:rsid w:val="179120EF"/>
    <w:rsid w:val="17B93B10"/>
    <w:rsid w:val="1959082B"/>
    <w:rsid w:val="1A613215"/>
    <w:rsid w:val="1B7B18F1"/>
    <w:rsid w:val="1CBB8913"/>
    <w:rsid w:val="1CEE4B08"/>
    <w:rsid w:val="1D0035E9"/>
    <w:rsid w:val="1F6F0182"/>
    <w:rsid w:val="1FD37C82"/>
    <w:rsid w:val="201F5DEB"/>
    <w:rsid w:val="205300E7"/>
    <w:rsid w:val="217A696B"/>
    <w:rsid w:val="22FD57EE"/>
    <w:rsid w:val="237C4C1C"/>
    <w:rsid w:val="23A57EA1"/>
    <w:rsid w:val="240D3AC6"/>
    <w:rsid w:val="245320F3"/>
    <w:rsid w:val="247A3E3F"/>
    <w:rsid w:val="25041F3B"/>
    <w:rsid w:val="25EF3505"/>
    <w:rsid w:val="263317DE"/>
    <w:rsid w:val="27710810"/>
    <w:rsid w:val="27DF7B67"/>
    <w:rsid w:val="2A1F2A2B"/>
    <w:rsid w:val="2B1A1C0A"/>
    <w:rsid w:val="2B3A46D2"/>
    <w:rsid w:val="2C167BD8"/>
    <w:rsid w:val="2DB22427"/>
    <w:rsid w:val="2EED82B3"/>
    <w:rsid w:val="2F1A11BC"/>
    <w:rsid w:val="30601421"/>
    <w:rsid w:val="30626261"/>
    <w:rsid w:val="307F7AFA"/>
    <w:rsid w:val="30D00355"/>
    <w:rsid w:val="313034EA"/>
    <w:rsid w:val="335861D0"/>
    <w:rsid w:val="33CD6DCE"/>
    <w:rsid w:val="3567F4C8"/>
    <w:rsid w:val="35DE2DB7"/>
    <w:rsid w:val="36160BB9"/>
    <w:rsid w:val="36D964EB"/>
    <w:rsid w:val="373C30BC"/>
    <w:rsid w:val="37BB43DF"/>
    <w:rsid w:val="37C056ED"/>
    <w:rsid w:val="37DF5F96"/>
    <w:rsid w:val="394D21FA"/>
    <w:rsid w:val="3A497F35"/>
    <w:rsid w:val="3A721D7C"/>
    <w:rsid w:val="3B3245D5"/>
    <w:rsid w:val="3BD11B08"/>
    <w:rsid w:val="3BF000DE"/>
    <w:rsid w:val="3CCD42E3"/>
    <w:rsid w:val="3D5642D8"/>
    <w:rsid w:val="3D5A3DC8"/>
    <w:rsid w:val="3D76489C"/>
    <w:rsid w:val="3D84252B"/>
    <w:rsid w:val="3DED96A2"/>
    <w:rsid w:val="3EBF9C0F"/>
    <w:rsid w:val="3EEDA58F"/>
    <w:rsid w:val="3EFF71BF"/>
    <w:rsid w:val="3F6C7DE3"/>
    <w:rsid w:val="3F895A5B"/>
    <w:rsid w:val="3FB157F6"/>
    <w:rsid w:val="3FC94E71"/>
    <w:rsid w:val="3FCF1362"/>
    <w:rsid w:val="4055571B"/>
    <w:rsid w:val="422A70F7"/>
    <w:rsid w:val="44E85E5F"/>
    <w:rsid w:val="45050ABD"/>
    <w:rsid w:val="4554734F"/>
    <w:rsid w:val="4573324C"/>
    <w:rsid w:val="459A3297"/>
    <w:rsid w:val="45F12DF0"/>
    <w:rsid w:val="469A6FE4"/>
    <w:rsid w:val="46B20C3C"/>
    <w:rsid w:val="46D57392"/>
    <w:rsid w:val="470A2ADC"/>
    <w:rsid w:val="47EB5293"/>
    <w:rsid w:val="4990047F"/>
    <w:rsid w:val="4B7E4E94"/>
    <w:rsid w:val="4BAD3A07"/>
    <w:rsid w:val="4C2E3136"/>
    <w:rsid w:val="4D313549"/>
    <w:rsid w:val="4EB90B49"/>
    <w:rsid w:val="4EDF4C73"/>
    <w:rsid w:val="4FFB3C02"/>
    <w:rsid w:val="50331B85"/>
    <w:rsid w:val="50566671"/>
    <w:rsid w:val="505E1082"/>
    <w:rsid w:val="507D06EF"/>
    <w:rsid w:val="52397FF8"/>
    <w:rsid w:val="52D10369"/>
    <w:rsid w:val="52D66BAD"/>
    <w:rsid w:val="53871C0B"/>
    <w:rsid w:val="555E6291"/>
    <w:rsid w:val="55FE3C63"/>
    <w:rsid w:val="56720857"/>
    <w:rsid w:val="56984D38"/>
    <w:rsid w:val="56FF96EF"/>
    <w:rsid w:val="57751D0C"/>
    <w:rsid w:val="578221F2"/>
    <w:rsid w:val="57A0797B"/>
    <w:rsid w:val="57FBF825"/>
    <w:rsid w:val="583365C2"/>
    <w:rsid w:val="58780C87"/>
    <w:rsid w:val="59CF54D5"/>
    <w:rsid w:val="59E804D8"/>
    <w:rsid w:val="5A1509A1"/>
    <w:rsid w:val="5BA07723"/>
    <w:rsid w:val="5BAA1C57"/>
    <w:rsid w:val="5BF114F3"/>
    <w:rsid w:val="5C231E23"/>
    <w:rsid w:val="5C5D6E1A"/>
    <w:rsid w:val="5CE15514"/>
    <w:rsid w:val="5CFDE82E"/>
    <w:rsid w:val="5DD3E543"/>
    <w:rsid w:val="5E5FFBEB"/>
    <w:rsid w:val="5EC7E1C5"/>
    <w:rsid w:val="5ED3615E"/>
    <w:rsid w:val="5F7F1F6E"/>
    <w:rsid w:val="5FBF2045"/>
    <w:rsid w:val="5FDA449D"/>
    <w:rsid w:val="60395667"/>
    <w:rsid w:val="607448F1"/>
    <w:rsid w:val="60822B6A"/>
    <w:rsid w:val="60A60E68"/>
    <w:rsid w:val="62C2069C"/>
    <w:rsid w:val="635822A8"/>
    <w:rsid w:val="63A542D9"/>
    <w:rsid w:val="6408782B"/>
    <w:rsid w:val="65E56F43"/>
    <w:rsid w:val="667C3E3E"/>
    <w:rsid w:val="66D77950"/>
    <w:rsid w:val="671A6FCD"/>
    <w:rsid w:val="672524A2"/>
    <w:rsid w:val="67DA7730"/>
    <w:rsid w:val="67FFB9F5"/>
    <w:rsid w:val="68A1024E"/>
    <w:rsid w:val="68DF790C"/>
    <w:rsid w:val="69F31DE6"/>
    <w:rsid w:val="6A2469A0"/>
    <w:rsid w:val="6A5D4E62"/>
    <w:rsid w:val="6A6B28C1"/>
    <w:rsid w:val="6EFB7924"/>
    <w:rsid w:val="6F0137F4"/>
    <w:rsid w:val="6F225172"/>
    <w:rsid w:val="6F2F4FD8"/>
    <w:rsid w:val="6FE078AE"/>
    <w:rsid w:val="703E4D99"/>
    <w:rsid w:val="70D80585"/>
    <w:rsid w:val="711772FF"/>
    <w:rsid w:val="72312642"/>
    <w:rsid w:val="729F75AC"/>
    <w:rsid w:val="73AB1F81"/>
    <w:rsid w:val="74B51309"/>
    <w:rsid w:val="74B530B7"/>
    <w:rsid w:val="74E7523A"/>
    <w:rsid w:val="75EFCDFF"/>
    <w:rsid w:val="75F1029F"/>
    <w:rsid w:val="763C1728"/>
    <w:rsid w:val="767D3374"/>
    <w:rsid w:val="769B2271"/>
    <w:rsid w:val="76AA4771"/>
    <w:rsid w:val="76FF7248"/>
    <w:rsid w:val="78206C22"/>
    <w:rsid w:val="79CB66F5"/>
    <w:rsid w:val="79D73D7D"/>
    <w:rsid w:val="79EA1E6A"/>
    <w:rsid w:val="7A6D61E2"/>
    <w:rsid w:val="7AF7AD2C"/>
    <w:rsid w:val="7B6D4174"/>
    <w:rsid w:val="7B7F906F"/>
    <w:rsid w:val="7BF11409"/>
    <w:rsid w:val="7BFE70B3"/>
    <w:rsid w:val="7CB933A5"/>
    <w:rsid w:val="7CBE2D25"/>
    <w:rsid w:val="7CFBD86B"/>
    <w:rsid w:val="7D624069"/>
    <w:rsid w:val="7DAF93F3"/>
    <w:rsid w:val="7DBD3AE2"/>
    <w:rsid w:val="7DDF1A34"/>
    <w:rsid w:val="7DF7B097"/>
    <w:rsid w:val="7E4B683A"/>
    <w:rsid w:val="7F0C3C13"/>
    <w:rsid w:val="7F6BB1DC"/>
    <w:rsid w:val="7F77FFED"/>
    <w:rsid w:val="7FA73F44"/>
    <w:rsid w:val="7FDEC080"/>
    <w:rsid w:val="7FEE55A0"/>
    <w:rsid w:val="8FCF93BB"/>
    <w:rsid w:val="9DDF8261"/>
    <w:rsid w:val="A6D761FB"/>
    <w:rsid w:val="A7FAC2C9"/>
    <w:rsid w:val="BDFBF9C1"/>
    <w:rsid w:val="BF3BFFC2"/>
    <w:rsid w:val="BFF3EAD7"/>
    <w:rsid w:val="BFF70B81"/>
    <w:rsid w:val="C3FF79DD"/>
    <w:rsid w:val="CFEC2426"/>
    <w:rsid w:val="D1DE9796"/>
    <w:rsid w:val="D37738D3"/>
    <w:rsid w:val="DCFC9366"/>
    <w:rsid w:val="DEFB8EAE"/>
    <w:rsid w:val="DF77FA0F"/>
    <w:rsid w:val="DF7FA313"/>
    <w:rsid w:val="DFBB20FB"/>
    <w:rsid w:val="DFFBAF7B"/>
    <w:rsid w:val="E1DA8C1B"/>
    <w:rsid w:val="EBE3CC8C"/>
    <w:rsid w:val="EBFB42BF"/>
    <w:rsid w:val="EDE2B397"/>
    <w:rsid w:val="EF93C445"/>
    <w:rsid w:val="EFB7C1AB"/>
    <w:rsid w:val="EFF57C18"/>
    <w:rsid w:val="F7D7E5ED"/>
    <w:rsid w:val="F7EE4047"/>
    <w:rsid w:val="FBCF24D1"/>
    <w:rsid w:val="FC2FAD0F"/>
    <w:rsid w:val="FDF7B642"/>
    <w:rsid w:val="FE7CC7E5"/>
    <w:rsid w:val="FF6F0205"/>
    <w:rsid w:val="FF733A9D"/>
    <w:rsid w:val="FF9D4773"/>
    <w:rsid w:val="FFB8BA08"/>
    <w:rsid w:val="FFBB8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1" w:name="index heading"/>
    <w:lsdException w:qFormat="1" w:uiPriority="1" w:name="caption"/>
    <w:lsdException w:qFormat="1" w:unhideWhenUsed="0" w:uiPriority="0" w:semiHidden="0" w:name="table of figures"/>
    <w:lsdException w:uiPriority="1"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qFormat="1" w:unhideWhenUsed="0" w:uiPriority="0" w:semiHidden="0" w:name="List"/>
    <w:lsdException w:uiPriority="1" w:name="List Bullet"/>
    <w:lsdException w:uiPriority="1" w:name="List Number"/>
    <w:lsdException w:uiPriority="1" w:name="List 2"/>
    <w:lsdException w:uiPriority="1" w:name="List 3"/>
    <w:lsdException w:qFormat="1" w:unhideWhenUsed="0" w:uiPriority="0" w:semiHidden="0" w:name="List 4"/>
    <w:lsdException w:qFormat="1" w:unhideWhenUsed="0" w:uiPriority="0" w:semiHidden="0"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nhideWhenUsed="0" w:uiPriority="99" w:semiHidden="0" w:name="Normal (Web)"/>
    <w:lsdException w:qFormat="1" w:uiPriority="1" w:semiHidden="0" w:name="HTML Acronym"/>
    <w:lsdException w:uiPriority="1" w:name="HTML Address"/>
    <w:lsdException w:qFormat="1" w:uiPriority="1" w:semiHidden="0" w:name="HTML Cite"/>
    <w:lsdException w:qFormat="1" w:uiPriority="1" w:semiHidden="0" w:name="HTML Code"/>
    <w:lsdException w:qFormat="1" w:uiPriority="1" w:semiHidden="0" w:name="HTML Definition"/>
    <w:lsdException w:qFormat="1" w:uiPriority="1" w:semiHidden="0" w:name="HTML Keyboard"/>
    <w:lsdException w:uiPriority="1" w:name="HTML Preformatted"/>
    <w:lsdException w:qFormat="1" w:uiPriority="1" w:semiHidden="0" w:name="HTML Sample"/>
    <w:lsdException w:qFormat="1" w:uiPriority="1" w:semiHidden="0" w:name="HTML Typewriter"/>
    <w:lsdException w:qFormat="1" w:uiPriority="1" w:semiHidden="0"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0" w:semiHidden="0" w:name="Balloon Text"/>
    <w:lsdException w:qFormat="1" w:unhideWhenUsed="0" w:uiPriority="59" w:semiHidden="0" w:name="Table Grid"/>
    <w:lsdException w:uiPriority="1"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3">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8"/>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70"/>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7">
    <w:name w:val="heading 5"/>
    <w:basedOn w:val="1"/>
    <w:next w:val="1"/>
    <w:link w:val="71"/>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8">
    <w:name w:val="heading 6"/>
    <w:basedOn w:val="1"/>
    <w:next w:val="1"/>
    <w:link w:val="72"/>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9">
    <w:name w:val="heading 7"/>
    <w:basedOn w:val="1"/>
    <w:next w:val="1"/>
    <w:link w:val="73"/>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0">
    <w:name w:val="heading 8"/>
    <w:basedOn w:val="1"/>
    <w:next w:val="1"/>
    <w:link w:val="74"/>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1">
    <w:name w:val="heading 9"/>
    <w:basedOn w:val="1"/>
    <w:next w:val="1"/>
    <w:link w:val="75"/>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12">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3">
    <w:name w:val="Normal Indent"/>
    <w:basedOn w:val="1"/>
    <w:link w:val="76"/>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4">
    <w:name w:val="annotation text"/>
    <w:basedOn w:val="1"/>
    <w:link w:val="77"/>
    <w:unhideWhenUsed/>
    <w:qFormat/>
    <w:uiPriority w:val="0"/>
    <w:pPr>
      <w:jc w:val="left"/>
    </w:pPr>
  </w:style>
  <w:style w:type="paragraph" w:styleId="15">
    <w:name w:val="Body Text 3"/>
    <w:basedOn w:val="1"/>
    <w:link w:val="78"/>
    <w:qFormat/>
    <w:uiPriority w:val="0"/>
    <w:pPr>
      <w:widowControl w:val="0"/>
      <w:spacing w:after="120"/>
    </w:pPr>
    <w:rPr>
      <w:rFonts w:hint="default" w:ascii="Calibri" w:hAnsi="Calibri" w:eastAsia="宋体" w:cs="Times New Roman"/>
      <w:color w:val="auto"/>
      <w:sz w:val="16"/>
      <w:szCs w:val="16"/>
      <w:lang w:val="en-US" w:eastAsia="zh-CN"/>
    </w:rPr>
  </w:style>
  <w:style w:type="paragraph" w:styleId="16">
    <w:name w:val="Body Text"/>
    <w:basedOn w:val="1"/>
    <w:link w:val="79"/>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17">
    <w:name w:val="Body Text Indent"/>
    <w:basedOn w:val="1"/>
    <w:link w:val="80"/>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8">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19">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0">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1">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2">
    <w:name w:val="Plain Text"/>
    <w:basedOn w:val="1"/>
    <w:link w:val="81"/>
    <w:qFormat/>
    <w:uiPriority w:val="0"/>
    <w:pPr>
      <w:widowControl w:val="0"/>
    </w:pPr>
    <w:rPr>
      <w:rFonts w:hint="default" w:ascii="宋体" w:hAnsi="Courier New" w:eastAsia="宋体" w:cs="Times New Roman"/>
      <w:color w:val="auto"/>
      <w:kern w:val="0"/>
      <w:sz w:val="20"/>
      <w:szCs w:val="20"/>
      <w:lang w:val="en-US" w:eastAsia="zh-CN"/>
    </w:rPr>
  </w:style>
  <w:style w:type="paragraph" w:styleId="23">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4">
    <w:name w:val="Date"/>
    <w:basedOn w:val="1"/>
    <w:next w:val="1"/>
    <w:link w:val="82"/>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5">
    <w:name w:val="Body Text Indent 2"/>
    <w:basedOn w:val="1"/>
    <w:link w:val="83"/>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6">
    <w:name w:val="Balloon Text"/>
    <w:basedOn w:val="1"/>
    <w:link w:val="84"/>
    <w:unhideWhenUsed/>
    <w:qFormat/>
    <w:uiPriority w:val="0"/>
    <w:rPr>
      <w:sz w:val="18"/>
      <w:szCs w:val="18"/>
    </w:rPr>
  </w:style>
  <w:style w:type="paragraph" w:styleId="27">
    <w:name w:val="footer"/>
    <w:basedOn w:val="1"/>
    <w:link w:val="85"/>
    <w:qFormat/>
    <w:uiPriority w:val="99"/>
    <w:pPr>
      <w:tabs>
        <w:tab w:val="center" w:pos="4153"/>
        <w:tab w:val="right" w:pos="8306"/>
      </w:tabs>
    </w:pPr>
    <w:rPr>
      <w:rFonts w:ascii="宋体" w:hAnsi="宋体" w:cs="宋体"/>
      <w:sz w:val="18"/>
      <w:szCs w:val="18"/>
      <w:lang w:val="en-US" w:eastAsia="zh-CN"/>
    </w:rPr>
  </w:style>
  <w:style w:type="paragraph" w:styleId="28">
    <w:name w:val="envelope return"/>
    <w:basedOn w:val="1"/>
    <w:unhideWhenUsed/>
    <w:qFormat/>
    <w:uiPriority w:val="99"/>
    <w:pPr>
      <w:snapToGrid w:val="0"/>
    </w:pPr>
    <w:rPr>
      <w:rFonts w:ascii="Arial" w:hAnsi="Arial"/>
    </w:rPr>
  </w:style>
  <w:style w:type="paragraph" w:styleId="29">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1">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2">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3">
    <w:name w:val="footnote text"/>
    <w:basedOn w:val="1"/>
    <w:link w:val="87"/>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4">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5">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6">
    <w:name w:val="Body Text Indent 3"/>
    <w:basedOn w:val="1"/>
    <w:link w:val="88"/>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7">
    <w:name w:val="table of figures"/>
    <w:basedOn w:val="1"/>
    <w:next w:val="1"/>
    <w:qFormat/>
    <w:uiPriority w:val="0"/>
    <w:pPr>
      <w:ind w:left="200" w:leftChars="200" w:hanging="200" w:hangingChars="200"/>
    </w:pPr>
    <w:rPr>
      <w:rFonts w:ascii="Times New Roman" w:hAnsi="Times New Roman"/>
    </w:rPr>
  </w:style>
  <w:style w:type="paragraph" w:styleId="38">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39">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0">
    <w:name w:val="Body Text 2"/>
    <w:basedOn w:val="1"/>
    <w:next w:val="1"/>
    <w:link w:val="89"/>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1">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3">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4">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5">
    <w:name w:val="Title"/>
    <w:link w:val="90"/>
    <w:qFormat/>
    <w:uiPriority w:val="0"/>
    <w:pPr>
      <w:spacing w:before="240" w:after="60"/>
      <w:jc w:val="center"/>
    </w:pPr>
    <w:rPr>
      <w:rFonts w:ascii="Arial" w:hAnsi="Arial" w:eastAsia="Arial" w:cs="Arial"/>
      <w:b/>
      <w:bCs/>
      <w:color w:val="000000"/>
      <w:kern w:val="2"/>
      <w:sz w:val="32"/>
      <w:szCs w:val="32"/>
      <w:lang w:val="en-US" w:eastAsia="zh-CN" w:bidi="ar-SA"/>
    </w:rPr>
  </w:style>
  <w:style w:type="paragraph" w:styleId="46">
    <w:name w:val="annotation subject"/>
    <w:basedOn w:val="14"/>
    <w:next w:val="14"/>
    <w:link w:val="91"/>
    <w:qFormat/>
    <w:uiPriority w:val="0"/>
    <w:pPr>
      <w:widowControl w:val="0"/>
    </w:pPr>
    <w:rPr>
      <w:rFonts w:hint="default" w:ascii="Calibri" w:hAnsi="Calibri" w:eastAsia="宋体" w:cs="Times New Roman"/>
      <w:b/>
      <w:bCs/>
      <w:color w:val="auto"/>
      <w:szCs w:val="24"/>
      <w:lang w:val="en-US" w:eastAsia="zh-CN"/>
    </w:rPr>
  </w:style>
  <w:style w:type="paragraph" w:styleId="47">
    <w:name w:val="Body Text First Indent"/>
    <w:basedOn w:val="16"/>
    <w:next w:val="48"/>
    <w:link w:val="92"/>
    <w:qFormat/>
    <w:uiPriority w:val="0"/>
    <w:pPr>
      <w:spacing w:before="0" w:after="120" w:line="240" w:lineRule="auto"/>
      <w:ind w:firstLine="420"/>
    </w:pPr>
    <w:rPr>
      <w:rFonts w:ascii="Calibri" w:hAnsi="Calibri" w:eastAsia="楷体_GB2312"/>
      <w:sz w:val="32"/>
    </w:rPr>
  </w:style>
  <w:style w:type="paragraph" w:styleId="48">
    <w:name w:val="Body Text First Indent 2"/>
    <w:basedOn w:val="17"/>
    <w:link w:val="93"/>
    <w:unhideWhenUsed/>
    <w:qFormat/>
    <w:uiPriority w:val="99"/>
    <w:pPr>
      <w:spacing w:after="120" w:line="240" w:lineRule="auto"/>
      <w:ind w:left="420" w:leftChars="200" w:firstLine="420" w:firstLineChars="200"/>
    </w:pPr>
    <w:rPr>
      <w:rFonts w:ascii="Cambria" w:hAnsi="Cambria"/>
      <w:sz w:val="21"/>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333333"/>
      <w:sz w:val="18"/>
      <w:szCs w:val="18"/>
      <w:u w:val="none"/>
    </w:rPr>
  </w:style>
  <w:style w:type="character" w:styleId="55">
    <w:name w:val="Emphasis"/>
    <w:basedOn w:val="51"/>
    <w:qFormat/>
    <w:uiPriority w:val="1"/>
    <w:rPr>
      <w:b/>
      <w:bCs/>
    </w:rPr>
  </w:style>
  <w:style w:type="character" w:styleId="56">
    <w:name w:val="HTML Definition"/>
    <w:basedOn w:val="51"/>
    <w:unhideWhenUsed/>
    <w:qFormat/>
    <w:uiPriority w:val="1"/>
  </w:style>
  <w:style w:type="character" w:styleId="57">
    <w:name w:val="HTML Typewriter"/>
    <w:basedOn w:val="51"/>
    <w:unhideWhenUsed/>
    <w:qFormat/>
    <w:uiPriority w:val="1"/>
    <w:rPr>
      <w:rFonts w:hint="default" w:ascii="monospace" w:hAnsi="monospace" w:eastAsia="monospace" w:cs="monospace"/>
      <w:sz w:val="20"/>
    </w:rPr>
  </w:style>
  <w:style w:type="character" w:styleId="58">
    <w:name w:val="HTML Acronym"/>
    <w:basedOn w:val="51"/>
    <w:unhideWhenUsed/>
    <w:qFormat/>
    <w:uiPriority w:val="1"/>
  </w:style>
  <w:style w:type="character" w:styleId="59">
    <w:name w:val="HTML Variable"/>
    <w:basedOn w:val="51"/>
    <w:unhideWhenUsed/>
    <w:qFormat/>
    <w:uiPriority w:val="1"/>
  </w:style>
  <w:style w:type="character" w:styleId="60">
    <w:name w:val="Hyperlink"/>
    <w:qFormat/>
    <w:uiPriority w:val="99"/>
    <w:rPr>
      <w:u w:val="single"/>
    </w:rPr>
  </w:style>
  <w:style w:type="character" w:styleId="61">
    <w:name w:val="HTML Code"/>
    <w:basedOn w:val="51"/>
    <w:unhideWhenUsed/>
    <w:qFormat/>
    <w:uiPriority w:val="1"/>
    <w:rPr>
      <w:rFonts w:hint="default" w:ascii="monospace" w:hAnsi="monospace" w:eastAsia="monospace" w:cs="monospace"/>
      <w:sz w:val="20"/>
    </w:rPr>
  </w:style>
  <w:style w:type="character" w:styleId="62">
    <w:name w:val="annotation reference"/>
    <w:unhideWhenUsed/>
    <w:qFormat/>
    <w:uiPriority w:val="99"/>
    <w:rPr>
      <w:sz w:val="21"/>
      <w:szCs w:val="21"/>
    </w:rPr>
  </w:style>
  <w:style w:type="character" w:styleId="63">
    <w:name w:val="HTML Cite"/>
    <w:basedOn w:val="51"/>
    <w:unhideWhenUsed/>
    <w:qFormat/>
    <w:uiPriority w:val="1"/>
  </w:style>
  <w:style w:type="character" w:styleId="64">
    <w:name w:val="footnote reference"/>
    <w:qFormat/>
    <w:uiPriority w:val="0"/>
    <w:rPr>
      <w:vertAlign w:val="superscript"/>
    </w:rPr>
  </w:style>
  <w:style w:type="character" w:styleId="65">
    <w:name w:val="HTML Keyboard"/>
    <w:basedOn w:val="51"/>
    <w:unhideWhenUsed/>
    <w:qFormat/>
    <w:uiPriority w:val="1"/>
    <w:rPr>
      <w:rFonts w:hint="default" w:ascii="monospace" w:hAnsi="monospace" w:eastAsia="monospace" w:cs="monospace"/>
      <w:sz w:val="20"/>
    </w:rPr>
  </w:style>
  <w:style w:type="character" w:styleId="66">
    <w:name w:val="HTML Sample"/>
    <w:basedOn w:val="51"/>
    <w:unhideWhenUsed/>
    <w:qFormat/>
    <w:uiPriority w:val="1"/>
    <w:rPr>
      <w:rFonts w:ascii="monospace" w:hAnsi="monospace" w:eastAsia="monospace" w:cs="monospace"/>
    </w:rPr>
  </w:style>
  <w:style w:type="character" w:customStyle="1" w:styleId="67">
    <w:name w:val="标题 1 字符"/>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8">
    <w:name w:val="标题 2 字符"/>
    <w:link w:val="4"/>
    <w:qFormat/>
    <w:uiPriority w:val="0"/>
    <w:rPr>
      <w:rFonts w:ascii="Cambria" w:hAnsi="Cambria" w:eastAsia="宋体" w:cs="Times New Roman"/>
      <w:b/>
      <w:bCs/>
      <w:color w:val="000000"/>
      <w:sz w:val="32"/>
      <w:szCs w:val="32"/>
      <w:lang w:val="zh-TW" w:eastAsia="zh-TW"/>
    </w:rPr>
  </w:style>
  <w:style w:type="character" w:customStyle="1" w:styleId="69">
    <w:name w:val="标题 3 字符"/>
    <w:link w:val="5"/>
    <w:qFormat/>
    <w:uiPriority w:val="0"/>
    <w:rPr>
      <w:rFonts w:ascii="Arial Unicode MS" w:hAnsi="Arial Unicode MS" w:eastAsia="Arial Unicode MS" w:cs="Arial Unicode MS"/>
      <w:b/>
      <w:bCs/>
      <w:color w:val="000000"/>
      <w:sz w:val="32"/>
      <w:szCs w:val="32"/>
      <w:lang w:val="zh-TW" w:eastAsia="zh-TW"/>
    </w:rPr>
  </w:style>
  <w:style w:type="character" w:customStyle="1" w:styleId="70">
    <w:name w:val="标题 4 字符"/>
    <w:link w:val="6"/>
    <w:qFormat/>
    <w:uiPriority w:val="0"/>
    <w:rPr>
      <w:rFonts w:ascii="Arial" w:hAnsi="Arial" w:eastAsia="黑体"/>
      <w:b/>
      <w:kern w:val="2"/>
      <w:sz w:val="28"/>
      <w:szCs w:val="24"/>
    </w:rPr>
  </w:style>
  <w:style w:type="character" w:customStyle="1" w:styleId="71">
    <w:name w:val="标题 5 字符"/>
    <w:link w:val="7"/>
    <w:qFormat/>
    <w:uiPriority w:val="0"/>
    <w:rPr>
      <w:rFonts w:ascii="仿宋_GB2312" w:hAnsi="Times New Roman" w:eastAsia="仿宋_GB2312"/>
      <w:b/>
      <w:kern w:val="2"/>
      <w:sz w:val="28"/>
      <w:szCs w:val="32"/>
    </w:rPr>
  </w:style>
  <w:style w:type="character" w:customStyle="1" w:styleId="72">
    <w:name w:val="标题 6 字符"/>
    <w:link w:val="8"/>
    <w:qFormat/>
    <w:uiPriority w:val="0"/>
    <w:rPr>
      <w:rFonts w:ascii="Arial" w:hAnsi="Arial" w:eastAsia="黑体"/>
      <w:b/>
      <w:kern w:val="2"/>
      <w:sz w:val="24"/>
      <w:szCs w:val="32"/>
    </w:rPr>
  </w:style>
  <w:style w:type="character" w:customStyle="1" w:styleId="73">
    <w:name w:val="标题 7 字符"/>
    <w:link w:val="9"/>
    <w:qFormat/>
    <w:uiPriority w:val="0"/>
    <w:rPr>
      <w:rFonts w:ascii="仿宋_GB2312" w:hAnsi="Times New Roman" w:eastAsia="仿宋_GB2312"/>
      <w:b/>
      <w:kern w:val="2"/>
      <w:sz w:val="24"/>
      <w:szCs w:val="32"/>
    </w:rPr>
  </w:style>
  <w:style w:type="character" w:customStyle="1" w:styleId="74">
    <w:name w:val="标题 8 字符"/>
    <w:link w:val="10"/>
    <w:qFormat/>
    <w:uiPriority w:val="0"/>
    <w:rPr>
      <w:rFonts w:ascii="Arial" w:hAnsi="Arial" w:eastAsia="黑体"/>
      <w:kern w:val="2"/>
      <w:sz w:val="24"/>
      <w:szCs w:val="32"/>
    </w:rPr>
  </w:style>
  <w:style w:type="character" w:customStyle="1" w:styleId="75">
    <w:name w:val="标题 9 字符"/>
    <w:link w:val="11"/>
    <w:qFormat/>
    <w:uiPriority w:val="0"/>
    <w:rPr>
      <w:rFonts w:ascii="Arial" w:hAnsi="Arial" w:eastAsia="黑体"/>
      <w:kern w:val="2"/>
      <w:sz w:val="21"/>
      <w:szCs w:val="32"/>
    </w:rPr>
  </w:style>
  <w:style w:type="character" w:customStyle="1" w:styleId="76">
    <w:name w:val="正文缩进 字符"/>
    <w:link w:val="13"/>
    <w:qFormat/>
    <w:uiPriority w:val="0"/>
    <w:rPr>
      <w:rFonts w:ascii="宋体"/>
      <w:sz w:val="24"/>
    </w:rPr>
  </w:style>
  <w:style w:type="character" w:customStyle="1" w:styleId="77">
    <w:name w:val="批注文字 字符"/>
    <w:link w:val="14"/>
    <w:qFormat/>
    <w:uiPriority w:val="0"/>
    <w:rPr>
      <w:rFonts w:ascii="Arial Unicode MS" w:hAnsi="Arial Unicode MS" w:eastAsia="Arial Unicode MS" w:cs="Arial Unicode MS"/>
      <w:color w:val="000000"/>
      <w:szCs w:val="21"/>
      <w:lang w:val="zh-TW" w:eastAsia="zh-TW"/>
    </w:rPr>
  </w:style>
  <w:style w:type="character" w:customStyle="1" w:styleId="78">
    <w:name w:val="正文文本 3 字符"/>
    <w:link w:val="15"/>
    <w:qFormat/>
    <w:uiPriority w:val="0"/>
    <w:rPr>
      <w:kern w:val="2"/>
      <w:sz w:val="16"/>
      <w:szCs w:val="16"/>
    </w:rPr>
  </w:style>
  <w:style w:type="character" w:customStyle="1" w:styleId="79">
    <w:name w:val="正文文本 字符1"/>
    <w:link w:val="16"/>
    <w:qFormat/>
    <w:uiPriority w:val="0"/>
    <w:rPr>
      <w:rFonts w:ascii="宋体" w:hAnsi="宋体"/>
      <w:kern w:val="2"/>
      <w:sz w:val="24"/>
      <w:szCs w:val="24"/>
    </w:rPr>
  </w:style>
  <w:style w:type="character" w:customStyle="1" w:styleId="80">
    <w:name w:val="正文文本缩进 字符"/>
    <w:link w:val="17"/>
    <w:qFormat/>
    <w:uiPriority w:val="0"/>
    <w:rPr>
      <w:kern w:val="2"/>
      <w:sz w:val="24"/>
      <w:szCs w:val="24"/>
    </w:rPr>
  </w:style>
  <w:style w:type="character" w:customStyle="1" w:styleId="81">
    <w:name w:val="纯文本 字符"/>
    <w:link w:val="22"/>
    <w:qFormat/>
    <w:uiPriority w:val="0"/>
    <w:rPr>
      <w:rFonts w:ascii="宋体" w:hAnsi="Courier New"/>
    </w:rPr>
  </w:style>
  <w:style w:type="character" w:customStyle="1" w:styleId="82">
    <w:name w:val="日期 字符"/>
    <w:link w:val="24"/>
    <w:qFormat/>
    <w:uiPriority w:val="99"/>
    <w:rPr>
      <w:rFonts w:ascii="仿宋_GB2312" w:hAnsi="宋体" w:eastAsia="仿宋_GB2312"/>
      <w:color w:val="000000"/>
      <w:kern w:val="2"/>
      <w:sz w:val="24"/>
      <w:szCs w:val="24"/>
    </w:rPr>
  </w:style>
  <w:style w:type="character" w:customStyle="1" w:styleId="83">
    <w:name w:val="正文文本缩进 2 字符"/>
    <w:link w:val="25"/>
    <w:qFormat/>
    <w:uiPriority w:val="0"/>
    <w:rPr>
      <w:rFonts w:ascii="仿宋_GB2312" w:eastAsia="仿宋_GB2312"/>
      <w:kern w:val="2"/>
      <w:sz w:val="24"/>
      <w:szCs w:val="24"/>
    </w:rPr>
  </w:style>
  <w:style w:type="character" w:customStyle="1" w:styleId="84">
    <w:name w:val="批注框文本 字符"/>
    <w:link w:val="26"/>
    <w:qFormat/>
    <w:uiPriority w:val="0"/>
    <w:rPr>
      <w:rFonts w:ascii="Arial Unicode MS" w:hAnsi="Arial Unicode MS" w:eastAsia="Arial Unicode MS" w:cs="Arial Unicode MS"/>
      <w:color w:val="000000"/>
      <w:sz w:val="18"/>
      <w:szCs w:val="18"/>
      <w:lang w:val="zh-TW" w:eastAsia="zh-TW"/>
    </w:rPr>
  </w:style>
  <w:style w:type="character" w:customStyle="1" w:styleId="85">
    <w:name w:val="页脚 字符"/>
    <w:link w:val="27"/>
    <w:qFormat/>
    <w:uiPriority w:val="99"/>
    <w:rPr>
      <w:rFonts w:ascii="宋体" w:hAnsi="宋体" w:eastAsia="宋体" w:cs="宋体"/>
      <w:color w:val="000000"/>
      <w:kern w:val="0"/>
      <w:sz w:val="18"/>
      <w:szCs w:val="18"/>
    </w:rPr>
  </w:style>
  <w:style w:type="character" w:customStyle="1" w:styleId="86">
    <w:name w:val="页眉 字符"/>
    <w:link w:val="29"/>
    <w:qFormat/>
    <w:uiPriority w:val="99"/>
    <w:rPr>
      <w:rFonts w:ascii="Arial Unicode MS" w:hAnsi="Arial Unicode MS" w:eastAsia="Arial Unicode MS" w:cs="Arial Unicode MS"/>
      <w:color w:val="000000"/>
      <w:sz w:val="18"/>
      <w:szCs w:val="18"/>
      <w:lang w:val="zh-TW" w:eastAsia="zh-TW"/>
    </w:rPr>
  </w:style>
  <w:style w:type="character" w:customStyle="1" w:styleId="87">
    <w:name w:val="脚注文本 字符"/>
    <w:link w:val="33"/>
    <w:qFormat/>
    <w:uiPriority w:val="0"/>
    <w:rPr>
      <w:kern w:val="2"/>
      <w:sz w:val="18"/>
      <w:szCs w:val="22"/>
    </w:rPr>
  </w:style>
  <w:style w:type="character" w:customStyle="1" w:styleId="88">
    <w:name w:val="正文文本缩进 3 字符"/>
    <w:link w:val="36"/>
    <w:qFormat/>
    <w:uiPriority w:val="0"/>
    <w:rPr>
      <w:rFonts w:ascii="宋体"/>
      <w:sz w:val="24"/>
    </w:rPr>
  </w:style>
  <w:style w:type="character" w:customStyle="1" w:styleId="89">
    <w:name w:val="正文文本 2 字符"/>
    <w:link w:val="40"/>
    <w:qFormat/>
    <w:uiPriority w:val="0"/>
    <w:rPr>
      <w:kern w:val="2"/>
      <w:sz w:val="21"/>
      <w:szCs w:val="24"/>
    </w:rPr>
  </w:style>
  <w:style w:type="character" w:customStyle="1" w:styleId="90">
    <w:name w:val="标题 字符"/>
    <w:link w:val="45"/>
    <w:qFormat/>
    <w:uiPriority w:val="0"/>
    <w:rPr>
      <w:rFonts w:ascii="Arial" w:hAnsi="Arial" w:eastAsia="Arial" w:cs="Arial"/>
      <w:b/>
      <w:bCs/>
      <w:color w:val="000000"/>
      <w:sz w:val="32"/>
      <w:szCs w:val="32"/>
    </w:rPr>
  </w:style>
  <w:style w:type="character" w:customStyle="1" w:styleId="91">
    <w:name w:val="批注主题 字符"/>
    <w:link w:val="46"/>
    <w:qFormat/>
    <w:uiPriority w:val="0"/>
    <w:rPr>
      <w:b/>
      <w:bCs/>
      <w:kern w:val="2"/>
      <w:sz w:val="21"/>
      <w:szCs w:val="24"/>
    </w:rPr>
  </w:style>
  <w:style w:type="character" w:customStyle="1" w:styleId="92">
    <w:name w:val="正文文本首行缩进 字符"/>
    <w:link w:val="47"/>
    <w:qFormat/>
    <w:uiPriority w:val="0"/>
    <w:rPr>
      <w:rFonts w:eastAsia="楷体_GB2312"/>
      <w:kern w:val="2"/>
      <w:sz w:val="32"/>
      <w:szCs w:val="24"/>
    </w:rPr>
  </w:style>
  <w:style w:type="character" w:customStyle="1" w:styleId="93">
    <w:name w:val="正文文本首行缩进 2 字符"/>
    <w:link w:val="48"/>
    <w:qFormat/>
    <w:uiPriority w:val="99"/>
    <w:rPr>
      <w:rFonts w:ascii="Cambria" w:hAnsi="Cambria"/>
      <w:kern w:val="2"/>
      <w:sz w:val="21"/>
      <w:szCs w:val="24"/>
    </w:rPr>
  </w:style>
  <w:style w:type="character" w:customStyle="1" w:styleId="94">
    <w:name w:val="正文文本缩进 Char1"/>
    <w:semiHidden/>
    <w:qFormat/>
    <w:uiPriority w:val="99"/>
    <w:rPr>
      <w:rFonts w:ascii="Times New Roman" w:hAnsi="Times New Roman" w:eastAsia="宋体" w:cs="Times New Roman"/>
      <w:szCs w:val="24"/>
    </w:rPr>
  </w:style>
  <w:style w:type="character" w:customStyle="1" w:styleId="95">
    <w:name w:val="页眉 Char2"/>
    <w:semiHidden/>
    <w:qFormat/>
    <w:uiPriority w:val="99"/>
    <w:rPr>
      <w:kern w:val="2"/>
      <w:sz w:val="18"/>
      <w:szCs w:val="18"/>
    </w:rPr>
  </w:style>
  <w:style w:type="character" w:customStyle="1" w:styleId="96">
    <w:name w:val="pt91"/>
    <w:qFormat/>
    <w:uiPriority w:val="0"/>
    <w:rPr>
      <w:rFonts w:hint="default"/>
      <w:color w:val="333333"/>
      <w:sz w:val="18"/>
      <w:szCs w:val="18"/>
    </w:rPr>
  </w:style>
  <w:style w:type="character" w:customStyle="1" w:styleId="97">
    <w:name w:val="标题 Char1"/>
    <w:qFormat/>
    <w:uiPriority w:val="10"/>
    <w:rPr>
      <w:rFonts w:ascii="Cambria" w:hAnsi="Cambria" w:eastAsia="宋体" w:cs="Times New Roman"/>
      <w:b/>
      <w:bCs/>
      <w:sz w:val="32"/>
      <w:szCs w:val="32"/>
    </w:rPr>
  </w:style>
  <w:style w:type="character" w:customStyle="1" w:styleId="98">
    <w:name w:val="正文缩进 Char1"/>
    <w:link w:val="99"/>
    <w:qFormat/>
    <w:uiPriority w:val="0"/>
    <w:rPr>
      <w:rFonts w:ascii="宋体"/>
      <w:sz w:val="24"/>
    </w:rPr>
  </w:style>
  <w:style w:type="paragraph" w:customStyle="1" w:styleId="99">
    <w:name w:val="正文缩进1"/>
    <w:basedOn w:val="1"/>
    <w:link w:val="98"/>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fontstyle01"/>
    <w:qFormat/>
    <w:uiPriority w:val="0"/>
    <w:rPr>
      <w:rFonts w:hint="default" w:ascii="Times New Roman" w:hAnsi="Times New Roman" w:cs="Times New Roman"/>
      <w:color w:val="000000"/>
      <w:sz w:val="24"/>
      <w:szCs w:val="24"/>
    </w:rPr>
  </w:style>
  <w:style w:type="character" w:customStyle="1" w:styleId="102">
    <w:name w:val="*正文 Char"/>
    <w:link w:val="103"/>
    <w:qFormat/>
    <w:uiPriority w:val="0"/>
    <w:rPr>
      <w:rFonts w:ascii="宋体" w:hAnsi="宋体"/>
      <w:sz w:val="22"/>
      <w:szCs w:val="24"/>
    </w:rPr>
  </w:style>
  <w:style w:type="paragraph" w:customStyle="1" w:styleId="103">
    <w:name w:val="*正文"/>
    <w:basedOn w:val="1"/>
    <w:link w:val="102"/>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04">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5">
    <w:name w:val="正文文本 字符"/>
    <w:qFormat/>
    <w:uiPriority w:val="0"/>
    <w:rPr>
      <w:rFonts w:ascii="宋体" w:hAnsi="宋体"/>
      <w:kern w:val="2"/>
      <w:sz w:val="24"/>
      <w:szCs w:val="24"/>
    </w:rPr>
  </w:style>
  <w:style w:type="character" w:customStyle="1" w:styleId="106">
    <w:name w:val="fontstyle21"/>
    <w:qFormat/>
    <w:uiPriority w:val="0"/>
    <w:rPr>
      <w:rFonts w:hint="eastAsia" w:ascii="宋体" w:hAnsi="宋体" w:eastAsia="宋体"/>
      <w:color w:val="000000"/>
      <w:sz w:val="24"/>
      <w:szCs w:val="24"/>
    </w:rPr>
  </w:style>
  <w:style w:type="character" w:customStyle="1" w:styleId="107">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08">
    <w:name w:val="批注主题 Char1"/>
    <w:semiHidden/>
    <w:qFormat/>
    <w:uiPriority w:val="99"/>
    <w:rPr>
      <w:b/>
      <w:bCs/>
      <w:kern w:val="2"/>
      <w:sz w:val="21"/>
      <w:szCs w:val="24"/>
    </w:rPr>
  </w:style>
  <w:style w:type="character" w:customStyle="1" w:styleId="109">
    <w:name w:val="NormalCharacter"/>
    <w:qFormat/>
    <w:uiPriority w:val="0"/>
    <w:rPr>
      <w:kern w:val="2"/>
      <w:sz w:val="21"/>
      <w:szCs w:val="24"/>
      <w:lang w:val="en-US" w:eastAsia="zh-CN" w:bidi="ar-SA"/>
    </w:rPr>
  </w:style>
  <w:style w:type="character" w:customStyle="1" w:styleId="110">
    <w:name w:val="纯文本 Char3"/>
    <w:semiHidden/>
    <w:qFormat/>
    <w:uiPriority w:val="99"/>
    <w:rPr>
      <w:rFonts w:ascii="宋体" w:hAnsi="Courier New" w:cs="Courier New"/>
      <w:kern w:val="2"/>
      <w:sz w:val="21"/>
      <w:szCs w:val="21"/>
    </w:rPr>
  </w:style>
  <w:style w:type="character" w:customStyle="1" w:styleId="111">
    <w:name w:val="正文首行缩进 Char1"/>
    <w:semiHidden/>
    <w:qFormat/>
    <w:uiPriority w:val="99"/>
    <w:rPr>
      <w:lang w:val="zh-TW" w:eastAsia="zh-TW"/>
    </w:rPr>
  </w:style>
  <w:style w:type="character" w:customStyle="1" w:styleId="112">
    <w:name w:val="font61"/>
    <w:qFormat/>
    <w:uiPriority w:val="0"/>
    <w:rPr>
      <w:rFonts w:hint="eastAsia" w:ascii="宋体" w:hAnsi="宋体" w:eastAsia="宋体" w:cs="宋体"/>
      <w:color w:val="auto"/>
      <w:sz w:val="20"/>
      <w:szCs w:val="20"/>
      <w:u w:val="none"/>
    </w:rPr>
  </w:style>
  <w:style w:type="character" w:customStyle="1" w:styleId="113">
    <w:name w:val="页脚 Char1"/>
    <w:semiHidden/>
    <w:qFormat/>
    <w:uiPriority w:val="99"/>
    <w:rPr>
      <w:kern w:val="2"/>
      <w:sz w:val="18"/>
      <w:szCs w:val="18"/>
    </w:rPr>
  </w:style>
  <w:style w:type="character" w:customStyle="1" w:styleId="114">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批注文字 Char2"/>
    <w:semiHidden/>
    <w:qFormat/>
    <w:uiPriority w:val="99"/>
    <w:rPr>
      <w:kern w:val="2"/>
      <w:sz w:val="21"/>
      <w:szCs w:val="24"/>
    </w:rPr>
  </w:style>
  <w:style w:type="character" w:customStyle="1" w:styleId="117">
    <w:name w:val="脚注文本 Char1"/>
    <w:semiHidden/>
    <w:qFormat/>
    <w:uiPriority w:val="99"/>
    <w:rPr>
      <w:rFonts w:ascii="Times New Roman" w:hAnsi="Times New Roman" w:eastAsia="宋体" w:cs="Times New Roman"/>
      <w:sz w:val="18"/>
      <w:szCs w:val="18"/>
    </w:rPr>
  </w:style>
  <w:style w:type="character" w:customStyle="1" w:styleId="118">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9">
    <w:name w:val="批注框文本 Char1"/>
    <w:semiHidden/>
    <w:qFormat/>
    <w:uiPriority w:val="99"/>
    <w:rPr>
      <w:kern w:val="2"/>
      <w:sz w:val="18"/>
      <w:szCs w:val="18"/>
    </w:rPr>
  </w:style>
  <w:style w:type="character" w:customStyle="1" w:styleId="120">
    <w:name w:val="批注框文本 Char2"/>
    <w:semiHidden/>
    <w:qFormat/>
    <w:uiPriority w:val="99"/>
    <w:rPr>
      <w:kern w:val="2"/>
      <w:sz w:val="18"/>
      <w:szCs w:val="18"/>
    </w:rPr>
  </w:style>
  <w:style w:type="character" w:customStyle="1" w:styleId="121">
    <w:name w:val="wen11"/>
    <w:qFormat/>
    <w:uiPriority w:val="0"/>
    <w:rPr>
      <w:color w:val="000000"/>
      <w:sz w:val="21"/>
      <w:szCs w:val="21"/>
    </w:rPr>
  </w:style>
  <w:style w:type="character" w:customStyle="1" w:styleId="122">
    <w:name w:val="p12h15"/>
    <w:qFormat/>
    <w:uiPriority w:val="0"/>
  </w:style>
  <w:style w:type="character" w:customStyle="1" w:styleId="123">
    <w:name w:val="Char Char2"/>
    <w:qFormat/>
    <w:uiPriority w:val="0"/>
    <w:rPr>
      <w:rFonts w:ascii="宋体" w:hAnsi="Courier New" w:eastAsia="宋体" w:cs="Courier New"/>
      <w:kern w:val="2"/>
      <w:sz w:val="21"/>
      <w:szCs w:val="21"/>
      <w:lang w:val="en-US" w:eastAsia="zh-CN" w:bidi="ar-SA"/>
    </w:rPr>
  </w:style>
  <w:style w:type="character" w:customStyle="1" w:styleId="124">
    <w:name w:val="正文首行缩进 2 Char1"/>
    <w:semiHidden/>
    <w:qFormat/>
    <w:uiPriority w:val="99"/>
    <w:rPr>
      <w:lang w:val="zh-TW" w:eastAsia="zh-TW"/>
    </w:rPr>
  </w:style>
  <w:style w:type="character" w:customStyle="1" w:styleId="125">
    <w:name w:val="p141"/>
    <w:qFormat/>
    <w:uiPriority w:val="99"/>
    <w:rPr>
      <w:sz w:val="21"/>
      <w:szCs w:val="21"/>
    </w:rPr>
  </w:style>
  <w:style w:type="character" w:customStyle="1" w:styleId="126">
    <w:name w:val="日期 Char1"/>
    <w:semiHidden/>
    <w:qFormat/>
    <w:uiPriority w:val="99"/>
    <w:rPr>
      <w:rFonts w:ascii="Times New Roman" w:hAnsi="Times New Roman" w:eastAsia="宋体" w:cs="Times New Roman"/>
      <w:szCs w:val="24"/>
    </w:rPr>
  </w:style>
  <w:style w:type="character" w:customStyle="1" w:styleId="127">
    <w:name w:val="标题 Char2"/>
    <w:qFormat/>
    <w:uiPriority w:val="10"/>
    <w:rPr>
      <w:rFonts w:ascii="Cambria" w:hAnsi="Cambria" w:cs="Times New Roman"/>
      <w:b/>
      <w:bCs/>
      <w:kern w:val="2"/>
      <w:sz w:val="32"/>
      <w:szCs w:val="32"/>
    </w:rPr>
  </w:style>
  <w:style w:type="character" w:customStyle="1" w:styleId="128">
    <w:name w:val="unnamed11"/>
    <w:qFormat/>
    <w:uiPriority w:val="0"/>
    <w:rPr>
      <w:rFonts w:hint="default" w:ascii="Arial" w:hAnsi="Arial" w:cs="Arial"/>
      <w:color w:val="000000"/>
      <w:sz w:val="18"/>
      <w:szCs w:val="18"/>
      <w:u w:val="none"/>
    </w:rPr>
  </w:style>
  <w:style w:type="character" w:customStyle="1" w:styleId="129">
    <w:name w:val="正文文本缩进 2 Char1"/>
    <w:semiHidden/>
    <w:qFormat/>
    <w:uiPriority w:val="99"/>
    <w:rPr>
      <w:rFonts w:ascii="Times New Roman" w:hAnsi="Times New Roman" w:eastAsia="宋体" w:cs="Times New Roman"/>
      <w:szCs w:val="24"/>
    </w:rPr>
  </w:style>
  <w:style w:type="character" w:customStyle="1" w:styleId="130">
    <w:name w:val="dash6b63_6587__char1"/>
    <w:qFormat/>
    <w:uiPriority w:val="0"/>
    <w:rPr>
      <w:rFonts w:hint="default" w:ascii="Calibri" w:hAnsi="Calibri" w:cs="Calibri"/>
      <w:sz w:val="20"/>
      <w:szCs w:val="20"/>
    </w:rPr>
  </w:style>
  <w:style w:type="character" w:customStyle="1" w:styleId="131">
    <w:name w:val="正文文本缩进 3 Char1"/>
    <w:semiHidden/>
    <w:qFormat/>
    <w:uiPriority w:val="99"/>
    <w:rPr>
      <w:rFonts w:ascii="Times New Roman" w:hAnsi="Times New Roman" w:eastAsia="宋体" w:cs="Times New Roman"/>
      <w:sz w:val="16"/>
      <w:szCs w:val="16"/>
    </w:rPr>
  </w:style>
  <w:style w:type="character" w:customStyle="1" w:styleId="132">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3">
    <w:name w:val="页眉 Char1"/>
    <w:semiHidden/>
    <w:qFormat/>
    <w:uiPriority w:val="99"/>
    <w:rPr>
      <w:kern w:val="2"/>
      <w:sz w:val="18"/>
      <w:szCs w:val="18"/>
    </w:rPr>
  </w:style>
  <w:style w:type="character" w:customStyle="1" w:styleId="13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_Style 88"/>
    <w:unhideWhenUsed/>
    <w:qFormat/>
    <w:uiPriority w:val="99"/>
    <w:rPr>
      <w:color w:val="605E5C"/>
      <w:shd w:val="clear" w:color="auto" w:fill="E1DFDD"/>
    </w:rPr>
  </w:style>
  <w:style w:type="character" w:customStyle="1" w:styleId="136">
    <w:name w:val="纯文本 Char"/>
    <w:qFormat/>
    <w:uiPriority w:val="0"/>
    <w:rPr>
      <w:rFonts w:ascii="宋体" w:hAnsi="Courier New" w:cs="Courier New"/>
      <w:color w:val="000000"/>
      <w:kern w:val="2"/>
      <w:sz w:val="21"/>
      <w:szCs w:val="21"/>
      <w:lang w:val="zh-TW" w:eastAsia="zh-TW"/>
    </w:rPr>
  </w:style>
  <w:style w:type="character" w:customStyle="1" w:styleId="137">
    <w:name w:val="纯文本 Char2"/>
    <w:semiHidden/>
    <w:qFormat/>
    <w:uiPriority w:val="99"/>
    <w:rPr>
      <w:rFonts w:ascii="宋体" w:hAnsi="Courier New" w:eastAsia="宋体" w:cs="Courier New"/>
      <w:szCs w:val="21"/>
    </w:rPr>
  </w:style>
  <w:style w:type="character" w:customStyle="1" w:styleId="138">
    <w:name w:val="apple-converted-space"/>
    <w:qFormat/>
    <w:uiPriority w:val="0"/>
  </w:style>
  <w:style w:type="character" w:customStyle="1" w:styleId="139">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40">
    <w:name w:val="批注文字 Char1"/>
    <w:semiHidden/>
    <w:qFormat/>
    <w:uiPriority w:val="99"/>
    <w:rPr>
      <w:kern w:val="2"/>
      <w:sz w:val="21"/>
      <w:szCs w:val="24"/>
    </w:rPr>
  </w:style>
  <w:style w:type="character" w:customStyle="1" w:styleId="141">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2">
    <w:name w:val="fontstyle11"/>
    <w:qFormat/>
    <w:uiPriority w:val="0"/>
    <w:rPr>
      <w:rFonts w:hint="default" w:ascii="Times New Roman" w:hAnsi="Times New Roman" w:cs="Times New Roman"/>
      <w:color w:val="000000"/>
      <w:sz w:val="18"/>
      <w:szCs w:val="18"/>
    </w:rPr>
  </w:style>
  <w:style w:type="character" w:customStyle="1" w:styleId="143">
    <w:name w:val="未处理的提及1"/>
    <w:unhideWhenUsed/>
    <w:qFormat/>
    <w:uiPriority w:val="99"/>
    <w:rPr>
      <w:color w:val="605E5C"/>
      <w:shd w:val="clear" w:color="auto" w:fill="E1DFDD"/>
    </w:rPr>
  </w:style>
  <w:style w:type="paragraph" w:customStyle="1" w:styleId="144">
    <w:name w:val="Header or footer|1"/>
    <w:basedOn w:val="1"/>
    <w:qFormat/>
    <w:uiPriority w:val="0"/>
    <w:pPr>
      <w:jc w:val="left"/>
    </w:pPr>
    <w:rPr>
      <w:rFonts w:ascii="Times New Roman" w:hAnsi="Times New Roman"/>
      <w:b/>
      <w:bCs/>
      <w:kern w:val="0"/>
      <w:sz w:val="17"/>
      <w:szCs w:val="17"/>
      <w:lang w:bidi="zh-TW"/>
    </w:rPr>
  </w:style>
  <w:style w:type="paragraph" w:customStyle="1" w:styleId="145">
    <w:name w:val="正文 New"/>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14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7">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9">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50">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1">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52">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53">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4">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55">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6">
    <w:name w:val="样式 目录 2 + 左侧:  2 字符"/>
    <w:basedOn w:val="38"/>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157">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8">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1">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62">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163">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64">
    <w:name w:val="小标题 3"/>
    <w:next w:val="165"/>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5">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70">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2">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74">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7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8">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79">
    <w:name w:val="_Style 179"/>
    <w:basedOn w:val="3"/>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80">
    <w:name w:val="Body text|1"/>
    <w:basedOn w:val="1"/>
    <w:qFormat/>
    <w:uiPriority w:val="99"/>
    <w:pPr>
      <w:spacing w:line="394" w:lineRule="auto"/>
      <w:ind w:firstLine="400"/>
      <w:jc w:val="left"/>
    </w:pPr>
    <w:rPr>
      <w:rFonts w:ascii="宋体" w:hAnsi="宋体" w:cs="宋体"/>
      <w:kern w:val="0"/>
      <w:sz w:val="30"/>
      <w:szCs w:val="30"/>
    </w:rPr>
  </w:style>
  <w:style w:type="paragraph" w:customStyle="1" w:styleId="18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2">
    <w:name w:val="小标题 2"/>
    <w:next w:val="165"/>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83">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8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5">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18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7">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8">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9">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90">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5">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6">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97">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8">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00">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01">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202">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03">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204">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205">
    <w:name w:val="WPSOffice手动目录 1"/>
    <w:qFormat/>
    <w:uiPriority w:val="0"/>
    <w:rPr>
      <w:rFonts w:ascii="Times New Roman" w:hAnsi="Times New Roman" w:eastAsia="宋体" w:cs="Times New Roman"/>
      <w:lang w:val="en-US" w:eastAsia="zh-CN" w:bidi="ar-SA"/>
    </w:rPr>
  </w:style>
  <w:style w:type="paragraph" w:customStyle="1" w:styleId="206">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7">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8">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9">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styleId="210">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11">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212">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3">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14">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15">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7">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22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1">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22">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3">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4">
    <w:name w:val="style4"/>
    <w:basedOn w:val="1"/>
    <w:next w:val="225"/>
    <w:qFormat/>
    <w:uiPriority w:val="0"/>
    <w:pPr>
      <w:spacing w:before="280" w:after="280"/>
    </w:pPr>
    <w:rPr>
      <w:rFonts w:ascii="宋体"/>
      <w:sz w:val="18"/>
    </w:rPr>
  </w:style>
  <w:style w:type="paragraph" w:customStyle="1" w:styleId="22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26">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27">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28">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9">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30">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31">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2">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33">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35">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table" w:customStyle="1" w:styleId="237">
    <w:name w:val="Table Normal1"/>
    <w:unhideWhenUsed/>
    <w:qFormat/>
    <w:uiPriority w:val="2"/>
    <w:tblPr>
      <w:tblCellMar>
        <w:top w:w="0" w:type="dxa"/>
        <w:left w:w="0" w:type="dxa"/>
        <w:bottom w:w="0" w:type="dxa"/>
        <w:right w:w="0" w:type="dxa"/>
      </w:tblCellMar>
    </w:tblPr>
  </w:style>
  <w:style w:type="table" w:customStyle="1" w:styleId="238">
    <w:name w:val="网格型2"/>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
    <w:qFormat/>
    <w:uiPriority w:val="0"/>
    <w:rPr>
      <w:rFonts w:eastAsia="Arial Unicode MS"/>
    </w:rPr>
    <w:tblPr>
      <w:tblCellMar>
        <w:top w:w="0" w:type="dxa"/>
        <w:left w:w="0" w:type="dxa"/>
        <w:bottom w:w="0" w:type="dxa"/>
        <w:right w:w="0" w:type="dxa"/>
      </w:tblCellMar>
    </w:tblPr>
  </w:style>
  <w:style w:type="character" w:customStyle="1" w:styleId="241">
    <w:name w:val="纯文本 字符1"/>
    <w:qFormat/>
    <w:uiPriority w:val="0"/>
    <w:rPr>
      <w:rFonts w:ascii="宋体" w:hAnsi="Courier New"/>
    </w:rPr>
  </w:style>
  <w:style w:type="paragraph" w:customStyle="1" w:styleId="242">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43">
    <w:name w:val="Unresolved Mention"/>
    <w:basedOn w:val="51"/>
    <w:unhideWhenUsed/>
    <w:qFormat/>
    <w:uiPriority w:val="99"/>
    <w:rPr>
      <w:color w:val="605E5C"/>
      <w:shd w:val="clear" w:color="auto" w:fill="E1DFDD"/>
    </w:rPr>
  </w:style>
  <w:style w:type="character" w:customStyle="1" w:styleId="244">
    <w:name w:val="hover"/>
    <w:basedOn w:val="51"/>
    <w:qFormat/>
    <w:uiPriority w:val="0"/>
    <w:rPr>
      <w:color w:val="2590EB"/>
    </w:rPr>
  </w:style>
  <w:style w:type="character" w:customStyle="1" w:styleId="245">
    <w:name w:val="hover1"/>
    <w:basedOn w:val="51"/>
    <w:qFormat/>
    <w:uiPriority w:val="0"/>
    <w:rPr>
      <w:color w:val="2590EB"/>
    </w:rPr>
  </w:style>
  <w:style w:type="character" w:customStyle="1" w:styleId="246">
    <w:name w:val="hover2"/>
    <w:basedOn w:val="51"/>
    <w:qFormat/>
    <w:uiPriority w:val="0"/>
  </w:style>
  <w:style w:type="character" w:customStyle="1" w:styleId="247">
    <w:name w:val="hover3"/>
    <w:basedOn w:val="51"/>
    <w:qFormat/>
    <w:uiPriority w:val="0"/>
    <w:rPr>
      <w:color w:val="2590EB"/>
      <w:shd w:val="clear" w:color="auto" w:fill="E9F4FD"/>
    </w:rPr>
  </w:style>
  <w:style w:type="paragraph" w:customStyle="1" w:styleId="248">
    <w:name w:val="p0"/>
    <w:basedOn w:val="1"/>
    <w:qFormat/>
    <w:uiPriority w:val="0"/>
    <w:pPr>
      <w:widowControl/>
    </w:pPr>
    <w:rPr>
      <w:rFonts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16147</Words>
  <Characters>17257</Characters>
  <Lines>216</Lines>
  <Paragraphs>60</Paragraphs>
  <TotalTime>13</TotalTime>
  <ScaleCrop>false</ScaleCrop>
  <LinksUpToDate>false</LinksUpToDate>
  <CharactersWithSpaces>18205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2023-07-26T16:03:00Z</dcterms:created>
  <dc:creator>NTKO</dc:creator>
  <cp:lastModifiedBy>采桑</cp:lastModifiedBy>
  <cp:lastPrinted>2024-09-27T23:28:00Z</cp:lastPrinted>
  <dcterms:modified xsi:type="dcterms:W3CDTF">2025-01-02T03:56:25Z</dcterms:modified>
  <dc:title>河南应用技术职业学院开封校区（北院）保安服务公司招标项目</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6FF5362AD43445FE9D4157F1521E72AD_13</vt:lpwstr>
  </property>
  <property fmtid="{D5CDD505-2E9C-101B-9397-08002B2CF9AE}" pid="4" name="KSOTemplateDocerSaveRecord">
    <vt:lpwstr>eyJoZGlkIjoiODU1MzFhYzhmZjhiNDYxODI2ODA4MjU5OTdjNTI2NGIiLCJ1c2VySWQiOiIzNDk0NzYxNTcifQ==</vt:lpwstr>
  </property>
</Properties>
</file>