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0C9FFC">
      <w:pPr>
        <w:kinsoku/>
        <w:wordWrap w:val="0"/>
        <w:spacing w:line="360" w:lineRule="auto"/>
        <w:jc w:val="center"/>
        <w:outlineLvl w:val="0"/>
        <w:rPr>
          <w:rFonts w:hint="eastAsia" w:asciiTheme="minorEastAsia" w:hAnsiTheme="minorEastAsia" w:eastAsiaTheme="minorEastAsia" w:cstheme="minorEastAsia"/>
          <w:spacing w:val="-2"/>
          <w:sz w:val="52"/>
          <w:szCs w:val="52"/>
          <w:lang w:eastAsia="zh-CN"/>
        </w:rPr>
      </w:pPr>
    </w:p>
    <w:p w14:paraId="6BBA2A00">
      <w:pPr>
        <w:kinsoku/>
        <w:wordWrap w:val="0"/>
        <w:spacing w:line="360" w:lineRule="auto"/>
        <w:jc w:val="center"/>
        <w:outlineLvl w:val="0"/>
        <w:rPr>
          <w:rFonts w:asciiTheme="minorEastAsia" w:hAnsiTheme="minorEastAsia" w:eastAsiaTheme="minorEastAsia" w:cstheme="minorEastAsia"/>
          <w:sz w:val="52"/>
          <w:szCs w:val="52"/>
        </w:rPr>
      </w:pPr>
      <w:r>
        <w:rPr>
          <w:rFonts w:hint="eastAsia" w:asciiTheme="minorEastAsia" w:hAnsiTheme="minorEastAsia" w:eastAsiaTheme="minorEastAsia" w:cstheme="minorEastAsia"/>
          <w:spacing w:val="-2"/>
          <w:sz w:val="52"/>
          <w:szCs w:val="52"/>
          <w:lang w:eastAsia="zh-CN"/>
        </w:rPr>
        <w:t>南阳市</w:t>
      </w:r>
      <w:r>
        <w:rPr>
          <w:rFonts w:hint="eastAsia" w:asciiTheme="minorEastAsia" w:hAnsiTheme="minorEastAsia" w:eastAsiaTheme="minorEastAsia" w:cstheme="minorEastAsia"/>
          <w:spacing w:val="-2"/>
          <w:sz w:val="52"/>
          <w:szCs w:val="52"/>
        </w:rPr>
        <w:t>政府采购项目</w:t>
      </w:r>
    </w:p>
    <w:p w14:paraId="4269291E">
      <w:pPr>
        <w:kinsoku/>
        <w:wordWrap w:val="0"/>
        <w:spacing w:line="360" w:lineRule="auto"/>
        <w:jc w:val="center"/>
        <w:rPr>
          <w:rFonts w:asciiTheme="minorEastAsia" w:hAnsiTheme="minorEastAsia" w:eastAsiaTheme="minorEastAsia" w:cstheme="minorEastAsia"/>
          <w:sz w:val="52"/>
          <w:szCs w:val="52"/>
        </w:rPr>
      </w:pPr>
      <w:r>
        <w:rPr>
          <w:rFonts w:hint="eastAsia" w:asciiTheme="minorEastAsia" w:hAnsiTheme="minorEastAsia" w:eastAsiaTheme="minorEastAsia" w:cstheme="minorEastAsia"/>
          <w:spacing w:val="-3"/>
          <w:sz w:val="52"/>
          <w:szCs w:val="52"/>
        </w:rPr>
        <w:t>公开招标文件</w:t>
      </w:r>
    </w:p>
    <w:p w14:paraId="74EB57C3">
      <w:pPr>
        <w:kinsoku/>
        <w:wordWrap w:val="0"/>
        <w:spacing w:line="316" w:lineRule="auto"/>
        <w:jc w:val="both"/>
        <w:rPr>
          <w:rFonts w:asciiTheme="minorEastAsia" w:hAnsiTheme="minorEastAsia" w:eastAsiaTheme="minorEastAsia" w:cstheme="minorEastAsia"/>
        </w:rPr>
      </w:pPr>
    </w:p>
    <w:p w14:paraId="5EC95733">
      <w:pPr>
        <w:kinsoku/>
        <w:wordWrap w:val="0"/>
        <w:spacing w:line="316" w:lineRule="auto"/>
        <w:jc w:val="both"/>
        <w:rPr>
          <w:rFonts w:asciiTheme="minorEastAsia" w:hAnsiTheme="minorEastAsia" w:eastAsiaTheme="minorEastAsia" w:cstheme="minorEastAsia"/>
        </w:rPr>
      </w:pPr>
    </w:p>
    <w:p w14:paraId="7E88584F">
      <w:pPr>
        <w:kinsoku/>
        <w:wordWrap w:val="0"/>
        <w:spacing w:line="317" w:lineRule="auto"/>
        <w:jc w:val="both"/>
        <w:rPr>
          <w:rFonts w:asciiTheme="minorEastAsia" w:hAnsiTheme="minorEastAsia" w:eastAsiaTheme="minorEastAsia" w:cstheme="minorEastAsia"/>
        </w:rPr>
      </w:pPr>
    </w:p>
    <w:p w14:paraId="28340FD5">
      <w:pPr>
        <w:kinsoku/>
        <w:wordWrap w:val="0"/>
        <w:spacing w:line="360" w:lineRule="auto"/>
        <w:jc w:val="both"/>
        <w:rPr>
          <w:rFonts w:asciiTheme="minorEastAsia" w:hAnsiTheme="minorEastAsia" w:eastAsiaTheme="minorEastAsia" w:cstheme="minorEastAsia"/>
          <w:b/>
          <w:bCs/>
          <w:spacing w:val="-17"/>
          <w:sz w:val="36"/>
          <w:szCs w:val="36"/>
        </w:rPr>
      </w:pPr>
    </w:p>
    <w:p w14:paraId="22C10BA2">
      <w:pPr>
        <w:kinsoku/>
        <w:wordWrap w:val="0"/>
        <w:spacing w:line="360" w:lineRule="auto"/>
        <w:jc w:val="both"/>
        <w:rPr>
          <w:rFonts w:asciiTheme="minorEastAsia" w:hAnsiTheme="minorEastAsia" w:eastAsiaTheme="minorEastAsia" w:cstheme="minorEastAsia"/>
          <w:b/>
          <w:bCs/>
          <w:spacing w:val="-17"/>
          <w:sz w:val="36"/>
          <w:szCs w:val="36"/>
        </w:rPr>
      </w:pPr>
    </w:p>
    <w:p w14:paraId="6267A5B7">
      <w:pPr>
        <w:wordWrap w:val="0"/>
        <w:spacing w:line="249" w:lineRule="auto"/>
        <w:jc w:val="both"/>
        <w:rPr>
          <w:lang w:eastAsia="zh-CN"/>
        </w:rPr>
      </w:pPr>
    </w:p>
    <w:p w14:paraId="162FBF56">
      <w:pPr>
        <w:wordWrap w:val="0"/>
        <w:spacing w:line="249" w:lineRule="auto"/>
        <w:jc w:val="both"/>
        <w:rPr>
          <w:lang w:eastAsia="zh-CN"/>
        </w:rPr>
      </w:pPr>
    </w:p>
    <w:p w14:paraId="73B62E65">
      <w:pPr>
        <w:pStyle w:val="2"/>
        <w:wordWrap w:val="0"/>
        <w:spacing w:line="360" w:lineRule="auto"/>
        <w:ind w:firstLine="287" w:firstLineChars="100"/>
        <w:jc w:val="both"/>
        <w:rPr>
          <w:rFonts w:hint="eastAsia" w:ascii="宋体" w:hAnsi="宋体" w:eastAsia="宋体" w:cs="宋体"/>
          <w:bCs/>
          <w:color w:val="000000"/>
          <w:kern w:val="0"/>
          <w:sz w:val="32"/>
          <w:szCs w:val="32"/>
          <w:u w:val="single"/>
          <w:lang w:val="en-US" w:eastAsia="zh-CN"/>
        </w:rPr>
      </w:pPr>
      <w:r>
        <w:rPr>
          <w:rFonts w:hint="eastAsia"/>
          <w:b/>
          <w:bCs/>
          <w:spacing w:val="-17"/>
          <w:sz w:val="32"/>
          <w:szCs w:val="32"/>
          <w:lang w:eastAsia="zh-CN"/>
        </w:rPr>
        <w:t>项目名称：</w:t>
      </w:r>
      <w:r>
        <w:rPr>
          <w:rFonts w:hint="eastAsia"/>
          <w:b w:val="0"/>
          <w:bCs w:val="0"/>
          <w:spacing w:val="-17"/>
          <w:sz w:val="32"/>
          <w:szCs w:val="32"/>
          <w:u w:val="single"/>
          <w:lang w:eastAsia="zh-CN"/>
        </w:rPr>
        <w:t>南阳市公安局采购DNA检验试剂耗材项目</w:t>
      </w:r>
    </w:p>
    <w:p w14:paraId="5C0C2BE9">
      <w:pPr>
        <w:wordWrap w:val="0"/>
        <w:spacing w:line="360" w:lineRule="auto"/>
        <w:ind w:firstLine="287" w:firstLineChars="100"/>
        <w:jc w:val="both"/>
        <w:rPr>
          <w:rFonts w:ascii="宋体" w:hAnsi="宋体" w:eastAsia="宋体" w:cs="宋体"/>
          <w:spacing w:val="-15"/>
          <w:sz w:val="24"/>
          <w:szCs w:val="24"/>
          <w:lang w:eastAsia="zh-CN"/>
        </w:rPr>
      </w:pPr>
      <w:r>
        <w:rPr>
          <w:rFonts w:hint="eastAsia" w:ascii="宋体" w:hAnsi="宋体" w:eastAsia="宋体" w:cs="宋体"/>
          <w:b/>
          <w:bCs/>
          <w:spacing w:val="-17"/>
          <w:sz w:val="32"/>
          <w:szCs w:val="32"/>
          <w:lang w:eastAsia="zh-CN"/>
        </w:rPr>
        <w:t>项目编号：</w:t>
      </w:r>
      <w:r>
        <w:rPr>
          <w:rFonts w:hint="eastAsia" w:ascii="宋体" w:hAnsi="宋体" w:eastAsia="宋体" w:cs="宋体"/>
          <w:spacing w:val="-17"/>
          <w:sz w:val="32"/>
          <w:szCs w:val="32"/>
          <w:u w:val="single"/>
          <w:lang w:eastAsia="zh-CN"/>
        </w:rPr>
        <w:t xml:space="preserve"> </w:t>
      </w:r>
      <w:r>
        <w:rPr>
          <w:rFonts w:hint="eastAsia" w:ascii="宋体" w:hAnsi="宋体" w:eastAsia="宋体" w:cs="宋体"/>
          <w:spacing w:val="-17"/>
          <w:sz w:val="32"/>
          <w:szCs w:val="32"/>
          <w:u w:val="single"/>
          <w:lang w:val="en-US" w:eastAsia="zh-CN"/>
        </w:rPr>
        <w:t xml:space="preserve"> 南阳政采公开-2026-17   </w:t>
      </w:r>
      <w:r>
        <w:rPr>
          <w:rFonts w:hint="eastAsia" w:ascii="宋体" w:hAnsi="宋体" w:eastAsia="宋体" w:cs="宋体"/>
          <w:b/>
          <w:bCs/>
          <w:spacing w:val="-17"/>
          <w:sz w:val="32"/>
          <w:szCs w:val="32"/>
          <w:lang w:eastAsia="zh-CN"/>
        </w:rPr>
        <w:t xml:space="preserve">  </w:t>
      </w:r>
      <w:r>
        <w:rPr>
          <w:rFonts w:hint="eastAsia" w:ascii="宋体" w:hAnsi="宋体" w:eastAsia="宋体" w:cs="宋体"/>
          <w:spacing w:val="-15"/>
          <w:sz w:val="24"/>
          <w:szCs w:val="24"/>
          <w:lang w:eastAsia="zh-CN"/>
        </w:rPr>
        <w:t xml:space="preserve">               </w:t>
      </w:r>
    </w:p>
    <w:p w14:paraId="410A641C">
      <w:pPr>
        <w:wordWrap w:val="0"/>
        <w:spacing w:line="360" w:lineRule="auto"/>
        <w:ind w:firstLine="287" w:firstLineChars="100"/>
        <w:jc w:val="both"/>
        <w:rPr>
          <w:rFonts w:ascii="宋体" w:hAnsi="宋体" w:eastAsia="宋体" w:cs="宋体"/>
          <w:b/>
          <w:bCs/>
          <w:spacing w:val="-17"/>
          <w:sz w:val="32"/>
          <w:szCs w:val="32"/>
          <w:lang w:eastAsia="zh-CN"/>
        </w:rPr>
      </w:pPr>
      <w:r>
        <w:rPr>
          <w:rFonts w:hint="eastAsia" w:ascii="宋体" w:hAnsi="宋体" w:eastAsia="宋体" w:cs="宋体"/>
          <w:b/>
          <w:bCs/>
          <w:spacing w:val="-17"/>
          <w:sz w:val="32"/>
          <w:szCs w:val="32"/>
          <w:lang w:eastAsia="zh-CN"/>
        </w:rPr>
        <w:t>采 购 人：</w:t>
      </w:r>
      <w:r>
        <w:rPr>
          <w:rFonts w:hint="eastAsia" w:ascii="宋体" w:hAnsi="宋体" w:eastAsia="宋体" w:cs="宋体"/>
          <w:b/>
          <w:bCs/>
          <w:spacing w:val="-17"/>
          <w:sz w:val="32"/>
          <w:szCs w:val="32"/>
          <w:u w:val="single"/>
          <w:lang w:val="en-US" w:eastAsia="zh-CN"/>
        </w:rPr>
        <w:t xml:space="preserve">   </w:t>
      </w:r>
      <w:r>
        <w:rPr>
          <w:rFonts w:hint="eastAsia" w:ascii="宋体" w:hAnsi="宋体" w:eastAsia="宋体" w:cs="宋体"/>
          <w:b w:val="0"/>
          <w:bCs w:val="0"/>
          <w:spacing w:val="-17"/>
          <w:sz w:val="32"/>
          <w:szCs w:val="32"/>
          <w:u w:val="single"/>
          <w:lang w:val="en-US" w:eastAsia="zh-CN"/>
        </w:rPr>
        <w:t>南阳市公安局</w:t>
      </w:r>
      <w:r>
        <w:rPr>
          <w:rFonts w:hint="eastAsia" w:ascii="宋体" w:hAnsi="宋体" w:eastAsia="宋体" w:cs="宋体"/>
          <w:b w:val="0"/>
          <w:bCs w:val="0"/>
          <w:spacing w:val="-15"/>
          <w:sz w:val="24"/>
          <w:szCs w:val="24"/>
          <w:u w:val="single"/>
          <w:lang w:eastAsia="zh-CN"/>
        </w:rPr>
        <w:t xml:space="preserve"> </w:t>
      </w:r>
      <w:r>
        <w:rPr>
          <w:rFonts w:hint="eastAsia" w:ascii="宋体" w:hAnsi="宋体" w:eastAsia="宋体" w:cs="宋体"/>
          <w:b w:val="0"/>
          <w:bCs w:val="0"/>
          <w:spacing w:val="-15"/>
          <w:sz w:val="24"/>
          <w:szCs w:val="24"/>
          <w:u w:val="single"/>
          <w:lang w:val="en-US" w:eastAsia="zh-CN"/>
        </w:rPr>
        <w:t xml:space="preserve">        </w:t>
      </w:r>
      <w:r>
        <w:rPr>
          <w:rFonts w:hint="eastAsia" w:ascii="宋体" w:hAnsi="宋体" w:eastAsia="宋体" w:cs="宋体"/>
          <w:spacing w:val="-15"/>
          <w:sz w:val="24"/>
          <w:szCs w:val="24"/>
          <w:lang w:eastAsia="zh-CN"/>
        </w:rPr>
        <w:t xml:space="preserve">               </w:t>
      </w:r>
    </w:p>
    <w:p w14:paraId="1E4B2403">
      <w:pPr>
        <w:pStyle w:val="2"/>
        <w:wordWrap w:val="0"/>
        <w:spacing w:line="360" w:lineRule="auto"/>
        <w:ind w:firstLine="287" w:firstLineChars="100"/>
        <w:jc w:val="both"/>
        <w:outlineLvl w:val="1"/>
        <w:rPr>
          <w:spacing w:val="-17"/>
          <w:sz w:val="32"/>
          <w:szCs w:val="32"/>
          <w:lang w:eastAsia="zh-CN"/>
        </w:rPr>
      </w:pPr>
      <w:r>
        <w:rPr>
          <w:rFonts w:hint="eastAsia"/>
          <w:b/>
          <w:bCs/>
          <w:spacing w:val="-17"/>
          <w:sz w:val="32"/>
          <w:szCs w:val="32"/>
          <w:lang w:eastAsia="zh-CN"/>
        </w:rPr>
        <w:t>采购代理机构：</w:t>
      </w:r>
      <w:r>
        <w:rPr>
          <w:rFonts w:hint="eastAsia"/>
          <w:spacing w:val="-17"/>
          <w:sz w:val="32"/>
          <w:szCs w:val="32"/>
          <w:u w:val="single"/>
          <w:lang w:eastAsia="zh-CN"/>
        </w:rPr>
        <w:t>南阳市公共资源交易中心</w:t>
      </w:r>
    </w:p>
    <w:p w14:paraId="5057C91F">
      <w:pPr>
        <w:wordWrap w:val="0"/>
        <w:spacing w:line="360" w:lineRule="auto"/>
        <w:jc w:val="both"/>
        <w:rPr>
          <w:rFonts w:ascii="宋体" w:hAnsi="宋体" w:eastAsia="宋体" w:cs="宋体"/>
          <w:b/>
          <w:bCs/>
          <w:spacing w:val="-17"/>
          <w:sz w:val="32"/>
          <w:szCs w:val="32"/>
          <w:u w:val="single"/>
          <w:lang w:eastAsia="zh-CN"/>
        </w:rPr>
      </w:pPr>
    </w:p>
    <w:p w14:paraId="72D039F6">
      <w:pPr>
        <w:wordWrap w:val="0"/>
        <w:spacing w:line="360" w:lineRule="auto"/>
        <w:jc w:val="both"/>
        <w:rPr>
          <w:rFonts w:ascii="宋体" w:hAnsi="宋体" w:eastAsia="宋体" w:cs="宋体"/>
          <w:b/>
          <w:bCs/>
          <w:spacing w:val="-17"/>
          <w:sz w:val="32"/>
          <w:szCs w:val="32"/>
          <w:u w:val="single"/>
          <w:lang w:eastAsia="zh-CN"/>
        </w:rPr>
      </w:pPr>
    </w:p>
    <w:p w14:paraId="518A28A2">
      <w:pPr>
        <w:pStyle w:val="36"/>
        <w:ind w:firstLine="3186" w:firstLineChars="900"/>
        <w:rPr>
          <w:rFonts w:hint="eastAsia"/>
          <w:color w:val="auto"/>
          <w:spacing w:val="-3"/>
          <w:sz w:val="36"/>
          <w:szCs w:val="36"/>
          <w:highlight w:val="none"/>
          <w:lang w:val="en-US" w:eastAsia="zh-CN"/>
        </w:rPr>
      </w:pPr>
    </w:p>
    <w:p w14:paraId="606659A9">
      <w:pPr>
        <w:pStyle w:val="36"/>
        <w:ind w:firstLine="3186" w:firstLineChars="900"/>
        <w:rPr>
          <w:rFonts w:hint="default"/>
          <w:color w:val="auto"/>
          <w:highlight w:val="none"/>
          <w:lang w:val="en-US"/>
        </w:rPr>
        <w:sectPr>
          <w:pgSz w:w="11907" w:h="16840"/>
          <w:pgMar w:top="1440" w:right="1800" w:bottom="1440" w:left="1800" w:header="878" w:footer="0" w:gutter="0"/>
          <w:cols w:space="720" w:num="1"/>
        </w:sectPr>
      </w:pPr>
      <w:r>
        <w:rPr>
          <w:rFonts w:hint="eastAsia"/>
          <w:color w:val="auto"/>
          <w:spacing w:val="-3"/>
          <w:sz w:val="36"/>
          <w:szCs w:val="36"/>
          <w:highlight w:val="none"/>
          <w:lang w:val="en-US" w:eastAsia="zh-CN"/>
        </w:rPr>
        <w:t>2026年8月</w:t>
      </w:r>
    </w:p>
    <w:p w14:paraId="2415F14C">
      <w:pPr>
        <w:keepNext w:val="0"/>
        <w:keepLines w:val="0"/>
        <w:pageBreakBefore w:val="0"/>
        <w:kinsoku/>
        <w:wordWrap w:val="0"/>
        <w:overflowPunct/>
        <w:topLinePunct w:val="0"/>
        <w:bidi w:val="0"/>
        <w:spacing w:line="274" w:lineRule="auto"/>
        <w:jc w:val="both"/>
        <w:rPr>
          <w:rFonts w:hint="eastAsia" w:asciiTheme="minorEastAsia" w:hAnsiTheme="minorEastAsia" w:eastAsiaTheme="minorEastAsia" w:cstheme="minorEastAsia"/>
          <w:sz w:val="21"/>
        </w:rPr>
      </w:pPr>
    </w:p>
    <w:sdt>
      <w:sdtPr>
        <w:rPr>
          <w:rFonts w:hint="eastAsia" w:asciiTheme="minorEastAsia" w:hAnsiTheme="minorEastAsia" w:eastAsiaTheme="minorEastAsia" w:cstheme="minorEastAsia"/>
          <w:sz w:val="21"/>
          <w:szCs w:val="21"/>
        </w:rPr>
        <w:id w:val="2"/>
        <w:docPartObj>
          <w:docPartGallery w:val="Table of Contents"/>
          <w:docPartUnique/>
        </w:docPartObj>
      </w:sdtPr>
      <w:sdtEndPr>
        <w:rPr>
          <w:rFonts w:hint="eastAsia" w:asciiTheme="minorEastAsia" w:hAnsiTheme="minorEastAsia" w:eastAsiaTheme="minorEastAsia" w:cstheme="minorEastAsia"/>
          <w:sz w:val="28"/>
          <w:szCs w:val="28"/>
          <w:lang w:val="en-US"/>
        </w:rPr>
      </w:sdtEndPr>
      <w:sdtContent>
        <w:p w14:paraId="2CC0EAC0">
          <w:pPr>
            <w:pStyle w:val="2"/>
            <w:keepNext w:val="0"/>
            <w:keepLines w:val="0"/>
            <w:pageBreakBefore w:val="0"/>
            <w:kinsoku/>
            <w:wordWrap w:val="0"/>
            <w:overflowPunct/>
            <w:topLinePunct w:val="0"/>
            <w:bidi w:val="0"/>
            <w:spacing w:before="353" w:line="222" w:lineRule="auto"/>
            <w:ind w:left="3716"/>
            <w:jc w:val="both"/>
            <w:rPr>
              <w:rFonts w:hint="eastAsia" w:asciiTheme="minorEastAsia" w:hAnsiTheme="minorEastAsia" w:eastAsiaTheme="minorEastAsia" w:cstheme="minorEastAsia"/>
              <w:sz w:val="36"/>
              <w:szCs w:val="36"/>
            </w:rPr>
          </w:pPr>
          <w:r>
            <w:rPr>
              <w:rFonts w:hint="eastAsia" w:asciiTheme="minorEastAsia" w:hAnsiTheme="minorEastAsia" w:eastAsiaTheme="minorEastAsia" w:cstheme="minorEastAsia"/>
              <w:spacing w:val="-42"/>
              <w:sz w:val="44"/>
              <w:szCs w:val="44"/>
              <w14:textOutline w14:w="2306" w14:cap="flat" w14:cmpd="sng">
                <w14:solidFill>
                  <w14:srgbClr w14:val="000000"/>
                </w14:solidFill>
                <w14:prstDash w14:val="solid"/>
                <w14:miter w14:val="0"/>
              </w14:textOutline>
            </w:rPr>
            <w:t>目</w:t>
          </w:r>
          <w:r>
            <w:rPr>
              <w:rFonts w:hint="eastAsia" w:asciiTheme="minorEastAsia" w:hAnsiTheme="minorEastAsia" w:eastAsiaTheme="minorEastAsia" w:cstheme="minorEastAsia"/>
              <w:spacing w:val="-42"/>
              <w:sz w:val="44"/>
              <w:szCs w:val="44"/>
              <w:lang w:val="en-US" w:eastAsia="zh-CN"/>
              <w14:textOutline w14:w="2306" w14:cap="flat" w14:cmpd="sng">
                <w14:solidFill>
                  <w14:srgbClr w14:val="000000"/>
                </w14:solidFill>
                <w14:prstDash w14:val="solid"/>
                <w14:miter w14:val="0"/>
              </w14:textOutline>
            </w:rPr>
            <w:t xml:space="preserve">  </w:t>
          </w:r>
          <w:r>
            <w:rPr>
              <w:rFonts w:hint="eastAsia" w:asciiTheme="minorEastAsia" w:hAnsiTheme="minorEastAsia" w:eastAsiaTheme="minorEastAsia" w:cstheme="minorEastAsia"/>
              <w:spacing w:val="-42"/>
              <w:sz w:val="44"/>
              <w:szCs w:val="44"/>
              <w14:textOutline w14:w="2306" w14:cap="flat" w14:cmpd="sng">
                <w14:solidFill>
                  <w14:srgbClr w14:val="000000"/>
                </w14:solidFill>
                <w14:prstDash w14:val="solid"/>
                <w14:miter w14:val="0"/>
              </w14:textOutline>
            </w:rPr>
            <w:t>录</w:t>
          </w:r>
        </w:p>
        <w:p w14:paraId="3E25CFC7">
          <w:pPr>
            <w:pStyle w:val="2"/>
            <w:keepNext w:val="0"/>
            <w:keepLines w:val="0"/>
            <w:pageBreakBefore w:val="0"/>
            <w:kinsoku/>
            <w:wordWrap w:val="0"/>
            <w:overflowPunct/>
            <w:topLinePunct w:val="0"/>
            <w:bidi w:val="0"/>
            <w:jc w:val="both"/>
            <w:rPr>
              <w:rFonts w:hint="eastAsia"/>
              <w:shd w:val="clear" w:color="FFFFFF" w:fill="D9D9D9"/>
            </w:rPr>
          </w:pPr>
        </w:p>
        <w:p w14:paraId="4D7A6634">
          <w:pPr>
            <w:pStyle w:val="2"/>
            <w:keepNext w:val="0"/>
            <w:keepLines w:val="0"/>
            <w:pageBreakBefore w:val="0"/>
            <w:kinsoku/>
            <w:wordWrap w:val="0"/>
            <w:overflowPunct/>
            <w:topLinePunct w:val="0"/>
            <w:bidi w:val="0"/>
            <w:spacing w:line="360" w:lineRule="auto"/>
            <w:jc w:val="both"/>
            <w:rPr>
              <w:rFonts w:hint="eastAsia"/>
              <w:sz w:val="28"/>
              <w:szCs w:val="28"/>
              <w:lang w:eastAsia="zh-CN"/>
            </w:rPr>
          </w:pPr>
          <w:r>
            <w:rPr>
              <w:rFonts w:hint="eastAsia"/>
              <w:sz w:val="28"/>
              <w:szCs w:val="28"/>
            </w:rPr>
            <w:t>第一章</w:t>
          </w:r>
          <w:r>
            <w:rPr>
              <w:rFonts w:hint="eastAsia"/>
              <w:sz w:val="28"/>
              <w:szCs w:val="28"/>
              <w:lang w:val="en-US" w:eastAsia="zh-CN"/>
            </w:rPr>
            <w:t xml:space="preserve"> </w:t>
          </w:r>
          <w:r>
            <w:rPr>
              <w:rFonts w:hint="eastAsia"/>
              <w:sz w:val="28"/>
              <w:szCs w:val="28"/>
              <w:lang w:eastAsia="zh-CN"/>
            </w:rPr>
            <w:t>公开招标公告</w:t>
          </w:r>
        </w:p>
        <w:p w14:paraId="168A436A">
          <w:pPr>
            <w:pStyle w:val="2"/>
            <w:keepNext w:val="0"/>
            <w:keepLines w:val="0"/>
            <w:pageBreakBefore w:val="0"/>
            <w:kinsoku/>
            <w:wordWrap w:val="0"/>
            <w:overflowPunct/>
            <w:topLinePunct w:val="0"/>
            <w:bidi w:val="0"/>
            <w:spacing w:line="360" w:lineRule="auto"/>
            <w:jc w:val="both"/>
            <w:rPr>
              <w:rFonts w:hint="eastAsia"/>
              <w:sz w:val="28"/>
              <w:szCs w:val="28"/>
              <w:lang w:eastAsia="zh-CN"/>
            </w:rPr>
          </w:pPr>
          <w:r>
            <w:rPr>
              <w:rFonts w:hint="eastAsia"/>
              <w:sz w:val="28"/>
              <w:szCs w:val="28"/>
            </w:rPr>
            <w:t>第</w:t>
          </w:r>
          <w:r>
            <w:rPr>
              <w:rFonts w:hint="eastAsia"/>
              <w:sz w:val="28"/>
              <w:szCs w:val="28"/>
              <w:lang w:val="en-US" w:eastAsia="zh-CN"/>
            </w:rPr>
            <w:t>二</w:t>
          </w:r>
          <w:r>
            <w:rPr>
              <w:rFonts w:hint="eastAsia"/>
              <w:sz w:val="28"/>
              <w:szCs w:val="28"/>
            </w:rPr>
            <w:t>章</w:t>
          </w:r>
          <w:r>
            <w:rPr>
              <w:rFonts w:hint="eastAsia"/>
              <w:sz w:val="28"/>
              <w:szCs w:val="28"/>
              <w:lang w:val="en-US" w:eastAsia="zh-CN"/>
            </w:rPr>
            <w:t xml:space="preserve"> </w:t>
          </w:r>
          <w:r>
            <w:rPr>
              <w:rFonts w:hint="eastAsia"/>
              <w:sz w:val="28"/>
              <w:szCs w:val="28"/>
            </w:rPr>
            <w:t>采购需求</w:t>
          </w:r>
        </w:p>
        <w:p w14:paraId="69076CD6">
          <w:pPr>
            <w:pStyle w:val="2"/>
            <w:keepNext w:val="0"/>
            <w:keepLines w:val="0"/>
            <w:pageBreakBefore w:val="0"/>
            <w:kinsoku/>
            <w:wordWrap w:val="0"/>
            <w:overflowPunct/>
            <w:topLinePunct w:val="0"/>
            <w:bidi w:val="0"/>
            <w:spacing w:line="360" w:lineRule="auto"/>
            <w:jc w:val="both"/>
            <w:rPr>
              <w:rFonts w:hint="eastAsia"/>
              <w:sz w:val="28"/>
              <w:szCs w:val="28"/>
              <w:lang w:eastAsia="zh-CN"/>
            </w:rPr>
          </w:pPr>
          <w:r>
            <w:rPr>
              <w:rFonts w:hint="eastAsia"/>
              <w:sz w:val="28"/>
              <w:szCs w:val="28"/>
            </w:rPr>
            <w:t>第</w:t>
          </w:r>
          <w:r>
            <w:rPr>
              <w:rFonts w:hint="eastAsia"/>
              <w:sz w:val="28"/>
              <w:szCs w:val="28"/>
              <w:lang w:val="en-US" w:eastAsia="zh-CN"/>
            </w:rPr>
            <w:t>三</w:t>
          </w:r>
          <w:r>
            <w:rPr>
              <w:rFonts w:hint="eastAsia"/>
              <w:sz w:val="28"/>
              <w:szCs w:val="28"/>
            </w:rPr>
            <w:t>章</w:t>
          </w:r>
          <w:r>
            <w:rPr>
              <w:rFonts w:hint="eastAsia"/>
              <w:sz w:val="28"/>
              <w:szCs w:val="28"/>
              <w:lang w:val="en-US" w:eastAsia="zh-CN"/>
            </w:rPr>
            <w:t xml:space="preserve"> </w:t>
          </w:r>
          <w:r>
            <w:rPr>
              <w:rFonts w:hint="eastAsia"/>
              <w:sz w:val="28"/>
              <w:szCs w:val="28"/>
            </w:rPr>
            <w:t>投标人须知</w:t>
          </w:r>
        </w:p>
        <w:p w14:paraId="0D30588B">
          <w:pPr>
            <w:pStyle w:val="2"/>
            <w:keepNext w:val="0"/>
            <w:keepLines w:val="0"/>
            <w:pageBreakBefore w:val="0"/>
            <w:kinsoku/>
            <w:wordWrap w:val="0"/>
            <w:overflowPunct/>
            <w:topLinePunct w:val="0"/>
            <w:bidi w:val="0"/>
            <w:spacing w:line="360" w:lineRule="auto"/>
            <w:jc w:val="both"/>
            <w:rPr>
              <w:rFonts w:hint="eastAsia"/>
              <w:sz w:val="28"/>
              <w:szCs w:val="28"/>
              <w:lang w:val="en-US" w:eastAsia="zh-CN"/>
            </w:rPr>
          </w:pPr>
          <w:r>
            <w:rPr>
              <w:rFonts w:hint="eastAsia"/>
              <w:sz w:val="28"/>
              <w:szCs w:val="28"/>
            </w:rPr>
            <w:t>第</w:t>
          </w:r>
          <w:r>
            <w:rPr>
              <w:rFonts w:hint="eastAsia"/>
              <w:sz w:val="28"/>
              <w:szCs w:val="28"/>
              <w:lang w:val="en-US" w:eastAsia="zh-CN"/>
            </w:rPr>
            <w:t>四</w:t>
          </w:r>
          <w:r>
            <w:rPr>
              <w:rFonts w:hint="eastAsia"/>
              <w:sz w:val="28"/>
              <w:szCs w:val="28"/>
            </w:rPr>
            <w:t>章</w:t>
          </w:r>
          <w:r>
            <w:rPr>
              <w:rFonts w:hint="eastAsia"/>
              <w:sz w:val="28"/>
              <w:szCs w:val="28"/>
              <w:lang w:val="en-US" w:eastAsia="zh-CN"/>
            </w:rPr>
            <w:t xml:space="preserve"> 开、</w:t>
          </w:r>
          <w:r>
            <w:rPr>
              <w:rFonts w:hint="eastAsia"/>
              <w:sz w:val="28"/>
              <w:szCs w:val="28"/>
            </w:rPr>
            <w:t>评标程序、评标方法和评标标准</w:t>
          </w:r>
        </w:p>
        <w:p w14:paraId="74AB1363">
          <w:pPr>
            <w:pStyle w:val="2"/>
            <w:keepNext w:val="0"/>
            <w:keepLines w:val="0"/>
            <w:pageBreakBefore w:val="0"/>
            <w:kinsoku/>
            <w:wordWrap w:val="0"/>
            <w:overflowPunct/>
            <w:topLinePunct w:val="0"/>
            <w:bidi w:val="0"/>
            <w:spacing w:line="360" w:lineRule="auto"/>
            <w:jc w:val="both"/>
            <w:rPr>
              <w:rFonts w:hint="eastAsia"/>
              <w:sz w:val="28"/>
              <w:szCs w:val="28"/>
              <w:lang w:val="en-US" w:eastAsia="zh-CN"/>
            </w:rPr>
          </w:pPr>
          <w:r>
            <w:rPr>
              <w:rFonts w:hint="eastAsia"/>
              <w:sz w:val="28"/>
              <w:szCs w:val="28"/>
            </w:rPr>
            <w:t>第</w:t>
          </w:r>
          <w:r>
            <w:rPr>
              <w:rFonts w:hint="eastAsia"/>
              <w:sz w:val="28"/>
              <w:szCs w:val="28"/>
              <w:lang w:val="en-US" w:eastAsia="zh-CN"/>
            </w:rPr>
            <w:t>五</w:t>
          </w:r>
          <w:r>
            <w:rPr>
              <w:rFonts w:hint="eastAsia"/>
              <w:sz w:val="28"/>
              <w:szCs w:val="28"/>
            </w:rPr>
            <w:t>章</w:t>
          </w:r>
          <w:r>
            <w:rPr>
              <w:rFonts w:hint="eastAsia"/>
              <w:sz w:val="28"/>
              <w:szCs w:val="28"/>
              <w:lang w:val="en-US" w:eastAsia="zh-CN"/>
            </w:rPr>
            <w:t xml:space="preserve"> </w:t>
          </w:r>
          <w:r>
            <w:rPr>
              <w:rFonts w:hint="eastAsia"/>
              <w:sz w:val="28"/>
              <w:szCs w:val="28"/>
              <w:lang w:eastAsia="zh-CN"/>
            </w:rPr>
            <w:t>政府采购合同（草案）</w:t>
          </w:r>
        </w:p>
        <w:p w14:paraId="4AEC450D">
          <w:pPr>
            <w:pStyle w:val="2"/>
            <w:keepNext w:val="0"/>
            <w:keepLines w:val="0"/>
            <w:pageBreakBefore w:val="0"/>
            <w:kinsoku/>
            <w:wordWrap w:val="0"/>
            <w:overflowPunct/>
            <w:topLinePunct w:val="0"/>
            <w:bidi w:val="0"/>
            <w:spacing w:line="360" w:lineRule="auto"/>
            <w:jc w:val="both"/>
            <w:rPr>
              <w:rFonts w:hint="eastAsia"/>
              <w:sz w:val="28"/>
              <w:szCs w:val="28"/>
            </w:rPr>
          </w:pPr>
          <w:r>
            <w:rPr>
              <w:rFonts w:hint="eastAsia"/>
              <w:sz w:val="28"/>
              <w:szCs w:val="28"/>
            </w:rPr>
            <w:t>第</w:t>
          </w:r>
          <w:r>
            <w:rPr>
              <w:rFonts w:hint="eastAsia"/>
              <w:sz w:val="28"/>
              <w:szCs w:val="28"/>
              <w:lang w:val="en-US" w:eastAsia="zh-CN"/>
            </w:rPr>
            <w:t>六</w:t>
          </w:r>
          <w:r>
            <w:rPr>
              <w:rFonts w:hint="eastAsia"/>
              <w:sz w:val="28"/>
              <w:szCs w:val="28"/>
            </w:rPr>
            <w:t>章</w:t>
          </w:r>
          <w:r>
            <w:rPr>
              <w:rFonts w:hint="eastAsia"/>
              <w:sz w:val="28"/>
              <w:szCs w:val="28"/>
              <w:lang w:val="en-US" w:eastAsia="zh-CN"/>
            </w:rPr>
            <w:t xml:space="preserve"> </w:t>
          </w:r>
          <w:r>
            <w:rPr>
              <w:rFonts w:hint="eastAsia"/>
              <w:sz w:val="28"/>
              <w:szCs w:val="28"/>
            </w:rPr>
            <w:t>投标文件格式</w:t>
          </w:r>
        </w:p>
      </w:sdtContent>
    </w:sdt>
    <w:p w14:paraId="29843182">
      <w:pPr>
        <w:keepNext w:val="0"/>
        <w:keepLines w:val="0"/>
        <w:pageBreakBefore w:val="0"/>
        <w:kinsoku/>
        <w:wordWrap w:val="0"/>
        <w:overflowPunct/>
        <w:topLinePunct w:val="0"/>
        <w:bidi w:val="0"/>
        <w:spacing w:line="219" w:lineRule="auto"/>
        <w:jc w:val="both"/>
        <w:rPr>
          <w:rFonts w:hint="eastAsia" w:asciiTheme="minorEastAsia" w:hAnsiTheme="minorEastAsia" w:eastAsiaTheme="minorEastAsia" w:cstheme="minorEastAsia"/>
          <w:sz w:val="24"/>
          <w:szCs w:val="24"/>
        </w:rPr>
      </w:pPr>
    </w:p>
    <w:p w14:paraId="321ED4F5">
      <w:pPr>
        <w:keepNext w:val="0"/>
        <w:keepLines w:val="0"/>
        <w:pageBreakBefore w:val="0"/>
        <w:kinsoku/>
        <w:wordWrap w:val="0"/>
        <w:overflowPunct/>
        <w:topLinePunct w:val="0"/>
        <w:bidi w:val="0"/>
        <w:spacing w:line="219" w:lineRule="auto"/>
        <w:jc w:val="both"/>
        <w:rPr>
          <w:rFonts w:hint="eastAsia" w:asciiTheme="minorEastAsia" w:hAnsiTheme="minorEastAsia" w:eastAsiaTheme="minorEastAsia" w:cstheme="minorEastAsia"/>
          <w:sz w:val="24"/>
          <w:szCs w:val="24"/>
        </w:rPr>
      </w:pPr>
    </w:p>
    <w:p w14:paraId="393CF4FC">
      <w:pPr>
        <w:keepNext w:val="0"/>
        <w:keepLines w:val="0"/>
        <w:pageBreakBefore w:val="0"/>
        <w:kinsoku/>
        <w:wordWrap w:val="0"/>
        <w:overflowPunct/>
        <w:topLinePunct w:val="0"/>
        <w:bidi w:val="0"/>
        <w:spacing w:line="219" w:lineRule="auto"/>
        <w:jc w:val="both"/>
        <w:rPr>
          <w:rFonts w:hint="eastAsia" w:asciiTheme="minorEastAsia" w:hAnsiTheme="minorEastAsia" w:eastAsiaTheme="minorEastAsia" w:cstheme="minorEastAsia"/>
          <w:sz w:val="24"/>
          <w:szCs w:val="24"/>
        </w:rPr>
      </w:pPr>
    </w:p>
    <w:p w14:paraId="18651E71">
      <w:pPr>
        <w:keepNext w:val="0"/>
        <w:keepLines w:val="0"/>
        <w:pageBreakBefore w:val="0"/>
        <w:kinsoku/>
        <w:wordWrap w:val="0"/>
        <w:overflowPunct/>
        <w:topLinePunct w:val="0"/>
        <w:bidi w:val="0"/>
        <w:spacing w:line="219" w:lineRule="auto"/>
        <w:jc w:val="both"/>
        <w:rPr>
          <w:rFonts w:hint="eastAsia" w:asciiTheme="minorEastAsia" w:hAnsiTheme="minorEastAsia" w:eastAsiaTheme="minorEastAsia" w:cstheme="minorEastAsia"/>
          <w:sz w:val="24"/>
          <w:szCs w:val="24"/>
        </w:rPr>
      </w:pPr>
    </w:p>
    <w:p w14:paraId="0A611FFC">
      <w:pPr>
        <w:keepNext w:val="0"/>
        <w:keepLines w:val="0"/>
        <w:pageBreakBefore w:val="0"/>
        <w:kinsoku/>
        <w:wordWrap w:val="0"/>
        <w:overflowPunct/>
        <w:topLinePunct w:val="0"/>
        <w:bidi w:val="0"/>
        <w:spacing w:line="219" w:lineRule="auto"/>
        <w:jc w:val="both"/>
        <w:rPr>
          <w:rFonts w:hint="eastAsia" w:asciiTheme="minorEastAsia" w:hAnsiTheme="minorEastAsia" w:eastAsiaTheme="minorEastAsia" w:cstheme="minorEastAsia"/>
          <w:sz w:val="24"/>
          <w:szCs w:val="24"/>
        </w:rPr>
      </w:pPr>
    </w:p>
    <w:p w14:paraId="56E336EC">
      <w:pPr>
        <w:keepNext w:val="0"/>
        <w:keepLines w:val="0"/>
        <w:pageBreakBefore w:val="0"/>
        <w:kinsoku/>
        <w:wordWrap w:val="0"/>
        <w:overflowPunct/>
        <w:topLinePunct w:val="0"/>
        <w:bidi w:val="0"/>
        <w:spacing w:line="219" w:lineRule="auto"/>
        <w:jc w:val="both"/>
        <w:rPr>
          <w:rFonts w:hint="eastAsia" w:asciiTheme="minorEastAsia" w:hAnsiTheme="minorEastAsia" w:eastAsiaTheme="minorEastAsia" w:cstheme="minorEastAsia"/>
          <w:sz w:val="24"/>
          <w:szCs w:val="24"/>
        </w:rPr>
      </w:pPr>
    </w:p>
    <w:p w14:paraId="691A5008">
      <w:pPr>
        <w:keepNext w:val="0"/>
        <w:keepLines w:val="0"/>
        <w:pageBreakBefore w:val="0"/>
        <w:kinsoku/>
        <w:wordWrap w:val="0"/>
        <w:overflowPunct/>
        <w:topLinePunct w:val="0"/>
        <w:bidi w:val="0"/>
        <w:spacing w:line="219" w:lineRule="auto"/>
        <w:jc w:val="both"/>
        <w:rPr>
          <w:rFonts w:hint="eastAsia" w:asciiTheme="minorEastAsia" w:hAnsiTheme="minorEastAsia" w:eastAsiaTheme="minorEastAsia" w:cstheme="minorEastAsia"/>
          <w:sz w:val="24"/>
          <w:szCs w:val="24"/>
        </w:rPr>
      </w:pPr>
    </w:p>
    <w:p w14:paraId="5F909798">
      <w:pPr>
        <w:keepNext w:val="0"/>
        <w:keepLines w:val="0"/>
        <w:pageBreakBefore w:val="0"/>
        <w:kinsoku/>
        <w:wordWrap w:val="0"/>
        <w:overflowPunct/>
        <w:topLinePunct w:val="0"/>
        <w:bidi w:val="0"/>
        <w:spacing w:line="219" w:lineRule="auto"/>
        <w:jc w:val="both"/>
        <w:rPr>
          <w:rFonts w:hint="eastAsia" w:asciiTheme="minorEastAsia" w:hAnsiTheme="minorEastAsia" w:eastAsiaTheme="minorEastAsia" w:cstheme="minorEastAsia"/>
          <w:sz w:val="24"/>
          <w:szCs w:val="24"/>
        </w:rPr>
      </w:pPr>
    </w:p>
    <w:p w14:paraId="79410B21">
      <w:pPr>
        <w:pStyle w:val="2"/>
        <w:keepNext w:val="0"/>
        <w:keepLines w:val="0"/>
        <w:pageBreakBefore w:val="0"/>
        <w:kinsoku/>
        <w:wordWrap w:val="0"/>
        <w:overflowPunct/>
        <w:topLinePunct w:val="0"/>
        <w:bidi w:val="0"/>
        <w:spacing w:before="353" w:line="360" w:lineRule="auto"/>
        <w:ind w:left="3129"/>
        <w:jc w:val="both"/>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3ED1769E">
      <w:pPr>
        <w:pStyle w:val="2"/>
        <w:keepNext w:val="0"/>
        <w:keepLines w:val="0"/>
        <w:pageBreakBefore w:val="0"/>
        <w:kinsoku/>
        <w:wordWrap w:val="0"/>
        <w:overflowPunct/>
        <w:topLinePunct w:val="0"/>
        <w:bidi w:val="0"/>
        <w:spacing w:before="353" w:line="360" w:lineRule="auto"/>
        <w:ind w:left="3129"/>
        <w:jc w:val="both"/>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6246090E">
      <w:pPr>
        <w:pStyle w:val="2"/>
        <w:keepNext w:val="0"/>
        <w:keepLines w:val="0"/>
        <w:pageBreakBefore w:val="0"/>
        <w:kinsoku/>
        <w:wordWrap w:val="0"/>
        <w:overflowPunct/>
        <w:topLinePunct w:val="0"/>
        <w:bidi w:val="0"/>
        <w:spacing w:before="353" w:line="360" w:lineRule="auto"/>
        <w:ind w:left="3129"/>
        <w:jc w:val="both"/>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1580FDE5">
      <w:pPr>
        <w:pStyle w:val="2"/>
        <w:keepNext w:val="0"/>
        <w:keepLines w:val="0"/>
        <w:pageBreakBefore w:val="0"/>
        <w:kinsoku/>
        <w:wordWrap w:val="0"/>
        <w:overflowPunct/>
        <w:topLinePunct w:val="0"/>
        <w:bidi w:val="0"/>
        <w:spacing w:before="353" w:line="360" w:lineRule="auto"/>
        <w:ind w:left="3129"/>
        <w:jc w:val="both"/>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07C2ED30">
      <w:pPr>
        <w:pStyle w:val="2"/>
        <w:keepNext w:val="0"/>
        <w:keepLines w:val="0"/>
        <w:pageBreakBefore w:val="0"/>
        <w:kinsoku/>
        <w:wordWrap w:val="0"/>
        <w:overflowPunct/>
        <w:topLinePunct w:val="0"/>
        <w:bidi w:val="0"/>
        <w:spacing w:before="353" w:line="360" w:lineRule="auto"/>
        <w:ind w:left="3129"/>
        <w:jc w:val="both"/>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0993F7C6">
      <w:pPr>
        <w:pStyle w:val="2"/>
        <w:keepNext w:val="0"/>
        <w:keepLines w:val="0"/>
        <w:pageBreakBefore w:val="0"/>
        <w:kinsoku/>
        <w:wordWrap w:val="0"/>
        <w:overflowPunct/>
        <w:topLinePunct w:val="0"/>
        <w:bidi w:val="0"/>
        <w:spacing w:before="353" w:line="360" w:lineRule="auto"/>
        <w:ind w:left="3129"/>
        <w:jc w:val="both"/>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79CF83F3">
      <w:pPr>
        <w:pStyle w:val="2"/>
        <w:keepNext w:val="0"/>
        <w:keepLines w:val="0"/>
        <w:pageBreakBefore w:val="0"/>
        <w:kinsoku/>
        <w:wordWrap w:val="0"/>
        <w:overflowPunct/>
        <w:topLinePunct w:val="0"/>
        <w:bidi w:val="0"/>
        <w:spacing w:before="353" w:line="360" w:lineRule="auto"/>
        <w:jc w:val="center"/>
        <w:rPr>
          <w:spacing w:val="-6"/>
          <w:sz w:val="36"/>
          <w:szCs w:val="36"/>
        </w:rPr>
      </w:pP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第一章</w:t>
      </w:r>
      <w:r>
        <w:rPr>
          <w:rFonts w:hint="eastAsia" w:asciiTheme="minorEastAsia" w:hAnsiTheme="minorEastAsia" w:eastAsiaTheme="minorEastAsia" w:cstheme="minorEastAsia"/>
          <w:spacing w:val="-1"/>
          <w:sz w:val="36"/>
          <w:szCs w:val="36"/>
          <w:lang w:val="en-US" w:eastAsia="zh-CN"/>
          <w14:textOutline w14:w="2306" w14:cap="flat" w14:cmpd="sng">
            <w14:solidFill>
              <w14:srgbClr w14:val="000000"/>
            </w14:solidFill>
            <w14:prstDash w14:val="solid"/>
            <w14:miter w14:val="0"/>
          </w14:textOutline>
        </w:rPr>
        <w:t xml:space="preserve"> </w:t>
      </w:r>
      <w:r>
        <w:rPr>
          <w:rFonts w:hint="eastAsia" w:asciiTheme="minorEastAsia" w:hAnsiTheme="minorEastAsia" w:eastAsiaTheme="minorEastAsia" w:cstheme="minorEastAsia"/>
          <w:spacing w:val="-1"/>
          <w:sz w:val="36"/>
          <w:szCs w:val="36"/>
          <w:lang w:eastAsia="zh-CN"/>
          <w14:textOutline w14:w="2306" w14:cap="flat" w14:cmpd="sng">
            <w14:solidFill>
              <w14:srgbClr w14:val="000000"/>
            </w14:solidFill>
            <w14:prstDash w14:val="solid"/>
            <w14:miter w14:val="0"/>
          </w14:textOutline>
        </w:rPr>
        <w:t>公开招标公告</w:t>
      </w:r>
    </w:p>
    <w:p w14:paraId="0A6A9C5D">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firstLine="456" w:firstLineChars="200"/>
        <w:jc w:val="both"/>
        <w:textAlignment w:val="baseline"/>
        <w:outlineLvl w:val="1"/>
        <w:rPr>
          <w:spacing w:val="-6"/>
          <w:sz w:val="24"/>
          <w:szCs w:val="24"/>
        </w:rPr>
      </w:pPr>
    </w:p>
    <w:p w14:paraId="5DFFBCAC">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firstLine="456" w:firstLineChars="200"/>
        <w:jc w:val="both"/>
        <w:textAlignment w:val="baseline"/>
        <w:outlineLvl w:val="1"/>
        <w:rPr>
          <w:spacing w:val="-6"/>
          <w:sz w:val="24"/>
          <w:szCs w:val="24"/>
        </w:rPr>
      </w:pPr>
      <w:r>
        <w:rPr>
          <w:spacing w:val="-6"/>
          <w:sz w:val="24"/>
          <w:szCs w:val="24"/>
        </w:rPr>
        <w:t>采购人拟就下述项目以</w:t>
      </w:r>
      <w:r>
        <w:rPr>
          <w:rFonts w:hint="eastAsia"/>
          <w:spacing w:val="-6"/>
          <w:sz w:val="24"/>
          <w:szCs w:val="24"/>
          <w:lang w:val="en-US" w:eastAsia="zh-CN"/>
        </w:rPr>
        <w:t>公开</w:t>
      </w:r>
      <w:r>
        <w:rPr>
          <w:spacing w:val="-6"/>
          <w:sz w:val="24"/>
          <w:szCs w:val="24"/>
        </w:rPr>
        <w:t>招标方式组织采购活动，</w:t>
      </w:r>
      <w:r>
        <w:rPr>
          <w:rFonts w:hint="eastAsia"/>
          <w:spacing w:val="-6"/>
          <w:sz w:val="24"/>
          <w:szCs w:val="24"/>
          <w:lang w:eastAsia="zh-CN"/>
        </w:rPr>
        <w:t>欢迎潜在投标人</w:t>
      </w:r>
      <w:r>
        <w:rPr>
          <w:spacing w:val="-6"/>
          <w:sz w:val="24"/>
          <w:szCs w:val="24"/>
        </w:rPr>
        <w:t>参与本项目投标。</w:t>
      </w:r>
    </w:p>
    <w:p w14:paraId="0786EA27">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jc w:val="both"/>
        <w:textAlignment w:val="baseline"/>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14:textOutline w14:w="1537" w14:cap="flat" w14:cmpd="sng">
            <w14:solidFill>
              <w14:srgbClr w14:val="000000"/>
            </w14:solidFill>
            <w14:prstDash w14:val="solid"/>
            <w14:miter w14:val="0"/>
          </w14:textOutline>
        </w:rPr>
        <w:t>一、项目基本情况</w:t>
      </w:r>
    </w:p>
    <w:p w14:paraId="020461BC">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Chars="200" w:right="0"/>
        <w:jc w:val="both"/>
        <w:textAlignment w:val="baseline"/>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pacing w:val="-25"/>
          <w:sz w:val="24"/>
          <w:szCs w:val="24"/>
        </w:rPr>
        <w:t>1.项目编号：</w:t>
      </w:r>
      <w:r>
        <w:rPr>
          <w:rFonts w:hint="eastAsia" w:asciiTheme="minorEastAsia" w:hAnsiTheme="minorEastAsia" w:eastAsiaTheme="minorEastAsia" w:cstheme="minorEastAsia"/>
          <w:color w:val="auto"/>
          <w:spacing w:val="-25"/>
          <w:sz w:val="24"/>
          <w:szCs w:val="24"/>
          <w:lang w:val="en-US" w:eastAsia="zh-CN"/>
        </w:rPr>
        <w:t>南阳政采公开-2026-17</w:t>
      </w:r>
    </w:p>
    <w:p w14:paraId="618CD974">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Chars="200" w:right="0"/>
        <w:jc w:val="both"/>
        <w:textAlignment w:val="baseline"/>
        <w:rPr>
          <w:rFonts w:hint="default" w:asciiTheme="minorEastAsia" w:hAnsiTheme="minorEastAsia" w:eastAsiaTheme="minorEastAsia" w:cstheme="minorEastAsia"/>
          <w:color w:val="auto"/>
          <w:spacing w:val="-24"/>
          <w:sz w:val="24"/>
          <w:szCs w:val="24"/>
          <w:lang w:val="en-US"/>
        </w:rPr>
      </w:pPr>
      <w:r>
        <w:rPr>
          <w:rFonts w:hint="eastAsia" w:asciiTheme="minorEastAsia" w:hAnsiTheme="minorEastAsia" w:eastAsiaTheme="minorEastAsia" w:cstheme="minorEastAsia"/>
          <w:color w:val="auto"/>
          <w:spacing w:val="-24"/>
          <w:sz w:val="24"/>
          <w:szCs w:val="24"/>
        </w:rPr>
        <w:t>2.项目名称：南阳市公安局采购DNA检验试剂耗材项目</w:t>
      </w:r>
    </w:p>
    <w:p w14:paraId="7164D318">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Chars="200" w:right="0"/>
        <w:jc w:val="both"/>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4"/>
          <w:sz w:val="24"/>
          <w:szCs w:val="24"/>
        </w:rPr>
        <w:t>3.项目预算金额</w:t>
      </w:r>
      <w:r>
        <w:rPr>
          <w:rFonts w:hint="eastAsia" w:asciiTheme="minorEastAsia" w:hAnsiTheme="minorEastAsia" w:eastAsiaTheme="minorEastAsia" w:cstheme="minorEastAsia"/>
          <w:color w:val="auto"/>
          <w:spacing w:val="-14"/>
          <w:sz w:val="24"/>
          <w:szCs w:val="24"/>
          <w:highlight w:val="none"/>
        </w:rPr>
        <w:t>：</w:t>
      </w:r>
      <w:r>
        <w:rPr>
          <w:rFonts w:hint="eastAsia" w:asciiTheme="minorEastAsia" w:hAnsiTheme="minorEastAsia" w:eastAsiaTheme="minorEastAsia" w:cstheme="minorEastAsia"/>
          <w:color w:val="auto"/>
          <w:spacing w:val="-14"/>
          <w:sz w:val="24"/>
          <w:szCs w:val="24"/>
          <w:highlight w:val="none"/>
          <w:u w:val="single"/>
          <w:lang w:val="en-US" w:eastAsia="zh-CN"/>
        </w:rPr>
        <w:t xml:space="preserve"> </w:t>
      </w:r>
      <w:r>
        <w:rPr>
          <w:rFonts w:hint="eastAsia" w:asciiTheme="minorEastAsia" w:hAnsiTheme="minorEastAsia" w:eastAsiaTheme="minorEastAsia" w:cstheme="minorEastAsia"/>
          <w:spacing w:val="-14"/>
          <w:sz w:val="24"/>
          <w:szCs w:val="24"/>
          <w:highlight w:val="none"/>
          <w:u w:val="single"/>
          <w:lang w:val="en-US" w:eastAsia="zh-CN"/>
        </w:rPr>
        <w:t>455.89</w:t>
      </w:r>
      <w:r>
        <w:rPr>
          <w:rFonts w:hint="eastAsia" w:asciiTheme="minorEastAsia" w:hAnsiTheme="minorEastAsia" w:eastAsiaTheme="minorEastAsia" w:cstheme="minorEastAsia"/>
          <w:color w:val="auto"/>
          <w:spacing w:val="-14"/>
          <w:sz w:val="24"/>
          <w:szCs w:val="24"/>
          <w:highlight w:val="none"/>
          <w:u w:val="single"/>
          <w:lang w:val="en-US" w:eastAsia="zh-CN"/>
        </w:rPr>
        <w:t xml:space="preserve">  </w:t>
      </w:r>
      <w:r>
        <w:rPr>
          <w:rFonts w:hint="eastAsia" w:asciiTheme="minorEastAsia" w:hAnsiTheme="minorEastAsia" w:eastAsiaTheme="minorEastAsia" w:cstheme="minorEastAsia"/>
          <w:color w:val="auto"/>
          <w:spacing w:val="-14"/>
          <w:sz w:val="24"/>
          <w:szCs w:val="24"/>
          <w:highlight w:val="none"/>
        </w:rPr>
        <w:t>万元、项目最高限价（如有</w:t>
      </w:r>
      <w:r>
        <w:rPr>
          <w:rFonts w:hint="eastAsia" w:asciiTheme="minorEastAsia" w:hAnsiTheme="minorEastAsia" w:eastAsiaTheme="minorEastAsia" w:cstheme="minorEastAsia"/>
          <w:color w:val="auto"/>
          <w:spacing w:val="5"/>
          <w:sz w:val="24"/>
          <w:szCs w:val="24"/>
          <w:highlight w:val="none"/>
        </w:rPr>
        <w:t>）：</w:t>
      </w:r>
      <w:r>
        <w:rPr>
          <w:rFonts w:hint="eastAsia" w:asciiTheme="minorEastAsia" w:hAnsiTheme="minorEastAsia" w:eastAsiaTheme="minorEastAsia" w:cstheme="minorEastAsia"/>
          <w:color w:val="auto"/>
          <w:spacing w:val="5"/>
          <w:sz w:val="24"/>
          <w:szCs w:val="24"/>
          <w:highlight w:val="none"/>
          <w:u w:val="single"/>
          <w:lang w:val="en-US" w:eastAsia="zh-CN"/>
        </w:rPr>
        <w:t xml:space="preserve"> </w:t>
      </w:r>
      <w:r>
        <w:rPr>
          <w:rFonts w:hint="eastAsia" w:asciiTheme="minorEastAsia" w:hAnsiTheme="minorEastAsia" w:eastAsiaTheme="minorEastAsia" w:cstheme="minorEastAsia"/>
          <w:spacing w:val="-14"/>
          <w:sz w:val="24"/>
          <w:szCs w:val="24"/>
          <w:highlight w:val="none"/>
          <w:u w:val="single"/>
          <w:lang w:val="en-US" w:eastAsia="zh-CN"/>
        </w:rPr>
        <w:t>454.86</w:t>
      </w:r>
      <w:r>
        <w:rPr>
          <w:rFonts w:hint="eastAsia" w:asciiTheme="minorEastAsia" w:hAnsiTheme="minorEastAsia" w:eastAsiaTheme="minorEastAsia" w:cstheme="minorEastAsia"/>
          <w:color w:val="auto"/>
          <w:spacing w:val="5"/>
          <w:sz w:val="24"/>
          <w:szCs w:val="24"/>
          <w:highlight w:val="none"/>
          <w:u w:val="single"/>
          <w:lang w:val="en-US" w:eastAsia="zh-CN"/>
        </w:rPr>
        <w:t xml:space="preserve">  </w:t>
      </w:r>
      <w:r>
        <w:rPr>
          <w:rFonts w:hint="eastAsia" w:asciiTheme="minorEastAsia" w:hAnsiTheme="minorEastAsia" w:eastAsiaTheme="minorEastAsia" w:cstheme="minorEastAsia"/>
          <w:color w:val="auto"/>
          <w:spacing w:val="-14"/>
          <w:sz w:val="24"/>
          <w:szCs w:val="24"/>
          <w:highlight w:val="none"/>
        </w:rPr>
        <w:t>万元</w:t>
      </w:r>
    </w:p>
    <w:p w14:paraId="18F48C52">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Chars="200" w:right="0"/>
        <w:jc w:val="both"/>
        <w:textAlignment w:val="baseline"/>
        <w:rPr>
          <w:rFonts w:hint="eastAsia" w:asciiTheme="minorEastAsia" w:hAnsiTheme="minorEastAsia" w:eastAsiaTheme="minorEastAsia" w:cstheme="minorEastAsia"/>
          <w:spacing w:val="-5"/>
          <w:sz w:val="24"/>
          <w:szCs w:val="24"/>
        </w:rPr>
      </w:pPr>
      <w:r>
        <w:rPr>
          <w:rFonts w:hint="eastAsia" w:asciiTheme="minorEastAsia" w:hAnsiTheme="minorEastAsia" w:eastAsiaTheme="minorEastAsia" w:cstheme="minorEastAsia"/>
          <w:spacing w:val="-5"/>
          <w:sz w:val="24"/>
          <w:szCs w:val="24"/>
        </w:rPr>
        <w:t>4.采购需求：</w:t>
      </w:r>
    </w:p>
    <w:tbl>
      <w:tblPr>
        <w:tblStyle w:val="34"/>
        <w:tblW w:w="9039"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78"/>
        <w:gridCol w:w="4265"/>
        <w:gridCol w:w="1648"/>
        <w:gridCol w:w="1648"/>
      </w:tblGrid>
      <w:tr w14:paraId="060282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6" w:hRule="atLeast"/>
        </w:trPr>
        <w:tc>
          <w:tcPr>
            <w:tcW w:w="1478" w:type="dxa"/>
            <w:vAlign w:val="center"/>
          </w:tcPr>
          <w:p w14:paraId="5585E068">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6" w:firstLineChars="200"/>
              <w:jc w:val="center"/>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包号</w:t>
            </w:r>
          </w:p>
        </w:tc>
        <w:tc>
          <w:tcPr>
            <w:tcW w:w="4265" w:type="dxa"/>
            <w:vAlign w:val="center"/>
          </w:tcPr>
          <w:p w14:paraId="14340EC2">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8" w:firstLineChars="200"/>
              <w:jc w:val="center"/>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lang w:val="en-US" w:eastAsia="zh-CN"/>
              </w:rPr>
              <w:t>包</w:t>
            </w:r>
            <w:r>
              <w:rPr>
                <w:rFonts w:hint="eastAsia" w:asciiTheme="minorEastAsia" w:hAnsiTheme="minorEastAsia" w:eastAsiaTheme="minorEastAsia" w:cstheme="minorEastAsia"/>
                <w:spacing w:val="7"/>
                <w:sz w:val="24"/>
                <w:szCs w:val="24"/>
              </w:rPr>
              <w:t>名称</w:t>
            </w:r>
          </w:p>
        </w:tc>
        <w:tc>
          <w:tcPr>
            <w:tcW w:w="1648" w:type="dxa"/>
            <w:vAlign w:val="center"/>
          </w:tcPr>
          <w:p w14:paraId="1745B6A9">
            <w:pPr>
              <w:keepNext w:val="0"/>
              <w:keepLines w:val="0"/>
              <w:pageBreakBefore w:val="0"/>
              <w:widowControl/>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t>包预算</w:t>
            </w:r>
          </w:p>
          <w:p w14:paraId="3239BC41">
            <w:pPr>
              <w:keepNext w:val="0"/>
              <w:keepLines w:val="0"/>
              <w:pageBreakBefore w:val="0"/>
              <w:widowControl/>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万</w:t>
            </w:r>
            <w:r>
              <w:rPr>
                <w:rFonts w:hint="eastAsia" w:asciiTheme="minorEastAsia" w:hAnsiTheme="minorEastAsia" w:eastAsiaTheme="minorEastAsia" w:cstheme="minorEastAsia"/>
                <w:sz w:val="24"/>
                <w:szCs w:val="24"/>
              </w:rPr>
              <w:t>元）</w:t>
            </w:r>
          </w:p>
        </w:tc>
        <w:tc>
          <w:tcPr>
            <w:tcW w:w="1648" w:type="dxa"/>
            <w:vAlign w:val="center"/>
          </w:tcPr>
          <w:p w14:paraId="6D50EF3C">
            <w:pPr>
              <w:keepNext w:val="0"/>
              <w:keepLines w:val="0"/>
              <w:pageBreakBefore w:val="0"/>
              <w:widowControl/>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color w:val="auto"/>
                <w:spacing w:val="-14"/>
                <w:sz w:val="24"/>
                <w:szCs w:val="24"/>
              </w:rPr>
            </w:pPr>
            <w:r>
              <w:rPr>
                <w:rFonts w:hint="eastAsia" w:asciiTheme="minorEastAsia" w:hAnsiTheme="minorEastAsia" w:eastAsiaTheme="minorEastAsia" w:cstheme="minorEastAsia"/>
                <w:color w:val="auto"/>
                <w:spacing w:val="-14"/>
                <w:sz w:val="24"/>
                <w:szCs w:val="24"/>
              </w:rPr>
              <w:t>最高限价</w:t>
            </w:r>
          </w:p>
          <w:p w14:paraId="4EE8F1A7">
            <w:pPr>
              <w:keepNext w:val="0"/>
              <w:keepLines w:val="0"/>
              <w:pageBreakBefore w:val="0"/>
              <w:widowControl/>
              <w:kinsoku/>
              <w:wordWrap w:val="0"/>
              <w:overflowPunct/>
              <w:topLinePunct w:val="0"/>
              <w:autoSpaceDE w:val="0"/>
              <w:autoSpaceDN w:val="0"/>
              <w:bidi w:val="0"/>
              <w:adjustRightInd w:val="0"/>
              <w:snapToGrid w:val="0"/>
              <w:spacing w:line="360" w:lineRule="auto"/>
              <w:ind w:right="0"/>
              <w:jc w:val="center"/>
              <w:textAlignment w:val="baseline"/>
              <w:rPr>
                <w:rFonts w:hint="eastAsia"/>
              </w:rPr>
            </w:pP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万</w:t>
            </w:r>
            <w:r>
              <w:rPr>
                <w:rFonts w:hint="eastAsia" w:asciiTheme="minorEastAsia" w:hAnsiTheme="minorEastAsia" w:eastAsiaTheme="minorEastAsia" w:cstheme="minorEastAsia"/>
                <w:sz w:val="24"/>
                <w:szCs w:val="24"/>
              </w:rPr>
              <w:t>元）</w:t>
            </w:r>
          </w:p>
        </w:tc>
      </w:tr>
      <w:tr w14:paraId="7D72FB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7" w:hRule="atLeast"/>
        </w:trPr>
        <w:tc>
          <w:tcPr>
            <w:tcW w:w="1478" w:type="dxa"/>
            <w:vAlign w:val="center"/>
          </w:tcPr>
          <w:p w14:paraId="35DA3126">
            <w:pPr>
              <w:pStyle w:val="35"/>
              <w:keepNext w:val="0"/>
              <w:keepLines w:val="0"/>
              <w:pageBreakBefore w:val="0"/>
              <w:widowControl/>
              <w:kinsoku/>
              <w:wordWrap w:val="0"/>
              <w:overflowPunct/>
              <w:topLinePunct w:val="0"/>
              <w:autoSpaceDE w:val="0"/>
              <w:autoSpaceDN w:val="0"/>
              <w:bidi w:val="0"/>
              <w:adjustRightInd w:val="0"/>
              <w:snapToGrid w:val="0"/>
              <w:spacing w:line="360" w:lineRule="auto"/>
              <w:ind w:right="0"/>
              <w:jc w:val="center"/>
              <w:textAlignment w:val="baseline"/>
              <w:rPr>
                <w:rFonts w:hint="eastAsia"/>
                <w:spacing w:val="-6"/>
                <w:sz w:val="24"/>
                <w:szCs w:val="24"/>
                <w:u w:val="none"/>
                <w:lang w:val="en-US" w:eastAsia="zh-CN"/>
              </w:rPr>
            </w:pPr>
            <w:r>
              <w:rPr>
                <w:rFonts w:hint="eastAsia"/>
                <w:spacing w:val="-6"/>
                <w:sz w:val="24"/>
                <w:szCs w:val="24"/>
                <w:u w:val="none"/>
                <w:lang w:val="en-US" w:eastAsia="zh-CN"/>
              </w:rPr>
              <w:t>南阳政采公开</w:t>
            </w:r>
          </w:p>
          <w:p w14:paraId="4D23BB58">
            <w:pPr>
              <w:pStyle w:val="35"/>
              <w:keepNext w:val="0"/>
              <w:keepLines w:val="0"/>
              <w:pageBreakBefore w:val="0"/>
              <w:widowControl/>
              <w:kinsoku/>
              <w:wordWrap w:val="0"/>
              <w:overflowPunct/>
              <w:topLinePunct w:val="0"/>
              <w:autoSpaceDE w:val="0"/>
              <w:autoSpaceDN w:val="0"/>
              <w:bidi w:val="0"/>
              <w:adjustRightInd w:val="0"/>
              <w:snapToGrid w:val="0"/>
              <w:spacing w:line="360" w:lineRule="auto"/>
              <w:ind w:right="0"/>
              <w:jc w:val="center"/>
              <w:textAlignment w:val="baseline"/>
              <w:rPr>
                <w:rFonts w:hint="default" w:asciiTheme="minorEastAsia" w:hAnsiTheme="minorEastAsia" w:eastAsiaTheme="minorEastAsia" w:cstheme="minorEastAsia"/>
                <w:sz w:val="24"/>
                <w:szCs w:val="24"/>
                <w:lang w:val="en-US"/>
              </w:rPr>
            </w:pPr>
            <w:r>
              <w:rPr>
                <w:rFonts w:hint="eastAsia"/>
                <w:spacing w:val="-6"/>
                <w:sz w:val="24"/>
                <w:szCs w:val="24"/>
                <w:u w:val="none"/>
                <w:lang w:val="en-US" w:eastAsia="zh-CN"/>
              </w:rPr>
              <w:t>-2026-17</w:t>
            </w:r>
          </w:p>
        </w:tc>
        <w:tc>
          <w:tcPr>
            <w:tcW w:w="4265" w:type="dxa"/>
            <w:vAlign w:val="center"/>
          </w:tcPr>
          <w:p w14:paraId="24216CB9">
            <w:pPr>
              <w:pStyle w:val="35"/>
              <w:keepNext w:val="0"/>
              <w:keepLines w:val="0"/>
              <w:pageBreakBefore w:val="0"/>
              <w:widowControl/>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sz w:val="24"/>
                <w:szCs w:val="24"/>
              </w:rPr>
            </w:pPr>
            <w:r>
              <w:rPr>
                <w:rFonts w:hint="eastAsia"/>
                <w:spacing w:val="-6"/>
                <w:sz w:val="24"/>
                <w:szCs w:val="24"/>
                <w:lang w:val="en-US" w:eastAsia="zh-CN"/>
              </w:rPr>
              <w:t>南阳市公安局DNA检验试剂耗材采购项目</w:t>
            </w:r>
          </w:p>
        </w:tc>
        <w:tc>
          <w:tcPr>
            <w:tcW w:w="1648" w:type="dxa"/>
            <w:vAlign w:val="center"/>
          </w:tcPr>
          <w:p w14:paraId="69B2DBBD">
            <w:pPr>
              <w:pStyle w:val="35"/>
              <w:keepNext w:val="0"/>
              <w:keepLines w:val="0"/>
              <w:pageBreakBefore w:val="0"/>
              <w:widowControl/>
              <w:kinsoku/>
              <w:wordWrap w:val="0"/>
              <w:overflowPunct/>
              <w:topLinePunct w:val="0"/>
              <w:autoSpaceDE w:val="0"/>
              <w:autoSpaceDN w:val="0"/>
              <w:bidi w:val="0"/>
              <w:adjustRightInd w:val="0"/>
              <w:snapToGrid w:val="0"/>
              <w:spacing w:line="360" w:lineRule="auto"/>
              <w:ind w:right="0"/>
              <w:jc w:val="center"/>
              <w:textAlignment w:val="baseline"/>
              <w:rPr>
                <w:rFonts w:hint="default" w:asciiTheme="minorEastAsia" w:hAnsiTheme="minorEastAsia" w:eastAsiaTheme="minorEastAsia" w:cstheme="minorEastAsia"/>
                <w:sz w:val="24"/>
                <w:szCs w:val="24"/>
                <w:highlight w:val="none"/>
                <w:lang w:val="en-US"/>
              </w:rPr>
            </w:pPr>
            <w:r>
              <w:rPr>
                <w:rFonts w:hint="eastAsia" w:asciiTheme="minorEastAsia" w:hAnsiTheme="minorEastAsia" w:eastAsiaTheme="minorEastAsia" w:cstheme="minorEastAsia"/>
                <w:spacing w:val="5"/>
                <w:sz w:val="24"/>
                <w:szCs w:val="24"/>
                <w:highlight w:val="none"/>
                <w:u w:val="single"/>
                <w:lang w:val="en-US" w:eastAsia="zh-CN"/>
              </w:rPr>
              <w:t>455.89</w:t>
            </w:r>
          </w:p>
        </w:tc>
        <w:tc>
          <w:tcPr>
            <w:tcW w:w="1648" w:type="dxa"/>
            <w:vAlign w:val="center"/>
          </w:tcPr>
          <w:p w14:paraId="34757DB1">
            <w:pPr>
              <w:pStyle w:val="35"/>
              <w:keepNext w:val="0"/>
              <w:keepLines w:val="0"/>
              <w:pageBreakBefore w:val="0"/>
              <w:widowControl/>
              <w:kinsoku/>
              <w:wordWrap w:val="0"/>
              <w:overflowPunct/>
              <w:topLinePunct w:val="0"/>
              <w:autoSpaceDE w:val="0"/>
              <w:autoSpaceDN w:val="0"/>
              <w:bidi w:val="0"/>
              <w:adjustRightInd w:val="0"/>
              <w:snapToGrid w:val="0"/>
              <w:spacing w:line="360" w:lineRule="auto"/>
              <w:ind w:right="0"/>
              <w:jc w:val="center"/>
              <w:textAlignment w:val="baseline"/>
              <w:rPr>
                <w:rFonts w:hint="default" w:asciiTheme="minorEastAsia" w:hAnsiTheme="minorEastAsia" w:eastAsiaTheme="minorEastAsia" w:cstheme="minorEastAsia"/>
                <w:spacing w:val="5"/>
                <w:sz w:val="24"/>
                <w:szCs w:val="24"/>
                <w:highlight w:val="none"/>
                <w:u w:val="single"/>
                <w:lang w:val="en-US" w:eastAsia="zh-CN"/>
              </w:rPr>
            </w:pPr>
            <w:r>
              <w:rPr>
                <w:rFonts w:hint="eastAsia" w:asciiTheme="minorEastAsia" w:hAnsiTheme="minorEastAsia" w:eastAsiaTheme="minorEastAsia" w:cstheme="minorEastAsia"/>
                <w:spacing w:val="5"/>
                <w:sz w:val="24"/>
                <w:szCs w:val="24"/>
                <w:highlight w:val="none"/>
                <w:u w:val="single"/>
                <w:lang w:val="en-US" w:eastAsia="zh-CN"/>
              </w:rPr>
              <w:t>454.86</w:t>
            </w:r>
          </w:p>
        </w:tc>
      </w:tr>
    </w:tbl>
    <w:p w14:paraId="09FA3D4D">
      <w:pPr>
        <w:pStyle w:val="30"/>
        <w:numPr>
          <w:ilvl w:val="2"/>
          <w:numId w:val="0"/>
        </w:numPr>
        <w:ind w:leftChars="0"/>
        <w:rPr>
          <w:rFonts w:hint="eastAsia"/>
        </w:rPr>
      </w:pPr>
    </w:p>
    <w:p w14:paraId="7FACF1E1">
      <w:pPr>
        <w:pStyle w:val="2"/>
        <w:keepNext w:val="0"/>
        <w:keepLines w:val="0"/>
        <w:pageBreakBefore w:val="0"/>
        <w:widowControl/>
        <w:numPr>
          <w:ilvl w:val="0"/>
          <w:numId w:val="2"/>
        </w:numPr>
        <w:kinsoku/>
        <w:wordWrap w:val="0"/>
        <w:overflowPunct/>
        <w:topLinePunct w:val="0"/>
        <w:autoSpaceDE w:val="0"/>
        <w:autoSpaceDN w:val="0"/>
        <w:bidi w:val="0"/>
        <w:adjustRightInd w:val="0"/>
        <w:snapToGrid w:val="0"/>
        <w:spacing w:line="360" w:lineRule="auto"/>
        <w:ind w:right="0" w:firstLine="460" w:firstLineChars="200"/>
        <w:jc w:val="both"/>
        <w:textAlignment w:val="baseline"/>
        <w:rPr>
          <w:rFonts w:hint="eastAsia" w:asciiTheme="minorEastAsia" w:hAnsiTheme="minorEastAsia" w:eastAsiaTheme="minorEastAsia" w:cstheme="minorEastAsia"/>
          <w:spacing w:val="-5"/>
          <w:sz w:val="24"/>
          <w:szCs w:val="24"/>
          <w:lang w:val="en-US" w:eastAsia="zh-CN"/>
        </w:rPr>
      </w:pPr>
      <w:r>
        <w:rPr>
          <w:rFonts w:hint="eastAsia" w:asciiTheme="minorEastAsia" w:hAnsiTheme="minorEastAsia" w:eastAsiaTheme="minorEastAsia" w:cstheme="minorEastAsia"/>
          <w:spacing w:val="-5"/>
          <w:sz w:val="24"/>
          <w:szCs w:val="24"/>
          <w:lang w:val="en-US" w:eastAsia="zh-CN"/>
        </w:rPr>
        <w:t>采购清单</w:t>
      </w:r>
    </w:p>
    <w:tbl>
      <w:tblPr>
        <w:tblStyle w:val="21"/>
        <w:tblW w:w="8919"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74"/>
        <w:gridCol w:w="4747"/>
        <w:gridCol w:w="1166"/>
        <w:gridCol w:w="1166"/>
        <w:gridCol w:w="1166"/>
      </w:tblGrid>
      <w:tr w14:paraId="6D1EAF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A99E0">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4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7353A">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货物名称</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0502B">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产地</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C07E5">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单位</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750A3">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数量</w:t>
            </w:r>
          </w:p>
        </w:tc>
      </w:tr>
      <w:tr w14:paraId="02B9CB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CA1F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4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E197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color w:val="auto"/>
              </w:rPr>
              <w:t>常染色体案件检验试剂盒（</w:t>
            </w:r>
            <w:r>
              <w:rPr>
                <w:rFonts w:hint="eastAsia"/>
                <w:color w:val="auto"/>
                <w:lang w:val="en-US" w:eastAsia="zh-CN"/>
              </w:rPr>
              <w:t>一</w:t>
            </w:r>
            <w:r>
              <w:rPr>
                <w:rFonts w:hint="eastAsia"/>
                <w:color w:val="auto"/>
              </w:rPr>
              <w:t>）</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34D8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color w:val="000000"/>
                <w:kern w:val="0"/>
                <w:sz w:val="20"/>
                <w:szCs w:val="20"/>
                <w:u w:val="none"/>
                <w:lang w:val="en-US" w:eastAsia="zh-CN" w:bidi="ar"/>
              </w:rPr>
              <w:t>国产</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CB4F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color w:val="000000"/>
                <w:kern w:val="0"/>
                <w:sz w:val="20"/>
                <w:szCs w:val="20"/>
                <w:u w:val="none"/>
                <w:lang w:val="en-US" w:eastAsia="zh-CN" w:bidi="ar"/>
              </w:rPr>
              <w:t>盒</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8C04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35</w:t>
            </w:r>
          </w:p>
        </w:tc>
      </w:tr>
      <w:tr w14:paraId="4DDD68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777A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4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2444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color w:val="auto"/>
              </w:rPr>
              <w:t>常染色体案件检验试剂盒（</w:t>
            </w:r>
            <w:r>
              <w:rPr>
                <w:rFonts w:hint="eastAsia"/>
                <w:color w:val="auto"/>
                <w:lang w:val="en-US" w:eastAsia="zh-CN"/>
              </w:rPr>
              <w:t>二</w:t>
            </w:r>
            <w:r>
              <w:rPr>
                <w:rFonts w:hint="eastAsia"/>
                <w:color w:val="auto"/>
              </w:rPr>
              <w:t>）</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EE80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color w:val="000000"/>
                <w:kern w:val="0"/>
                <w:sz w:val="20"/>
                <w:szCs w:val="20"/>
                <w:u w:val="none"/>
                <w:lang w:val="en-US" w:eastAsia="zh-CN" w:bidi="ar"/>
              </w:rPr>
              <w:t>进口</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01EC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color w:val="000000"/>
                <w:kern w:val="0"/>
                <w:sz w:val="20"/>
                <w:szCs w:val="20"/>
                <w:u w:val="none"/>
                <w:lang w:val="en-US" w:eastAsia="zh-CN" w:bidi="ar"/>
              </w:rPr>
              <w:t>盒</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391C9">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42</w:t>
            </w:r>
          </w:p>
        </w:tc>
      </w:tr>
      <w:tr w14:paraId="49FC44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5EDC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4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A79B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color w:val="auto"/>
              </w:rPr>
              <w:t>常染色体案件检验试剂盒（</w:t>
            </w:r>
            <w:r>
              <w:rPr>
                <w:rFonts w:hint="eastAsia"/>
                <w:color w:val="auto"/>
                <w:lang w:val="en-US" w:eastAsia="zh-CN"/>
              </w:rPr>
              <w:t>三</w:t>
            </w:r>
            <w:r>
              <w:rPr>
                <w:rFonts w:hint="eastAsia"/>
                <w:color w:val="auto"/>
              </w:rPr>
              <w:t>）</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44BC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color w:val="000000"/>
                <w:kern w:val="0"/>
                <w:sz w:val="20"/>
                <w:szCs w:val="20"/>
                <w:u w:val="none"/>
                <w:lang w:val="en-US" w:eastAsia="zh-CN" w:bidi="ar"/>
              </w:rPr>
              <w:t>国产</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F0A8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color w:val="000000"/>
                <w:kern w:val="0"/>
                <w:sz w:val="20"/>
                <w:szCs w:val="20"/>
                <w:u w:val="none"/>
                <w:lang w:val="en-US" w:eastAsia="zh-CN" w:bidi="ar"/>
              </w:rPr>
              <w:t>盒</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73BD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r>
      <w:tr w14:paraId="6E115C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C71B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4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D434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color w:val="auto"/>
                <w:lang w:val="en-US" w:eastAsia="zh-CN"/>
              </w:rPr>
              <w:t>Y</w:t>
            </w:r>
            <w:r>
              <w:rPr>
                <w:rFonts w:hint="eastAsia"/>
                <w:color w:val="auto"/>
              </w:rPr>
              <w:t>染色</w:t>
            </w:r>
            <w:r>
              <w:rPr>
                <w:rFonts w:hint="eastAsia"/>
                <w:color w:val="auto"/>
                <w:szCs w:val="22"/>
              </w:rPr>
              <w:t>体案件检验试剂盒</w:t>
            </w:r>
            <w:r>
              <w:rPr>
                <w:rFonts w:hint="eastAsia"/>
                <w:color w:val="auto"/>
                <w:szCs w:val="22"/>
                <w:lang w:val="en-US" w:eastAsia="zh-CN"/>
              </w:rPr>
              <w:t>(一)</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E583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color w:val="000000"/>
                <w:kern w:val="0"/>
                <w:sz w:val="20"/>
                <w:szCs w:val="20"/>
                <w:u w:val="none"/>
                <w:lang w:val="en-US" w:eastAsia="zh-CN" w:bidi="ar"/>
              </w:rPr>
              <w:t>国产</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2667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color w:val="000000"/>
                <w:kern w:val="0"/>
                <w:sz w:val="20"/>
                <w:szCs w:val="20"/>
                <w:u w:val="none"/>
                <w:lang w:val="en-US" w:eastAsia="zh-CN" w:bidi="ar"/>
              </w:rPr>
              <w:t>盒</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9A22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w:t>
            </w:r>
          </w:p>
        </w:tc>
      </w:tr>
      <w:tr w14:paraId="369142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F3F5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4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15CD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color w:val="auto"/>
                <w:lang w:val="en-US" w:eastAsia="zh-CN"/>
              </w:rPr>
              <w:t>Y</w:t>
            </w:r>
            <w:r>
              <w:rPr>
                <w:rFonts w:hint="eastAsia"/>
                <w:color w:val="auto"/>
              </w:rPr>
              <w:t>染色</w:t>
            </w:r>
            <w:r>
              <w:rPr>
                <w:rFonts w:hint="eastAsia"/>
                <w:color w:val="auto"/>
                <w:szCs w:val="22"/>
              </w:rPr>
              <w:t>体案件检验试剂盒</w:t>
            </w:r>
            <w:r>
              <w:rPr>
                <w:rFonts w:hint="eastAsia"/>
                <w:color w:val="auto"/>
                <w:szCs w:val="22"/>
                <w:lang w:val="en-US" w:eastAsia="zh-CN"/>
              </w:rPr>
              <w:t>(二)</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4012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color w:val="000000"/>
                <w:kern w:val="0"/>
                <w:sz w:val="20"/>
                <w:szCs w:val="20"/>
                <w:u w:val="none"/>
                <w:lang w:val="en-US" w:eastAsia="zh-CN" w:bidi="ar"/>
              </w:rPr>
              <w:t>国产</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A408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color w:val="000000"/>
                <w:kern w:val="0"/>
                <w:sz w:val="20"/>
                <w:szCs w:val="20"/>
                <w:u w:val="none"/>
                <w:lang w:val="en-US" w:eastAsia="zh-CN" w:bidi="ar"/>
              </w:rPr>
              <w:t>盒</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5F6B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r>
      <w:tr w14:paraId="7464BA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A5CB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4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CB657">
            <w:pPr>
              <w:jc w:val="center"/>
              <w:rPr>
                <w:rFonts w:hint="eastAsia"/>
                <w:color w:val="auto"/>
                <w:szCs w:val="22"/>
                <w:lang w:val="en-US" w:eastAsia="zh-CN"/>
              </w:rPr>
            </w:pPr>
            <w:r>
              <w:rPr>
                <w:rFonts w:hint="eastAsia"/>
                <w:color w:val="auto"/>
                <w:szCs w:val="22"/>
                <w:lang w:val="en-US" w:eastAsia="zh-CN"/>
              </w:rPr>
              <w:t>常染色体违法人员建库和打拐试剂盒</w:t>
            </w:r>
          </w:p>
          <w:p w14:paraId="1532B4C0">
            <w:pPr>
              <w:jc w:val="center"/>
              <w:rPr>
                <w:rFonts w:hint="eastAsia" w:ascii="宋体" w:hAnsi="宋体" w:eastAsia="宋体" w:cs="宋体"/>
                <w:i w:val="0"/>
                <w:snapToGrid w:val="0"/>
                <w:color w:val="auto"/>
                <w:kern w:val="0"/>
                <w:sz w:val="20"/>
                <w:szCs w:val="20"/>
                <w:u w:val="none"/>
                <w:lang w:val="en-US" w:eastAsia="zh-CN" w:bidi="ar"/>
              </w:rPr>
            </w:pPr>
            <w:r>
              <w:rPr>
                <w:rFonts w:hint="eastAsia"/>
                <w:color w:val="auto"/>
                <w:szCs w:val="22"/>
                <w:lang w:val="en-US" w:eastAsia="zh-CN"/>
              </w:rPr>
              <w:t>（核心产品）</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1191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color w:val="000000"/>
                <w:kern w:val="0"/>
                <w:sz w:val="20"/>
                <w:szCs w:val="20"/>
                <w:u w:val="none"/>
                <w:lang w:val="en-US" w:eastAsia="zh-CN" w:bidi="ar"/>
              </w:rPr>
              <w:t>国产</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974D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color w:val="000000"/>
                <w:kern w:val="0"/>
                <w:sz w:val="20"/>
                <w:szCs w:val="20"/>
                <w:u w:val="none"/>
                <w:lang w:val="en-US" w:eastAsia="zh-CN" w:bidi="ar"/>
              </w:rPr>
              <w:t>盒</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BBC7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40</w:t>
            </w:r>
          </w:p>
        </w:tc>
      </w:tr>
      <w:tr w14:paraId="5DD9F9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3379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4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52CC0">
            <w:pPr>
              <w:jc w:val="center"/>
              <w:rPr>
                <w:rFonts w:hint="eastAsia"/>
                <w:color w:val="auto"/>
                <w:szCs w:val="22"/>
                <w:lang w:val="en-US" w:eastAsia="zh-CN"/>
              </w:rPr>
            </w:pPr>
            <w:r>
              <w:rPr>
                <w:rFonts w:hint="eastAsia"/>
                <w:color w:val="auto"/>
                <w:szCs w:val="22"/>
                <w:lang w:val="en-US" w:eastAsia="zh-CN"/>
              </w:rPr>
              <w:t>Y染色体违法人员建库和打拐试剂盒</w:t>
            </w:r>
          </w:p>
          <w:p w14:paraId="4BC8CF0C">
            <w:pPr>
              <w:jc w:val="center"/>
              <w:rPr>
                <w:rFonts w:hint="eastAsia" w:ascii="宋体" w:hAnsi="宋体" w:eastAsia="宋体" w:cs="宋体"/>
                <w:i w:val="0"/>
                <w:snapToGrid w:val="0"/>
                <w:color w:val="auto"/>
                <w:kern w:val="2"/>
                <w:sz w:val="20"/>
                <w:szCs w:val="20"/>
                <w:u w:val="none"/>
                <w:lang w:val="en-US" w:eastAsia="zh-CN" w:bidi="ar-SA"/>
              </w:rPr>
            </w:pPr>
            <w:r>
              <w:rPr>
                <w:rFonts w:hint="eastAsia"/>
                <w:color w:val="auto"/>
                <w:szCs w:val="22"/>
                <w:lang w:val="en-US" w:eastAsia="zh-CN"/>
              </w:rPr>
              <w:t>（核心产品）</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2AD7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color w:val="000000"/>
                <w:kern w:val="0"/>
                <w:sz w:val="20"/>
                <w:szCs w:val="20"/>
                <w:u w:val="none"/>
                <w:lang w:val="en-US" w:eastAsia="zh-CN" w:bidi="ar"/>
              </w:rPr>
              <w:t>国产</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CC6C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color w:val="000000"/>
                <w:kern w:val="0"/>
                <w:sz w:val="20"/>
                <w:szCs w:val="20"/>
                <w:u w:val="none"/>
                <w:lang w:val="en-US" w:eastAsia="zh-CN" w:bidi="ar"/>
              </w:rPr>
              <w:t>盒</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EE2E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w:t>
            </w:r>
          </w:p>
        </w:tc>
      </w:tr>
      <w:tr w14:paraId="74615F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exact"/>
        </w:trPr>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86415">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w:t>
            </w:r>
          </w:p>
        </w:tc>
        <w:tc>
          <w:tcPr>
            <w:tcW w:w="4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F995A">
            <w:pPr>
              <w:keepNext w:val="0"/>
              <w:keepLines w:val="0"/>
              <w:widowControl/>
              <w:suppressLineNumbers w:val="0"/>
              <w:jc w:val="center"/>
              <w:textAlignment w:val="center"/>
              <w:rPr>
                <w:rFonts w:hint="default" w:ascii="宋体" w:hAnsi="宋体" w:eastAsia="宋体" w:cs="宋体"/>
                <w:i w:val="0"/>
                <w:iCs w:val="0"/>
                <w:snapToGrid w:val="0"/>
                <w:color w:val="000000"/>
                <w:kern w:val="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SA"/>
              </w:rPr>
              <w:t>...</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00234">
            <w:pPr>
              <w:keepNext w:val="0"/>
              <w:keepLines w:val="0"/>
              <w:widowControl/>
              <w:suppressLineNumbers w:val="0"/>
              <w:jc w:val="center"/>
              <w:textAlignment w:val="center"/>
              <w:rPr>
                <w:rFonts w:hint="default" w:ascii="宋体" w:hAnsi="宋体" w:eastAsia="宋体" w:cs="宋体"/>
                <w:i w:val="0"/>
                <w:iCs w:val="0"/>
                <w:snapToGrid w:val="0"/>
                <w:color w:val="000000"/>
                <w:kern w:val="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SA"/>
              </w:rPr>
              <w:t>..</w:t>
            </w:r>
          </w:p>
        </w:tc>
        <w:tc>
          <w:tcPr>
            <w:tcW w:w="11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AA912">
            <w:pPr>
              <w:keepNext w:val="0"/>
              <w:keepLines w:val="0"/>
              <w:widowControl/>
              <w:suppressLineNumbers w:val="0"/>
              <w:jc w:val="center"/>
              <w:textAlignment w:val="center"/>
              <w:rPr>
                <w:rFonts w:hint="default" w:ascii="宋体" w:hAnsi="宋体" w:eastAsia="宋体" w:cs="宋体"/>
                <w:i w:val="0"/>
                <w:iCs w:val="0"/>
                <w:snapToGrid w:val="0"/>
                <w:color w:val="000000"/>
                <w:kern w:val="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SA"/>
              </w:rPr>
              <w:t>..</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7A523">
            <w:pPr>
              <w:keepNext w:val="0"/>
              <w:keepLines w:val="0"/>
              <w:widowControl/>
              <w:suppressLineNumbers w:val="0"/>
              <w:jc w:val="center"/>
              <w:textAlignment w:val="center"/>
              <w:rPr>
                <w:rFonts w:hint="default"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w:t>
            </w:r>
          </w:p>
        </w:tc>
      </w:tr>
    </w:tbl>
    <w:p w14:paraId="7BF2C758">
      <w:pPr>
        <w:pStyle w:val="3"/>
        <w:keepNext w:val="0"/>
        <w:keepLines w:val="0"/>
        <w:pageBreakBefore w:val="0"/>
        <w:widowControl/>
        <w:numPr>
          <w:ilvl w:val="0"/>
          <w:numId w:val="0"/>
        </w:numPr>
        <w:kinsoku w:val="0"/>
        <w:wordWrap/>
        <w:overflowPunct/>
        <w:topLinePunct w:val="0"/>
        <w:autoSpaceDE w:val="0"/>
        <w:autoSpaceDN w:val="0"/>
        <w:bidi w:val="0"/>
        <w:adjustRightInd w:val="0"/>
        <w:snapToGrid w:val="0"/>
        <w:spacing w:line="360" w:lineRule="auto"/>
        <w:ind w:firstLine="210" w:firstLineChars="100"/>
        <w:textAlignment w:val="baseline"/>
        <w:rPr>
          <w:rFonts w:hint="eastAsia"/>
          <w:b/>
          <w:bCs/>
          <w:lang w:val="en-US" w:eastAsia="zh-CN"/>
        </w:rPr>
      </w:pPr>
      <w:r>
        <w:rPr>
          <w:rFonts w:hint="eastAsia"/>
          <w:b/>
          <w:bCs/>
          <w:lang w:val="en-US" w:eastAsia="zh-CN"/>
        </w:rPr>
        <w:t>等共计62项详见采购文件第二部分。</w:t>
      </w:r>
    </w:p>
    <w:p w14:paraId="7892F506">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highlight w:val="none"/>
          <w:lang w:val="en-US" w:eastAsia="zh-CN"/>
        </w:rPr>
      </w:pPr>
      <w:r>
        <w:rPr>
          <w:rFonts w:hint="eastAsia" w:asciiTheme="minorEastAsia" w:hAnsiTheme="minorEastAsia" w:eastAsiaTheme="minorEastAsia" w:cstheme="minorEastAsia"/>
          <w:b/>
          <w:bCs/>
          <w:spacing w:val="-1"/>
          <w:sz w:val="24"/>
          <w:szCs w:val="24"/>
          <w:highlight w:val="none"/>
        </w:rPr>
        <w:t>本项目/包为非单一产品采购项目，核心产品为</w:t>
      </w:r>
      <w:r>
        <w:rPr>
          <w:rFonts w:hint="eastAsia" w:asciiTheme="minorEastAsia" w:hAnsiTheme="minorEastAsia" w:eastAsiaTheme="minorEastAsia" w:cstheme="minorEastAsia"/>
          <w:b/>
          <w:bCs/>
          <w:spacing w:val="-1"/>
          <w:sz w:val="24"/>
          <w:szCs w:val="24"/>
          <w:highlight w:val="none"/>
          <w:lang w:eastAsia="zh-CN"/>
        </w:rPr>
        <w:t>：</w:t>
      </w:r>
      <w:r>
        <w:rPr>
          <w:rFonts w:hint="eastAsia" w:asciiTheme="minorEastAsia" w:hAnsiTheme="minorEastAsia" w:eastAsiaTheme="minorEastAsia" w:cstheme="minorEastAsia"/>
          <w:spacing w:val="-1"/>
          <w:sz w:val="24"/>
          <w:szCs w:val="24"/>
          <w:highlight w:val="none"/>
          <w:u w:val="single"/>
          <w:lang w:val="en-US" w:eastAsia="zh-CN"/>
        </w:rPr>
        <w:t xml:space="preserve">常染色体违法人员建库和打拐试剂盒、Y染色体违法人员建库和打拐试剂盒  </w:t>
      </w:r>
    </w:p>
    <w:p w14:paraId="16364AA4">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Chars="200" w:right="0"/>
        <w:jc w:val="both"/>
        <w:textAlignment w:val="baseline"/>
        <w:rPr>
          <w:rFonts w:hint="default" w:asciiTheme="minorEastAsia" w:hAnsiTheme="minorEastAsia" w:eastAsiaTheme="minorEastAsia" w:cstheme="minorEastAsia"/>
          <w:spacing w:val="-5"/>
          <w:sz w:val="24"/>
          <w:szCs w:val="24"/>
          <w:highlight w:val="none"/>
          <w:lang w:val="en-US" w:eastAsia="zh-CN"/>
        </w:rPr>
      </w:pPr>
      <w:r>
        <w:rPr>
          <w:rFonts w:hint="eastAsia" w:asciiTheme="minorEastAsia" w:hAnsiTheme="minorEastAsia" w:eastAsiaTheme="minorEastAsia" w:cstheme="minorEastAsia"/>
          <w:spacing w:val="-5"/>
          <w:sz w:val="24"/>
          <w:szCs w:val="24"/>
          <w:highlight w:val="none"/>
          <w:lang w:val="en-US" w:eastAsia="zh-CN"/>
        </w:rPr>
        <w:t>6</w:t>
      </w:r>
      <w:r>
        <w:rPr>
          <w:rFonts w:hint="eastAsia" w:asciiTheme="minorEastAsia" w:hAnsiTheme="minorEastAsia" w:eastAsiaTheme="minorEastAsia" w:cstheme="minorEastAsia"/>
          <w:spacing w:val="-5"/>
          <w:sz w:val="24"/>
          <w:szCs w:val="24"/>
          <w:highlight w:val="none"/>
        </w:rPr>
        <w:t>.合同履行期限：</w:t>
      </w:r>
      <w:r>
        <w:rPr>
          <w:rFonts w:hint="eastAsia" w:asciiTheme="minorEastAsia" w:hAnsiTheme="minorEastAsia" w:eastAsiaTheme="minorEastAsia" w:cstheme="minorEastAsia"/>
          <w:spacing w:val="-5"/>
          <w:sz w:val="24"/>
          <w:szCs w:val="24"/>
          <w:highlight w:val="none"/>
          <w:lang w:val="en-US" w:eastAsia="zh-CN"/>
        </w:rPr>
        <w:t>1年</w:t>
      </w:r>
    </w:p>
    <w:p w14:paraId="025C95DE">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Chars="200" w:right="0"/>
        <w:jc w:val="both"/>
        <w:textAlignment w:val="baseline"/>
        <w:rPr>
          <w:rFonts w:hint="eastAsia" w:asciiTheme="minorEastAsia" w:hAnsiTheme="minorEastAsia" w:eastAsiaTheme="minorEastAsia" w:cstheme="minorEastAsia"/>
          <w:spacing w:val="-5"/>
          <w:sz w:val="24"/>
          <w:szCs w:val="24"/>
          <w:highlight w:val="none"/>
          <w:lang w:val="en-US" w:eastAsia="zh-CN"/>
        </w:rPr>
      </w:pPr>
      <w:r>
        <w:rPr>
          <w:rFonts w:hint="eastAsia" w:asciiTheme="minorEastAsia" w:hAnsiTheme="minorEastAsia" w:eastAsiaTheme="minorEastAsia" w:cstheme="minorEastAsia"/>
          <w:spacing w:val="-5"/>
          <w:sz w:val="24"/>
          <w:szCs w:val="24"/>
          <w:highlight w:val="none"/>
          <w:lang w:val="en-US" w:eastAsia="zh-CN"/>
        </w:rPr>
        <w:t>7</w:t>
      </w:r>
      <w:r>
        <w:rPr>
          <w:rFonts w:hint="eastAsia" w:asciiTheme="minorEastAsia" w:hAnsiTheme="minorEastAsia" w:eastAsiaTheme="minorEastAsia" w:cstheme="minorEastAsia"/>
          <w:spacing w:val="-5"/>
          <w:sz w:val="24"/>
          <w:szCs w:val="24"/>
          <w:highlight w:val="none"/>
        </w:rPr>
        <w:t>.本项目是否</w:t>
      </w:r>
      <w:r>
        <w:rPr>
          <w:rFonts w:hint="eastAsia" w:asciiTheme="minorEastAsia" w:hAnsiTheme="minorEastAsia" w:eastAsiaTheme="minorEastAsia" w:cstheme="minorEastAsia"/>
          <w:spacing w:val="-5"/>
          <w:sz w:val="24"/>
          <w:szCs w:val="24"/>
          <w:highlight w:val="none"/>
          <w:lang w:val="en-US" w:eastAsia="zh-CN"/>
        </w:rPr>
        <w:t>接受联合体投标：否。</w:t>
      </w:r>
    </w:p>
    <w:p w14:paraId="1E6755BA">
      <w:pPr>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z w:val="21"/>
        </w:rPr>
      </w:pPr>
    </w:p>
    <w:p w14:paraId="16BCC43C">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二、</w:t>
      </w: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投标人具备的</w:t>
      </w: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资格要求（须同时满足）</w:t>
      </w:r>
    </w:p>
    <w:p w14:paraId="3CF08281">
      <w:pPr>
        <w:keepNext w:val="0"/>
        <w:keepLines w:val="0"/>
        <w:pageBreakBefore w:val="0"/>
        <w:kinsoku/>
        <w:wordWrap w:val="0"/>
        <w:overflowPunct/>
        <w:topLinePunct w:val="0"/>
        <w:autoSpaceDE/>
        <w:autoSpaceDN/>
        <w:bidi w:val="0"/>
        <w:adjustRightInd/>
        <w:snapToGrid/>
        <w:spacing w:line="360" w:lineRule="auto"/>
        <w:ind w:left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1.注册于中华人民共和国境内，具有独立承担民事责任能力；</w:t>
      </w:r>
    </w:p>
    <w:p w14:paraId="1F1273DA">
      <w:pPr>
        <w:keepNext w:val="0"/>
        <w:keepLines w:val="0"/>
        <w:pageBreakBefore w:val="0"/>
        <w:kinsoku/>
        <w:wordWrap w:val="0"/>
        <w:overflowPunct/>
        <w:topLinePunct w:val="0"/>
        <w:autoSpaceDE/>
        <w:autoSpaceDN/>
        <w:bidi w:val="0"/>
        <w:adjustRightInd/>
        <w:snapToGrid/>
        <w:spacing w:line="360" w:lineRule="auto"/>
        <w:ind w:left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2.具有良好的商业信誉和健全的财务会计制度；</w:t>
      </w:r>
    </w:p>
    <w:p w14:paraId="57ACA6C8">
      <w:pPr>
        <w:keepNext w:val="0"/>
        <w:keepLines w:val="0"/>
        <w:pageBreakBefore w:val="0"/>
        <w:kinsoku/>
        <w:wordWrap w:val="0"/>
        <w:overflowPunct/>
        <w:topLinePunct w:val="0"/>
        <w:autoSpaceDE/>
        <w:autoSpaceDN/>
        <w:bidi w:val="0"/>
        <w:adjustRightInd/>
        <w:snapToGrid/>
        <w:spacing w:line="360" w:lineRule="auto"/>
        <w:ind w:left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3.具有履行合同所必需的设备和专业技术能力；</w:t>
      </w:r>
    </w:p>
    <w:p w14:paraId="6E2E766F">
      <w:pPr>
        <w:keepNext w:val="0"/>
        <w:keepLines w:val="0"/>
        <w:pageBreakBefore w:val="0"/>
        <w:kinsoku/>
        <w:wordWrap w:val="0"/>
        <w:overflowPunct/>
        <w:topLinePunct w:val="0"/>
        <w:autoSpaceDE/>
        <w:autoSpaceDN/>
        <w:bidi w:val="0"/>
        <w:adjustRightInd/>
        <w:snapToGrid/>
        <w:spacing w:line="360" w:lineRule="auto"/>
        <w:ind w:left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4.有依法缴纳税收和社会保障资金的良好记录；</w:t>
      </w:r>
    </w:p>
    <w:p w14:paraId="2513AD1C">
      <w:pPr>
        <w:keepNext w:val="0"/>
        <w:keepLines w:val="0"/>
        <w:pageBreakBefore w:val="0"/>
        <w:widowControl/>
        <w:kinsoku/>
        <w:wordWrap w:val="0"/>
        <w:overflowPunct/>
        <w:topLinePunct w:val="0"/>
        <w:autoSpaceDE/>
        <w:autoSpaceDN/>
        <w:bidi w:val="0"/>
        <w:adjustRightInd/>
        <w:snapToGrid/>
        <w:spacing w:line="360" w:lineRule="auto"/>
        <w:ind w:left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5.参加政府采购活动前三年内，在经营活动中没有重大违法记录；</w:t>
      </w:r>
    </w:p>
    <w:p w14:paraId="214D42AD">
      <w:pPr>
        <w:keepNext w:val="0"/>
        <w:keepLines w:val="0"/>
        <w:pageBreakBefore w:val="0"/>
        <w:widowControl/>
        <w:numPr>
          <w:ilvl w:val="0"/>
          <w:numId w:val="0"/>
        </w:numPr>
        <w:kinsoku/>
        <w:wordWrap w:val="0"/>
        <w:overflowPunct/>
        <w:topLinePunct w:val="0"/>
        <w:autoSpaceDE/>
        <w:autoSpaceDN/>
        <w:bidi w:val="0"/>
        <w:adjustRightInd/>
        <w:snapToGrid/>
        <w:spacing w:line="360" w:lineRule="auto"/>
        <w:ind w:firstLine="424" w:firstLine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6.根据《关于在政府采购活动中查询及使用信用记录有关问题的通知》(财库</w:t>
      </w:r>
      <w:r>
        <w:rPr>
          <w:rFonts w:hint="eastAsia" w:asciiTheme="minorEastAsia" w:hAnsiTheme="minorEastAsia" w:eastAsiaTheme="minorEastAsia" w:cstheme="minorEastAsia"/>
          <w:spacing w:val="-2"/>
          <w:sz w:val="24"/>
          <w:szCs w:val="24"/>
          <w:lang w:val="en-US" w:eastAsia="zh-CN"/>
        </w:rPr>
        <w:t>〔2016〕</w:t>
      </w:r>
      <w:r>
        <w:rPr>
          <w:rFonts w:hint="eastAsia" w:asciiTheme="minorEastAsia" w:hAnsiTheme="minorEastAsia" w:eastAsiaTheme="minorEastAsia" w:cstheme="minorEastAsia"/>
          <w:snapToGrid w:val="0"/>
          <w:color w:val="000000"/>
          <w:spacing w:val="-14"/>
          <w:kern w:val="0"/>
          <w:sz w:val="24"/>
          <w:szCs w:val="24"/>
          <w:lang w:val="en-US" w:eastAsia="zh-CN" w:bidi="ar-SA"/>
        </w:rPr>
        <w:t>125号)的规定，对列入失信被执行人、重大税收违法案件当事人名单、政府采购严重违法失信行为记录名单的供应商，拒绝参与本项目政府采购活动。（查询渠道：“信用中国”网站（www.creditchina.gov.cn）、中国政府采购网（www.ccgp.gov.cn）），查询时间为发布公告之日起到投标截止时间；</w:t>
      </w:r>
    </w:p>
    <w:p w14:paraId="115D31CB">
      <w:pPr>
        <w:keepNext w:val="0"/>
        <w:keepLines w:val="0"/>
        <w:pageBreakBefore w:val="0"/>
        <w:kinsoku/>
        <w:wordWrap w:val="0"/>
        <w:overflowPunct/>
        <w:topLinePunct w:val="0"/>
        <w:autoSpaceDE/>
        <w:autoSpaceDN/>
        <w:bidi w:val="0"/>
        <w:adjustRightInd/>
        <w:snapToGrid/>
        <w:spacing w:line="360" w:lineRule="auto"/>
        <w:ind w:firstLine="424" w:firstLine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7.遵守国家有关法律、法规、规章。</w:t>
      </w:r>
    </w:p>
    <w:p w14:paraId="15D7EC6A">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pPr>
    </w:p>
    <w:p w14:paraId="5F3E4269">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三、</w:t>
      </w: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落实政府采购政策需满足的资格要求：</w:t>
      </w:r>
    </w:p>
    <w:p w14:paraId="4C04363F">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84" w:firstLineChars="200"/>
        <w:jc w:val="both"/>
        <w:textAlignment w:val="baseline"/>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1"/>
          <w:sz w:val="24"/>
          <w:szCs w:val="24"/>
          <w:lang w:val="en-US" w:eastAsia="zh-CN"/>
        </w:rPr>
        <w:t>1.</w:t>
      </w:r>
      <w:r>
        <w:rPr>
          <w:rFonts w:hint="eastAsia" w:asciiTheme="minorEastAsia" w:hAnsiTheme="minorEastAsia" w:eastAsiaTheme="minorEastAsia" w:cstheme="minorEastAsia"/>
          <w:color w:val="auto"/>
          <w:spacing w:val="1"/>
          <w:sz w:val="24"/>
          <w:szCs w:val="24"/>
        </w:rPr>
        <w:t>中小企业政策</w:t>
      </w:r>
    </w:p>
    <w:p w14:paraId="359A625A">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84" w:firstLineChars="200"/>
        <w:jc w:val="both"/>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
          <w:sz w:val="24"/>
          <w:szCs w:val="24"/>
          <w:highlight w:val="none"/>
          <w:lang w:eastAsia="zh-CN"/>
        </w:rPr>
        <w:t>☑</w:t>
      </w:r>
      <w:r>
        <w:rPr>
          <w:rFonts w:hint="eastAsia" w:asciiTheme="minorEastAsia" w:hAnsiTheme="minorEastAsia" w:eastAsiaTheme="minorEastAsia" w:cstheme="minorEastAsia"/>
          <w:color w:val="auto"/>
          <w:spacing w:val="1"/>
          <w:sz w:val="24"/>
          <w:szCs w:val="24"/>
          <w:highlight w:val="none"/>
        </w:rPr>
        <w:t>本项目不专门面向中小企业预留采购份额。</w:t>
      </w:r>
    </w:p>
    <w:p w14:paraId="2C2E2D9A">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528" w:firstLineChars="200"/>
        <w:jc w:val="both"/>
        <w:textAlignment w:val="baseline"/>
        <w:rPr>
          <w:rFonts w:hint="eastAsia" w:asciiTheme="minorEastAsia" w:hAnsiTheme="minorEastAsia" w:eastAsiaTheme="minorEastAsia" w:cstheme="minorEastAsia"/>
          <w:color w:val="auto"/>
          <w:spacing w:val="-2"/>
          <w:position w:val="17"/>
          <w:sz w:val="24"/>
          <w:szCs w:val="24"/>
        </w:rPr>
      </w:pPr>
      <w:r>
        <w:rPr>
          <w:rFonts w:hint="eastAsia" w:asciiTheme="minorEastAsia" w:hAnsiTheme="minorEastAsia" w:eastAsiaTheme="minorEastAsia" w:cstheme="minorEastAsia"/>
          <w:color w:val="auto"/>
          <w:spacing w:val="12"/>
          <w:position w:val="17"/>
          <w:sz w:val="24"/>
          <w:szCs w:val="24"/>
          <w:lang w:eastAsia="zh-CN"/>
        </w:rPr>
        <w:t>□</w:t>
      </w:r>
      <w:r>
        <w:rPr>
          <w:rFonts w:hint="eastAsia" w:asciiTheme="minorEastAsia" w:hAnsiTheme="minorEastAsia" w:eastAsiaTheme="minorEastAsia" w:cstheme="minorEastAsia"/>
          <w:color w:val="auto"/>
          <w:spacing w:val="12"/>
          <w:position w:val="17"/>
          <w:sz w:val="24"/>
          <w:szCs w:val="24"/>
        </w:rPr>
        <w:t>本项目专门面向中小企业采购。</w:t>
      </w:r>
      <w:r>
        <w:rPr>
          <w:rFonts w:hint="eastAsia" w:asciiTheme="minorEastAsia" w:hAnsiTheme="minorEastAsia" w:eastAsiaTheme="minorEastAsia" w:cstheme="minorEastAsia"/>
          <w:color w:val="auto"/>
          <w:spacing w:val="-2"/>
          <w:position w:val="17"/>
          <w:sz w:val="24"/>
          <w:szCs w:val="24"/>
        </w:rPr>
        <w:t>即：</w:t>
      </w:r>
      <w:r>
        <w:rPr>
          <w:rFonts w:hint="eastAsia" w:asciiTheme="minorEastAsia" w:hAnsiTheme="minorEastAsia" w:eastAsiaTheme="minorEastAsia" w:cstheme="minorEastAsia"/>
          <w:color w:val="auto"/>
          <w:spacing w:val="-2"/>
          <w:position w:val="17"/>
          <w:sz w:val="24"/>
          <w:szCs w:val="24"/>
          <w:lang w:val="en-US" w:eastAsia="zh-CN"/>
        </w:rPr>
        <w:t>提</w:t>
      </w:r>
      <w:r>
        <w:rPr>
          <w:rFonts w:hint="eastAsia" w:asciiTheme="minorEastAsia" w:hAnsiTheme="minorEastAsia" w:eastAsiaTheme="minorEastAsia" w:cstheme="minorEastAsia"/>
          <w:color w:val="auto"/>
          <w:spacing w:val="-2"/>
          <w:position w:val="17"/>
          <w:sz w:val="24"/>
          <w:szCs w:val="24"/>
        </w:rPr>
        <w:t>供的货物全部由符合政策要求的中小</w:t>
      </w:r>
      <w:r>
        <w:rPr>
          <w:rFonts w:hint="eastAsia" w:asciiTheme="minorEastAsia" w:hAnsiTheme="minorEastAsia" w:eastAsiaTheme="minorEastAsia" w:cstheme="minorEastAsia"/>
          <w:color w:val="auto"/>
          <w:spacing w:val="12"/>
          <w:position w:val="17"/>
          <w:sz w:val="24"/>
          <w:szCs w:val="24"/>
          <w:lang w:val="en-US" w:eastAsia="zh-CN"/>
        </w:rPr>
        <w:t>/微</w:t>
      </w:r>
      <w:r>
        <w:rPr>
          <w:rFonts w:hint="eastAsia" w:asciiTheme="minorEastAsia" w:hAnsiTheme="minorEastAsia" w:eastAsiaTheme="minorEastAsia" w:cstheme="minorEastAsia"/>
          <w:color w:val="auto"/>
          <w:spacing w:val="-2"/>
          <w:position w:val="17"/>
          <w:sz w:val="24"/>
          <w:szCs w:val="24"/>
        </w:rPr>
        <w:t>企业制造、服务全部由符合政策要求的中小</w:t>
      </w:r>
      <w:r>
        <w:rPr>
          <w:rFonts w:hint="eastAsia" w:asciiTheme="minorEastAsia" w:hAnsiTheme="minorEastAsia" w:eastAsiaTheme="minorEastAsia" w:cstheme="minorEastAsia"/>
          <w:color w:val="auto"/>
          <w:spacing w:val="-2"/>
          <w:position w:val="17"/>
          <w:sz w:val="24"/>
          <w:szCs w:val="24"/>
          <w:lang w:val="en-US" w:eastAsia="zh-CN"/>
        </w:rPr>
        <w:t>/微</w:t>
      </w:r>
      <w:r>
        <w:rPr>
          <w:rFonts w:hint="eastAsia" w:asciiTheme="minorEastAsia" w:hAnsiTheme="minorEastAsia" w:eastAsiaTheme="minorEastAsia" w:cstheme="minorEastAsia"/>
          <w:color w:val="auto"/>
          <w:spacing w:val="-2"/>
          <w:position w:val="17"/>
          <w:sz w:val="24"/>
          <w:szCs w:val="24"/>
        </w:rPr>
        <w:t>企业承接。</w:t>
      </w:r>
    </w:p>
    <w:p w14:paraId="14F85B2B">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rPr>
          <w:rFonts w:hint="eastAsia" w:asciiTheme="minorEastAsia" w:hAnsiTheme="minorEastAsia" w:eastAsiaTheme="minorEastAsia" w:cstheme="minorEastAsia"/>
          <w:color w:val="auto"/>
          <w:spacing w:val="-2"/>
          <w:position w:val="17"/>
          <w:sz w:val="24"/>
          <w:szCs w:val="24"/>
        </w:rPr>
      </w:pPr>
      <w:r>
        <w:rPr>
          <w:rFonts w:hint="eastAsia" w:asciiTheme="minorEastAsia" w:hAnsiTheme="minorEastAsia" w:eastAsiaTheme="minorEastAsia" w:cstheme="minorEastAsia"/>
          <w:color w:val="auto"/>
          <w:spacing w:val="-2"/>
          <w:position w:val="17"/>
          <w:sz w:val="24"/>
          <w:szCs w:val="24"/>
          <w:lang w:eastAsia="zh-CN"/>
        </w:rPr>
        <w:t>□</w:t>
      </w:r>
      <w:r>
        <w:rPr>
          <w:rFonts w:hint="eastAsia" w:asciiTheme="minorEastAsia" w:hAnsiTheme="minorEastAsia" w:eastAsiaTheme="minorEastAsia" w:cstheme="minorEastAsia"/>
          <w:color w:val="auto"/>
          <w:spacing w:val="-2"/>
          <w:position w:val="17"/>
          <w:sz w:val="24"/>
          <w:szCs w:val="24"/>
        </w:rPr>
        <w:t>本项目预留部分采购项目预算专门面向中小企业采购。对于预留份额，</w:t>
      </w:r>
      <w:r>
        <w:rPr>
          <w:rFonts w:hint="eastAsia" w:asciiTheme="minorEastAsia" w:hAnsiTheme="minorEastAsia" w:eastAsiaTheme="minorEastAsia" w:cstheme="minorEastAsia"/>
          <w:color w:val="auto"/>
          <w:spacing w:val="-2"/>
          <w:position w:val="17"/>
          <w:sz w:val="24"/>
          <w:szCs w:val="24"/>
          <w:lang w:val="en-US" w:eastAsia="zh-CN"/>
        </w:rPr>
        <w:t>提</w:t>
      </w:r>
      <w:r>
        <w:rPr>
          <w:rFonts w:hint="eastAsia" w:asciiTheme="minorEastAsia" w:hAnsiTheme="minorEastAsia" w:eastAsiaTheme="minorEastAsia" w:cstheme="minorEastAsia"/>
          <w:color w:val="auto"/>
          <w:spacing w:val="-2"/>
          <w:position w:val="17"/>
          <w:sz w:val="24"/>
          <w:szCs w:val="24"/>
        </w:rPr>
        <w:t>供的货物由符合政策要求的中小</w:t>
      </w:r>
      <w:r>
        <w:rPr>
          <w:rFonts w:hint="eastAsia" w:asciiTheme="minorEastAsia" w:hAnsiTheme="minorEastAsia" w:eastAsiaTheme="minorEastAsia" w:cstheme="minorEastAsia"/>
          <w:color w:val="auto"/>
          <w:spacing w:val="-2"/>
          <w:position w:val="17"/>
          <w:sz w:val="24"/>
          <w:szCs w:val="24"/>
          <w:lang w:val="en-US" w:eastAsia="zh-CN"/>
        </w:rPr>
        <w:t>/微</w:t>
      </w:r>
      <w:r>
        <w:rPr>
          <w:rFonts w:hint="eastAsia" w:asciiTheme="minorEastAsia" w:hAnsiTheme="minorEastAsia" w:eastAsiaTheme="minorEastAsia" w:cstheme="minorEastAsia"/>
          <w:color w:val="auto"/>
          <w:spacing w:val="-2"/>
          <w:position w:val="17"/>
          <w:sz w:val="24"/>
          <w:szCs w:val="24"/>
        </w:rPr>
        <w:t>企业制造、服务由符合政策要求的中小</w:t>
      </w:r>
      <w:r>
        <w:rPr>
          <w:rFonts w:hint="eastAsia" w:asciiTheme="minorEastAsia" w:hAnsiTheme="minorEastAsia" w:eastAsiaTheme="minorEastAsia" w:cstheme="minorEastAsia"/>
          <w:color w:val="auto"/>
          <w:spacing w:val="-2"/>
          <w:position w:val="17"/>
          <w:sz w:val="24"/>
          <w:szCs w:val="24"/>
          <w:lang w:val="en-US" w:eastAsia="zh-CN"/>
        </w:rPr>
        <w:t>/微</w:t>
      </w:r>
      <w:r>
        <w:rPr>
          <w:rFonts w:hint="eastAsia" w:asciiTheme="minorEastAsia" w:hAnsiTheme="minorEastAsia" w:eastAsiaTheme="minorEastAsia" w:cstheme="minorEastAsia"/>
          <w:color w:val="auto"/>
          <w:spacing w:val="-2"/>
          <w:position w:val="17"/>
          <w:sz w:val="24"/>
          <w:szCs w:val="24"/>
        </w:rPr>
        <w:t>企业承接。预留份额通过以下措施进行：</w:t>
      </w:r>
      <w:r>
        <w:rPr>
          <w:rFonts w:hint="eastAsia" w:asciiTheme="minorEastAsia" w:hAnsiTheme="minorEastAsia" w:eastAsiaTheme="minorEastAsia" w:cstheme="minorEastAsia"/>
          <w:color w:val="auto"/>
          <w:spacing w:val="-2"/>
          <w:position w:val="17"/>
          <w:sz w:val="24"/>
          <w:szCs w:val="24"/>
          <w:lang w:val="en-US" w:eastAsia="zh-CN"/>
        </w:rPr>
        <w:t>预留金额</w:t>
      </w:r>
      <w:r>
        <w:rPr>
          <w:rFonts w:hint="eastAsia" w:asciiTheme="minorEastAsia" w:hAnsiTheme="minorEastAsia" w:eastAsiaTheme="minorEastAsia" w:cstheme="minorEastAsia"/>
          <w:color w:val="auto"/>
          <w:spacing w:val="-2"/>
          <w:position w:val="17"/>
          <w:sz w:val="24"/>
          <w:szCs w:val="24"/>
          <w:u w:val="single"/>
          <w:lang w:val="en-US" w:eastAsia="zh-CN"/>
        </w:rPr>
        <w:t xml:space="preserve">   </w:t>
      </w:r>
      <w:r>
        <w:rPr>
          <w:rFonts w:hint="eastAsia" w:asciiTheme="minorEastAsia" w:hAnsiTheme="minorEastAsia" w:eastAsiaTheme="minorEastAsia" w:cstheme="minorEastAsia"/>
          <w:color w:val="auto"/>
          <w:spacing w:val="-2"/>
          <w:position w:val="17"/>
          <w:sz w:val="24"/>
          <w:szCs w:val="24"/>
          <w:lang w:val="en-US" w:eastAsia="zh-CN"/>
        </w:rPr>
        <w:t>万元或预留</w:t>
      </w:r>
      <w:r>
        <w:rPr>
          <w:rFonts w:hint="eastAsia" w:asciiTheme="minorEastAsia" w:hAnsiTheme="minorEastAsia" w:eastAsiaTheme="minorEastAsia" w:cstheme="minorEastAsia"/>
          <w:color w:val="auto"/>
          <w:spacing w:val="-2"/>
          <w:position w:val="17"/>
          <w:sz w:val="24"/>
          <w:szCs w:val="24"/>
          <w:u w:val="single"/>
          <w:lang w:val="en-US" w:eastAsia="zh-CN"/>
        </w:rPr>
        <w:t xml:space="preserve">   </w:t>
      </w:r>
      <w:r>
        <w:rPr>
          <w:rFonts w:hint="eastAsia" w:asciiTheme="minorEastAsia" w:hAnsiTheme="minorEastAsia" w:eastAsiaTheme="minorEastAsia" w:cstheme="minorEastAsia"/>
          <w:color w:val="auto"/>
          <w:spacing w:val="-2"/>
          <w:position w:val="17"/>
          <w:sz w:val="24"/>
          <w:szCs w:val="24"/>
          <w:lang w:val="en-US" w:eastAsia="zh-CN"/>
        </w:rPr>
        <w:t>%份额</w:t>
      </w:r>
      <w:r>
        <w:rPr>
          <w:rFonts w:hint="eastAsia" w:asciiTheme="minorEastAsia" w:hAnsiTheme="minorEastAsia" w:eastAsiaTheme="minorEastAsia" w:cstheme="minorEastAsia"/>
          <w:color w:val="auto"/>
          <w:spacing w:val="-2"/>
          <w:position w:val="17"/>
          <w:sz w:val="24"/>
          <w:szCs w:val="24"/>
        </w:rPr>
        <w:t>。</w:t>
      </w:r>
    </w:p>
    <w:p w14:paraId="7A31C97A">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rPr>
          <w:rFonts w:hint="eastAsia"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lang w:val="en-US" w:eastAsia="zh-CN"/>
        </w:rPr>
        <w:t>2.</w:t>
      </w:r>
      <w:r>
        <w:rPr>
          <w:rFonts w:hint="eastAsia" w:asciiTheme="minorEastAsia" w:hAnsiTheme="minorEastAsia" w:eastAsiaTheme="minorEastAsia" w:cstheme="minorEastAsia"/>
          <w:spacing w:val="-2"/>
          <w:position w:val="17"/>
          <w:sz w:val="24"/>
          <w:szCs w:val="24"/>
          <w:lang w:eastAsia="zh-CN"/>
        </w:rPr>
        <w:t>按照《政府采购促进中小企业发展管理办法》《财政部、司法部关于政府采购支持监狱企业发展有关问题的通知》《三部门联合发布关于促进残疾人就业政府采购政策的通知》的规定，扶持中小企业、监狱企业和残疾人福利性单位发展。</w:t>
      </w:r>
    </w:p>
    <w:p w14:paraId="6C324BC4">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rPr>
          <w:rFonts w:hint="default" w:asciiTheme="minorEastAsia" w:hAnsiTheme="minorEastAsia" w:eastAsiaTheme="minorEastAsia" w:cstheme="minorEastAsia"/>
          <w:spacing w:val="-2"/>
          <w:position w:val="17"/>
          <w:sz w:val="24"/>
          <w:szCs w:val="24"/>
          <w:lang w:val="en-US" w:eastAsia="zh-CN"/>
        </w:rPr>
      </w:pPr>
      <w:r>
        <w:rPr>
          <w:rFonts w:hint="eastAsia" w:asciiTheme="minorEastAsia" w:hAnsiTheme="minorEastAsia" w:eastAsiaTheme="minorEastAsia" w:cstheme="minorEastAsia"/>
          <w:spacing w:val="-2"/>
          <w:position w:val="17"/>
          <w:sz w:val="24"/>
          <w:szCs w:val="24"/>
          <w:lang w:val="en-US" w:eastAsia="zh-CN"/>
        </w:rPr>
        <w:t>3.</w:t>
      </w:r>
      <w:r>
        <w:rPr>
          <w:rFonts w:hint="eastAsia" w:asciiTheme="minorEastAsia" w:hAnsiTheme="minorEastAsia" w:eastAsiaTheme="minorEastAsia" w:cstheme="minorEastAsia"/>
          <w:spacing w:val="-2"/>
          <w:position w:val="17"/>
          <w:sz w:val="24"/>
          <w:szCs w:val="24"/>
          <w:lang w:eastAsia="zh-CN"/>
        </w:rPr>
        <w:t>本项目支持河南省政府采购合同融资政策</w:t>
      </w:r>
      <w:r>
        <w:rPr>
          <w:rFonts w:hint="eastAsia" w:asciiTheme="minorEastAsia" w:hAnsiTheme="minorEastAsia" w:eastAsiaTheme="minorEastAsia" w:cstheme="minorEastAsia"/>
          <w:spacing w:val="-2"/>
          <w:position w:val="17"/>
          <w:sz w:val="24"/>
          <w:szCs w:val="24"/>
          <w:lang w:val="en-US" w:eastAsia="zh-CN"/>
        </w:rPr>
        <w:t>和</w:t>
      </w:r>
      <w:r>
        <w:rPr>
          <w:rFonts w:hint="eastAsia" w:asciiTheme="minorEastAsia" w:hAnsiTheme="minorEastAsia" w:eastAsiaTheme="minorEastAsia" w:cstheme="minorEastAsia"/>
          <w:spacing w:val="-2"/>
          <w:position w:val="17"/>
          <w:sz w:val="24"/>
          <w:szCs w:val="24"/>
          <w:lang w:eastAsia="zh-CN"/>
        </w:rPr>
        <w:t>资格信用承诺制。</w:t>
      </w:r>
    </w:p>
    <w:p w14:paraId="62E0F7C6">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60" w:firstLineChars="200"/>
        <w:jc w:val="both"/>
        <w:textAlignment w:val="baseline"/>
        <w:rPr>
          <w:rFonts w:hint="eastAsia" w:asciiTheme="minorEastAsia" w:hAnsiTheme="minorEastAsia" w:eastAsiaTheme="minorEastAsia" w:cstheme="minorEastAsia"/>
          <w:spacing w:val="-5"/>
          <w:sz w:val="24"/>
          <w:szCs w:val="24"/>
          <w:highlight w:val="none"/>
        </w:rPr>
      </w:pPr>
      <w:r>
        <w:rPr>
          <w:rFonts w:hint="eastAsia" w:asciiTheme="minorEastAsia" w:hAnsiTheme="minorEastAsia" w:eastAsiaTheme="minorEastAsia" w:cstheme="minorEastAsia"/>
          <w:spacing w:val="-5"/>
          <w:sz w:val="24"/>
          <w:szCs w:val="24"/>
          <w:highlight w:val="none"/>
          <w:lang w:val="en-US" w:eastAsia="zh-CN"/>
        </w:rPr>
        <w:t>4</w:t>
      </w:r>
      <w:r>
        <w:rPr>
          <w:rFonts w:hint="eastAsia" w:asciiTheme="minorEastAsia" w:hAnsiTheme="minorEastAsia" w:eastAsiaTheme="minorEastAsia" w:cstheme="minorEastAsia"/>
          <w:spacing w:val="-5"/>
          <w:sz w:val="24"/>
          <w:szCs w:val="24"/>
          <w:highlight w:val="none"/>
        </w:rPr>
        <w:t>.本项目是属于政府购买</w:t>
      </w:r>
      <w:r>
        <w:rPr>
          <w:rFonts w:hint="eastAsia" w:asciiTheme="minorEastAsia" w:hAnsiTheme="minorEastAsia" w:eastAsiaTheme="minorEastAsia" w:cstheme="minorEastAsia"/>
          <w:spacing w:val="-5"/>
          <w:sz w:val="24"/>
          <w:szCs w:val="24"/>
          <w:highlight w:val="none"/>
          <w:lang w:val="en-US" w:eastAsia="zh-CN"/>
        </w:rPr>
        <w:t>货物</w:t>
      </w:r>
      <w:r>
        <w:rPr>
          <w:rFonts w:hint="eastAsia" w:asciiTheme="minorEastAsia" w:hAnsiTheme="minorEastAsia" w:eastAsiaTheme="minorEastAsia" w:cstheme="minorEastAsia"/>
          <w:spacing w:val="-5"/>
          <w:sz w:val="24"/>
          <w:szCs w:val="24"/>
          <w:highlight w:val="none"/>
        </w:rPr>
        <w:t>：</w:t>
      </w:r>
    </w:p>
    <w:p w14:paraId="31CBF0DE">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rPr>
          <w:rFonts w:hint="default" w:asciiTheme="minorEastAsia" w:hAnsiTheme="minorEastAsia" w:eastAsiaTheme="minorEastAsia" w:cstheme="minorEastAsia"/>
          <w:spacing w:val="-2"/>
          <w:position w:val="17"/>
          <w:sz w:val="24"/>
          <w:szCs w:val="24"/>
          <w:lang w:val="en-US" w:eastAsia="zh-CN"/>
        </w:rPr>
      </w:pPr>
      <w:r>
        <w:rPr>
          <w:rFonts w:hint="eastAsia" w:asciiTheme="minorEastAsia" w:hAnsiTheme="minorEastAsia" w:eastAsiaTheme="minorEastAsia" w:cstheme="minorEastAsia"/>
          <w:spacing w:val="-2"/>
          <w:position w:val="17"/>
          <w:sz w:val="24"/>
          <w:szCs w:val="24"/>
          <w:lang w:eastAsia="zh-CN"/>
        </w:rPr>
        <w:t>□否</w:t>
      </w:r>
      <w:r>
        <w:rPr>
          <w:rFonts w:hint="eastAsia" w:asciiTheme="minorEastAsia" w:hAnsiTheme="minorEastAsia" w:eastAsiaTheme="minorEastAsia" w:cstheme="minorEastAsia"/>
          <w:b/>
          <w:bCs/>
          <w:spacing w:val="-2"/>
          <w:position w:val="17"/>
          <w:sz w:val="24"/>
          <w:szCs w:val="24"/>
          <w:lang w:eastAsia="zh-CN"/>
        </w:rPr>
        <w:t>☑接受进口产品</w:t>
      </w:r>
      <w:r>
        <w:rPr>
          <w:rFonts w:hint="eastAsia" w:asciiTheme="minorEastAsia" w:hAnsiTheme="minorEastAsia" w:eastAsiaTheme="minorEastAsia" w:cstheme="minorEastAsia"/>
          <w:color w:val="auto"/>
          <w:spacing w:val="-2"/>
          <w:position w:val="17"/>
          <w:sz w:val="24"/>
          <w:szCs w:val="24"/>
          <w:lang w:eastAsia="zh-CN"/>
        </w:rPr>
        <w:t>□</w:t>
      </w:r>
      <w:r>
        <w:rPr>
          <w:rFonts w:hint="eastAsia" w:asciiTheme="minorEastAsia" w:hAnsiTheme="minorEastAsia" w:eastAsiaTheme="minorEastAsia" w:cstheme="minorEastAsia"/>
          <w:color w:val="auto"/>
          <w:spacing w:val="-2"/>
          <w:position w:val="17"/>
          <w:sz w:val="24"/>
          <w:szCs w:val="24"/>
          <w:lang w:val="en-US" w:eastAsia="zh-CN"/>
        </w:rPr>
        <w:t>不</w:t>
      </w:r>
      <w:r>
        <w:rPr>
          <w:rFonts w:hint="eastAsia" w:asciiTheme="minorEastAsia" w:hAnsiTheme="minorEastAsia" w:eastAsiaTheme="minorEastAsia" w:cstheme="minorEastAsia"/>
          <w:color w:val="auto"/>
          <w:spacing w:val="-2"/>
          <w:position w:val="17"/>
          <w:sz w:val="24"/>
          <w:szCs w:val="24"/>
          <w:lang w:eastAsia="zh-CN"/>
        </w:rPr>
        <w:t>接受进口产品</w:t>
      </w:r>
    </w:p>
    <w:p w14:paraId="5E35B2A3">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2" w:firstLineChars="200"/>
        <w:jc w:val="both"/>
        <w:textAlignment w:val="baseline"/>
        <w:rPr>
          <w:rFonts w:hint="eastAsia" w:asciiTheme="minorEastAsia" w:hAnsiTheme="minorEastAsia" w:eastAsiaTheme="minorEastAsia" w:cstheme="minorEastAsia"/>
          <w:spacing w:val="-12"/>
          <w:sz w:val="24"/>
          <w:szCs w:val="24"/>
        </w:rPr>
      </w:pPr>
      <w:r>
        <w:rPr>
          <w:rFonts w:hint="eastAsia" w:asciiTheme="minorEastAsia" w:hAnsiTheme="minorEastAsia" w:eastAsiaTheme="minorEastAsia" w:cstheme="minorEastAsia"/>
          <w:spacing w:val="-2"/>
          <w:sz w:val="24"/>
          <w:szCs w:val="24"/>
        </w:rPr>
        <w:t>□是，公益一类事业单位、使用事业编制且由财政</w:t>
      </w:r>
      <w:r>
        <w:rPr>
          <w:rFonts w:hint="eastAsia" w:asciiTheme="minorEastAsia" w:hAnsiTheme="minorEastAsia" w:eastAsiaTheme="minorEastAsia" w:cstheme="minorEastAsia"/>
          <w:spacing w:val="-3"/>
          <w:sz w:val="24"/>
          <w:szCs w:val="24"/>
        </w:rPr>
        <w:t>拨款保障的群团组织，不得</w:t>
      </w:r>
      <w:r>
        <w:rPr>
          <w:rFonts w:hint="eastAsia" w:asciiTheme="minorEastAsia" w:hAnsiTheme="minorEastAsia" w:eastAsiaTheme="minorEastAsia" w:cstheme="minorEastAsia"/>
          <w:spacing w:val="-9"/>
          <w:sz w:val="24"/>
          <w:szCs w:val="24"/>
        </w:rPr>
        <w:t>作为承接主体</w:t>
      </w:r>
      <w:r>
        <w:rPr>
          <w:rFonts w:hint="eastAsia" w:asciiTheme="minorEastAsia" w:hAnsiTheme="minorEastAsia" w:eastAsiaTheme="minorEastAsia" w:cstheme="minorEastAsia"/>
          <w:spacing w:val="-12"/>
          <w:sz w:val="24"/>
          <w:szCs w:val="24"/>
        </w:rPr>
        <w:t>。</w:t>
      </w:r>
    </w:p>
    <w:p w14:paraId="5975C896">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20" w:firstLineChars="200"/>
        <w:jc w:val="both"/>
        <w:textAlignment w:val="baseline"/>
        <w:rPr>
          <w:rFonts w:hint="eastAsia" w:asciiTheme="minorEastAsia" w:hAnsiTheme="minorEastAsia" w:eastAsiaTheme="minorEastAsia" w:cstheme="minorEastAsia"/>
          <w:sz w:val="21"/>
        </w:rPr>
      </w:pPr>
    </w:p>
    <w:p w14:paraId="2F201941">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四</w:t>
      </w: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、获取招标文件</w:t>
      </w:r>
    </w:p>
    <w:p w14:paraId="0C2A510D">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28" w:firstLineChars="200"/>
        <w:jc w:val="both"/>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3"/>
          <w:sz w:val="24"/>
          <w:szCs w:val="24"/>
        </w:rPr>
        <w:t>1.</w:t>
      </w:r>
      <w:r>
        <w:rPr>
          <w:rFonts w:hint="eastAsia" w:asciiTheme="minorEastAsia" w:hAnsiTheme="minorEastAsia" w:eastAsiaTheme="minorEastAsia" w:cstheme="minorEastAsia"/>
          <w:color w:val="auto"/>
          <w:spacing w:val="-13"/>
          <w:sz w:val="24"/>
          <w:szCs w:val="24"/>
          <w:highlight w:val="none"/>
        </w:rPr>
        <w:t>时间：</w:t>
      </w:r>
      <w:r>
        <w:rPr>
          <w:rFonts w:hint="eastAsia" w:asciiTheme="minorEastAsia" w:hAnsiTheme="minorEastAsia" w:eastAsiaTheme="minorEastAsia" w:cstheme="minorEastAsia"/>
          <w:color w:val="auto"/>
          <w:spacing w:val="-13"/>
          <w:sz w:val="24"/>
          <w:szCs w:val="24"/>
          <w:highlight w:val="none"/>
          <w:u w:val="single"/>
          <w:lang w:val="en-US" w:eastAsia="zh-CN"/>
        </w:rPr>
        <w:t xml:space="preserve"> 2026 </w:t>
      </w:r>
      <w:r>
        <w:rPr>
          <w:rFonts w:hint="eastAsia" w:asciiTheme="minorEastAsia" w:hAnsiTheme="minorEastAsia" w:eastAsiaTheme="minorEastAsia" w:cstheme="minorEastAsia"/>
          <w:color w:val="auto"/>
          <w:spacing w:val="-13"/>
          <w:sz w:val="24"/>
          <w:szCs w:val="24"/>
          <w:highlight w:val="none"/>
        </w:rPr>
        <w:t>年</w:t>
      </w:r>
      <w:r>
        <w:rPr>
          <w:rFonts w:hint="eastAsia" w:asciiTheme="minorEastAsia" w:hAnsiTheme="minorEastAsia" w:eastAsiaTheme="minorEastAsia" w:cstheme="minorEastAsia"/>
          <w:color w:val="auto"/>
          <w:spacing w:val="-13"/>
          <w:sz w:val="24"/>
          <w:szCs w:val="24"/>
          <w:highlight w:val="none"/>
          <w:u w:val="single"/>
          <w:lang w:val="en-US" w:eastAsia="zh-CN"/>
        </w:rPr>
        <w:t xml:space="preserve"> 8</w:t>
      </w:r>
      <w:r>
        <w:rPr>
          <w:rFonts w:hint="eastAsia" w:asciiTheme="minorEastAsia" w:hAnsiTheme="minorEastAsia" w:eastAsiaTheme="minorEastAsia" w:cstheme="minorEastAsia"/>
          <w:color w:val="auto"/>
          <w:spacing w:val="-13"/>
          <w:sz w:val="24"/>
          <w:szCs w:val="24"/>
          <w:highlight w:val="none"/>
        </w:rPr>
        <w:t>月</w:t>
      </w:r>
      <w:r>
        <w:rPr>
          <w:rFonts w:hint="eastAsia" w:asciiTheme="minorEastAsia" w:hAnsiTheme="minorEastAsia" w:eastAsiaTheme="minorEastAsia" w:cstheme="minorEastAsia"/>
          <w:color w:val="auto"/>
          <w:spacing w:val="-13"/>
          <w:sz w:val="24"/>
          <w:szCs w:val="24"/>
          <w:highlight w:val="none"/>
          <w:u w:val="single"/>
          <w:lang w:val="en-US" w:eastAsia="zh-CN"/>
        </w:rPr>
        <w:t xml:space="preserve">11 </w:t>
      </w:r>
      <w:r>
        <w:rPr>
          <w:rFonts w:hint="eastAsia" w:asciiTheme="minorEastAsia" w:hAnsiTheme="minorEastAsia" w:eastAsiaTheme="minorEastAsia" w:cstheme="minorEastAsia"/>
          <w:color w:val="auto"/>
          <w:spacing w:val="-13"/>
          <w:sz w:val="24"/>
          <w:szCs w:val="24"/>
          <w:highlight w:val="none"/>
        </w:rPr>
        <w:t>日至</w:t>
      </w:r>
      <w:r>
        <w:rPr>
          <w:rFonts w:hint="eastAsia" w:asciiTheme="minorEastAsia" w:hAnsiTheme="minorEastAsia" w:eastAsiaTheme="minorEastAsia" w:cstheme="minorEastAsia"/>
          <w:color w:val="auto"/>
          <w:spacing w:val="-13"/>
          <w:sz w:val="24"/>
          <w:szCs w:val="24"/>
          <w:highlight w:val="none"/>
          <w:u w:val="single"/>
          <w:lang w:val="en-US" w:eastAsia="zh-CN"/>
        </w:rPr>
        <w:t xml:space="preserve"> 2026 </w:t>
      </w:r>
      <w:r>
        <w:rPr>
          <w:rFonts w:hint="eastAsia" w:asciiTheme="minorEastAsia" w:hAnsiTheme="minorEastAsia" w:eastAsiaTheme="minorEastAsia" w:cstheme="minorEastAsia"/>
          <w:color w:val="auto"/>
          <w:spacing w:val="-13"/>
          <w:sz w:val="24"/>
          <w:szCs w:val="24"/>
          <w:highlight w:val="none"/>
        </w:rPr>
        <w:t>年</w:t>
      </w:r>
      <w:r>
        <w:rPr>
          <w:rFonts w:hint="eastAsia" w:asciiTheme="minorEastAsia" w:hAnsiTheme="minorEastAsia" w:eastAsiaTheme="minorEastAsia" w:cstheme="minorEastAsia"/>
          <w:color w:val="auto"/>
          <w:spacing w:val="-13"/>
          <w:sz w:val="24"/>
          <w:szCs w:val="24"/>
          <w:highlight w:val="none"/>
          <w:u w:val="single"/>
          <w:lang w:val="en-US" w:eastAsia="zh-CN"/>
        </w:rPr>
        <w:t xml:space="preserve"> 8</w:t>
      </w:r>
      <w:r>
        <w:rPr>
          <w:rFonts w:hint="eastAsia" w:asciiTheme="minorEastAsia" w:hAnsiTheme="minorEastAsia" w:eastAsiaTheme="minorEastAsia" w:cstheme="minorEastAsia"/>
          <w:color w:val="auto"/>
          <w:spacing w:val="-13"/>
          <w:sz w:val="24"/>
          <w:szCs w:val="24"/>
          <w:highlight w:val="none"/>
        </w:rPr>
        <w:t>月</w:t>
      </w:r>
      <w:r>
        <w:rPr>
          <w:rFonts w:hint="eastAsia" w:asciiTheme="minorEastAsia" w:hAnsiTheme="minorEastAsia" w:eastAsiaTheme="minorEastAsia" w:cstheme="minorEastAsia"/>
          <w:color w:val="auto"/>
          <w:spacing w:val="-13"/>
          <w:sz w:val="24"/>
          <w:szCs w:val="24"/>
          <w:highlight w:val="none"/>
          <w:u w:val="single"/>
          <w:lang w:val="en-US" w:eastAsia="zh-CN"/>
        </w:rPr>
        <w:t xml:space="preserve"> 17</w:t>
      </w:r>
      <w:r>
        <w:rPr>
          <w:rFonts w:hint="eastAsia" w:asciiTheme="minorEastAsia" w:hAnsiTheme="minorEastAsia" w:eastAsiaTheme="minorEastAsia" w:cstheme="minorEastAsia"/>
          <w:color w:val="auto"/>
          <w:spacing w:val="-13"/>
          <w:sz w:val="24"/>
          <w:szCs w:val="24"/>
          <w:highlight w:val="none"/>
        </w:rPr>
        <w:t>日，</w:t>
      </w:r>
      <w:r>
        <w:rPr>
          <w:rFonts w:hint="eastAsia" w:asciiTheme="minorEastAsia" w:hAnsiTheme="minorEastAsia" w:eastAsiaTheme="minorEastAsia" w:cstheme="minorEastAsia"/>
          <w:color w:val="auto"/>
          <w:spacing w:val="-14"/>
          <w:sz w:val="24"/>
          <w:szCs w:val="24"/>
          <w:highlight w:val="none"/>
        </w:rPr>
        <w:t>每天上午</w:t>
      </w:r>
      <w:r>
        <w:rPr>
          <w:rFonts w:hint="eastAsia" w:asciiTheme="minorEastAsia" w:hAnsiTheme="minorEastAsia" w:eastAsiaTheme="minorEastAsia" w:cstheme="minorEastAsia"/>
          <w:color w:val="auto"/>
          <w:spacing w:val="-13"/>
          <w:sz w:val="24"/>
          <w:szCs w:val="24"/>
          <w:highlight w:val="none"/>
          <w:u w:val="single"/>
          <w:lang w:val="en-US" w:eastAsia="zh-CN"/>
        </w:rPr>
        <w:t xml:space="preserve"> 0:00 </w:t>
      </w:r>
      <w:r>
        <w:rPr>
          <w:rFonts w:hint="eastAsia" w:asciiTheme="minorEastAsia" w:hAnsiTheme="minorEastAsia" w:eastAsiaTheme="minorEastAsia" w:cstheme="minorEastAsia"/>
          <w:color w:val="auto"/>
          <w:spacing w:val="-14"/>
          <w:sz w:val="24"/>
          <w:szCs w:val="24"/>
          <w:highlight w:val="none"/>
        </w:rPr>
        <w:t>至</w:t>
      </w:r>
      <w:r>
        <w:rPr>
          <w:rFonts w:hint="eastAsia" w:asciiTheme="minorEastAsia" w:hAnsiTheme="minorEastAsia" w:eastAsiaTheme="minorEastAsia" w:cstheme="minorEastAsia"/>
          <w:color w:val="auto"/>
          <w:spacing w:val="-13"/>
          <w:sz w:val="24"/>
          <w:szCs w:val="24"/>
          <w:highlight w:val="none"/>
          <w:u w:val="single"/>
          <w:lang w:val="en-US" w:eastAsia="zh-CN"/>
        </w:rPr>
        <w:t xml:space="preserve"> 12:00 </w:t>
      </w:r>
      <w:r>
        <w:rPr>
          <w:rFonts w:hint="eastAsia" w:asciiTheme="minorEastAsia" w:hAnsiTheme="minorEastAsia" w:eastAsiaTheme="minorEastAsia" w:cstheme="minorEastAsia"/>
          <w:color w:val="auto"/>
          <w:spacing w:val="-14"/>
          <w:sz w:val="24"/>
          <w:szCs w:val="24"/>
          <w:highlight w:val="none"/>
        </w:rPr>
        <w:t>，下午</w:t>
      </w:r>
      <w:r>
        <w:rPr>
          <w:rFonts w:hint="eastAsia" w:asciiTheme="minorEastAsia" w:hAnsiTheme="minorEastAsia" w:eastAsiaTheme="minorEastAsia" w:cstheme="minorEastAsia"/>
          <w:color w:val="auto"/>
          <w:spacing w:val="-13"/>
          <w:sz w:val="24"/>
          <w:szCs w:val="24"/>
          <w:highlight w:val="none"/>
          <w:u w:val="single"/>
          <w:lang w:val="en-US" w:eastAsia="zh-CN"/>
        </w:rPr>
        <w:t xml:space="preserve"> 12:00 </w:t>
      </w:r>
      <w:r>
        <w:rPr>
          <w:rFonts w:hint="eastAsia" w:asciiTheme="minorEastAsia" w:hAnsiTheme="minorEastAsia" w:eastAsiaTheme="minorEastAsia" w:cstheme="minorEastAsia"/>
          <w:color w:val="auto"/>
          <w:spacing w:val="-14"/>
          <w:sz w:val="24"/>
          <w:szCs w:val="24"/>
          <w:highlight w:val="none"/>
        </w:rPr>
        <w:t>至</w:t>
      </w:r>
      <w:r>
        <w:rPr>
          <w:rFonts w:hint="eastAsia" w:asciiTheme="minorEastAsia" w:hAnsiTheme="minorEastAsia" w:eastAsiaTheme="minorEastAsia" w:cstheme="minorEastAsia"/>
          <w:color w:val="auto"/>
          <w:spacing w:val="-13"/>
          <w:sz w:val="24"/>
          <w:szCs w:val="24"/>
          <w:highlight w:val="none"/>
          <w:u w:val="single"/>
          <w:lang w:val="en-US" w:eastAsia="zh-CN"/>
        </w:rPr>
        <w:t xml:space="preserve"> 23:59 </w:t>
      </w:r>
      <w:r>
        <w:rPr>
          <w:rFonts w:hint="eastAsia" w:asciiTheme="minorEastAsia" w:hAnsiTheme="minorEastAsia" w:eastAsiaTheme="minorEastAsia" w:cstheme="minorEastAsia"/>
          <w:color w:val="auto"/>
          <w:spacing w:val="-14"/>
          <w:sz w:val="24"/>
          <w:szCs w:val="24"/>
          <w:highlight w:val="none"/>
        </w:rPr>
        <w:t>（北京时</w:t>
      </w:r>
      <w:r>
        <w:rPr>
          <w:rFonts w:hint="eastAsia" w:asciiTheme="minorEastAsia" w:hAnsiTheme="minorEastAsia" w:eastAsiaTheme="minorEastAsia" w:cstheme="minorEastAsia"/>
          <w:color w:val="auto"/>
          <w:spacing w:val="-15"/>
          <w:sz w:val="24"/>
          <w:szCs w:val="24"/>
          <w:highlight w:val="none"/>
        </w:rPr>
        <w:t>间，法定节假日除外）。</w:t>
      </w:r>
    </w:p>
    <w:p w14:paraId="0FD4F35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firstLine="424" w:firstLine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2.地点：全国公共资源交易平台(河南省·南阳市)（https://ggzyjy.nanyang.gov.cn）</w:t>
      </w:r>
    </w:p>
    <w:p w14:paraId="34276266">
      <w:pPr>
        <w:keepNext w:val="0"/>
        <w:keepLines w:val="0"/>
        <w:pageBreakBefore w:val="0"/>
        <w:widowControl/>
        <w:numPr>
          <w:ilvl w:val="0"/>
          <w:numId w:val="0"/>
        </w:numPr>
        <w:kinsoku/>
        <w:wordWrap w:val="0"/>
        <w:overflowPunct/>
        <w:topLinePunct w:val="0"/>
        <w:autoSpaceDE/>
        <w:autoSpaceDN/>
        <w:bidi w:val="0"/>
        <w:adjustRightInd/>
        <w:snapToGrid/>
        <w:spacing w:line="360" w:lineRule="auto"/>
        <w:ind w:firstLine="424" w:firstLine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3.方式：使用普通电子交易系统，登录全国公共资源交易平台(河南省·南阳市)</w:t>
      </w:r>
    </w:p>
    <w:p w14:paraId="100BE229">
      <w:pPr>
        <w:keepNext w:val="0"/>
        <w:keepLines w:val="0"/>
        <w:pageBreakBefore w:val="0"/>
        <w:widowControl/>
        <w:numPr>
          <w:ilvl w:val="0"/>
          <w:numId w:val="0"/>
        </w:numPr>
        <w:kinsoku/>
        <w:wordWrap w:val="0"/>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https://ggzyjy.nanyang.gov.cn），注册后凭办理的企业身份认证锁（CA数字证书）登录会员系统按网上提示下载招标文件(*.nyzf格式)及资料（操作程序详见全国公共资源交易平台(河南省·南阳市)网站下载专区），电子交易系统技术支持电话：400-998-0000，CA数字证书技术支持：https://ggzyjy.nanyang.gov.cn/ptdl/011009/single.html。</w:t>
      </w:r>
    </w:p>
    <w:p w14:paraId="3396E773">
      <w:pPr>
        <w:keepNext w:val="0"/>
        <w:keepLines w:val="0"/>
        <w:pageBreakBefore w:val="0"/>
        <w:widowControl/>
        <w:numPr>
          <w:ilvl w:val="0"/>
          <w:numId w:val="0"/>
        </w:numPr>
        <w:kinsoku/>
        <w:wordWrap w:val="0"/>
        <w:overflowPunct/>
        <w:topLinePunct w:val="0"/>
        <w:autoSpaceDE/>
        <w:autoSpaceDN/>
        <w:bidi w:val="0"/>
        <w:adjustRightInd/>
        <w:snapToGrid/>
        <w:spacing w:line="360" w:lineRule="auto"/>
        <w:ind w:firstLine="424" w:firstLine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4.售价：0元。</w:t>
      </w:r>
    </w:p>
    <w:p w14:paraId="11AD4B92">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20" w:firstLineChars="200"/>
        <w:jc w:val="both"/>
        <w:textAlignment w:val="baseline"/>
        <w:rPr>
          <w:rFonts w:hint="eastAsia" w:asciiTheme="minorEastAsia" w:hAnsiTheme="minorEastAsia" w:eastAsiaTheme="minorEastAsia" w:cstheme="minorEastAsia"/>
          <w:sz w:val="21"/>
        </w:rPr>
      </w:pPr>
    </w:p>
    <w:p w14:paraId="58A15067">
      <w:pPr>
        <w:pStyle w:val="2"/>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jc w:val="both"/>
        <w:textAlignment w:val="baseline"/>
        <w:outlineLvl w:val="1"/>
        <w:rPr>
          <w:rFonts w:hint="eastAsia" w:asciiTheme="minorEastAsia" w:hAnsiTheme="minorEastAsia" w:eastAsiaTheme="minorEastAsia" w:cstheme="minorEastAsia"/>
          <w:sz w:val="24"/>
          <w:szCs w:val="24"/>
          <w:lang w:val="en-US" w:eastAsia="zh-CN"/>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z w:val="24"/>
          <w:szCs w:val="24"/>
          <w:lang w:val="en-US" w:eastAsia="zh-CN"/>
          <w14:textOutline w14:w="1537" w14:cap="flat" w14:cmpd="sng">
            <w14:solidFill>
              <w14:srgbClr w14:val="000000"/>
            </w14:solidFill>
            <w14:prstDash w14:val="solid"/>
            <w14:miter w14:val="0"/>
          </w14:textOutline>
        </w:rPr>
        <w:t>五、投标文件的制作及上传</w:t>
      </w:r>
    </w:p>
    <w:p w14:paraId="520ABCE9">
      <w:pPr>
        <w:keepNext w:val="0"/>
        <w:keepLines w:val="0"/>
        <w:pageBreakBefore w:val="0"/>
        <w:widowControl/>
        <w:numPr>
          <w:ilvl w:val="0"/>
          <w:numId w:val="0"/>
        </w:numPr>
        <w:kinsoku/>
        <w:wordWrap w:val="0"/>
        <w:overflowPunct/>
        <w:topLinePunct w:val="0"/>
        <w:autoSpaceDE/>
        <w:autoSpaceDN/>
        <w:bidi w:val="0"/>
        <w:adjustRightInd/>
        <w:snapToGrid/>
        <w:spacing w:line="360" w:lineRule="auto"/>
        <w:ind w:firstLine="424" w:firstLine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使用普通电子交易系统。投标人须上传加密电子投标文件，电子投标文件需要使用投标文件制作工具制作，制作工具及操作手册可在全国公共资源交易平台(河南省·南阳市)“下载专区”中下载。加密电子投标文件应在招标文件规定的投标截止时间前到达交易系统。逾期到达交易系统的电子投标文件视为放弃本次投标。</w:t>
      </w:r>
    </w:p>
    <w:p w14:paraId="463558EC">
      <w:pPr>
        <w:keepNext w:val="0"/>
        <w:keepLines w:val="0"/>
        <w:pageBreakBefore w:val="0"/>
        <w:widowControl/>
        <w:numPr>
          <w:ilvl w:val="0"/>
          <w:numId w:val="0"/>
        </w:numPr>
        <w:kinsoku/>
        <w:wordWrap w:val="0"/>
        <w:overflowPunct/>
        <w:topLinePunct w:val="0"/>
        <w:autoSpaceDE/>
        <w:autoSpaceDN/>
        <w:bidi w:val="0"/>
        <w:adjustRightInd/>
        <w:snapToGrid/>
        <w:spacing w:line="360" w:lineRule="auto"/>
        <w:ind w:firstLine="424" w:firstLine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因投标人无需现场参与开标，所有准备工作需要自行到位。开标过程中如遇到紧急事项，可在不见面开标大厅中进行提出异议或文字交流，严重问题可拨打技术支持电话0377-61176137。不见面开标过程中，如因投标人准备不到位、网络问题等情况（30分钟内）无法及时解密，造成开标无法继续的，视为该投标人自动放弃投标，将被退回投标文件”。电子交易系统技术支持电话：400-998-0000。</w:t>
      </w:r>
    </w:p>
    <w:p w14:paraId="483B8C67">
      <w:pPr>
        <w:pStyle w:val="33"/>
        <w:rPr>
          <w:rFonts w:hint="eastAsia" w:asciiTheme="minorEastAsia" w:hAnsiTheme="minorEastAsia" w:eastAsiaTheme="minorEastAsia" w:cstheme="minorEastAsia"/>
          <w:sz w:val="24"/>
          <w:szCs w:val="24"/>
          <w:lang w:val="en-US" w:eastAsia="zh-CN"/>
          <w14:textOutline w14:w="1537" w14:cap="flat" w14:cmpd="sng">
            <w14:solidFill>
              <w14:srgbClr w14:val="000000"/>
            </w14:solidFill>
            <w14:prstDash w14:val="solid"/>
            <w14:miter w14:val="0"/>
          </w14:textOutline>
        </w:rPr>
      </w:pPr>
    </w:p>
    <w:p w14:paraId="508D60DB">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14:textOutline w14:w="1537" w14:cap="flat" w14:cmpd="sng">
            <w14:solidFill>
              <w14:srgbClr w14:val="000000"/>
            </w14:solidFill>
            <w14:prstDash w14:val="solid"/>
            <w14:miter w14:val="0"/>
          </w14:textOutline>
        </w:rPr>
        <w:t>六</w:t>
      </w:r>
      <w:r>
        <w:rPr>
          <w:rFonts w:hint="eastAsia" w:asciiTheme="minorEastAsia" w:hAnsiTheme="minorEastAsia" w:eastAsiaTheme="minorEastAsia" w:cstheme="minorEastAsia"/>
          <w:sz w:val="24"/>
          <w:szCs w:val="24"/>
          <w14:textOutline w14:w="1537" w14:cap="flat" w14:cmpd="sng">
            <w14:solidFill>
              <w14:srgbClr w14:val="000000"/>
            </w14:solidFill>
            <w14:prstDash w14:val="solid"/>
            <w14:miter w14:val="0"/>
          </w14:textOutline>
        </w:rPr>
        <w:t>、</w:t>
      </w:r>
      <w:r>
        <w:rPr>
          <w:rFonts w:hint="eastAsia" w:asciiTheme="minorEastAsia" w:hAnsiTheme="minorEastAsia" w:eastAsiaTheme="minorEastAsia" w:cstheme="minorEastAsia"/>
          <w:sz w:val="24"/>
          <w:szCs w:val="24"/>
          <w:lang w:val="en-US" w:eastAsia="zh-CN"/>
          <w14:textOutline w14:w="1537" w14:cap="flat" w14:cmpd="sng">
            <w14:solidFill>
              <w14:srgbClr w14:val="000000"/>
            </w14:solidFill>
            <w14:prstDash w14:val="solid"/>
            <w14:miter w14:val="0"/>
          </w14:textOutline>
        </w:rPr>
        <w:t>提</w:t>
      </w:r>
      <w:r>
        <w:rPr>
          <w:rFonts w:hint="eastAsia" w:asciiTheme="minorEastAsia" w:hAnsiTheme="minorEastAsia" w:eastAsiaTheme="minorEastAsia" w:cstheme="minorEastAsia"/>
          <w:sz w:val="24"/>
          <w:szCs w:val="24"/>
          <w14:textOutline w14:w="1537" w14:cap="flat" w14:cmpd="sng">
            <w14:solidFill>
              <w14:srgbClr w14:val="000000"/>
            </w14:solidFill>
            <w14:prstDash w14:val="solid"/>
            <w14:miter w14:val="0"/>
          </w14:textOutline>
        </w:rPr>
        <w:t>交投标文件截止时间、开标时间和地点</w:t>
      </w:r>
    </w:p>
    <w:p w14:paraId="0EAF5C97">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auto"/>
          <w:spacing w:val="-14"/>
          <w:sz w:val="24"/>
          <w:szCs w:val="24"/>
          <w:highlight w:val="none"/>
        </w:rPr>
        <w:t>投标截止时间、开标时间：</w:t>
      </w:r>
      <w:r>
        <w:rPr>
          <w:rFonts w:hint="eastAsia" w:asciiTheme="minorEastAsia" w:hAnsiTheme="minorEastAsia" w:eastAsiaTheme="minorEastAsia" w:cstheme="minorEastAsia"/>
          <w:color w:val="auto"/>
          <w:spacing w:val="-14"/>
          <w:sz w:val="24"/>
          <w:szCs w:val="24"/>
          <w:highlight w:val="none"/>
          <w:u w:val="single"/>
          <w:lang w:val="en-US" w:eastAsia="zh-CN"/>
        </w:rPr>
        <w:t xml:space="preserve"> 2026 </w:t>
      </w:r>
      <w:r>
        <w:rPr>
          <w:rFonts w:hint="eastAsia" w:asciiTheme="minorEastAsia" w:hAnsiTheme="minorEastAsia" w:eastAsiaTheme="minorEastAsia" w:cstheme="minorEastAsia"/>
          <w:snapToGrid w:val="0"/>
          <w:color w:val="auto"/>
          <w:spacing w:val="-4"/>
          <w:kern w:val="0"/>
          <w:sz w:val="24"/>
          <w:szCs w:val="24"/>
          <w:highlight w:val="none"/>
          <w:lang w:val="en-US" w:eastAsia="zh-CN" w:bidi="ar-SA"/>
        </w:rPr>
        <w:t>年</w:t>
      </w:r>
      <w:r>
        <w:rPr>
          <w:rFonts w:hint="eastAsia" w:asciiTheme="minorEastAsia" w:hAnsiTheme="minorEastAsia" w:eastAsiaTheme="minorEastAsia" w:cstheme="minorEastAsia"/>
          <w:snapToGrid w:val="0"/>
          <w:color w:val="auto"/>
          <w:spacing w:val="-4"/>
          <w:kern w:val="0"/>
          <w:sz w:val="24"/>
          <w:szCs w:val="24"/>
          <w:highlight w:val="none"/>
          <w:u w:val="single"/>
          <w:lang w:val="en-US" w:eastAsia="zh-CN" w:bidi="ar-SA"/>
        </w:rPr>
        <w:t xml:space="preserve"> 8 </w:t>
      </w:r>
      <w:r>
        <w:rPr>
          <w:rFonts w:hint="eastAsia" w:asciiTheme="minorEastAsia" w:hAnsiTheme="minorEastAsia" w:eastAsiaTheme="minorEastAsia" w:cstheme="minorEastAsia"/>
          <w:snapToGrid w:val="0"/>
          <w:color w:val="auto"/>
          <w:spacing w:val="-4"/>
          <w:kern w:val="0"/>
          <w:sz w:val="24"/>
          <w:szCs w:val="24"/>
          <w:highlight w:val="none"/>
          <w:lang w:val="en-US" w:eastAsia="zh-CN" w:bidi="ar-SA"/>
        </w:rPr>
        <w:t>月</w:t>
      </w:r>
      <w:r>
        <w:rPr>
          <w:rFonts w:hint="eastAsia" w:asciiTheme="minorEastAsia" w:hAnsiTheme="minorEastAsia" w:eastAsiaTheme="minorEastAsia" w:cstheme="minorEastAsia"/>
          <w:snapToGrid w:val="0"/>
          <w:color w:val="auto"/>
          <w:spacing w:val="-4"/>
          <w:kern w:val="0"/>
          <w:sz w:val="24"/>
          <w:szCs w:val="24"/>
          <w:highlight w:val="none"/>
          <w:u w:val="single"/>
          <w:lang w:val="en-US" w:eastAsia="zh-CN" w:bidi="ar-SA"/>
        </w:rPr>
        <w:t>28</w:t>
      </w:r>
      <w:r>
        <w:rPr>
          <w:rFonts w:hint="eastAsia" w:asciiTheme="minorEastAsia" w:hAnsiTheme="minorEastAsia" w:eastAsiaTheme="minorEastAsia" w:cstheme="minorEastAsia"/>
          <w:snapToGrid w:val="0"/>
          <w:color w:val="auto"/>
          <w:spacing w:val="-4"/>
          <w:kern w:val="0"/>
          <w:sz w:val="24"/>
          <w:szCs w:val="24"/>
          <w:highlight w:val="none"/>
          <w:lang w:val="en-US" w:eastAsia="zh-CN" w:bidi="ar-SA"/>
        </w:rPr>
        <w:t>日</w:t>
      </w:r>
      <w:r>
        <w:rPr>
          <w:rFonts w:hint="eastAsia" w:asciiTheme="minorEastAsia" w:hAnsiTheme="minorEastAsia" w:eastAsiaTheme="minorEastAsia" w:cstheme="minorEastAsia"/>
          <w:snapToGrid w:val="0"/>
          <w:color w:val="auto"/>
          <w:spacing w:val="-4"/>
          <w:kern w:val="0"/>
          <w:sz w:val="24"/>
          <w:szCs w:val="24"/>
          <w:highlight w:val="none"/>
          <w:u w:val="single"/>
          <w:lang w:val="en-US" w:eastAsia="zh-CN" w:bidi="ar-SA"/>
        </w:rPr>
        <w:t xml:space="preserve"> 9 </w:t>
      </w:r>
      <w:r>
        <w:rPr>
          <w:rFonts w:hint="eastAsia" w:asciiTheme="minorEastAsia" w:hAnsiTheme="minorEastAsia" w:eastAsiaTheme="minorEastAsia" w:cstheme="minorEastAsia"/>
          <w:snapToGrid w:val="0"/>
          <w:color w:val="auto"/>
          <w:spacing w:val="-4"/>
          <w:kern w:val="0"/>
          <w:sz w:val="24"/>
          <w:szCs w:val="24"/>
          <w:highlight w:val="none"/>
          <w:lang w:val="en-US" w:eastAsia="zh-CN" w:bidi="ar-SA"/>
        </w:rPr>
        <w:t>点</w:t>
      </w:r>
      <w:r>
        <w:rPr>
          <w:rFonts w:hint="eastAsia" w:asciiTheme="minorEastAsia" w:hAnsiTheme="minorEastAsia" w:eastAsiaTheme="minorEastAsia" w:cstheme="minorEastAsia"/>
          <w:snapToGrid w:val="0"/>
          <w:color w:val="auto"/>
          <w:spacing w:val="-4"/>
          <w:kern w:val="0"/>
          <w:sz w:val="24"/>
          <w:szCs w:val="24"/>
          <w:highlight w:val="none"/>
          <w:u w:val="single"/>
          <w:lang w:val="en-US" w:eastAsia="zh-CN" w:bidi="ar-SA"/>
        </w:rPr>
        <w:t xml:space="preserve"> 00 </w:t>
      </w:r>
      <w:r>
        <w:rPr>
          <w:rFonts w:hint="eastAsia" w:asciiTheme="minorEastAsia" w:hAnsiTheme="minorEastAsia" w:eastAsiaTheme="minorEastAsia" w:cstheme="minorEastAsia"/>
          <w:snapToGrid w:val="0"/>
          <w:color w:val="auto"/>
          <w:spacing w:val="-4"/>
          <w:kern w:val="0"/>
          <w:sz w:val="24"/>
          <w:szCs w:val="24"/>
          <w:highlight w:val="none"/>
          <w:lang w:val="en-US" w:eastAsia="zh-CN" w:bidi="ar-SA"/>
        </w:rPr>
        <w:t>分（北</w:t>
      </w:r>
      <w:r>
        <w:rPr>
          <w:rFonts w:hint="eastAsia" w:asciiTheme="minorEastAsia" w:hAnsiTheme="minorEastAsia" w:eastAsiaTheme="minorEastAsia" w:cstheme="minorEastAsia"/>
          <w:color w:val="auto"/>
          <w:spacing w:val="-15"/>
          <w:sz w:val="24"/>
          <w:szCs w:val="24"/>
          <w:highlight w:val="none"/>
        </w:rPr>
        <w:t>京时间）。</w:t>
      </w:r>
    </w:p>
    <w:p w14:paraId="27722C42">
      <w:pPr>
        <w:keepNext w:val="0"/>
        <w:keepLines w:val="0"/>
        <w:pageBreakBefore w:val="0"/>
        <w:widowControl/>
        <w:numPr>
          <w:ilvl w:val="0"/>
          <w:numId w:val="0"/>
        </w:numPr>
        <w:kinsoku/>
        <w:wordWrap w:val="0"/>
        <w:overflowPunct/>
        <w:topLinePunct w:val="0"/>
        <w:autoSpaceDE/>
        <w:autoSpaceDN/>
        <w:bidi w:val="0"/>
        <w:adjustRightInd/>
        <w:snapToGrid/>
        <w:spacing w:line="360" w:lineRule="auto"/>
        <w:jc w:val="both"/>
        <w:textAlignment w:val="auto"/>
        <w:rPr>
          <w:rFonts w:hint="default"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开标方式：不见面开标</w:t>
      </w:r>
    </w:p>
    <w:p w14:paraId="49631126">
      <w:pPr>
        <w:keepNext w:val="0"/>
        <w:keepLines w:val="0"/>
        <w:pageBreakBefore w:val="0"/>
        <w:widowControl/>
        <w:numPr>
          <w:ilvl w:val="0"/>
          <w:numId w:val="0"/>
        </w:numPr>
        <w:kinsoku/>
        <w:wordWrap w:val="0"/>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地点：本项目使用不见面开标，投标人无需前往现场来参与投标。具体操作流程详见南阳市公共资源交易中心下载专区栏发布的南阳不见面开标-操作手册（投标人）。</w:t>
      </w:r>
    </w:p>
    <w:p w14:paraId="7807070F">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20" w:firstLineChars="200"/>
        <w:jc w:val="both"/>
        <w:textAlignment w:val="baseline"/>
        <w:rPr>
          <w:rFonts w:hint="eastAsia" w:asciiTheme="minorEastAsia" w:hAnsiTheme="minorEastAsia" w:eastAsiaTheme="minorEastAsia" w:cstheme="minorEastAsia"/>
          <w:sz w:val="21"/>
        </w:rPr>
      </w:pPr>
    </w:p>
    <w:p w14:paraId="3A7B2969">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14:textOutline w14:w="1537" w14:cap="flat" w14:cmpd="sng">
            <w14:solidFill>
              <w14:srgbClr w14:val="000000"/>
            </w14:solidFill>
            <w14:prstDash w14:val="solid"/>
            <w14:miter w14:val="0"/>
          </w14:textOutline>
        </w:rPr>
        <w:t>七</w:t>
      </w:r>
      <w:r>
        <w:rPr>
          <w:rFonts w:hint="eastAsia" w:asciiTheme="minorEastAsia" w:hAnsiTheme="minorEastAsia" w:eastAsiaTheme="minorEastAsia" w:cstheme="minorEastAsia"/>
          <w:spacing w:val="-2"/>
          <w:sz w:val="24"/>
          <w:szCs w:val="24"/>
          <w14:textOutline w14:w="1537" w14:cap="flat" w14:cmpd="sng">
            <w14:solidFill>
              <w14:srgbClr w14:val="000000"/>
            </w14:solidFill>
            <w14:prstDash w14:val="solid"/>
            <w14:miter w14:val="0"/>
          </w14:textOutline>
        </w:rPr>
        <w:t>、公告期限</w:t>
      </w:r>
    </w:p>
    <w:p w14:paraId="776194AE">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color w:val="auto"/>
          <w:spacing w:val="-13"/>
          <w:sz w:val="24"/>
          <w:szCs w:val="24"/>
          <w:highlight w:val="none"/>
          <w:lang w:eastAsia="zh-CN"/>
        </w:rPr>
      </w:pPr>
      <w:r>
        <w:rPr>
          <w:rFonts w:hint="eastAsia" w:asciiTheme="minorEastAsia" w:hAnsiTheme="minorEastAsia" w:eastAsiaTheme="minorEastAsia" w:cstheme="minorEastAsia"/>
          <w:color w:val="auto"/>
          <w:spacing w:val="-13"/>
          <w:sz w:val="24"/>
          <w:szCs w:val="24"/>
          <w:highlight w:val="none"/>
          <w:u w:val="single"/>
          <w:lang w:val="en-US" w:eastAsia="zh-CN"/>
        </w:rPr>
        <w:t xml:space="preserve"> 2026 </w:t>
      </w:r>
      <w:r>
        <w:rPr>
          <w:rFonts w:hint="eastAsia" w:asciiTheme="minorEastAsia" w:hAnsiTheme="minorEastAsia" w:eastAsiaTheme="minorEastAsia" w:cstheme="minorEastAsia"/>
          <w:color w:val="auto"/>
          <w:spacing w:val="-13"/>
          <w:sz w:val="24"/>
          <w:szCs w:val="24"/>
          <w:highlight w:val="none"/>
        </w:rPr>
        <w:t>年</w:t>
      </w:r>
      <w:r>
        <w:rPr>
          <w:rFonts w:hint="eastAsia" w:asciiTheme="minorEastAsia" w:hAnsiTheme="minorEastAsia" w:eastAsiaTheme="minorEastAsia" w:cstheme="minorEastAsia"/>
          <w:color w:val="auto"/>
          <w:spacing w:val="-13"/>
          <w:sz w:val="24"/>
          <w:szCs w:val="24"/>
          <w:highlight w:val="none"/>
          <w:u w:val="single"/>
          <w:lang w:val="en-US" w:eastAsia="zh-CN"/>
        </w:rPr>
        <w:t xml:space="preserve"> 8 </w:t>
      </w:r>
      <w:r>
        <w:rPr>
          <w:rFonts w:hint="eastAsia" w:asciiTheme="minorEastAsia" w:hAnsiTheme="minorEastAsia" w:eastAsiaTheme="minorEastAsia" w:cstheme="minorEastAsia"/>
          <w:color w:val="auto"/>
          <w:spacing w:val="-13"/>
          <w:sz w:val="24"/>
          <w:szCs w:val="24"/>
          <w:highlight w:val="none"/>
        </w:rPr>
        <w:t>月</w:t>
      </w:r>
      <w:r>
        <w:rPr>
          <w:rFonts w:hint="eastAsia" w:asciiTheme="minorEastAsia" w:hAnsiTheme="minorEastAsia" w:eastAsiaTheme="minorEastAsia" w:cstheme="minorEastAsia"/>
          <w:color w:val="auto"/>
          <w:spacing w:val="-13"/>
          <w:sz w:val="24"/>
          <w:szCs w:val="24"/>
          <w:highlight w:val="none"/>
          <w:u w:val="single"/>
          <w:lang w:val="en-US" w:eastAsia="zh-CN"/>
        </w:rPr>
        <w:t xml:space="preserve"> 11 </w:t>
      </w:r>
      <w:r>
        <w:rPr>
          <w:rFonts w:hint="eastAsia" w:asciiTheme="minorEastAsia" w:hAnsiTheme="minorEastAsia" w:eastAsiaTheme="minorEastAsia" w:cstheme="minorEastAsia"/>
          <w:color w:val="auto"/>
          <w:spacing w:val="-13"/>
          <w:sz w:val="24"/>
          <w:szCs w:val="24"/>
          <w:highlight w:val="none"/>
        </w:rPr>
        <w:t>日至</w:t>
      </w:r>
      <w:r>
        <w:rPr>
          <w:rFonts w:hint="eastAsia" w:asciiTheme="minorEastAsia" w:hAnsiTheme="minorEastAsia" w:eastAsiaTheme="minorEastAsia" w:cstheme="minorEastAsia"/>
          <w:color w:val="auto"/>
          <w:spacing w:val="-13"/>
          <w:sz w:val="24"/>
          <w:szCs w:val="24"/>
          <w:highlight w:val="none"/>
          <w:lang w:val="en-US" w:eastAsia="zh-CN"/>
        </w:rPr>
        <w:t xml:space="preserve"> </w:t>
      </w:r>
      <w:r>
        <w:rPr>
          <w:rFonts w:hint="eastAsia" w:asciiTheme="minorEastAsia" w:hAnsiTheme="minorEastAsia" w:eastAsiaTheme="minorEastAsia" w:cstheme="minorEastAsia"/>
          <w:color w:val="auto"/>
          <w:spacing w:val="-13"/>
          <w:sz w:val="24"/>
          <w:szCs w:val="24"/>
          <w:highlight w:val="none"/>
          <w:u w:val="single"/>
          <w:lang w:val="en-US" w:eastAsia="zh-CN"/>
        </w:rPr>
        <w:t xml:space="preserve">2026 </w:t>
      </w:r>
      <w:r>
        <w:rPr>
          <w:rFonts w:hint="eastAsia" w:asciiTheme="minorEastAsia" w:hAnsiTheme="minorEastAsia" w:eastAsiaTheme="minorEastAsia" w:cstheme="minorEastAsia"/>
          <w:color w:val="auto"/>
          <w:spacing w:val="-13"/>
          <w:sz w:val="24"/>
          <w:szCs w:val="24"/>
          <w:highlight w:val="none"/>
        </w:rPr>
        <w:t>年</w:t>
      </w:r>
      <w:r>
        <w:rPr>
          <w:rFonts w:hint="eastAsia" w:asciiTheme="minorEastAsia" w:hAnsiTheme="minorEastAsia" w:eastAsiaTheme="minorEastAsia" w:cstheme="minorEastAsia"/>
          <w:color w:val="auto"/>
          <w:spacing w:val="-13"/>
          <w:sz w:val="24"/>
          <w:szCs w:val="24"/>
          <w:highlight w:val="none"/>
          <w:u w:val="single"/>
          <w:lang w:val="en-US" w:eastAsia="zh-CN"/>
        </w:rPr>
        <w:t xml:space="preserve">8 </w:t>
      </w:r>
      <w:r>
        <w:rPr>
          <w:rFonts w:hint="eastAsia" w:asciiTheme="minorEastAsia" w:hAnsiTheme="minorEastAsia" w:eastAsiaTheme="minorEastAsia" w:cstheme="minorEastAsia"/>
          <w:color w:val="auto"/>
          <w:spacing w:val="-13"/>
          <w:sz w:val="24"/>
          <w:szCs w:val="24"/>
          <w:highlight w:val="none"/>
        </w:rPr>
        <w:t>月</w:t>
      </w:r>
      <w:r>
        <w:rPr>
          <w:rFonts w:hint="eastAsia" w:asciiTheme="minorEastAsia" w:hAnsiTheme="minorEastAsia" w:eastAsiaTheme="minorEastAsia" w:cstheme="minorEastAsia"/>
          <w:color w:val="auto"/>
          <w:spacing w:val="-13"/>
          <w:sz w:val="24"/>
          <w:szCs w:val="24"/>
          <w:highlight w:val="none"/>
          <w:u w:val="single"/>
          <w:lang w:val="en-US" w:eastAsia="zh-CN"/>
        </w:rPr>
        <w:t>17</w:t>
      </w:r>
      <w:r>
        <w:rPr>
          <w:rFonts w:hint="eastAsia" w:asciiTheme="minorEastAsia" w:hAnsiTheme="minorEastAsia" w:eastAsiaTheme="minorEastAsia" w:cstheme="minorEastAsia"/>
          <w:color w:val="auto"/>
          <w:spacing w:val="-13"/>
          <w:sz w:val="24"/>
          <w:szCs w:val="24"/>
          <w:highlight w:val="none"/>
        </w:rPr>
        <w:t>日</w:t>
      </w:r>
      <w:r>
        <w:rPr>
          <w:rFonts w:hint="eastAsia" w:asciiTheme="minorEastAsia" w:hAnsiTheme="minorEastAsia" w:eastAsiaTheme="minorEastAsia" w:cstheme="minorEastAsia"/>
          <w:color w:val="auto"/>
          <w:spacing w:val="-13"/>
          <w:sz w:val="24"/>
          <w:szCs w:val="24"/>
          <w:highlight w:val="none"/>
          <w:lang w:eastAsia="zh-CN"/>
        </w:rPr>
        <w:t>。</w:t>
      </w:r>
    </w:p>
    <w:p w14:paraId="7A31D95C">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pacing w:val="-13"/>
          <w:sz w:val="24"/>
          <w:szCs w:val="24"/>
        </w:rPr>
      </w:pPr>
    </w:p>
    <w:p w14:paraId="07D7EC03">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八</w:t>
      </w: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、其他补充事宜</w:t>
      </w:r>
    </w:p>
    <w:p w14:paraId="017DA821">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4"/>
          <w:position w:val="16"/>
          <w:sz w:val="24"/>
          <w:szCs w:val="24"/>
          <w:lang w:val="en-US" w:eastAsia="zh-CN"/>
          <w14:textOutline w14:w="1537" w14:cap="flat" w14:cmpd="sng">
            <w14:solidFill>
              <w14:srgbClr w14:val="000000"/>
            </w14:solidFill>
            <w14:prstDash w14:val="solid"/>
            <w14:miter w14:val="0"/>
          </w14:textOutline>
        </w:rPr>
      </w:pPr>
      <w:r>
        <w:rPr>
          <w:rFonts w:hint="eastAsia" w:ascii="宋体" w:hAnsi="宋体" w:cs="宋体"/>
          <w:sz w:val="24"/>
          <w:szCs w:val="24"/>
        </w:rPr>
        <w:t>本项目采用</w:t>
      </w:r>
      <w:r>
        <w:rPr>
          <w:rFonts w:hint="eastAsia" w:ascii="宋体" w:hAnsi="宋体" w:cs="宋体"/>
          <w:b/>
          <w:bCs/>
          <w:color w:val="auto"/>
          <w:sz w:val="24"/>
          <w:szCs w:val="24"/>
        </w:rPr>
        <w:t>“暗标”评审</w:t>
      </w:r>
      <w:r>
        <w:rPr>
          <w:rFonts w:hint="eastAsia" w:ascii="宋体" w:hAnsi="宋体" w:cs="宋体"/>
          <w:sz w:val="24"/>
          <w:szCs w:val="24"/>
        </w:rPr>
        <w:t>。供应商应按照</w:t>
      </w:r>
      <w:r>
        <w:rPr>
          <w:rFonts w:hint="eastAsia" w:cs="宋体"/>
          <w:sz w:val="24"/>
          <w:szCs w:val="24"/>
          <w:lang w:val="en-US" w:eastAsia="zh-CN"/>
        </w:rPr>
        <w:t>招标</w:t>
      </w:r>
      <w:r>
        <w:rPr>
          <w:rFonts w:hint="eastAsia" w:ascii="宋体" w:hAnsi="宋体" w:cs="宋体"/>
          <w:sz w:val="24"/>
          <w:szCs w:val="24"/>
        </w:rPr>
        <w:t>文件要求制作投标文件。</w:t>
      </w:r>
    </w:p>
    <w:p w14:paraId="295E42FD">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4"/>
          <w:position w:val="16"/>
          <w:sz w:val="24"/>
          <w:szCs w:val="24"/>
          <w:lang w:val="en-US" w:eastAsia="zh-CN"/>
          <w14:textOutline w14:w="1537" w14:cap="flat" w14:cmpd="sng">
            <w14:solidFill>
              <w14:srgbClr w14:val="000000"/>
            </w14:solidFill>
            <w14:prstDash w14:val="solid"/>
            <w14:miter w14:val="0"/>
          </w14:textOutline>
        </w:rPr>
      </w:pPr>
    </w:p>
    <w:p w14:paraId="39734C50">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position w:val="16"/>
          <w:sz w:val="24"/>
          <w:szCs w:val="24"/>
          <w:lang w:val="en-US" w:eastAsia="zh-CN"/>
          <w14:textOutline w14:w="1537" w14:cap="flat" w14:cmpd="sng">
            <w14:solidFill>
              <w14:srgbClr w14:val="000000"/>
            </w14:solidFill>
            <w14:prstDash w14:val="solid"/>
            <w14:miter w14:val="0"/>
          </w14:textOutline>
        </w:rPr>
        <w:t>九</w:t>
      </w:r>
      <w:r>
        <w:rPr>
          <w:rFonts w:hint="eastAsia" w:asciiTheme="minorEastAsia" w:hAnsiTheme="minorEastAsia" w:eastAsiaTheme="minorEastAsia" w:cstheme="minorEastAsia"/>
          <w:spacing w:val="-4"/>
          <w:position w:val="16"/>
          <w:sz w:val="24"/>
          <w:szCs w:val="24"/>
          <w14:textOutline w14:w="1537" w14:cap="flat" w14:cmpd="sng">
            <w14:solidFill>
              <w14:srgbClr w14:val="000000"/>
            </w14:solidFill>
            <w14:prstDash w14:val="solid"/>
            <w14:miter w14:val="0"/>
          </w14:textOutline>
        </w:rPr>
        <w:t>、对本次招标</w:t>
      </w:r>
      <w:r>
        <w:rPr>
          <w:rFonts w:hint="eastAsia" w:asciiTheme="minorEastAsia" w:hAnsiTheme="minorEastAsia" w:eastAsiaTheme="minorEastAsia" w:cstheme="minorEastAsia"/>
          <w:spacing w:val="-4"/>
          <w:position w:val="16"/>
          <w:sz w:val="24"/>
          <w:szCs w:val="24"/>
          <w:lang w:val="en-US" w:eastAsia="zh-CN"/>
          <w14:textOutline w14:w="1537" w14:cap="flat" w14:cmpd="sng">
            <w14:solidFill>
              <w14:srgbClr w14:val="000000"/>
            </w14:solidFill>
            <w14:prstDash w14:val="solid"/>
            <w14:miter w14:val="0"/>
          </w14:textOutline>
        </w:rPr>
        <w:t>提</w:t>
      </w:r>
      <w:r>
        <w:rPr>
          <w:rFonts w:hint="eastAsia" w:asciiTheme="minorEastAsia" w:hAnsiTheme="minorEastAsia" w:eastAsiaTheme="minorEastAsia" w:cstheme="minorEastAsia"/>
          <w:spacing w:val="-4"/>
          <w:position w:val="16"/>
          <w:sz w:val="24"/>
          <w:szCs w:val="24"/>
          <w14:textOutline w14:w="1537" w14:cap="flat" w14:cmpd="sng">
            <w14:solidFill>
              <w14:srgbClr w14:val="000000"/>
            </w14:solidFill>
            <w14:prstDash w14:val="solid"/>
            <w14:miter w14:val="0"/>
          </w14:textOutline>
        </w:rPr>
        <w:t>出询问，请按以下方式联系。</w:t>
      </w:r>
    </w:p>
    <w:p w14:paraId="1AF6449C">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5"/>
          <w:sz w:val="24"/>
          <w:szCs w:val="24"/>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5"/>
          <w:sz w:val="24"/>
          <w:szCs w:val="24"/>
          <w14:textOutline w14:w="1537" w14:cap="flat" w14:cmpd="sng">
            <w14:solidFill>
              <w14:srgbClr w14:val="000000"/>
            </w14:solidFill>
            <w14:prstDash w14:val="solid"/>
            <w14:miter w14:val="0"/>
          </w14:textOutline>
        </w:rPr>
        <w:t>1.采购人信息</w:t>
      </w:r>
    </w:p>
    <w:p w14:paraId="58A06280">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default" w:asciiTheme="minorEastAsia" w:hAnsiTheme="minorEastAsia" w:eastAsiaTheme="minorEastAsia" w:cstheme="minorEastAsia"/>
          <w:spacing w:val="-15"/>
          <w:sz w:val="24"/>
          <w:szCs w:val="24"/>
          <w:highlight w:val="none"/>
          <w:lang w:val="en-US" w:eastAsia="zh-CN"/>
        </w:rPr>
      </w:pPr>
      <w:r>
        <w:rPr>
          <w:rFonts w:hint="eastAsia" w:asciiTheme="minorEastAsia" w:hAnsiTheme="minorEastAsia" w:eastAsiaTheme="minorEastAsia" w:cstheme="minorEastAsia"/>
          <w:spacing w:val="-15"/>
          <w:sz w:val="24"/>
          <w:szCs w:val="24"/>
          <w:highlight w:val="none"/>
        </w:rPr>
        <w:t>名称：</w:t>
      </w:r>
      <w:r>
        <w:rPr>
          <w:rFonts w:hint="eastAsia" w:asciiTheme="minorEastAsia" w:hAnsiTheme="minorEastAsia" w:eastAsiaTheme="minorEastAsia" w:cstheme="minorEastAsia"/>
          <w:spacing w:val="-15"/>
          <w:sz w:val="24"/>
          <w:szCs w:val="24"/>
          <w:highlight w:val="none"/>
          <w:lang w:val="en-US" w:eastAsia="zh-CN"/>
        </w:rPr>
        <w:t>南阳市公安局</w:t>
      </w:r>
    </w:p>
    <w:p w14:paraId="6B6FA801">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default" w:asciiTheme="minorEastAsia" w:hAnsiTheme="minorEastAsia" w:eastAsiaTheme="minorEastAsia" w:cstheme="minorEastAsia"/>
          <w:spacing w:val="-15"/>
          <w:sz w:val="24"/>
          <w:szCs w:val="24"/>
          <w:highlight w:val="none"/>
          <w:lang w:val="en-US" w:eastAsia="zh-CN"/>
        </w:rPr>
      </w:pPr>
      <w:r>
        <w:rPr>
          <w:rFonts w:hint="eastAsia" w:asciiTheme="minorEastAsia" w:hAnsiTheme="minorEastAsia" w:eastAsiaTheme="minorEastAsia" w:cstheme="minorEastAsia"/>
          <w:spacing w:val="-15"/>
          <w:sz w:val="24"/>
          <w:szCs w:val="24"/>
          <w:highlight w:val="none"/>
        </w:rPr>
        <w:t>地址：</w:t>
      </w:r>
      <w:r>
        <w:rPr>
          <w:rFonts w:hint="eastAsia" w:asciiTheme="minorEastAsia" w:hAnsiTheme="minorEastAsia" w:eastAsiaTheme="minorEastAsia" w:cstheme="minorEastAsia"/>
          <w:spacing w:val="-15"/>
          <w:sz w:val="24"/>
          <w:szCs w:val="24"/>
          <w:highlight w:val="none"/>
          <w:lang w:val="en-US" w:eastAsia="zh-CN"/>
        </w:rPr>
        <w:t>南阳市卧龙区张衡路1号南阳市公安局</w:t>
      </w:r>
    </w:p>
    <w:p w14:paraId="3E2940F9">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default" w:asciiTheme="minorEastAsia" w:hAnsiTheme="minorEastAsia" w:eastAsiaTheme="minorEastAsia" w:cstheme="minorEastAsia"/>
          <w:spacing w:val="-15"/>
          <w:sz w:val="24"/>
          <w:szCs w:val="24"/>
          <w:highlight w:val="none"/>
          <w:lang w:val="en-US" w:eastAsia="zh-CN"/>
        </w:rPr>
      </w:pPr>
      <w:r>
        <w:rPr>
          <w:rFonts w:hint="eastAsia" w:asciiTheme="minorEastAsia" w:hAnsiTheme="minorEastAsia" w:eastAsiaTheme="minorEastAsia" w:cstheme="minorEastAsia"/>
          <w:spacing w:val="-15"/>
          <w:sz w:val="24"/>
          <w:szCs w:val="24"/>
          <w:highlight w:val="none"/>
          <w:lang w:val="en-US" w:eastAsia="zh-CN"/>
        </w:rPr>
        <w:t>联系人：曾国强</w:t>
      </w:r>
    </w:p>
    <w:p w14:paraId="42792FE7">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default" w:asciiTheme="minorEastAsia" w:hAnsiTheme="minorEastAsia" w:eastAsiaTheme="minorEastAsia" w:cstheme="minorEastAsia"/>
          <w:b/>
          <w:bCs/>
          <w:color w:val="auto"/>
          <w:spacing w:val="4"/>
          <w:sz w:val="24"/>
          <w:szCs w:val="24"/>
          <w:highlight w:val="none"/>
          <w:lang w:val="en-US" w:eastAsia="zh-CN"/>
        </w:rPr>
      </w:pPr>
      <w:r>
        <w:rPr>
          <w:rFonts w:hint="eastAsia" w:asciiTheme="minorEastAsia" w:hAnsiTheme="minorEastAsia" w:eastAsiaTheme="minorEastAsia" w:cstheme="minorEastAsia"/>
          <w:spacing w:val="-15"/>
          <w:sz w:val="24"/>
          <w:szCs w:val="24"/>
          <w:highlight w:val="none"/>
        </w:rPr>
        <w:t>联系方式：</w:t>
      </w:r>
      <w:r>
        <w:rPr>
          <w:rFonts w:hint="eastAsia" w:asciiTheme="minorEastAsia" w:hAnsiTheme="minorEastAsia" w:eastAsiaTheme="minorEastAsia" w:cstheme="minorEastAsia"/>
          <w:spacing w:val="-15"/>
          <w:sz w:val="24"/>
          <w:szCs w:val="24"/>
          <w:highlight w:val="none"/>
          <w:lang w:val="en-US" w:eastAsia="zh-CN"/>
        </w:rPr>
        <w:t>0377-61221529</w:t>
      </w:r>
      <w:r>
        <w:rPr>
          <w:rFonts w:hint="eastAsia" w:asciiTheme="minorEastAsia" w:hAnsiTheme="minorEastAsia" w:eastAsiaTheme="minorEastAsia" w:cstheme="minorEastAsia"/>
          <w:color w:val="auto"/>
          <w:spacing w:val="-15"/>
          <w:sz w:val="24"/>
          <w:szCs w:val="24"/>
          <w:highlight w:val="none"/>
          <w:lang w:val="en-US" w:eastAsia="zh-CN"/>
        </w:rPr>
        <w:t xml:space="preserve"> </w:t>
      </w:r>
    </w:p>
    <w:p w14:paraId="6537CF84">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2.采购代理机构信息</w:t>
      </w:r>
    </w:p>
    <w:p w14:paraId="1EBF3713">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default" w:asciiTheme="minorEastAsia" w:hAnsiTheme="minorEastAsia" w:eastAsiaTheme="minorEastAsia" w:cstheme="minorEastAsia"/>
          <w:spacing w:val="-15"/>
          <w:sz w:val="24"/>
          <w:szCs w:val="24"/>
          <w:lang w:val="en-US" w:eastAsia="zh-CN"/>
        </w:rPr>
      </w:pPr>
      <w:r>
        <w:rPr>
          <w:rFonts w:hint="eastAsia" w:asciiTheme="minorEastAsia" w:hAnsiTheme="minorEastAsia" w:eastAsiaTheme="minorEastAsia" w:cstheme="minorEastAsia"/>
          <w:spacing w:val="-15"/>
          <w:sz w:val="24"/>
          <w:szCs w:val="24"/>
        </w:rPr>
        <w:t>名称：</w:t>
      </w:r>
      <w:r>
        <w:rPr>
          <w:rFonts w:hint="eastAsia" w:asciiTheme="minorEastAsia" w:hAnsiTheme="minorEastAsia" w:eastAsiaTheme="minorEastAsia" w:cstheme="minorEastAsia"/>
          <w:spacing w:val="-15"/>
          <w:sz w:val="24"/>
          <w:szCs w:val="24"/>
          <w:lang w:val="en-US" w:eastAsia="zh-CN"/>
        </w:rPr>
        <w:t>南阳市公共资源交易中心</w:t>
      </w:r>
    </w:p>
    <w:p w14:paraId="363944C3">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15"/>
          <w:sz w:val="24"/>
          <w:szCs w:val="24"/>
        </w:rPr>
      </w:pPr>
      <w:r>
        <w:rPr>
          <w:rFonts w:hint="eastAsia" w:asciiTheme="minorEastAsia" w:hAnsiTheme="minorEastAsia" w:eastAsiaTheme="minorEastAsia" w:cstheme="minorEastAsia"/>
          <w:spacing w:val="-15"/>
          <w:sz w:val="24"/>
          <w:szCs w:val="24"/>
        </w:rPr>
        <w:t>地址：</w:t>
      </w:r>
      <w:r>
        <w:rPr>
          <w:rFonts w:hint="eastAsia" w:ascii="宋体" w:hAnsi="宋体" w:eastAsia="宋体" w:cs="宋体"/>
          <w:sz w:val="24"/>
          <w:szCs w:val="24"/>
          <w:u w:val="none"/>
          <w:lang w:eastAsia="zh-CN"/>
        </w:rPr>
        <w:t>南阳市范蠡东路与南都路交叉口市民服务中心中区3号楼5楼</w:t>
      </w:r>
    </w:p>
    <w:p w14:paraId="0BC003CD">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default" w:asciiTheme="minorEastAsia" w:hAnsiTheme="minorEastAsia" w:eastAsiaTheme="minorEastAsia" w:cstheme="minorEastAsia"/>
          <w:spacing w:val="-15"/>
          <w:sz w:val="24"/>
          <w:szCs w:val="24"/>
          <w:lang w:val="en-US" w:eastAsia="zh-CN"/>
        </w:rPr>
      </w:pPr>
      <w:r>
        <w:rPr>
          <w:rFonts w:hint="eastAsia" w:asciiTheme="minorEastAsia" w:hAnsiTheme="minorEastAsia" w:eastAsiaTheme="minorEastAsia" w:cstheme="minorEastAsia"/>
          <w:spacing w:val="-15"/>
          <w:sz w:val="24"/>
          <w:szCs w:val="24"/>
          <w:lang w:val="en-US" w:eastAsia="zh-CN"/>
        </w:rPr>
        <w:t>联系人：蔡有良</w:t>
      </w:r>
    </w:p>
    <w:p w14:paraId="0DEBE7D8">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15"/>
          <w:sz w:val="24"/>
          <w:szCs w:val="24"/>
        </w:rPr>
        <w:t>联系方式：</w:t>
      </w:r>
      <w:r>
        <w:rPr>
          <w:rFonts w:hint="eastAsia" w:asciiTheme="minorEastAsia" w:hAnsiTheme="minorEastAsia" w:eastAsiaTheme="minorEastAsia" w:cstheme="minorEastAsia"/>
          <w:spacing w:val="-15"/>
          <w:sz w:val="24"/>
          <w:szCs w:val="24"/>
          <w:lang w:val="en-US" w:eastAsia="zh-CN"/>
        </w:rPr>
        <w:t>61176188</w:t>
      </w:r>
    </w:p>
    <w:p w14:paraId="35D4D94D">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b/>
          <w:bCs/>
          <w:spacing w:val="5"/>
          <w:sz w:val="24"/>
          <w:szCs w:val="24"/>
        </w:rPr>
      </w:pPr>
    </w:p>
    <w:p w14:paraId="7466BD3D">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default" w:asciiTheme="minorEastAsia" w:hAnsiTheme="minorEastAsia" w:eastAsiaTheme="minorEastAsia" w:cstheme="minorEastAsia"/>
          <w:b/>
          <w:bCs/>
          <w:color w:val="auto"/>
          <w:spacing w:val="5"/>
          <w:sz w:val="24"/>
          <w:szCs w:val="24"/>
          <w:u w:val="single"/>
          <w:lang w:val="en-US" w:eastAsia="zh-CN"/>
        </w:rPr>
      </w:pPr>
      <w:r>
        <w:rPr>
          <w:rFonts w:hint="eastAsia" w:asciiTheme="minorEastAsia" w:hAnsiTheme="minorEastAsia" w:eastAsiaTheme="minorEastAsia" w:cstheme="minorEastAsia"/>
          <w:color w:val="auto"/>
          <w:spacing w:val="4"/>
          <w:sz w:val="24"/>
          <w:szCs w:val="24"/>
          <w:lang w:val="en-US" w:eastAsia="zh-CN"/>
          <w14:textOutline w14:w="1537" w14:cap="flat" w14:cmpd="sng">
            <w14:solidFill>
              <w14:srgbClr w14:val="000000"/>
            </w14:solidFill>
            <w14:prstDash w14:val="solid"/>
            <w14:miter w14:val="0"/>
          </w14:textOutline>
        </w:rPr>
        <w:t>3.网址：</w:t>
      </w:r>
      <w:r>
        <w:rPr>
          <w:rFonts w:hint="eastAsia" w:asciiTheme="minorEastAsia" w:hAnsiTheme="minorEastAsia" w:eastAsiaTheme="minorEastAsia" w:cstheme="minorEastAsia"/>
          <w:color w:val="auto"/>
          <w:spacing w:val="-15"/>
          <w:sz w:val="24"/>
          <w:szCs w:val="24"/>
          <w:lang w:val="en-US" w:eastAsia="zh-CN"/>
        </w:rPr>
        <w:fldChar w:fldCharType="begin"/>
      </w:r>
      <w:r>
        <w:rPr>
          <w:rFonts w:hint="eastAsia" w:asciiTheme="minorEastAsia" w:hAnsiTheme="minorEastAsia" w:eastAsiaTheme="minorEastAsia" w:cstheme="minorEastAsia"/>
          <w:color w:val="auto"/>
          <w:spacing w:val="-15"/>
          <w:sz w:val="24"/>
          <w:szCs w:val="24"/>
          <w:lang w:val="en-US" w:eastAsia="zh-CN"/>
        </w:rPr>
        <w:instrText xml:space="preserve"> HYPERLINK "https://ggzyjy.nanyang.gov.cn" </w:instrText>
      </w:r>
      <w:r>
        <w:rPr>
          <w:rFonts w:hint="eastAsia" w:asciiTheme="minorEastAsia" w:hAnsiTheme="minorEastAsia" w:eastAsiaTheme="minorEastAsia" w:cstheme="minorEastAsia"/>
          <w:color w:val="auto"/>
          <w:spacing w:val="-15"/>
          <w:sz w:val="24"/>
          <w:szCs w:val="24"/>
          <w:lang w:val="en-US" w:eastAsia="zh-CN"/>
        </w:rPr>
        <w:fldChar w:fldCharType="separate"/>
      </w:r>
      <w:r>
        <w:rPr>
          <w:rStyle w:val="25"/>
          <w:rFonts w:hint="eastAsia" w:asciiTheme="minorEastAsia" w:hAnsiTheme="minorEastAsia" w:eastAsiaTheme="minorEastAsia" w:cstheme="minorEastAsia"/>
          <w:color w:val="auto"/>
          <w:spacing w:val="-15"/>
          <w:sz w:val="24"/>
          <w:szCs w:val="24"/>
          <w:lang w:val="en-US" w:eastAsia="zh-CN"/>
        </w:rPr>
        <w:t>https://ggzyjy.nanyang.gov.cn</w:t>
      </w:r>
      <w:r>
        <w:rPr>
          <w:rFonts w:hint="eastAsia" w:asciiTheme="minorEastAsia" w:hAnsiTheme="minorEastAsia" w:eastAsiaTheme="minorEastAsia" w:cstheme="minorEastAsia"/>
          <w:color w:val="auto"/>
          <w:spacing w:val="-15"/>
          <w:sz w:val="24"/>
          <w:szCs w:val="24"/>
          <w:lang w:val="en-US" w:eastAsia="zh-CN"/>
        </w:rPr>
        <w:fldChar w:fldCharType="end"/>
      </w:r>
      <w:r>
        <w:rPr>
          <w:rFonts w:hint="eastAsia" w:asciiTheme="minorEastAsia" w:hAnsiTheme="minorEastAsia" w:eastAsiaTheme="minorEastAsia" w:cstheme="minorEastAsia"/>
          <w:color w:val="auto"/>
          <w:spacing w:val="-15"/>
          <w:sz w:val="24"/>
          <w:szCs w:val="24"/>
          <w:lang w:val="en-US" w:eastAsia="zh-CN"/>
        </w:rPr>
        <w:t xml:space="preserve">   E-mail:nyszfcgzx@126.com</w:t>
      </w:r>
    </w:p>
    <w:p w14:paraId="296F250C">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default" w:asciiTheme="minorEastAsia" w:hAnsiTheme="minorEastAsia" w:eastAsiaTheme="minorEastAsia" w:cstheme="minorEastAsia"/>
          <w:b/>
          <w:bCs/>
          <w:spacing w:val="5"/>
          <w:sz w:val="24"/>
          <w:szCs w:val="24"/>
          <w:u w:val="single"/>
          <w:lang w:val="en-US" w:eastAsia="zh-CN"/>
        </w:rPr>
      </w:pPr>
    </w:p>
    <w:p w14:paraId="33948542">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pacing w:val="-15"/>
          <w:sz w:val="24"/>
          <w:szCs w:val="24"/>
          <w:lang w:val="en-US" w:eastAsia="zh-CN"/>
        </w:rPr>
      </w:pPr>
    </w:p>
    <w:p w14:paraId="1C93FC15">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5040" w:firstLineChars="2400"/>
        <w:jc w:val="both"/>
        <w:textAlignment w:val="baseline"/>
        <w:outlineLvl w:val="1"/>
        <w:rPr>
          <w:rFonts w:hint="eastAsia" w:asciiTheme="minorEastAsia" w:hAnsiTheme="minorEastAsia" w:eastAsiaTheme="minorEastAsia" w:cstheme="minorEastAsia"/>
          <w:color w:val="auto"/>
          <w:spacing w:val="-15"/>
          <w:sz w:val="24"/>
          <w:szCs w:val="24"/>
          <w:lang w:val="en-US" w:eastAsia="zh-CN"/>
        </w:rPr>
      </w:pPr>
    </w:p>
    <w:p w14:paraId="60EB2610">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5040" w:firstLineChars="2400"/>
        <w:jc w:val="both"/>
        <w:textAlignment w:val="baseline"/>
        <w:outlineLvl w:val="1"/>
        <w:rPr>
          <w:rFonts w:hint="eastAsia" w:asciiTheme="minorEastAsia" w:hAnsiTheme="minorEastAsia" w:eastAsiaTheme="minorEastAsia" w:cstheme="minorEastAsia"/>
          <w:color w:val="auto"/>
          <w:spacing w:val="-15"/>
          <w:sz w:val="24"/>
          <w:szCs w:val="24"/>
          <w:lang w:val="en-US" w:eastAsia="zh-CN"/>
        </w:rPr>
      </w:pPr>
      <w:r>
        <w:rPr>
          <w:rFonts w:hint="eastAsia" w:asciiTheme="minorEastAsia" w:hAnsiTheme="minorEastAsia" w:eastAsiaTheme="minorEastAsia" w:cstheme="minorEastAsia"/>
          <w:color w:val="auto"/>
          <w:spacing w:val="-15"/>
          <w:sz w:val="24"/>
          <w:szCs w:val="24"/>
          <w:lang w:val="en-US" w:eastAsia="zh-CN"/>
        </w:rPr>
        <w:t>南阳市公共资源交易中心</w:t>
      </w:r>
    </w:p>
    <w:p w14:paraId="471611F7">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5136" w:firstLineChars="2400"/>
        <w:jc w:val="both"/>
        <w:textAlignment w:val="baseline"/>
        <w:outlineLvl w:val="1"/>
        <w:rPr>
          <w:rFonts w:hint="eastAsia" w:asciiTheme="minorEastAsia" w:hAnsiTheme="minorEastAsia" w:eastAsiaTheme="minorEastAsia" w:cstheme="minorEastAsia"/>
          <w:color w:val="auto"/>
          <w:spacing w:val="-13"/>
          <w:sz w:val="24"/>
          <w:szCs w:val="24"/>
          <w:highlight w:val="none"/>
        </w:rPr>
      </w:pPr>
      <w:r>
        <w:rPr>
          <w:rFonts w:hint="eastAsia" w:asciiTheme="minorEastAsia" w:hAnsiTheme="minorEastAsia" w:eastAsiaTheme="minorEastAsia" w:cstheme="minorEastAsia"/>
          <w:color w:val="auto"/>
          <w:spacing w:val="-13"/>
          <w:sz w:val="24"/>
          <w:szCs w:val="24"/>
          <w:highlight w:val="none"/>
          <w:u w:val="single"/>
          <w:lang w:val="en-US" w:eastAsia="zh-CN"/>
        </w:rPr>
        <w:t xml:space="preserve"> 2026 </w:t>
      </w:r>
      <w:r>
        <w:rPr>
          <w:rFonts w:hint="eastAsia" w:asciiTheme="minorEastAsia" w:hAnsiTheme="minorEastAsia" w:eastAsiaTheme="minorEastAsia" w:cstheme="minorEastAsia"/>
          <w:color w:val="auto"/>
          <w:spacing w:val="-13"/>
          <w:sz w:val="24"/>
          <w:szCs w:val="24"/>
          <w:highlight w:val="none"/>
        </w:rPr>
        <w:t>年</w:t>
      </w:r>
      <w:r>
        <w:rPr>
          <w:rFonts w:hint="eastAsia" w:asciiTheme="minorEastAsia" w:hAnsiTheme="minorEastAsia" w:eastAsiaTheme="minorEastAsia" w:cstheme="minorEastAsia"/>
          <w:color w:val="auto"/>
          <w:spacing w:val="-13"/>
          <w:sz w:val="24"/>
          <w:szCs w:val="24"/>
          <w:highlight w:val="none"/>
          <w:u w:val="single"/>
          <w:lang w:val="en-US" w:eastAsia="zh-CN"/>
        </w:rPr>
        <w:t xml:space="preserve"> 8 </w:t>
      </w:r>
      <w:r>
        <w:rPr>
          <w:rFonts w:hint="eastAsia" w:asciiTheme="minorEastAsia" w:hAnsiTheme="minorEastAsia" w:eastAsiaTheme="minorEastAsia" w:cstheme="minorEastAsia"/>
          <w:color w:val="auto"/>
          <w:spacing w:val="-13"/>
          <w:sz w:val="24"/>
          <w:szCs w:val="24"/>
          <w:highlight w:val="none"/>
        </w:rPr>
        <w:t>月</w:t>
      </w:r>
      <w:r>
        <w:rPr>
          <w:rFonts w:hint="eastAsia" w:asciiTheme="minorEastAsia" w:hAnsiTheme="minorEastAsia" w:eastAsiaTheme="minorEastAsia" w:cstheme="minorEastAsia"/>
          <w:color w:val="auto"/>
          <w:spacing w:val="-13"/>
          <w:sz w:val="24"/>
          <w:szCs w:val="24"/>
          <w:highlight w:val="none"/>
          <w:u w:val="single"/>
          <w:lang w:val="en-US" w:eastAsia="zh-CN"/>
        </w:rPr>
        <w:t xml:space="preserve">10 </w:t>
      </w:r>
      <w:r>
        <w:rPr>
          <w:rFonts w:hint="eastAsia" w:asciiTheme="minorEastAsia" w:hAnsiTheme="minorEastAsia" w:eastAsiaTheme="minorEastAsia" w:cstheme="minorEastAsia"/>
          <w:color w:val="auto"/>
          <w:spacing w:val="-13"/>
          <w:sz w:val="24"/>
          <w:szCs w:val="24"/>
          <w:highlight w:val="none"/>
        </w:rPr>
        <w:t>日</w:t>
      </w:r>
    </w:p>
    <w:p w14:paraId="465EAD48">
      <w:pPr>
        <w:pStyle w:val="3"/>
        <w:rPr>
          <w:rFonts w:hint="eastAsia" w:asciiTheme="minorEastAsia" w:hAnsiTheme="minorEastAsia" w:eastAsiaTheme="minorEastAsia" w:cstheme="minorEastAsia"/>
          <w:color w:val="auto"/>
          <w:spacing w:val="-13"/>
          <w:sz w:val="24"/>
          <w:szCs w:val="24"/>
          <w:highlight w:val="cyan"/>
        </w:rPr>
      </w:pPr>
    </w:p>
    <w:p w14:paraId="100A4B64">
      <w:pPr>
        <w:ind w:firstLine="2506" w:firstLineChars="700"/>
        <w:rPr>
          <w:rFonts w:hint="eastAsia"/>
          <w:sz w:val="36"/>
          <w:szCs w:val="36"/>
        </w:rPr>
      </w:pP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第</w:t>
      </w:r>
      <w:r>
        <w:rPr>
          <w:rFonts w:hint="eastAsia" w:asciiTheme="minorEastAsia" w:hAnsiTheme="minorEastAsia" w:eastAsiaTheme="minorEastAsia" w:cstheme="minorEastAsia"/>
          <w:spacing w:val="-1"/>
          <w:sz w:val="36"/>
          <w:szCs w:val="36"/>
          <w:lang w:val="en-US" w:eastAsia="zh-CN"/>
          <w14:textOutline w14:w="2306" w14:cap="flat" w14:cmpd="sng">
            <w14:solidFill>
              <w14:srgbClr w14:val="000000"/>
            </w14:solidFill>
            <w14:prstDash w14:val="solid"/>
            <w14:miter w14:val="0"/>
          </w14:textOutline>
        </w:rPr>
        <w:t>二</w:t>
      </w: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章</w:t>
      </w:r>
      <w:r>
        <w:rPr>
          <w:rFonts w:hint="eastAsia" w:asciiTheme="minorEastAsia" w:hAnsiTheme="minorEastAsia" w:eastAsiaTheme="minorEastAsia" w:cstheme="minorEastAsia"/>
          <w:spacing w:val="-1"/>
          <w:sz w:val="36"/>
          <w:szCs w:val="36"/>
          <w:lang w:val="en-US" w:eastAsia="zh-CN"/>
          <w14:textOutline w14:w="2306" w14:cap="flat" w14:cmpd="sng">
            <w14:solidFill>
              <w14:srgbClr w14:val="000000"/>
            </w14:solidFill>
            <w14:prstDash w14:val="solid"/>
            <w14:miter w14:val="0"/>
          </w14:textOutline>
        </w:rPr>
        <w:t xml:space="preserve"> </w:t>
      </w: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采购需求</w:t>
      </w:r>
    </w:p>
    <w:p w14:paraId="62CE9642">
      <w:pPr>
        <w:pStyle w:val="3"/>
        <w:rPr>
          <w:rFonts w:hint="eastAsia"/>
        </w:rPr>
      </w:pPr>
    </w:p>
    <w:p w14:paraId="7592B65D">
      <w:pPr>
        <w:numPr>
          <w:ilvl w:val="0"/>
          <w:numId w:val="0"/>
        </w:numPr>
        <w:rPr>
          <w:rFonts w:hint="eastAsia"/>
        </w:rPr>
      </w:pPr>
    </w:p>
    <w:p w14:paraId="57D82865">
      <w:pPr>
        <w:pStyle w:val="2"/>
        <w:keepNext w:val="0"/>
        <w:keepLines w:val="0"/>
        <w:pageBreakBefore w:val="0"/>
        <w:widowControl/>
        <w:numPr>
          <w:ilvl w:val="0"/>
          <w:numId w:val="3"/>
        </w:numPr>
        <w:kinsoku/>
        <w:wordWrap w:val="0"/>
        <w:overflowPunct/>
        <w:topLinePunct w:val="0"/>
        <w:autoSpaceDE w:val="0"/>
        <w:autoSpaceDN w:val="0"/>
        <w:bidi w:val="0"/>
        <w:adjustRightInd w:val="0"/>
        <w:snapToGrid w:val="0"/>
        <w:spacing w:line="360" w:lineRule="auto"/>
        <w:ind w:right="0"/>
        <w:jc w:val="both"/>
        <w:textAlignment w:val="baseline"/>
        <w:outlineLvl w:val="9"/>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采购</w:t>
      </w: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内容及要求</w:t>
      </w:r>
    </w:p>
    <w:p w14:paraId="11FE00F5">
      <w:pPr>
        <w:numPr>
          <w:ilvl w:val="0"/>
          <w:numId w:val="4"/>
        </w:numPr>
        <w:rPr>
          <w:rFonts w:hint="eastAsia"/>
          <w:lang w:val="en-US" w:eastAsia="zh-CN"/>
        </w:rPr>
      </w:pP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采购货物需求及数量</w:t>
      </w:r>
    </w:p>
    <w:tbl>
      <w:tblPr>
        <w:tblStyle w:val="21"/>
        <w:tblW w:w="933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39"/>
        <w:gridCol w:w="1986"/>
        <w:gridCol w:w="5063"/>
        <w:gridCol w:w="500"/>
        <w:gridCol w:w="531"/>
        <w:gridCol w:w="718"/>
      </w:tblGrid>
      <w:tr w14:paraId="540109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39" w:type="dxa"/>
            <w:tcBorders>
              <w:top w:val="single" w:color="auto" w:sz="4" w:space="0"/>
              <w:left w:val="single" w:color="000000" w:sz="4" w:space="0"/>
              <w:bottom w:val="single" w:color="000000" w:sz="4" w:space="0"/>
              <w:right w:val="single" w:color="000000" w:sz="4" w:space="0"/>
            </w:tcBorders>
            <w:noWrap w:val="0"/>
            <w:vAlign w:val="center"/>
          </w:tcPr>
          <w:p w14:paraId="65363784">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序号</w:t>
            </w:r>
          </w:p>
        </w:tc>
        <w:tc>
          <w:tcPr>
            <w:tcW w:w="1986" w:type="dxa"/>
            <w:tcBorders>
              <w:top w:val="single" w:color="auto" w:sz="4" w:space="0"/>
              <w:left w:val="single" w:color="000000" w:sz="4" w:space="0"/>
              <w:bottom w:val="single" w:color="000000" w:sz="4" w:space="0"/>
              <w:right w:val="single" w:color="000000" w:sz="4" w:space="0"/>
            </w:tcBorders>
            <w:noWrap w:val="0"/>
            <w:vAlign w:val="center"/>
          </w:tcPr>
          <w:p w14:paraId="6AA7608A">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货物名称</w:t>
            </w:r>
          </w:p>
        </w:tc>
        <w:tc>
          <w:tcPr>
            <w:tcW w:w="5063" w:type="dxa"/>
            <w:tcBorders>
              <w:top w:val="single" w:color="auto" w:sz="4" w:space="0"/>
              <w:left w:val="single" w:color="000000" w:sz="4" w:space="0"/>
              <w:bottom w:val="single" w:color="000000" w:sz="4" w:space="0"/>
              <w:right w:val="single" w:color="000000" w:sz="4" w:space="0"/>
            </w:tcBorders>
            <w:noWrap w:val="0"/>
            <w:vAlign w:val="center"/>
          </w:tcPr>
          <w:p w14:paraId="6595F0EB">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highlight w:val="none"/>
                <w:u w:val="none"/>
                <w:lang w:val="en-US" w:eastAsia="zh-CN" w:bidi="ar"/>
              </w:rPr>
            </w:pPr>
            <w:r>
              <w:rPr>
                <w:rFonts w:hint="eastAsia" w:ascii="宋体" w:hAnsi="宋体" w:eastAsia="宋体" w:cs="宋体"/>
                <w:b/>
                <w:bCs/>
                <w:i w:val="0"/>
                <w:iCs w:val="0"/>
                <w:color w:val="000000"/>
                <w:kern w:val="0"/>
                <w:sz w:val="20"/>
                <w:szCs w:val="20"/>
                <w:highlight w:val="none"/>
                <w:u w:val="none"/>
                <w:lang w:val="en-US" w:eastAsia="zh-CN" w:bidi="ar"/>
              </w:rPr>
              <w:t>参数</w:t>
            </w:r>
          </w:p>
        </w:tc>
        <w:tc>
          <w:tcPr>
            <w:tcW w:w="500" w:type="dxa"/>
            <w:tcBorders>
              <w:top w:val="single" w:color="auto" w:sz="4" w:space="0"/>
              <w:left w:val="single" w:color="000000" w:sz="4" w:space="0"/>
              <w:bottom w:val="single" w:color="000000" w:sz="4" w:space="0"/>
              <w:right w:val="single" w:color="000000" w:sz="4" w:space="0"/>
            </w:tcBorders>
            <w:noWrap w:val="0"/>
            <w:vAlign w:val="center"/>
          </w:tcPr>
          <w:p w14:paraId="305405BB">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产地</w:t>
            </w:r>
          </w:p>
        </w:tc>
        <w:tc>
          <w:tcPr>
            <w:tcW w:w="531" w:type="dxa"/>
            <w:tcBorders>
              <w:top w:val="single" w:color="auto" w:sz="4" w:space="0"/>
              <w:left w:val="single" w:color="000000" w:sz="4" w:space="0"/>
              <w:bottom w:val="single" w:color="000000" w:sz="4" w:space="0"/>
              <w:right w:val="single" w:color="000000" w:sz="4" w:space="0"/>
            </w:tcBorders>
            <w:noWrap w:val="0"/>
            <w:vAlign w:val="center"/>
          </w:tcPr>
          <w:p w14:paraId="038EDB09">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单位</w:t>
            </w:r>
          </w:p>
        </w:tc>
        <w:tc>
          <w:tcPr>
            <w:tcW w:w="718" w:type="dxa"/>
            <w:tcBorders>
              <w:top w:val="single" w:color="auto" w:sz="4" w:space="0"/>
              <w:left w:val="single" w:color="000000" w:sz="4" w:space="0"/>
              <w:bottom w:val="single" w:color="000000" w:sz="4" w:space="0"/>
              <w:right w:val="single" w:color="000000" w:sz="4" w:space="0"/>
            </w:tcBorders>
            <w:noWrap w:val="0"/>
            <w:vAlign w:val="center"/>
          </w:tcPr>
          <w:p w14:paraId="2A7C2F18">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数量</w:t>
            </w:r>
          </w:p>
        </w:tc>
      </w:tr>
      <w:tr w14:paraId="6DC45E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6" w:hRule="atLeast"/>
          <w:jc w:val="center"/>
        </w:trPr>
        <w:tc>
          <w:tcPr>
            <w:tcW w:w="539" w:type="dxa"/>
            <w:tcBorders>
              <w:top w:val="single" w:color="000000" w:sz="4" w:space="0"/>
              <w:left w:val="single" w:color="000000" w:sz="4" w:space="0"/>
              <w:bottom w:val="single" w:color="000000" w:sz="4" w:space="0"/>
              <w:right w:val="single" w:color="000000" w:sz="4" w:space="0"/>
            </w:tcBorders>
            <w:noWrap w:val="0"/>
            <w:vAlign w:val="center"/>
          </w:tcPr>
          <w:p w14:paraId="5D203BA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198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A9A37D">
            <w:pPr>
              <w:jc w:val="center"/>
              <w:rPr>
                <w:rFonts w:hint="eastAsia" w:ascii="宋体" w:hAnsi="宋体" w:eastAsia="宋体" w:cs="宋体"/>
                <w:snapToGrid w:val="0"/>
                <w:color w:val="auto"/>
                <w:kern w:val="0"/>
                <w:sz w:val="20"/>
                <w:szCs w:val="20"/>
                <w:highlight w:val="none"/>
                <w:lang w:val="en-US" w:eastAsia="zh-CN" w:bidi="ar-SA"/>
              </w:rPr>
            </w:pPr>
            <w:r>
              <w:rPr>
                <w:rFonts w:hint="eastAsia" w:ascii="宋体" w:hAnsi="宋体" w:eastAsia="宋体" w:cs="宋体"/>
                <w:color w:val="auto"/>
                <w:sz w:val="20"/>
                <w:szCs w:val="20"/>
                <w:highlight w:val="none"/>
                <w:lang w:val="en-US" w:eastAsia="zh-CN"/>
              </w:rPr>
              <w:t>常染色体案件检验试剂盒（一）</w:t>
            </w:r>
          </w:p>
        </w:tc>
        <w:tc>
          <w:tcPr>
            <w:tcW w:w="50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BD8890">
            <w:pPr>
              <w:keepNext w:val="0"/>
              <w:keepLines w:val="0"/>
              <w:pageBreakBefore w:val="0"/>
              <w:widowControl/>
              <w:numPr>
                <w:ilvl w:val="0"/>
                <w:numId w:val="0"/>
              </w:numPr>
              <w:suppressLineNumbers w:val="0"/>
              <w:kinsoku/>
              <w:wordWrap/>
              <w:overflowPunct/>
              <w:topLinePunct w:val="0"/>
              <w:autoSpaceDE/>
              <w:autoSpaceDN/>
              <w:bidi w:val="0"/>
              <w:adjustRightInd/>
              <w:snapToGrid/>
              <w:spacing w:after="0" w:line="260" w:lineRule="exact"/>
              <w:ind w:left="0" w:leftChars="0" w:firstLine="0" w:firstLineChars="0"/>
              <w:jc w:val="left"/>
              <w:textAlignment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试剂盒主要用于疑难、陈旧样本的扩增。</w:t>
            </w:r>
          </w:p>
          <w:p w14:paraId="5BB79DFC">
            <w:pPr>
              <w:keepNext w:val="0"/>
              <w:keepLines w:val="0"/>
              <w:pageBreakBefore w:val="0"/>
              <w:widowControl/>
              <w:numPr>
                <w:ilvl w:val="0"/>
                <w:numId w:val="0"/>
              </w:numPr>
              <w:suppressLineNumbers w:val="0"/>
              <w:kinsoku/>
              <w:wordWrap/>
              <w:overflowPunct/>
              <w:topLinePunct w:val="0"/>
              <w:autoSpaceDE/>
              <w:autoSpaceDN/>
              <w:bidi w:val="0"/>
              <w:adjustRightInd/>
              <w:snapToGrid/>
              <w:spacing w:after="0" w:line="260" w:lineRule="exact"/>
              <w:ind w:left="0" w:leftChars="0" w:firstLine="0" w:firstLineChars="0"/>
              <w:jc w:val="left"/>
              <w:textAlignment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规格：200人份/盒。</w:t>
            </w:r>
          </w:p>
          <w:p w14:paraId="208026FC">
            <w:pPr>
              <w:keepNext w:val="0"/>
              <w:keepLines w:val="0"/>
              <w:pageBreakBefore w:val="0"/>
              <w:widowControl/>
              <w:numPr>
                <w:ilvl w:val="0"/>
                <w:numId w:val="0"/>
              </w:numPr>
              <w:suppressLineNumbers w:val="0"/>
              <w:kinsoku/>
              <w:wordWrap/>
              <w:overflowPunct/>
              <w:topLinePunct w:val="0"/>
              <w:autoSpaceDE/>
              <w:autoSpaceDN/>
              <w:bidi w:val="0"/>
              <w:adjustRightInd/>
              <w:snapToGrid/>
              <w:spacing w:after="0" w:line="260" w:lineRule="exact"/>
              <w:ind w:left="0" w:leftChars="0" w:firstLine="0" w:firstLineChars="0"/>
              <w:jc w:val="left"/>
              <w:textAlignment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1、试剂盒采用六色荧光技术。</w:t>
            </w:r>
          </w:p>
          <w:p w14:paraId="7A7E2764">
            <w:pPr>
              <w:keepNext w:val="0"/>
              <w:keepLines w:val="0"/>
              <w:pageBreakBefore w:val="0"/>
              <w:widowControl/>
              <w:numPr>
                <w:ilvl w:val="0"/>
                <w:numId w:val="0"/>
              </w:numPr>
              <w:suppressLineNumbers w:val="0"/>
              <w:kinsoku/>
              <w:wordWrap/>
              <w:overflowPunct/>
              <w:topLinePunct w:val="0"/>
              <w:autoSpaceDE/>
              <w:autoSpaceDN/>
              <w:bidi w:val="0"/>
              <w:adjustRightInd/>
              <w:snapToGrid/>
              <w:spacing w:after="0" w:line="260" w:lineRule="exact"/>
              <w:ind w:left="0" w:leftChars="0" w:firstLine="0" w:firstLineChars="0"/>
              <w:jc w:val="left"/>
              <w:textAlignment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2、至少可检测以下基因座：Amelogenin、D8S1179、D21S11、D18S51、D2S1338、D2S441、D5S818、D7S820、D6S1043、Penta D、D3S1358、TH01、D19S433、D12S391、TPOX、D16S539、D13S317、FGA、CSF1PO、vWA、D1S1656、PentaE。</w:t>
            </w:r>
          </w:p>
          <w:p w14:paraId="262E6AE4">
            <w:pPr>
              <w:keepNext w:val="0"/>
              <w:keepLines w:val="0"/>
              <w:pageBreakBefore w:val="0"/>
              <w:widowControl/>
              <w:numPr>
                <w:ilvl w:val="0"/>
                <w:numId w:val="0"/>
              </w:numPr>
              <w:suppressLineNumbers w:val="0"/>
              <w:kinsoku/>
              <w:wordWrap/>
              <w:overflowPunct/>
              <w:topLinePunct w:val="0"/>
              <w:autoSpaceDE/>
              <w:autoSpaceDN/>
              <w:bidi w:val="0"/>
              <w:adjustRightInd/>
              <w:snapToGrid/>
              <w:spacing w:after="0" w:line="260" w:lineRule="exact"/>
              <w:ind w:left="0" w:leftChars="0" w:firstLine="0" w:firstLineChars="0"/>
              <w:jc w:val="left"/>
              <w:textAlignment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3、试剂盒采用固体冻干形态，可常温运输无需冷藏。</w:t>
            </w:r>
          </w:p>
          <w:p w14:paraId="68065B11">
            <w:pPr>
              <w:keepNext w:val="0"/>
              <w:keepLines w:val="0"/>
              <w:pageBreakBefore w:val="0"/>
              <w:widowControl/>
              <w:numPr>
                <w:ilvl w:val="0"/>
                <w:numId w:val="0"/>
              </w:numPr>
              <w:suppressLineNumbers w:val="0"/>
              <w:kinsoku/>
              <w:wordWrap/>
              <w:overflowPunct/>
              <w:topLinePunct w:val="0"/>
              <w:autoSpaceDE/>
              <w:autoSpaceDN/>
              <w:bidi w:val="0"/>
              <w:adjustRightInd/>
              <w:snapToGrid/>
              <w:spacing w:after="0" w:line="260" w:lineRule="exact"/>
              <w:ind w:left="0" w:leftChars="0" w:firstLine="0" w:firstLineChars="0"/>
              <w:jc w:val="left"/>
              <w:textAlignment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4、针对疑难微量检材，支持全体系模板扩增。且试剂盒最大扩增片段不超过480bp，其中不少于 10 个小于250bp的Mini基因座。</w:t>
            </w:r>
            <w:r>
              <w:rPr>
                <w:rFonts w:hint="eastAsia" w:ascii="宋体" w:hAnsi="宋体" w:eastAsia="宋体" w:cs="宋体"/>
                <w:sz w:val="21"/>
                <w:szCs w:val="21"/>
                <w:highlight w:val="none"/>
                <w:lang w:val="en-US" w:eastAsia="zh-CN"/>
              </w:rPr>
              <w:br w:type="textWrapping"/>
            </w:r>
            <w:r>
              <w:rPr>
                <w:rFonts w:hint="eastAsia" w:ascii="宋体" w:hAnsi="宋体" w:eastAsia="宋体" w:cs="宋体"/>
                <w:sz w:val="21"/>
                <w:szCs w:val="21"/>
                <w:highlight w:val="none"/>
                <w:lang w:val="en-US" w:eastAsia="zh-CN"/>
              </w:rPr>
              <w:t>5、试剂盒至少含有1个Y染色体STR基因座（或</w:t>
            </w:r>
            <w:r>
              <w:rPr>
                <w:rFonts w:hint="eastAsia" w:ascii="宋体" w:hAnsi="宋体" w:eastAsia="宋体" w:cs="宋体"/>
                <w:sz w:val="20"/>
                <w:szCs w:val="20"/>
                <w:highlight w:val="none"/>
                <w:lang w:val="en-US" w:eastAsia="zh-CN"/>
              </w:rPr>
              <w:t>1个插入缺失位点</w:t>
            </w:r>
            <w:r>
              <w:rPr>
                <w:rFonts w:hint="default" w:ascii="宋体" w:hAnsi="宋体" w:eastAsia="宋体" w:cs="宋体"/>
                <w:sz w:val="20"/>
                <w:szCs w:val="20"/>
                <w:highlight w:val="none"/>
                <w:lang w:val="en-US" w:eastAsia="zh-CN"/>
              </w:rPr>
              <w:t>Y-indel</w:t>
            </w:r>
            <w:r>
              <w:rPr>
                <w:rFonts w:hint="eastAsia" w:ascii="宋体" w:hAnsi="宋体" w:eastAsia="宋体" w:cs="宋体"/>
                <w:sz w:val="21"/>
                <w:szCs w:val="21"/>
                <w:highlight w:val="none"/>
                <w:lang w:val="en-US" w:eastAsia="zh-CN"/>
              </w:rPr>
              <w:t>），帮助判断混合样本中是否存在男性 DNA 。</w:t>
            </w:r>
          </w:p>
          <w:p w14:paraId="5E2737BA">
            <w:pPr>
              <w:keepNext w:val="0"/>
              <w:keepLines w:val="0"/>
              <w:widowControl/>
              <w:suppressLineNumbers w:val="0"/>
              <w:jc w:val="left"/>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6、即可用于直接扩增，也可用于提取后DNA扩增。</w:t>
            </w:r>
          </w:p>
          <w:p w14:paraId="1AAE1A21">
            <w:pPr>
              <w:keepNext w:val="0"/>
              <w:keepLines w:val="0"/>
              <w:widowControl/>
              <w:suppressLineNumbers w:val="0"/>
              <w:jc w:val="left"/>
              <w:rPr>
                <w:rFonts w:hint="eastAsia" w:ascii="宋体" w:hAnsi="宋体" w:eastAsia="宋体" w:cs="宋体"/>
                <w:snapToGrid w:val="0"/>
                <w:color w:val="000000"/>
                <w:kern w:val="0"/>
                <w:sz w:val="21"/>
                <w:szCs w:val="21"/>
                <w:highlight w:val="none"/>
                <w:lang w:val="en-US" w:eastAsia="zh-CN" w:bidi="ar-SA"/>
              </w:rPr>
            </w:pPr>
            <w:r>
              <w:rPr>
                <w:rFonts w:hint="eastAsia" w:ascii="宋体" w:hAnsi="宋体" w:eastAsia="宋体" w:cs="宋体"/>
                <w:sz w:val="21"/>
                <w:szCs w:val="21"/>
                <w:highlight w:val="none"/>
                <w:lang w:val="en-US" w:eastAsia="zh-CN"/>
              </w:rPr>
              <w:t>7、PCR扩增时间为不超过100分钟。</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8ECD8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highlight w:val="none"/>
                <w:u w:val="none"/>
                <w:lang w:val="en-US" w:eastAsia="en-US" w:bidi="ar-SA"/>
              </w:rPr>
            </w:pPr>
            <w:r>
              <w:rPr>
                <w:rFonts w:hint="eastAsia" w:ascii="宋体" w:hAnsi="宋体" w:eastAsia="宋体" w:cs="宋体"/>
                <w:i w:val="0"/>
                <w:iCs w:val="0"/>
                <w:color w:val="000000"/>
                <w:kern w:val="0"/>
                <w:sz w:val="20"/>
                <w:szCs w:val="20"/>
                <w:highlight w:val="none"/>
                <w:u w:val="none"/>
                <w:lang w:val="en-US" w:eastAsia="zh-CN" w:bidi="ar"/>
              </w:rPr>
              <w:t>国产</w:t>
            </w:r>
          </w:p>
        </w:tc>
        <w:tc>
          <w:tcPr>
            <w:tcW w:w="5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2AA43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highlight w:val="none"/>
                <w:u w:val="none"/>
                <w:lang w:val="en-US" w:eastAsia="en-US" w:bidi="ar-SA"/>
              </w:rPr>
            </w:pPr>
            <w:r>
              <w:rPr>
                <w:rFonts w:hint="eastAsia" w:ascii="宋体" w:hAnsi="宋体" w:eastAsia="宋体" w:cs="宋体"/>
                <w:i w:val="0"/>
                <w:iCs w:val="0"/>
                <w:color w:val="000000"/>
                <w:kern w:val="0"/>
                <w:sz w:val="20"/>
                <w:szCs w:val="20"/>
                <w:highlight w:val="none"/>
                <w:u w:val="none"/>
                <w:lang w:val="en-US" w:eastAsia="zh-CN" w:bidi="ar"/>
              </w:rPr>
              <w:t>盒</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66799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highlight w:val="none"/>
                <w:u w:val="none"/>
                <w:lang w:val="en-US" w:eastAsia="en-US" w:bidi="ar-SA"/>
              </w:rPr>
            </w:pPr>
            <w:r>
              <w:rPr>
                <w:rFonts w:hint="eastAsia" w:ascii="宋体" w:hAnsi="宋体" w:eastAsia="宋体" w:cs="宋体"/>
                <w:i w:val="0"/>
                <w:iCs w:val="0"/>
                <w:color w:val="000000"/>
                <w:kern w:val="0"/>
                <w:sz w:val="20"/>
                <w:szCs w:val="20"/>
                <w:highlight w:val="none"/>
                <w:u w:val="none"/>
                <w:lang w:val="en-US" w:eastAsia="zh-CN" w:bidi="ar"/>
              </w:rPr>
              <w:t>35</w:t>
            </w:r>
          </w:p>
        </w:tc>
      </w:tr>
      <w:tr w14:paraId="62AFC9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2" w:hRule="atLeast"/>
          <w:jc w:val="center"/>
        </w:trPr>
        <w:tc>
          <w:tcPr>
            <w:tcW w:w="539" w:type="dxa"/>
            <w:tcBorders>
              <w:top w:val="single" w:color="000000" w:sz="4" w:space="0"/>
              <w:left w:val="single" w:color="000000" w:sz="4" w:space="0"/>
              <w:bottom w:val="single" w:color="000000" w:sz="4" w:space="0"/>
              <w:right w:val="single" w:color="000000" w:sz="4" w:space="0"/>
            </w:tcBorders>
            <w:noWrap w:val="0"/>
            <w:vAlign w:val="center"/>
          </w:tcPr>
          <w:p w14:paraId="30C01AF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198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0D2F4B">
            <w:pPr>
              <w:jc w:val="center"/>
              <w:rPr>
                <w:rFonts w:hint="eastAsia" w:ascii="宋体" w:hAnsi="宋体" w:eastAsia="宋体" w:cs="宋体"/>
                <w:snapToGrid w:val="0"/>
                <w:color w:val="auto"/>
                <w:kern w:val="0"/>
                <w:sz w:val="20"/>
                <w:szCs w:val="20"/>
                <w:highlight w:val="none"/>
                <w:lang w:val="en-US" w:eastAsia="zh-CN" w:bidi="ar-SA"/>
              </w:rPr>
            </w:pPr>
            <w:r>
              <w:rPr>
                <w:rFonts w:hint="eastAsia" w:ascii="宋体" w:hAnsi="宋体" w:eastAsia="宋体" w:cs="宋体"/>
                <w:color w:val="auto"/>
                <w:sz w:val="20"/>
                <w:szCs w:val="20"/>
                <w:highlight w:val="none"/>
                <w:lang w:val="en-US" w:eastAsia="zh-CN"/>
              </w:rPr>
              <w:t>常染色体案件检验试剂盒（二）</w:t>
            </w:r>
          </w:p>
        </w:tc>
        <w:tc>
          <w:tcPr>
            <w:tcW w:w="50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F76927">
            <w:pPr>
              <w:keepNext w:val="0"/>
              <w:keepLines w:val="0"/>
              <w:widowControl/>
              <w:suppressLineNumbers w:val="0"/>
              <w:jc w:val="left"/>
              <w:rPr>
                <w:rFonts w:hint="eastAsia" w:ascii="宋体" w:hAnsi="宋体" w:eastAsia="宋体" w:cs="宋体"/>
                <w:highlight w:val="none"/>
                <w:lang w:val="en-US" w:eastAsia="zh-CN"/>
              </w:rPr>
            </w:pPr>
            <w:r>
              <w:rPr>
                <w:rFonts w:hint="eastAsia" w:ascii="宋体" w:hAnsi="宋体" w:eastAsia="宋体" w:cs="宋体"/>
                <w:highlight w:val="none"/>
                <w:lang w:val="en-US" w:eastAsia="zh-CN"/>
              </w:rPr>
              <w:t>规格：200人份/盒。</w:t>
            </w:r>
          </w:p>
          <w:p w14:paraId="397B5847">
            <w:pPr>
              <w:keepNext w:val="0"/>
              <w:keepLines w:val="0"/>
              <w:widowControl/>
              <w:suppressLineNumbers w:val="0"/>
              <w:jc w:val="left"/>
              <w:rPr>
                <w:rFonts w:hint="eastAsia" w:ascii="宋体" w:hAnsi="宋体" w:eastAsia="宋体" w:cs="宋体"/>
                <w:highlight w:val="none"/>
                <w:lang w:val="en-US" w:eastAsia="zh-CN"/>
              </w:rPr>
            </w:pPr>
            <w:r>
              <w:rPr>
                <w:rFonts w:hint="eastAsia" w:ascii="宋体" w:hAnsi="宋体" w:eastAsia="宋体" w:cs="宋体"/>
                <w:highlight w:val="none"/>
                <w:lang w:val="en-US" w:eastAsia="zh-CN"/>
              </w:rPr>
              <w:t>1、试剂盒采用六色荧光标记技术。</w:t>
            </w:r>
          </w:p>
          <w:p w14:paraId="2CD3D981">
            <w:pPr>
              <w:keepNext w:val="0"/>
              <w:keepLines w:val="0"/>
              <w:pageBreakBefore w:val="0"/>
              <w:widowControl/>
              <w:numPr>
                <w:ilvl w:val="0"/>
                <w:numId w:val="0"/>
              </w:numPr>
              <w:suppressLineNumbers w:val="0"/>
              <w:kinsoku/>
              <w:wordWrap/>
              <w:overflowPunct/>
              <w:topLinePunct w:val="0"/>
              <w:autoSpaceDE/>
              <w:autoSpaceDN/>
              <w:bidi w:val="0"/>
              <w:adjustRightInd/>
              <w:snapToGrid/>
              <w:spacing w:after="0" w:line="260" w:lineRule="exact"/>
              <w:ind w:left="0" w:leftChars="0" w:firstLine="0" w:firstLineChars="0"/>
              <w:jc w:val="left"/>
              <w:textAlignment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2、位点包含全球通用DNA联合索引系统（CODIS）13个位点,高分辨率5碱基重复序列位点Penta E, Penta D，以及D10S1244、D22S1045、D2S441、D1S1656和D12S391, D2S1338, D19S433，D6S1043和1个Amelogenin。</w:t>
            </w:r>
          </w:p>
          <w:p w14:paraId="64EDD7A6">
            <w:pPr>
              <w:keepNext w:val="0"/>
              <w:keepLines w:val="0"/>
              <w:widowControl/>
              <w:suppressLineNumbers w:val="0"/>
              <w:jc w:val="left"/>
              <w:rPr>
                <w:rFonts w:hint="eastAsia" w:ascii="宋体" w:hAnsi="宋体" w:eastAsia="宋体" w:cs="宋体"/>
                <w:highlight w:val="none"/>
                <w:lang w:val="en-US" w:eastAsia="zh-CN"/>
              </w:rPr>
            </w:pPr>
            <w:r>
              <w:rPr>
                <w:rFonts w:hint="eastAsia" w:ascii="宋体" w:hAnsi="宋体" w:eastAsia="宋体" w:cs="宋体"/>
                <w:highlight w:val="none"/>
                <w:lang w:val="en-US" w:eastAsia="zh-CN"/>
              </w:rPr>
              <w:t>3、试剂盒最大扩增片段不超过500bp，且至少含有2个Y染色体STR基因座。帮助判断混合样本中是否存在男性 DNA 以及男性个体数量。</w:t>
            </w:r>
          </w:p>
          <w:p w14:paraId="5BE25DC1">
            <w:pPr>
              <w:keepNext w:val="0"/>
              <w:keepLines w:val="0"/>
              <w:widowControl/>
              <w:suppressLineNumbers w:val="0"/>
              <w:jc w:val="left"/>
              <w:rPr>
                <w:rFonts w:hint="default" w:ascii="Arial" w:hAnsi="Arial" w:eastAsia="Arial" w:cs="Arial"/>
                <w:snapToGrid w:val="0"/>
                <w:color w:val="000000"/>
                <w:kern w:val="0"/>
                <w:sz w:val="21"/>
                <w:szCs w:val="21"/>
                <w:highlight w:val="none"/>
                <w:lang w:val="en-US" w:eastAsia="zh-CN" w:bidi="ar-SA"/>
              </w:rPr>
            </w:pPr>
            <w:r>
              <w:rPr>
                <w:rFonts w:hint="eastAsia" w:ascii="宋体" w:hAnsi="宋体" w:eastAsia="宋体" w:cs="宋体"/>
                <w:highlight w:val="none"/>
                <w:lang w:val="en-US" w:eastAsia="zh-CN"/>
              </w:rPr>
              <w:t>4、需提供扩增检测所需全部试剂（引物、内标、等位基因Ladder等）。</w:t>
            </w:r>
            <w:r>
              <w:rPr>
                <w:rFonts w:hint="eastAsia" w:ascii="宋体" w:hAnsi="宋体" w:eastAsia="宋体" w:cs="宋体"/>
                <w:highlight w:val="none"/>
                <w:lang w:val="en-US" w:eastAsia="zh-CN"/>
              </w:rPr>
              <w:br w:type="textWrapping"/>
            </w:r>
            <w:r>
              <w:rPr>
                <w:rFonts w:hint="eastAsia" w:ascii="宋体" w:hAnsi="宋体" w:eastAsia="宋体" w:cs="宋体"/>
                <w:highlight w:val="none"/>
                <w:lang w:val="en-US" w:eastAsia="zh-CN"/>
              </w:rPr>
              <w:t>5、即可用于直接扩增，也可用于提取后DNA扩增。</w:t>
            </w:r>
            <w:r>
              <w:rPr>
                <w:rFonts w:hint="eastAsia" w:ascii="宋体" w:hAnsi="宋体" w:eastAsia="宋体" w:cs="宋体"/>
                <w:highlight w:val="none"/>
                <w:lang w:val="en-US" w:eastAsia="zh-CN"/>
              </w:rPr>
              <w:br w:type="textWrapping"/>
            </w:r>
            <w:r>
              <w:rPr>
                <w:rFonts w:hint="eastAsia" w:ascii="宋体" w:hAnsi="宋体" w:eastAsia="宋体" w:cs="宋体"/>
                <w:highlight w:val="none"/>
                <w:lang w:val="en-US" w:eastAsia="zh-CN"/>
              </w:rPr>
              <w:t>6、扩增时间不超过70分钟。</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72659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highlight w:val="none"/>
                <w:u w:val="none"/>
                <w:lang w:val="en-US" w:eastAsia="en-US" w:bidi="ar-SA"/>
              </w:rPr>
            </w:pPr>
            <w:r>
              <w:rPr>
                <w:rFonts w:hint="eastAsia" w:ascii="宋体" w:hAnsi="宋体" w:eastAsia="宋体" w:cs="宋体"/>
                <w:i w:val="0"/>
                <w:iCs w:val="0"/>
                <w:color w:val="000000"/>
                <w:kern w:val="0"/>
                <w:sz w:val="20"/>
                <w:szCs w:val="20"/>
                <w:highlight w:val="none"/>
                <w:u w:val="none"/>
                <w:lang w:val="en-US" w:eastAsia="zh-CN" w:bidi="ar"/>
              </w:rPr>
              <w:t>进口</w:t>
            </w:r>
          </w:p>
        </w:tc>
        <w:tc>
          <w:tcPr>
            <w:tcW w:w="5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574B2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highlight w:val="none"/>
                <w:u w:val="none"/>
                <w:lang w:val="en-US" w:eastAsia="en-US" w:bidi="ar-SA"/>
              </w:rPr>
            </w:pPr>
            <w:r>
              <w:rPr>
                <w:rFonts w:hint="eastAsia" w:ascii="宋体" w:hAnsi="宋体" w:eastAsia="宋体" w:cs="宋体"/>
                <w:i w:val="0"/>
                <w:iCs w:val="0"/>
                <w:color w:val="000000"/>
                <w:kern w:val="0"/>
                <w:sz w:val="20"/>
                <w:szCs w:val="20"/>
                <w:highlight w:val="none"/>
                <w:u w:val="none"/>
                <w:lang w:val="en-US" w:eastAsia="zh-CN" w:bidi="ar"/>
              </w:rPr>
              <w:t>盒</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AF2AA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highlight w:val="none"/>
                <w:u w:val="none"/>
                <w:lang w:val="en-US" w:eastAsia="en-US" w:bidi="ar-SA"/>
              </w:rPr>
            </w:pPr>
            <w:r>
              <w:rPr>
                <w:rFonts w:hint="eastAsia" w:ascii="宋体" w:hAnsi="宋体" w:eastAsia="宋体" w:cs="宋体"/>
                <w:i w:val="0"/>
                <w:iCs w:val="0"/>
                <w:color w:val="000000"/>
                <w:kern w:val="0"/>
                <w:sz w:val="20"/>
                <w:szCs w:val="20"/>
                <w:highlight w:val="none"/>
                <w:u w:val="none"/>
                <w:lang w:val="en-US" w:eastAsia="zh-CN" w:bidi="ar"/>
              </w:rPr>
              <w:t>42</w:t>
            </w:r>
          </w:p>
        </w:tc>
      </w:tr>
      <w:tr w14:paraId="20330A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39" w:type="dxa"/>
            <w:tcBorders>
              <w:top w:val="single" w:color="000000" w:sz="4" w:space="0"/>
              <w:left w:val="single" w:color="000000" w:sz="4" w:space="0"/>
              <w:bottom w:val="single" w:color="000000" w:sz="4" w:space="0"/>
              <w:right w:val="single" w:color="000000" w:sz="4" w:space="0"/>
            </w:tcBorders>
            <w:noWrap w:val="0"/>
            <w:vAlign w:val="center"/>
          </w:tcPr>
          <w:p w14:paraId="48CEF59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198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501F4C">
            <w:pPr>
              <w:jc w:val="center"/>
              <w:rPr>
                <w:rFonts w:hint="eastAsia" w:ascii="宋体" w:hAnsi="宋体" w:eastAsia="宋体" w:cs="宋体"/>
                <w:snapToGrid w:val="0"/>
                <w:color w:val="auto"/>
                <w:kern w:val="0"/>
                <w:sz w:val="20"/>
                <w:szCs w:val="20"/>
                <w:highlight w:val="none"/>
                <w:lang w:val="en-US" w:eastAsia="zh-CN" w:bidi="ar-SA"/>
              </w:rPr>
            </w:pPr>
            <w:r>
              <w:rPr>
                <w:rFonts w:hint="eastAsia" w:ascii="宋体" w:hAnsi="宋体" w:eastAsia="宋体" w:cs="宋体"/>
                <w:color w:val="auto"/>
                <w:sz w:val="20"/>
                <w:szCs w:val="20"/>
                <w:highlight w:val="none"/>
                <w:lang w:val="en-US" w:eastAsia="zh-CN"/>
              </w:rPr>
              <w:t>常染色体案件检验试剂盒（三）</w:t>
            </w:r>
          </w:p>
        </w:tc>
        <w:tc>
          <w:tcPr>
            <w:tcW w:w="50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4174B4">
            <w:pPr>
              <w:keepNext w:val="0"/>
              <w:keepLines w:val="0"/>
              <w:pageBreakBefore w:val="0"/>
              <w:widowControl/>
              <w:numPr>
                <w:ilvl w:val="0"/>
                <w:numId w:val="0"/>
              </w:numPr>
              <w:suppressLineNumbers w:val="0"/>
              <w:kinsoku/>
              <w:wordWrap/>
              <w:overflowPunct/>
              <w:topLinePunct w:val="0"/>
              <w:autoSpaceDE/>
              <w:autoSpaceDN/>
              <w:bidi w:val="0"/>
              <w:adjustRightInd/>
              <w:snapToGrid/>
              <w:spacing w:after="0" w:line="260" w:lineRule="exact"/>
              <w:ind w:leftChars="0"/>
              <w:jc w:val="left"/>
              <w:textAlignment w:val="center"/>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 xml:space="preserve">规格：200人份/盒。 </w:t>
            </w:r>
          </w:p>
          <w:p w14:paraId="7EB215F1">
            <w:pPr>
              <w:keepNext w:val="0"/>
              <w:keepLines w:val="0"/>
              <w:pageBreakBefore w:val="0"/>
              <w:widowControl/>
              <w:numPr>
                <w:ilvl w:val="0"/>
                <w:numId w:val="0"/>
              </w:numPr>
              <w:suppressLineNumbers w:val="0"/>
              <w:kinsoku/>
              <w:wordWrap/>
              <w:overflowPunct/>
              <w:topLinePunct w:val="0"/>
              <w:autoSpaceDE/>
              <w:autoSpaceDN/>
              <w:bidi w:val="0"/>
              <w:adjustRightInd/>
              <w:snapToGrid/>
              <w:spacing w:after="0" w:line="260" w:lineRule="exact"/>
              <w:ind w:leftChars="0"/>
              <w:jc w:val="left"/>
              <w:textAlignment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1、试剂盒采用六色荧光技术 。</w:t>
            </w:r>
          </w:p>
          <w:p w14:paraId="2B7E217F">
            <w:pPr>
              <w:keepNext w:val="0"/>
              <w:keepLines w:val="0"/>
              <w:pageBreakBefore w:val="0"/>
              <w:widowControl/>
              <w:numPr>
                <w:ilvl w:val="0"/>
                <w:numId w:val="0"/>
              </w:numPr>
              <w:suppressLineNumbers w:val="0"/>
              <w:kinsoku/>
              <w:wordWrap/>
              <w:overflowPunct/>
              <w:topLinePunct w:val="0"/>
              <w:autoSpaceDE/>
              <w:autoSpaceDN/>
              <w:bidi w:val="0"/>
              <w:adjustRightInd/>
              <w:snapToGrid/>
              <w:spacing w:after="0" w:line="260" w:lineRule="exact"/>
              <w:ind w:left="0" w:leftChars="0" w:firstLine="0" w:firstLineChars="0"/>
              <w:jc w:val="left"/>
              <w:textAlignment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2、基因座至少包含D18S51、FGA、D21S11、D8S1179、VWA、D13S317、D16S539、D7S820、TH01、D3S1358、D5S818、CSF1PO、D2S1338、D19S433、D1S1656、D12S391、D2S441、D10S1248、TPOX、D22S1045、D6S1043、Penta E、Penta D等23个常染色体STR位点和1个性别位点Amelogenin。</w:t>
            </w:r>
          </w:p>
          <w:p w14:paraId="532D3F0A">
            <w:pPr>
              <w:keepNext w:val="0"/>
              <w:keepLines w:val="0"/>
              <w:pageBreakBefore w:val="0"/>
              <w:widowControl/>
              <w:numPr>
                <w:ilvl w:val="0"/>
                <w:numId w:val="0"/>
              </w:numPr>
              <w:suppressLineNumbers w:val="0"/>
              <w:kinsoku/>
              <w:wordWrap/>
              <w:overflowPunct/>
              <w:topLinePunct w:val="0"/>
              <w:autoSpaceDE/>
              <w:autoSpaceDN/>
              <w:bidi w:val="0"/>
              <w:adjustRightInd/>
              <w:snapToGrid/>
              <w:spacing w:after="0" w:line="260" w:lineRule="exact"/>
              <w:ind w:left="0" w:leftChars="0" w:firstLine="0" w:firstLineChars="0"/>
              <w:jc w:val="left"/>
              <w:textAlignment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3、试剂盒至少含有1个Y染色体STR基因座（或1个插入缺失位点</w:t>
            </w:r>
            <w:r>
              <w:rPr>
                <w:rFonts w:hint="default" w:ascii="宋体" w:hAnsi="宋体" w:eastAsia="宋体" w:cs="宋体"/>
                <w:sz w:val="20"/>
                <w:szCs w:val="20"/>
                <w:highlight w:val="none"/>
                <w:lang w:val="en-US" w:eastAsia="zh-CN"/>
              </w:rPr>
              <w:t>Y-indel</w:t>
            </w:r>
            <w:r>
              <w:rPr>
                <w:rFonts w:hint="eastAsia" w:ascii="宋体" w:hAnsi="宋体" w:eastAsia="宋体" w:cs="宋体"/>
                <w:sz w:val="20"/>
                <w:szCs w:val="20"/>
                <w:highlight w:val="none"/>
                <w:lang w:val="en-US" w:eastAsia="zh-CN"/>
              </w:rPr>
              <w:t>），帮助判断混合样本中是否存在男性 DNA 。</w:t>
            </w:r>
          </w:p>
          <w:p w14:paraId="36EE45F3">
            <w:pPr>
              <w:keepNext w:val="0"/>
              <w:keepLines w:val="0"/>
              <w:pageBreakBefore w:val="0"/>
              <w:widowControl/>
              <w:numPr>
                <w:ilvl w:val="0"/>
                <w:numId w:val="0"/>
              </w:numPr>
              <w:suppressLineNumbers w:val="0"/>
              <w:kinsoku/>
              <w:wordWrap/>
              <w:overflowPunct/>
              <w:topLinePunct w:val="0"/>
              <w:autoSpaceDE/>
              <w:autoSpaceDN/>
              <w:bidi w:val="0"/>
              <w:adjustRightInd/>
              <w:snapToGrid/>
              <w:spacing w:after="0" w:line="260" w:lineRule="exact"/>
              <w:ind w:leftChars="0"/>
              <w:jc w:val="left"/>
              <w:textAlignment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4、试剂盒需包含扩增所需全部试剂</w:t>
            </w:r>
            <w:r>
              <w:rPr>
                <w:rFonts w:hint="default" w:ascii="宋体" w:hAnsi="宋体" w:eastAsia="宋体" w:cs="宋体"/>
                <w:sz w:val="20"/>
                <w:szCs w:val="20"/>
                <w:highlight w:val="none"/>
                <w:lang w:val="en-US" w:eastAsia="zh-CN"/>
              </w:rPr>
              <w:t>(</w:t>
            </w:r>
            <w:r>
              <w:rPr>
                <w:rFonts w:hint="eastAsia" w:ascii="宋体" w:hAnsi="宋体" w:eastAsia="宋体" w:cs="宋体"/>
                <w:sz w:val="20"/>
                <w:szCs w:val="20"/>
                <w:highlight w:val="none"/>
                <w:lang w:val="en-US" w:eastAsia="zh-CN"/>
              </w:rPr>
              <w:t>热启动酶、引物对、内标、等位基因</w:t>
            </w:r>
            <w:r>
              <w:rPr>
                <w:rFonts w:hint="default" w:ascii="宋体" w:hAnsi="宋体" w:eastAsia="宋体" w:cs="宋体"/>
                <w:sz w:val="20"/>
                <w:szCs w:val="20"/>
                <w:highlight w:val="none"/>
                <w:lang w:val="en-US" w:eastAsia="zh-CN"/>
              </w:rPr>
              <w:t>Ladder)</w:t>
            </w:r>
            <w:r>
              <w:rPr>
                <w:rFonts w:hint="eastAsia" w:ascii="宋体" w:hAnsi="宋体" w:eastAsia="宋体" w:cs="宋体"/>
                <w:sz w:val="20"/>
                <w:szCs w:val="20"/>
                <w:highlight w:val="none"/>
                <w:lang w:val="en-US" w:eastAsia="zh-CN"/>
              </w:rPr>
              <w:t>，试剂盒经过严格质量监控，保证试剂盒内组分的生产批号全部可追溯，确保试剂的质保期。</w:t>
            </w:r>
          </w:p>
          <w:p w14:paraId="529DEA19">
            <w:pPr>
              <w:keepNext w:val="0"/>
              <w:keepLines w:val="0"/>
              <w:pageBreakBefore w:val="0"/>
              <w:widowControl/>
              <w:numPr>
                <w:ilvl w:val="0"/>
                <w:numId w:val="0"/>
              </w:numPr>
              <w:suppressLineNumbers w:val="0"/>
              <w:kinsoku/>
              <w:wordWrap/>
              <w:overflowPunct/>
              <w:topLinePunct w:val="0"/>
              <w:autoSpaceDE/>
              <w:autoSpaceDN/>
              <w:bidi w:val="0"/>
              <w:adjustRightInd/>
              <w:snapToGrid/>
              <w:spacing w:after="0" w:line="260" w:lineRule="exact"/>
              <w:ind w:leftChars="0"/>
              <w:jc w:val="left"/>
              <w:textAlignment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5、为保证降解、疑难检材更容易得到较多</w:t>
            </w:r>
            <w:r>
              <w:rPr>
                <w:rFonts w:hint="default" w:ascii="宋体" w:hAnsi="宋体" w:eastAsia="宋体" w:cs="宋体"/>
                <w:sz w:val="20"/>
                <w:szCs w:val="20"/>
                <w:highlight w:val="none"/>
                <w:lang w:val="en-US" w:eastAsia="zh-CN"/>
              </w:rPr>
              <w:t xml:space="preserve">STR </w:t>
            </w:r>
            <w:r>
              <w:rPr>
                <w:rFonts w:hint="eastAsia" w:ascii="宋体" w:hAnsi="宋体" w:eastAsia="宋体" w:cs="宋体"/>
                <w:sz w:val="20"/>
                <w:szCs w:val="20"/>
                <w:highlight w:val="none"/>
                <w:lang w:val="en-US" w:eastAsia="zh-CN"/>
              </w:rPr>
              <w:t xml:space="preserve">分型结果，所投产品扩增片段长度小于 </w:t>
            </w:r>
            <w:r>
              <w:rPr>
                <w:rFonts w:hint="default" w:ascii="宋体" w:hAnsi="宋体" w:eastAsia="宋体" w:cs="宋体"/>
                <w:sz w:val="20"/>
                <w:szCs w:val="20"/>
                <w:highlight w:val="none"/>
                <w:lang w:val="en-US" w:eastAsia="zh-CN"/>
              </w:rPr>
              <w:t xml:space="preserve">250bp </w:t>
            </w:r>
            <w:r>
              <w:rPr>
                <w:rFonts w:hint="eastAsia" w:ascii="宋体" w:hAnsi="宋体" w:eastAsia="宋体" w:cs="宋体"/>
                <w:sz w:val="20"/>
                <w:szCs w:val="20"/>
                <w:highlight w:val="none"/>
                <w:lang w:val="en-US" w:eastAsia="zh-CN"/>
              </w:rPr>
              <w:t>的位点数≧</w:t>
            </w:r>
            <w:r>
              <w:rPr>
                <w:rFonts w:hint="default" w:ascii="宋体" w:hAnsi="宋体" w:eastAsia="宋体" w:cs="宋体"/>
                <w:sz w:val="20"/>
                <w:szCs w:val="20"/>
                <w:highlight w:val="none"/>
                <w:lang w:val="en-US" w:eastAsia="zh-CN"/>
              </w:rPr>
              <w:t xml:space="preserve">10 </w:t>
            </w:r>
            <w:r>
              <w:rPr>
                <w:rFonts w:hint="eastAsia" w:ascii="宋体" w:hAnsi="宋体" w:eastAsia="宋体" w:cs="宋体"/>
                <w:sz w:val="20"/>
                <w:szCs w:val="20"/>
                <w:highlight w:val="none"/>
                <w:lang w:val="en-US" w:eastAsia="zh-CN"/>
              </w:rPr>
              <w:t>个。</w:t>
            </w:r>
          </w:p>
          <w:p w14:paraId="3954A913">
            <w:pPr>
              <w:keepNext w:val="0"/>
              <w:keepLines w:val="0"/>
              <w:pageBreakBefore w:val="0"/>
              <w:widowControl/>
              <w:numPr>
                <w:ilvl w:val="0"/>
                <w:numId w:val="0"/>
              </w:numPr>
              <w:suppressLineNumbers w:val="0"/>
              <w:kinsoku/>
              <w:wordWrap/>
              <w:overflowPunct/>
              <w:topLinePunct w:val="0"/>
              <w:autoSpaceDE/>
              <w:autoSpaceDN/>
              <w:bidi w:val="0"/>
              <w:adjustRightInd/>
              <w:snapToGrid/>
              <w:spacing w:after="0" w:line="260" w:lineRule="exact"/>
              <w:ind w:leftChars="0"/>
              <w:jc w:val="left"/>
              <w:textAlignment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 xml:space="preserve">6、试剂盒包含公安部推荐的 </w:t>
            </w:r>
            <w:r>
              <w:rPr>
                <w:rFonts w:hint="default" w:ascii="宋体" w:hAnsi="宋体" w:eastAsia="宋体" w:cs="宋体"/>
                <w:sz w:val="20"/>
                <w:szCs w:val="20"/>
                <w:highlight w:val="none"/>
                <w:lang w:val="en-US" w:eastAsia="zh-CN"/>
              </w:rPr>
              <w:t xml:space="preserve">20 </w:t>
            </w:r>
            <w:r>
              <w:rPr>
                <w:rFonts w:hint="eastAsia" w:ascii="宋体" w:hAnsi="宋体" w:eastAsia="宋体" w:cs="宋体"/>
                <w:sz w:val="20"/>
                <w:szCs w:val="20"/>
                <w:highlight w:val="none"/>
                <w:lang w:val="en-US" w:eastAsia="zh-CN"/>
              </w:rPr>
              <w:t>个核心位点，位点最大片段</w:t>
            </w:r>
            <w:r>
              <w:rPr>
                <w:rFonts w:hint="default" w:ascii="宋体" w:hAnsi="宋体" w:eastAsia="宋体" w:cs="宋体"/>
                <w:sz w:val="20"/>
                <w:szCs w:val="20"/>
                <w:highlight w:val="none"/>
                <w:lang w:val="en-US" w:eastAsia="zh-CN"/>
              </w:rPr>
              <w:t xml:space="preserve">(bp) </w:t>
            </w:r>
            <w:r>
              <w:rPr>
                <w:rFonts w:hint="eastAsia" w:ascii="宋体" w:hAnsi="宋体" w:eastAsia="宋体" w:cs="宋体"/>
                <w:sz w:val="20"/>
                <w:szCs w:val="20"/>
                <w:highlight w:val="none"/>
                <w:lang w:val="en-US" w:eastAsia="zh-CN"/>
              </w:rPr>
              <w:t>≦430。</w:t>
            </w:r>
          </w:p>
          <w:p w14:paraId="52FAEE52">
            <w:pPr>
              <w:keepNext w:val="0"/>
              <w:keepLines w:val="0"/>
              <w:pageBreakBefore w:val="0"/>
              <w:widowControl/>
              <w:numPr>
                <w:ilvl w:val="0"/>
                <w:numId w:val="0"/>
              </w:numPr>
              <w:suppressLineNumbers w:val="0"/>
              <w:kinsoku/>
              <w:wordWrap/>
              <w:overflowPunct/>
              <w:topLinePunct w:val="0"/>
              <w:autoSpaceDE/>
              <w:autoSpaceDN/>
              <w:bidi w:val="0"/>
              <w:adjustRightInd/>
              <w:snapToGrid/>
              <w:spacing w:after="0" w:line="260" w:lineRule="exact"/>
              <w:ind w:leftChars="0"/>
              <w:jc w:val="left"/>
              <w:textAlignment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7、扩增产物中须包含内控质量参考（IQC）标记物，可用于样品质量（如抑制物、降解）的快速评估。</w:t>
            </w:r>
          </w:p>
          <w:p w14:paraId="125217B9">
            <w:pPr>
              <w:keepNext w:val="0"/>
              <w:keepLines w:val="0"/>
              <w:pageBreakBefore w:val="0"/>
              <w:widowControl/>
              <w:numPr>
                <w:ilvl w:val="0"/>
                <w:numId w:val="0"/>
              </w:numPr>
              <w:suppressLineNumbers w:val="0"/>
              <w:kinsoku/>
              <w:wordWrap/>
              <w:overflowPunct/>
              <w:topLinePunct w:val="0"/>
              <w:autoSpaceDE/>
              <w:autoSpaceDN/>
              <w:bidi w:val="0"/>
              <w:adjustRightInd/>
              <w:snapToGrid/>
              <w:spacing w:after="0" w:line="260" w:lineRule="exact"/>
              <w:ind w:leftChars="0"/>
              <w:jc w:val="left"/>
              <w:textAlignment w:val="center"/>
              <w:rPr>
                <w:rFonts w:hint="default" w:ascii="宋体" w:hAnsi="宋体" w:eastAsia="宋体" w:cs="宋体"/>
                <w:snapToGrid w:val="0"/>
                <w:color w:val="000000"/>
                <w:kern w:val="0"/>
                <w:sz w:val="20"/>
                <w:szCs w:val="20"/>
                <w:highlight w:val="none"/>
                <w:lang w:val="en-US" w:eastAsia="zh-CN" w:bidi="ar-SA"/>
              </w:rPr>
            </w:pPr>
            <w:r>
              <w:rPr>
                <w:rFonts w:hint="eastAsia" w:ascii="宋体" w:hAnsi="宋体" w:eastAsia="宋体" w:cs="宋体"/>
                <w:sz w:val="20"/>
                <w:szCs w:val="20"/>
                <w:highlight w:val="none"/>
                <w:lang w:val="en-US" w:eastAsia="zh-CN"/>
              </w:rPr>
              <w:t>8、PCR扩增时间为不超过90分钟。</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CEC7D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highlight w:val="none"/>
                <w:u w:val="none"/>
                <w:lang w:val="en-US" w:eastAsia="en-US" w:bidi="ar-SA"/>
              </w:rPr>
            </w:pPr>
            <w:r>
              <w:rPr>
                <w:rFonts w:hint="eastAsia" w:ascii="宋体" w:hAnsi="宋体" w:eastAsia="宋体" w:cs="宋体"/>
                <w:i w:val="0"/>
                <w:iCs w:val="0"/>
                <w:color w:val="000000"/>
                <w:kern w:val="0"/>
                <w:sz w:val="20"/>
                <w:szCs w:val="20"/>
                <w:highlight w:val="none"/>
                <w:u w:val="none"/>
                <w:lang w:val="en-US" w:eastAsia="zh-CN" w:bidi="ar"/>
              </w:rPr>
              <w:t>国产</w:t>
            </w:r>
          </w:p>
        </w:tc>
        <w:tc>
          <w:tcPr>
            <w:tcW w:w="5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71796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highlight w:val="none"/>
                <w:u w:val="none"/>
                <w:lang w:val="en-US" w:eastAsia="en-US" w:bidi="ar-SA"/>
              </w:rPr>
            </w:pPr>
            <w:r>
              <w:rPr>
                <w:rFonts w:hint="eastAsia" w:ascii="宋体" w:hAnsi="宋体" w:eastAsia="宋体" w:cs="宋体"/>
                <w:i w:val="0"/>
                <w:iCs w:val="0"/>
                <w:color w:val="000000"/>
                <w:kern w:val="0"/>
                <w:sz w:val="20"/>
                <w:szCs w:val="20"/>
                <w:highlight w:val="none"/>
                <w:u w:val="none"/>
                <w:lang w:val="en-US" w:eastAsia="zh-CN" w:bidi="ar"/>
              </w:rPr>
              <w:t>盒</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E1B19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highlight w:val="none"/>
                <w:u w:val="none"/>
                <w:lang w:val="en-US" w:eastAsia="en-US" w:bidi="ar-SA"/>
              </w:rPr>
            </w:pPr>
            <w:r>
              <w:rPr>
                <w:rFonts w:hint="eastAsia" w:ascii="宋体" w:hAnsi="宋体" w:eastAsia="宋体" w:cs="宋体"/>
                <w:i w:val="0"/>
                <w:iCs w:val="0"/>
                <w:color w:val="000000"/>
                <w:kern w:val="0"/>
                <w:sz w:val="20"/>
                <w:szCs w:val="20"/>
                <w:highlight w:val="none"/>
                <w:u w:val="none"/>
                <w:lang w:val="en-US" w:eastAsia="zh-CN" w:bidi="ar"/>
              </w:rPr>
              <w:t>2</w:t>
            </w:r>
          </w:p>
        </w:tc>
      </w:tr>
      <w:tr w14:paraId="5A62A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2" w:hRule="atLeast"/>
          <w:jc w:val="center"/>
        </w:trPr>
        <w:tc>
          <w:tcPr>
            <w:tcW w:w="539" w:type="dxa"/>
            <w:tcBorders>
              <w:top w:val="single" w:color="000000" w:sz="4" w:space="0"/>
              <w:left w:val="single" w:color="000000" w:sz="4" w:space="0"/>
              <w:bottom w:val="single" w:color="000000" w:sz="4" w:space="0"/>
              <w:right w:val="single" w:color="000000" w:sz="4" w:space="0"/>
            </w:tcBorders>
            <w:noWrap w:val="0"/>
            <w:vAlign w:val="center"/>
          </w:tcPr>
          <w:p w14:paraId="1FBD985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198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60AC712">
            <w:pPr>
              <w:jc w:val="center"/>
              <w:rPr>
                <w:rFonts w:hint="eastAsia" w:ascii="宋体" w:hAnsi="宋体" w:eastAsia="宋体" w:cs="宋体"/>
                <w:snapToGrid w:val="0"/>
                <w:color w:val="auto"/>
                <w:kern w:val="0"/>
                <w:sz w:val="20"/>
                <w:szCs w:val="20"/>
                <w:highlight w:val="none"/>
                <w:lang w:val="en-US" w:eastAsia="zh-CN" w:bidi="ar-SA"/>
              </w:rPr>
            </w:pPr>
            <w:r>
              <w:rPr>
                <w:rFonts w:hint="eastAsia" w:ascii="宋体" w:hAnsi="宋体" w:eastAsia="宋体" w:cs="宋体"/>
                <w:color w:val="auto"/>
                <w:sz w:val="20"/>
                <w:szCs w:val="20"/>
                <w:highlight w:val="none"/>
                <w:lang w:val="en-US" w:eastAsia="zh-CN"/>
              </w:rPr>
              <w:t>Y染色体案件检验试剂盒(一)</w:t>
            </w:r>
          </w:p>
        </w:tc>
        <w:tc>
          <w:tcPr>
            <w:tcW w:w="50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06BE52">
            <w:pPr>
              <w:keepNext w:val="0"/>
              <w:keepLines w:val="0"/>
              <w:pageBreakBefore w:val="0"/>
              <w:widowControl/>
              <w:numPr>
                <w:ilvl w:val="0"/>
                <w:numId w:val="0"/>
              </w:numPr>
              <w:suppressLineNumbers w:val="0"/>
              <w:kinsoku/>
              <w:wordWrap/>
              <w:overflowPunct/>
              <w:topLinePunct w:val="0"/>
              <w:autoSpaceDE/>
              <w:autoSpaceDN/>
              <w:bidi w:val="0"/>
              <w:adjustRightInd/>
              <w:snapToGrid/>
              <w:spacing w:after="0" w:line="260" w:lineRule="exact"/>
              <w:ind w:leftChars="0"/>
              <w:jc w:val="left"/>
              <w:textAlignment w:val="center"/>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规格：100人份/盒 。</w:t>
            </w:r>
          </w:p>
          <w:p w14:paraId="75044523">
            <w:pPr>
              <w:keepNext w:val="0"/>
              <w:keepLines w:val="0"/>
              <w:pageBreakBefore w:val="0"/>
              <w:widowControl/>
              <w:numPr>
                <w:ilvl w:val="0"/>
                <w:numId w:val="0"/>
              </w:numPr>
              <w:suppressLineNumbers w:val="0"/>
              <w:kinsoku/>
              <w:wordWrap/>
              <w:overflowPunct/>
              <w:topLinePunct w:val="0"/>
              <w:autoSpaceDE/>
              <w:autoSpaceDN/>
              <w:bidi w:val="0"/>
              <w:adjustRightInd/>
              <w:snapToGrid/>
              <w:spacing w:after="0" w:line="260" w:lineRule="exact"/>
              <w:ind w:leftChars="0"/>
              <w:jc w:val="left"/>
              <w:textAlignment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1、试剂盒采用六色荧光标记技术。</w:t>
            </w:r>
          </w:p>
          <w:p w14:paraId="268A9D6E">
            <w:pPr>
              <w:keepNext w:val="0"/>
              <w:keepLines w:val="0"/>
              <w:pageBreakBefore w:val="0"/>
              <w:widowControl/>
              <w:numPr>
                <w:ilvl w:val="0"/>
                <w:numId w:val="0"/>
              </w:numPr>
              <w:suppressLineNumbers w:val="0"/>
              <w:kinsoku/>
              <w:wordWrap/>
              <w:overflowPunct/>
              <w:topLinePunct w:val="0"/>
              <w:autoSpaceDE/>
              <w:autoSpaceDN/>
              <w:bidi w:val="0"/>
              <w:adjustRightInd/>
              <w:snapToGrid/>
              <w:spacing w:after="0" w:line="260" w:lineRule="exact"/>
              <w:ind w:leftChars="0"/>
              <w:jc w:val="left"/>
              <w:textAlignment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2、试剂盒单管一次扩增不少于38个Y染色体基因座，须包含公安部核心Y-STR 基因座20 个（DYS19、DYS385a/b、DYS389I、DYS389II、DYS390、DYS391、DYS392、DYS393、DYS437、DYS438、DYS439、DYS448、DYS456、DYS458、DYS635、Y-GATA-H4、DYS481、DYS533、DYS576），公安部优选Y-STR 基因座15 个（DYS643、DYS460、DYS549、DYF387S1a/b、DYS449、DYS518、DYS627、DYS570、DYS527a/b、DYS447、DYS444、DYS557、DYS596）。</w:t>
            </w:r>
          </w:p>
          <w:p w14:paraId="354F4DB7">
            <w:pPr>
              <w:keepNext w:val="0"/>
              <w:keepLines w:val="0"/>
              <w:pageBreakBefore w:val="0"/>
              <w:widowControl/>
              <w:numPr>
                <w:ilvl w:val="0"/>
                <w:numId w:val="0"/>
              </w:numPr>
              <w:suppressLineNumbers w:val="0"/>
              <w:kinsoku/>
              <w:wordWrap/>
              <w:overflowPunct/>
              <w:topLinePunct w:val="0"/>
              <w:autoSpaceDE/>
              <w:autoSpaceDN/>
              <w:bidi w:val="0"/>
              <w:adjustRightInd/>
              <w:snapToGrid/>
              <w:spacing w:after="0" w:line="260" w:lineRule="exact"/>
              <w:ind w:leftChars="0"/>
              <w:jc w:val="left"/>
              <w:textAlignment w:val="center"/>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3、试剂盒至少含有 3个Yindel基因座。</w:t>
            </w:r>
          </w:p>
          <w:p w14:paraId="6C587493">
            <w:pPr>
              <w:keepNext w:val="0"/>
              <w:keepLines w:val="0"/>
              <w:pageBreakBefore w:val="0"/>
              <w:widowControl/>
              <w:numPr>
                <w:ilvl w:val="0"/>
                <w:numId w:val="0"/>
              </w:numPr>
              <w:suppressLineNumbers w:val="0"/>
              <w:kinsoku/>
              <w:wordWrap/>
              <w:overflowPunct/>
              <w:topLinePunct w:val="0"/>
              <w:autoSpaceDE/>
              <w:autoSpaceDN/>
              <w:bidi w:val="0"/>
              <w:adjustRightInd/>
              <w:snapToGrid/>
              <w:spacing w:after="0" w:line="260" w:lineRule="exact"/>
              <w:ind w:leftChars="0"/>
              <w:jc w:val="left"/>
              <w:textAlignment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4、PCR 反应时间不超过90分钟。</w:t>
            </w:r>
          </w:p>
          <w:p w14:paraId="42F933A6">
            <w:pPr>
              <w:keepNext w:val="0"/>
              <w:keepLines w:val="0"/>
              <w:pageBreakBefore w:val="0"/>
              <w:widowControl/>
              <w:numPr>
                <w:ilvl w:val="0"/>
                <w:numId w:val="0"/>
              </w:numPr>
              <w:suppressLineNumbers w:val="0"/>
              <w:kinsoku/>
              <w:wordWrap/>
              <w:overflowPunct/>
              <w:topLinePunct w:val="0"/>
              <w:autoSpaceDE/>
              <w:autoSpaceDN/>
              <w:bidi w:val="0"/>
              <w:adjustRightInd/>
              <w:snapToGrid/>
              <w:spacing w:after="0" w:line="260" w:lineRule="exact"/>
              <w:ind w:leftChars="0"/>
              <w:jc w:val="left"/>
              <w:textAlignment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5、试剂盒最大检测片段≤ 550</w:t>
            </w:r>
            <w:r>
              <w:rPr>
                <w:rFonts w:hint="default" w:ascii="宋体" w:hAnsi="宋体" w:eastAsia="宋体" w:cs="宋体"/>
                <w:sz w:val="20"/>
                <w:szCs w:val="20"/>
                <w:highlight w:val="none"/>
                <w:lang w:val="en-US" w:eastAsia="zh-CN"/>
              </w:rPr>
              <w:t xml:space="preserve"> bp</w:t>
            </w:r>
            <w:r>
              <w:rPr>
                <w:rFonts w:hint="eastAsia" w:ascii="宋体" w:hAnsi="宋体" w:eastAsia="宋体" w:cs="宋体"/>
                <w:sz w:val="20"/>
                <w:szCs w:val="20"/>
                <w:highlight w:val="none"/>
                <w:lang w:val="en-US" w:eastAsia="zh-CN"/>
              </w:rPr>
              <w:t>，至少含有10个Mini-STR ,且扩增片段长度≤250 bp，有利于对案件样本中降解检材的检测</w:t>
            </w:r>
            <w:r>
              <w:rPr>
                <w:rFonts w:hint="default" w:ascii="宋体" w:hAnsi="宋体" w:eastAsia="宋体" w:cs="宋体"/>
                <w:sz w:val="20"/>
                <w:szCs w:val="20"/>
                <w:highlight w:val="none"/>
                <w:lang w:val="en-US" w:eastAsia="zh-CN"/>
              </w:rPr>
              <w:t xml:space="preserve">, </w:t>
            </w:r>
            <w:r>
              <w:rPr>
                <w:rFonts w:hint="eastAsia" w:ascii="宋体" w:hAnsi="宋体" w:eastAsia="宋体" w:cs="宋体"/>
                <w:sz w:val="20"/>
                <w:szCs w:val="20"/>
                <w:highlight w:val="none"/>
                <w:lang w:val="en-US" w:eastAsia="zh-CN"/>
              </w:rPr>
              <w:t xml:space="preserve">可以获得更多 </w:t>
            </w:r>
            <w:r>
              <w:rPr>
                <w:rFonts w:hint="default" w:ascii="宋体" w:hAnsi="宋体" w:eastAsia="宋体" w:cs="宋体"/>
                <w:sz w:val="20"/>
                <w:szCs w:val="20"/>
                <w:highlight w:val="none"/>
                <w:lang w:val="en-US" w:eastAsia="zh-CN"/>
              </w:rPr>
              <w:t xml:space="preserve">Y </w:t>
            </w:r>
            <w:r>
              <w:rPr>
                <w:rFonts w:hint="eastAsia" w:ascii="宋体" w:hAnsi="宋体" w:eastAsia="宋体" w:cs="宋体"/>
                <w:sz w:val="20"/>
                <w:szCs w:val="20"/>
                <w:highlight w:val="none"/>
                <w:lang w:val="en-US" w:eastAsia="zh-CN"/>
              </w:rPr>
              <w:t>染色体信息。</w:t>
            </w:r>
          </w:p>
          <w:p w14:paraId="2F013E87">
            <w:pPr>
              <w:keepNext w:val="0"/>
              <w:keepLines w:val="0"/>
              <w:pageBreakBefore w:val="0"/>
              <w:widowControl/>
              <w:numPr>
                <w:ilvl w:val="0"/>
                <w:numId w:val="0"/>
              </w:numPr>
              <w:suppressLineNumbers w:val="0"/>
              <w:kinsoku/>
              <w:wordWrap/>
              <w:overflowPunct/>
              <w:topLinePunct w:val="0"/>
              <w:autoSpaceDE/>
              <w:autoSpaceDN/>
              <w:bidi w:val="0"/>
              <w:adjustRightInd/>
              <w:snapToGrid/>
              <w:spacing w:after="0" w:line="260" w:lineRule="exact"/>
              <w:ind w:leftChars="0"/>
              <w:jc w:val="left"/>
              <w:textAlignment w:val="center"/>
              <w:rPr>
                <w:rFonts w:hint="eastAsia" w:ascii="宋体" w:hAnsi="宋体" w:eastAsia="宋体" w:cs="宋体"/>
                <w:snapToGrid w:val="0"/>
                <w:color w:val="000000"/>
                <w:kern w:val="2"/>
                <w:sz w:val="20"/>
                <w:szCs w:val="20"/>
                <w:highlight w:val="none"/>
                <w:lang w:val="en-US" w:eastAsia="zh-CN" w:bidi="ar-SA"/>
              </w:rPr>
            </w:pPr>
            <w:r>
              <w:rPr>
                <w:rFonts w:hint="eastAsia" w:ascii="宋体" w:hAnsi="宋体" w:eastAsia="宋体" w:cs="宋体"/>
                <w:sz w:val="20"/>
                <w:szCs w:val="20"/>
                <w:highlight w:val="none"/>
                <w:lang w:val="en-US" w:eastAsia="zh-CN"/>
              </w:rPr>
              <w:t>6、扩增产物中至少含有2个内部质量参考，可用于样品质量（如抑制物、降解）的快速评估，同时判定PCR扩增效能。</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E7B19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highlight w:val="none"/>
                <w:u w:val="none"/>
                <w:lang w:val="en-US" w:eastAsia="en-US" w:bidi="ar-SA"/>
              </w:rPr>
            </w:pPr>
            <w:r>
              <w:rPr>
                <w:rFonts w:hint="eastAsia" w:ascii="宋体" w:hAnsi="宋体" w:eastAsia="宋体" w:cs="宋体"/>
                <w:i w:val="0"/>
                <w:iCs w:val="0"/>
                <w:color w:val="000000"/>
                <w:kern w:val="0"/>
                <w:sz w:val="20"/>
                <w:szCs w:val="20"/>
                <w:highlight w:val="none"/>
                <w:u w:val="none"/>
                <w:lang w:val="en-US" w:eastAsia="zh-CN" w:bidi="ar"/>
              </w:rPr>
              <w:t>国产</w:t>
            </w:r>
          </w:p>
        </w:tc>
        <w:tc>
          <w:tcPr>
            <w:tcW w:w="5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9B4AE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highlight w:val="none"/>
                <w:u w:val="none"/>
                <w:lang w:val="en-US" w:eastAsia="en-US" w:bidi="ar-SA"/>
              </w:rPr>
            </w:pPr>
            <w:r>
              <w:rPr>
                <w:rFonts w:hint="eastAsia" w:ascii="宋体" w:hAnsi="宋体" w:eastAsia="宋体" w:cs="宋体"/>
                <w:i w:val="0"/>
                <w:iCs w:val="0"/>
                <w:color w:val="000000"/>
                <w:kern w:val="0"/>
                <w:sz w:val="20"/>
                <w:szCs w:val="20"/>
                <w:highlight w:val="none"/>
                <w:u w:val="none"/>
                <w:lang w:val="en-US" w:eastAsia="zh-CN" w:bidi="ar"/>
              </w:rPr>
              <w:t>盒</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B1E6B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highlight w:val="none"/>
                <w:u w:val="none"/>
                <w:lang w:val="en-US" w:eastAsia="en-US" w:bidi="ar-SA"/>
              </w:rPr>
            </w:pPr>
            <w:r>
              <w:rPr>
                <w:rFonts w:hint="eastAsia" w:ascii="宋体" w:hAnsi="宋体" w:eastAsia="宋体" w:cs="宋体"/>
                <w:i w:val="0"/>
                <w:iCs w:val="0"/>
                <w:color w:val="000000"/>
                <w:kern w:val="0"/>
                <w:sz w:val="20"/>
                <w:szCs w:val="20"/>
                <w:highlight w:val="none"/>
                <w:u w:val="none"/>
                <w:lang w:val="en-US" w:eastAsia="zh-CN" w:bidi="ar"/>
              </w:rPr>
              <w:t>8</w:t>
            </w:r>
          </w:p>
        </w:tc>
      </w:tr>
      <w:tr w14:paraId="19116C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8" w:hRule="atLeast"/>
          <w:jc w:val="center"/>
        </w:trPr>
        <w:tc>
          <w:tcPr>
            <w:tcW w:w="539" w:type="dxa"/>
            <w:tcBorders>
              <w:top w:val="single" w:color="000000" w:sz="4" w:space="0"/>
              <w:left w:val="single" w:color="000000" w:sz="4" w:space="0"/>
              <w:bottom w:val="single" w:color="000000" w:sz="4" w:space="0"/>
              <w:right w:val="single" w:color="000000" w:sz="4" w:space="0"/>
            </w:tcBorders>
            <w:noWrap w:val="0"/>
            <w:vAlign w:val="center"/>
          </w:tcPr>
          <w:p w14:paraId="6F7F7AE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c>
          <w:tcPr>
            <w:tcW w:w="198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8523899">
            <w:pPr>
              <w:jc w:val="center"/>
              <w:rPr>
                <w:rFonts w:hint="eastAsia" w:ascii="宋体" w:hAnsi="宋体" w:eastAsia="宋体" w:cs="宋体"/>
                <w:snapToGrid w:val="0"/>
                <w:color w:val="auto"/>
                <w:kern w:val="0"/>
                <w:sz w:val="20"/>
                <w:szCs w:val="20"/>
                <w:highlight w:val="none"/>
                <w:lang w:val="en-US" w:eastAsia="zh-CN" w:bidi="ar-SA"/>
              </w:rPr>
            </w:pPr>
            <w:r>
              <w:rPr>
                <w:rFonts w:hint="eastAsia" w:ascii="宋体" w:hAnsi="宋体" w:eastAsia="宋体" w:cs="宋体"/>
                <w:color w:val="auto"/>
                <w:sz w:val="20"/>
                <w:szCs w:val="20"/>
                <w:highlight w:val="none"/>
                <w:lang w:val="en-US" w:eastAsia="zh-CN"/>
              </w:rPr>
              <w:t>Y染色体案件检验试剂盒(二)</w:t>
            </w:r>
          </w:p>
        </w:tc>
        <w:tc>
          <w:tcPr>
            <w:tcW w:w="50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81001A">
            <w:pPr>
              <w:keepNext w:val="0"/>
              <w:keepLines w:val="0"/>
              <w:pageBreakBefore w:val="0"/>
              <w:widowControl/>
              <w:numPr>
                <w:ilvl w:val="0"/>
                <w:numId w:val="0"/>
              </w:numPr>
              <w:suppressLineNumbers w:val="0"/>
              <w:kinsoku/>
              <w:wordWrap/>
              <w:overflowPunct/>
              <w:topLinePunct w:val="0"/>
              <w:autoSpaceDE/>
              <w:autoSpaceDN/>
              <w:bidi w:val="0"/>
              <w:adjustRightInd/>
              <w:snapToGrid/>
              <w:spacing w:after="0" w:line="260" w:lineRule="exact"/>
              <w:ind w:leftChars="0"/>
              <w:jc w:val="left"/>
              <w:textAlignment w:val="center"/>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规格：200人份/盒。</w:t>
            </w:r>
          </w:p>
          <w:p w14:paraId="26FBC2EF">
            <w:pPr>
              <w:keepNext w:val="0"/>
              <w:keepLines w:val="0"/>
              <w:pageBreakBefore w:val="0"/>
              <w:widowControl/>
              <w:numPr>
                <w:ilvl w:val="0"/>
                <w:numId w:val="0"/>
              </w:numPr>
              <w:suppressLineNumbers w:val="0"/>
              <w:kinsoku/>
              <w:wordWrap/>
              <w:overflowPunct/>
              <w:topLinePunct w:val="0"/>
              <w:autoSpaceDE/>
              <w:autoSpaceDN/>
              <w:bidi w:val="0"/>
              <w:adjustRightInd/>
              <w:snapToGrid/>
              <w:spacing w:after="0" w:line="260" w:lineRule="exact"/>
              <w:ind w:leftChars="0"/>
              <w:jc w:val="left"/>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1、试剂盒采用六色荧光标记技术。</w:t>
            </w:r>
          </w:p>
          <w:p w14:paraId="72D3A99B">
            <w:pPr>
              <w:keepNext w:val="0"/>
              <w:keepLines w:val="0"/>
              <w:pageBreakBefore w:val="0"/>
              <w:widowControl/>
              <w:numPr>
                <w:ilvl w:val="0"/>
                <w:numId w:val="0"/>
              </w:numPr>
              <w:suppressLineNumbers w:val="0"/>
              <w:kinsoku/>
              <w:wordWrap/>
              <w:overflowPunct/>
              <w:topLinePunct w:val="0"/>
              <w:autoSpaceDE/>
              <w:autoSpaceDN/>
              <w:bidi w:val="0"/>
              <w:adjustRightInd/>
              <w:snapToGrid/>
              <w:spacing w:after="0" w:line="260" w:lineRule="exact"/>
              <w:ind w:left="0" w:leftChars="0" w:firstLine="0" w:firstLineChars="0"/>
              <w:jc w:val="left"/>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2、试剂盒单管一次扩增不少于38个Y染色体基因座，须包含公安部核心Y-STR 基因座20 个（DYS19、DYS385a/b、DYS389I、DYS389II、DYS390、DYS391、DYS392、DYS393、DYS437、DYS438、DYS439、DYS448、DYS456、DYS458、DYS635、Y-GATA-H4、DYS481、DYS533、DYS576），公安部优选Y-STR 基因座15 个（DYS643、DYS460、DYS549、DYF387S1a/b、DYS449、DYS518、DYS627、DYS570、DYS527a/b、DYS447、DYS444、DYS557、DYS596）。</w:t>
            </w:r>
          </w:p>
          <w:p w14:paraId="216F3918">
            <w:pPr>
              <w:keepNext w:val="0"/>
              <w:keepLines w:val="0"/>
              <w:pageBreakBefore w:val="0"/>
              <w:widowControl/>
              <w:numPr>
                <w:ilvl w:val="0"/>
                <w:numId w:val="0"/>
              </w:numPr>
              <w:suppressLineNumbers w:val="0"/>
              <w:kinsoku/>
              <w:wordWrap/>
              <w:overflowPunct/>
              <w:topLinePunct w:val="0"/>
              <w:autoSpaceDE/>
              <w:autoSpaceDN/>
              <w:bidi w:val="0"/>
              <w:adjustRightInd/>
              <w:snapToGrid/>
              <w:spacing w:after="0" w:line="260" w:lineRule="exact"/>
              <w:ind w:leftChars="0"/>
              <w:jc w:val="left"/>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3、试剂盒至少含有 3个Yindel 基因座。</w:t>
            </w:r>
          </w:p>
          <w:p w14:paraId="2F260D7E">
            <w:pPr>
              <w:keepNext w:val="0"/>
              <w:keepLines w:val="0"/>
              <w:pageBreakBefore w:val="0"/>
              <w:widowControl/>
              <w:numPr>
                <w:ilvl w:val="0"/>
                <w:numId w:val="0"/>
              </w:numPr>
              <w:suppressLineNumbers w:val="0"/>
              <w:kinsoku/>
              <w:wordWrap/>
              <w:overflowPunct/>
              <w:topLinePunct w:val="0"/>
              <w:autoSpaceDE/>
              <w:autoSpaceDN/>
              <w:bidi w:val="0"/>
              <w:adjustRightInd/>
              <w:snapToGrid/>
              <w:spacing w:after="0" w:line="260" w:lineRule="exact"/>
              <w:ind w:leftChars="0"/>
              <w:jc w:val="left"/>
              <w:textAlignment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4、试剂盒最大片段长度不超过 550bp，且核心和优选基因座片段长度不大于 500bp，提高降解检材的检出率。</w:t>
            </w:r>
          </w:p>
          <w:p w14:paraId="7A60DF98">
            <w:pPr>
              <w:keepNext w:val="0"/>
              <w:keepLines w:val="0"/>
              <w:widowControl/>
              <w:suppressLineNumbers w:val="0"/>
              <w:jc w:val="left"/>
              <w:rPr>
                <w:rFonts w:hint="eastAsia" w:ascii="宋体" w:hAnsi="宋体" w:eastAsia="宋体" w:cs="宋体"/>
                <w:snapToGrid w:val="0"/>
                <w:color w:val="000000"/>
                <w:kern w:val="2"/>
                <w:sz w:val="20"/>
                <w:szCs w:val="20"/>
                <w:highlight w:val="none"/>
                <w:lang w:val="en-US" w:eastAsia="zh-CN" w:bidi="ar-SA"/>
              </w:rPr>
            </w:pPr>
            <w:r>
              <w:rPr>
                <w:rFonts w:hint="eastAsia" w:ascii="宋体" w:hAnsi="宋体" w:eastAsia="宋体" w:cs="宋体"/>
                <w:color w:val="auto"/>
                <w:sz w:val="20"/>
                <w:szCs w:val="20"/>
                <w:highlight w:val="none"/>
                <w:lang w:val="en-US" w:eastAsia="zh-CN"/>
              </w:rPr>
              <w:t>5、</w:t>
            </w:r>
            <w:r>
              <w:rPr>
                <w:rFonts w:hint="eastAsia" w:ascii="宋体" w:hAnsi="宋体" w:eastAsia="宋体" w:cs="宋体"/>
                <w:sz w:val="20"/>
                <w:szCs w:val="20"/>
                <w:highlight w:val="none"/>
                <w:lang w:val="en-US" w:eastAsia="zh-CN"/>
              </w:rPr>
              <w:t>基因座分型检测试剂盒符合《法庭科学人类荧光 标记 Y-STR 复合扩增检测试剂检测作业指导书》的要求，相邻常见等位基因间隔≥8bp。</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0EB3E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highlight w:val="none"/>
                <w:u w:val="none"/>
                <w:lang w:val="en-US" w:eastAsia="en-US" w:bidi="ar-SA"/>
              </w:rPr>
            </w:pPr>
            <w:r>
              <w:rPr>
                <w:rFonts w:hint="eastAsia" w:ascii="宋体" w:hAnsi="宋体" w:eastAsia="宋体" w:cs="宋体"/>
                <w:i w:val="0"/>
                <w:iCs w:val="0"/>
                <w:color w:val="000000"/>
                <w:kern w:val="0"/>
                <w:sz w:val="20"/>
                <w:szCs w:val="20"/>
                <w:highlight w:val="none"/>
                <w:u w:val="none"/>
                <w:lang w:val="en-US" w:eastAsia="zh-CN" w:bidi="ar"/>
              </w:rPr>
              <w:t>国产</w:t>
            </w:r>
          </w:p>
        </w:tc>
        <w:tc>
          <w:tcPr>
            <w:tcW w:w="5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B2655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highlight w:val="none"/>
                <w:u w:val="none"/>
                <w:lang w:val="en-US" w:eastAsia="en-US" w:bidi="ar-SA"/>
              </w:rPr>
            </w:pPr>
            <w:r>
              <w:rPr>
                <w:rFonts w:hint="eastAsia" w:ascii="宋体" w:hAnsi="宋体" w:eastAsia="宋体" w:cs="宋体"/>
                <w:i w:val="0"/>
                <w:iCs w:val="0"/>
                <w:color w:val="000000"/>
                <w:kern w:val="0"/>
                <w:sz w:val="20"/>
                <w:szCs w:val="20"/>
                <w:highlight w:val="none"/>
                <w:u w:val="none"/>
                <w:lang w:val="en-US" w:eastAsia="zh-CN" w:bidi="ar"/>
              </w:rPr>
              <w:t>盒</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4719A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highlight w:val="none"/>
                <w:u w:val="none"/>
                <w:lang w:val="en-US" w:eastAsia="en-US" w:bidi="ar-SA"/>
              </w:rPr>
            </w:pPr>
            <w:r>
              <w:rPr>
                <w:rFonts w:hint="eastAsia" w:ascii="宋体" w:hAnsi="宋体" w:eastAsia="宋体" w:cs="宋体"/>
                <w:i w:val="0"/>
                <w:iCs w:val="0"/>
                <w:color w:val="000000"/>
                <w:kern w:val="0"/>
                <w:sz w:val="20"/>
                <w:szCs w:val="20"/>
                <w:highlight w:val="none"/>
                <w:u w:val="none"/>
                <w:lang w:val="en-US" w:eastAsia="zh-CN" w:bidi="ar"/>
              </w:rPr>
              <w:t>4</w:t>
            </w:r>
          </w:p>
        </w:tc>
      </w:tr>
      <w:tr w14:paraId="21FFE1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39" w:type="dxa"/>
            <w:tcBorders>
              <w:top w:val="single" w:color="000000" w:sz="4" w:space="0"/>
              <w:left w:val="single" w:color="000000" w:sz="4" w:space="0"/>
              <w:bottom w:val="single" w:color="000000" w:sz="4" w:space="0"/>
              <w:right w:val="single" w:color="000000" w:sz="4" w:space="0"/>
            </w:tcBorders>
            <w:noWrap w:val="0"/>
            <w:vAlign w:val="center"/>
          </w:tcPr>
          <w:p w14:paraId="70D0F22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c>
          <w:tcPr>
            <w:tcW w:w="198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1508BF">
            <w:pPr>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常染色体违法人员建库和打拐试剂盒</w:t>
            </w:r>
          </w:p>
          <w:p w14:paraId="09173FE2">
            <w:pPr>
              <w:jc w:val="center"/>
              <w:rPr>
                <w:rFonts w:hint="eastAsia" w:ascii="宋体" w:hAnsi="宋体" w:eastAsia="宋体" w:cs="宋体"/>
                <w:snapToGrid w:val="0"/>
                <w:color w:val="auto"/>
                <w:kern w:val="0"/>
                <w:sz w:val="20"/>
                <w:szCs w:val="20"/>
                <w:highlight w:val="none"/>
                <w:lang w:val="en-US" w:eastAsia="zh-CN" w:bidi="ar-SA"/>
              </w:rPr>
            </w:pPr>
            <w:r>
              <w:rPr>
                <w:rFonts w:hint="eastAsia" w:ascii="宋体" w:hAnsi="宋体" w:eastAsia="宋体" w:cs="宋体"/>
                <w:color w:val="auto"/>
                <w:sz w:val="20"/>
                <w:szCs w:val="20"/>
                <w:highlight w:val="none"/>
                <w:lang w:val="en-US" w:eastAsia="zh-CN"/>
              </w:rPr>
              <w:t>（核心产品）</w:t>
            </w:r>
          </w:p>
        </w:tc>
        <w:tc>
          <w:tcPr>
            <w:tcW w:w="50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BE927D">
            <w:pPr>
              <w:keepNext w:val="0"/>
              <w:keepLines w:val="0"/>
              <w:pageBreakBefore w:val="0"/>
              <w:widowControl/>
              <w:numPr>
                <w:ilvl w:val="0"/>
                <w:numId w:val="0"/>
              </w:numPr>
              <w:suppressLineNumbers w:val="0"/>
              <w:kinsoku/>
              <w:wordWrap/>
              <w:overflowPunct/>
              <w:topLinePunct w:val="0"/>
              <w:autoSpaceDE/>
              <w:autoSpaceDN/>
              <w:bidi w:val="0"/>
              <w:adjustRightInd/>
              <w:snapToGrid/>
              <w:spacing w:after="0" w:line="260" w:lineRule="exact"/>
              <w:ind w:leftChars="0"/>
              <w:jc w:val="left"/>
              <w:textAlignment w:val="center"/>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规格：200人份/盒。</w:t>
            </w:r>
          </w:p>
          <w:p w14:paraId="1EEB3488">
            <w:pPr>
              <w:keepNext w:val="0"/>
              <w:keepLines w:val="0"/>
              <w:pageBreakBefore w:val="0"/>
              <w:widowControl/>
              <w:numPr>
                <w:ilvl w:val="0"/>
                <w:numId w:val="0"/>
              </w:numPr>
              <w:suppressLineNumbers w:val="0"/>
              <w:kinsoku/>
              <w:wordWrap/>
              <w:overflowPunct/>
              <w:topLinePunct w:val="0"/>
              <w:autoSpaceDE/>
              <w:autoSpaceDN/>
              <w:bidi w:val="0"/>
              <w:adjustRightInd/>
              <w:snapToGrid/>
              <w:spacing w:after="0" w:line="260" w:lineRule="exact"/>
              <w:ind w:leftChars="0"/>
              <w:jc w:val="left"/>
              <w:textAlignment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1、试剂盒为六色荧光技术。</w:t>
            </w:r>
          </w:p>
          <w:p w14:paraId="22908E86">
            <w:pPr>
              <w:keepNext w:val="0"/>
              <w:keepLines w:val="0"/>
              <w:pageBreakBefore w:val="0"/>
              <w:widowControl/>
              <w:numPr>
                <w:ilvl w:val="0"/>
                <w:numId w:val="0"/>
              </w:numPr>
              <w:suppressLineNumbers w:val="0"/>
              <w:kinsoku/>
              <w:wordWrap/>
              <w:overflowPunct/>
              <w:topLinePunct w:val="0"/>
              <w:autoSpaceDE/>
              <w:autoSpaceDN/>
              <w:bidi w:val="0"/>
              <w:adjustRightInd/>
              <w:snapToGrid/>
              <w:spacing w:after="0" w:line="260" w:lineRule="exact"/>
              <w:ind w:leftChars="0"/>
              <w:jc w:val="left"/>
              <w:textAlignment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2、为了满足公安部打拐DNA数据库位点要求，按照《全国公安机关涉拐生物样本采集和DNA检验比对核查工作规范》的规定，试剂盒至少同时扩增检测30个常染色体STR基因座，必须包含如下30个常染色体STR基因座：D18S51、D21S11、D3S1358、FGA、D8S1179、vWA、CSF1PO、D16S539、D7S820、D13S317、D5S818、D2S1338、D19S433、TH01、TPOX、D6S1043、Penta D、Penta E、D12S391、D1S1656、D2S441、D22S1045、D10S1248、D8S1132、D15S659、D3S3045、D19S253、D6S477、D10S1435和Amelogenin。</w:t>
            </w:r>
          </w:p>
          <w:p w14:paraId="0F405725">
            <w:pPr>
              <w:keepNext w:val="0"/>
              <w:keepLines w:val="0"/>
              <w:pageBreakBefore w:val="0"/>
              <w:widowControl/>
              <w:numPr>
                <w:ilvl w:val="0"/>
                <w:numId w:val="0"/>
              </w:numPr>
              <w:suppressLineNumbers w:val="0"/>
              <w:kinsoku/>
              <w:wordWrap/>
              <w:overflowPunct/>
              <w:topLinePunct w:val="0"/>
              <w:autoSpaceDE/>
              <w:autoSpaceDN/>
              <w:bidi w:val="0"/>
              <w:adjustRightInd/>
              <w:snapToGrid/>
              <w:spacing w:after="0" w:line="260" w:lineRule="exact"/>
              <w:ind w:leftChars="0"/>
              <w:jc w:val="left"/>
              <w:textAlignment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3、为防止性别位点Y丢失造成的性别误判，试剂盒至少含有1个Y染色体STR基因座或1个Y indel基因座。</w:t>
            </w:r>
          </w:p>
          <w:p w14:paraId="16557A10">
            <w:pPr>
              <w:keepNext w:val="0"/>
              <w:keepLines w:val="0"/>
              <w:pageBreakBefore w:val="0"/>
              <w:widowControl/>
              <w:numPr>
                <w:ilvl w:val="0"/>
                <w:numId w:val="0"/>
              </w:numPr>
              <w:suppressLineNumbers w:val="0"/>
              <w:kinsoku/>
              <w:wordWrap/>
              <w:overflowPunct/>
              <w:topLinePunct w:val="0"/>
              <w:autoSpaceDE/>
              <w:autoSpaceDN/>
              <w:bidi w:val="0"/>
              <w:adjustRightInd/>
              <w:snapToGrid/>
              <w:spacing w:after="0" w:line="260" w:lineRule="exact"/>
              <w:ind w:leftChars="0"/>
              <w:jc w:val="left"/>
              <w:textAlignment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4、适用于打拐库，同时具有较强的个体识别能力。试剂盒最大片段长度不超过500bp，提高降解检材的检出率。</w:t>
            </w:r>
          </w:p>
          <w:p w14:paraId="38C67CF0">
            <w:pPr>
              <w:keepNext w:val="0"/>
              <w:keepLines w:val="0"/>
              <w:pageBreakBefore w:val="0"/>
              <w:widowControl/>
              <w:numPr>
                <w:ilvl w:val="0"/>
                <w:numId w:val="0"/>
              </w:numPr>
              <w:suppressLineNumbers w:val="0"/>
              <w:kinsoku/>
              <w:wordWrap/>
              <w:overflowPunct/>
              <w:topLinePunct w:val="0"/>
              <w:autoSpaceDE/>
              <w:autoSpaceDN/>
              <w:bidi w:val="0"/>
              <w:adjustRightInd/>
              <w:snapToGrid/>
              <w:spacing w:after="0" w:line="260" w:lineRule="exact"/>
              <w:ind w:leftChars="0"/>
              <w:jc w:val="left"/>
              <w:textAlignment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5、试剂盒可对血卡，唾液卡，血滤纸，FTA卡，棉棒等多种检材进行直接扩增而无需提取纯化，也可对提取模板DNA进行扩增检测。</w:t>
            </w:r>
          </w:p>
          <w:p w14:paraId="40614EDF">
            <w:pPr>
              <w:keepNext w:val="0"/>
              <w:keepLines w:val="0"/>
              <w:pageBreakBefore w:val="0"/>
              <w:widowControl/>
              <w:numPr>
                <w:ilvl w:val="0"/>
                <w:numId w:val="0"/>
              </w:numPr>
              <w:suppressLineNumbers w:val="0"/>
              <w:kinsoku/>
              <w:wordWrap/>
              <w:overflowPunct/>
              <w:topLinePunct w:val="0"/>
              <w:autoSpaceDE/>
              <w:autoSpaceDN/>
              <w:bidi w:val="0"/>
              <w:adjustRightInd/>
              <w:snapToGrid/>
              <w:spacing w:after="0" w:line="260" w:lineRule="exact"/>
              <w:ind w:leftChars="0"/>
              <w:jc w:val="left"/>
              <w:textAlignment w:val="center"/>
              <w:rPr>
                <w:rFonts w:hint="eastAsia" w:ascii="宋体" w:hAnsi="宋体" w:eastAsia="宋体" w:cs="宋体"/>
                <w:snapToGrid w:val="0"/>
                <w:color w:val="000000"/>
                <w:kern w:val="2"/>
                <w:sz w:val="20"/>
                <w:szCs w:val="20"/>
                <w:highlight w:val="none"/>
                <w:lang w:val="en-US" w:eastAsia="zh-CN" w:bidi="ar-SA"/>
              </w:rPr>
            </w:pPr>
            <w:r>
              <w:rPr>
                <w:rFonts w:hint="eastAsia" w:ascii="宋体" w:hAnsi="宋体" w:eastAsia="宋体" w:cs="宋体"/>
                <w:sz w:val="20"/>
                <w:szCs w:val="20"/>
                <w:highlight w:val="none"/>
                <w:lang w:val="en-US" w:eastAsia="zh-CN"/>
              </w:rPr>
              <w:t>6、扩增时间不大于90分钟。</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8E833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highlight w:val="none"/>
                <w:u w:val="none"/>
                <w:lang w:val="en-US" w:eastAsia="en-US" w:bidi="ar-SA"/>
              </w:rPr>
            </w:pPr>
            <w:r>
              <w:rPr>
                <w:rFonts w:hint="eastAsia" w:ascii="宋体" w:hAnsi="宋体" w:eastAsia="宋体" w:cs="宋体"/>
                <w:i w:val="0"/>
                <w:iCs w:val="0"/>
                <w:color w:val="000000"/>
                <w:kern w:val="0"/>
                <w:sz w:val="20"/>
                <w:szCs w:val="20"/>
                <w:highlight w:val="none"/>
                <w:u w:val="none"/>
                <w:lang w:val="en-US" w:eastAsia="zh-CN" w:bidi="ar"/>
              </w:rPr>
              <w:t>国产</w:t>
            </w:r>
          </w:p>
        </w:tc>
        <w:tc>
          <w:tcPr>
            <w:tcW w:w="5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663451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highlight w:val="none"/>
                <w:u w:val="none"/>
                <w:lang w:val="en-US" w:eastAsia="en-US" w:bidi="ar-SA"/>
              </w:rPr>
            </w:pPr>
            <w:r>
              <w:rPr>
                <w:rFonts w:hint="eastAsia" w:ascii="宋体" w:hAnsi="宋体" w:eastAsia="宋体" w:cs="宋体"/>
                <w:i w:val="0"/>
                <w:iCs w:val="0"/>
                <w:color w:val="000000"/>
                <w:kern w:val="0"/>
                <w:sz w:val="20"/>
                <w:szCs w:val="20"/>
                <w:highlight w:val="none"/>
                <w:u w:val="none"/>
                <w:lang w:val="en-US" w:eastAsia="zh-CN" w:bidi="ar"/>
              </w:rPr>
              <w:t>盒</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D3A17B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highlight w:val="none"/>
                <w:u w:val="none"/>
                <w:lang w:val="en-US" w:eastAsia="en-US" w:bidi="ar-SA"/>
              </w:rPr>
            </w:pPr>
            <w:r>
              <w:rPr>
                <w:rFonts w:hint="eastAsia" w:ascii="宋体" w:hAnsi="宋体" w:eastAsia="宋体" w:cs="宋体"/>
                <w:i w:val="0"/>
                <w:iCs w:val="0"/>
                <w:color w:val="000000"/>
                <w:kern w:val="0"/>
                <w:sz w:val="20"/>
                <w:szCs w:val="20"/>
                <w:highlight w:val="none"/>
                <w:u w:val="none"/>
                <w:lang w:val="en-US" w:eastAsia="zh-CN" w:bidi="ar"/>
              </w:rPr>
              <w:t>40</w:t>
            </w:r>
          </w:p>
        </w:tc>
      </w:tr>
      <w:tr w14:paraId="4AD574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82" w:hRule="atLeast"/>
          <w:jc w:val="center"/>
        </w:trPr>
        <w:tc>
          <w:tcPr>
            <w:tcW w:w="539" w:type="dxa"/>
            <w:tcBorders>
              <w:top w:val="single" w:color="000000" w:sz="4" w:space="0"/>
              <w:left w:val="single" w:color="000000" w:sz="4" w:space="0"/>
              <w:bottom w:val="single" w:color="000000" w:sz="4" w:space="0"/>
              <w:right w:val="single" w:color="000000" w:sz="4" w:space="0"/>
            </w:tcBorders>
            <w:noWrap w:val="0"/>
            <w:vAlign w:val="center"/>
          </w:tcPr>
          <w:p w14:paraId="4BCD869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w:t>
            </w:r>
          </w:p>
        </w:tc>
        <w:tc>
          <w:tcPr>
            <w:tcW w:w="198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971181">
            <w:pPr>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Y染色体违法人员建库和打拐试剂盒</w:t>
            </w:r>
          </w:p>
          <w:p w14:paraId="099C76D3">
            <w:pPr>
              <w:jc w:val="center"/>
              <w:rPr>
                <w:rFonts w:hint="eastAsia" w:ascii="宋体" w:hAnsi="宋体" w:eastAsia="宋体" w:cs="宋体"/>
                <w:snapToGrid w:val="0"/>
                <w:color w:val="auto"/>
                <w:kern w:val="0"/>
                <w:sz w:val="20"/>
                <w:szCs w:val="20"/>
                <w:highlight w:val="none"/>
                <w:lang w:val="en-US" w:eastAsia="zh-CN" w:bidi="ar-SA"/>
              </w:rPr>
            </w:pPr>
            <w:r>
              <w:rPr>
                <w:rFonts w:hint="eastAsia" w:ascii="宋体" w:hAnsi="宋体" w:eastAsia="宋体" w:cs="宋体"/>
                <w:color w:val="auto"/>
                <w:sz w:val="20"/>
                <w:szCs w:val="20"/>
                <w:highlight w:val="none"/>
                <w:lang w:val="en-US" w:eastAsia="zh-CN"/>
              </w:rPr>
              <w:t>（核心产品）</w:t>
            </w:r>
          </w:p>
        </w:tc>
        <w:tc>
          <w:tcPr>
            <w:tcW w:w="50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8FB0FD">
            <w:pPr>
              <w:keepNext w:val="0"/>
              <w:keepLines w:val="0"/>
              <w:pageBreakBefore w:val="0"/>
              <w:widowControl/>
              <w:numPr>
                <w:ilvl w:val="0"/>
                <w:numId w:val="0"/>
              </w:numPr>
              <w:suppressLineNumbers w:val="0"/>
              <w:kinsoku/>
              <w:wordWrap/>
              <w:overflowPunct/>
              <w:topLinePunct w:val="0"/>
              <w:autoSpaceDE/>
              <w:autoSpaceDN/>
              <w:bidi w:val="0"/>
              <w:adjustRightInd/>
              <w:snapToGrid/>
              <w:spacing w:after="0" w:line="260" w:lineRule="exact"/>
              <w:ind w:leftChars="0"/>
              <w:jc w:val="left"/>
              <w:textAlignment w:val="center"/>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规格：200人份/盒。</w:t>
            </w:r>
          </w:p>
          <w:p w14:paraId="3AB4380D">
            <w:pPr>
              <w:keepNext w:val="0"/>
              <w:keepLines w:val="0"/>
              <w:pageBreakBefore w:val="0"/>
              <w:widowControl/>
              <w:numPr>
                <w:ilvl w:val="0"/>
                <w:numId w:val="0"/>
              </w:numPr>
              <w:suppressLineNumbers w:val="0"/>
              <w:kinsoku/>
              <w:wordWrap/>
              <w:overflowPunct/>
              <w:topLinePunct w:val="0"/>
              <w:autoSpaceDE/>
              <w:autoSpaceDN/>
              <w:bidi w:val="0"/>
              <w:adjustRightInd/>
              <w:snapToGrid/>
              <w:spacing w:after="0" w:line="260" w:lineRule="exact"/>
              <w:ind w:leftChars="0"/>
              <w:jc w:val="left"/>
              <w:textAlignment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1、试剂盒为六色荧光技术。</w:t>
            </w:r>
          </w:p>
          <w:p w14:paraId="73A329D4">
            <w:pPr>
              <w:keepNext w:val="0"/>
              <w:keepLines w:val="0"/>
              <w:pageBreakBefore w:val="0"/>
              <w:widowControl/>
              <w:numPr>
                <w:ilvl w:val="0"/>
                <w:numId w:val="0"/>
              </w:numPr>
              <w:suppressLineNumbers w:val="0"/>
              <w:kinsoku/>
              <w:wordWrap/>
              <w:overflowPunct/>
              <w:topLinePunct w:val="0"/>
              <w:autoSpaceDE/>
              <w:autoSpaceDN/>
              <w:bidi w:val="0"/>
              <w:adjustRightInd/>
              <w:snapToGrid/>
              <w:spacing w:after="0" w:line="260" w:lineRule="exact"/>
              <w:ind w:leftChars="0"/>
              <w:jc w:val="left"/>
              <w:textAlignment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2、试剂盒复核扩增不少于38个Y染色体基因座。为了满足公安部打拐DNA数据库位点要求，按照《全国公安机关涉拐生物样本采集和DNA检验比对核查工作规范》的规定，须包含Y染色体核心基因座20 个（DYS19、DYS385a/b、DYS389I、DYS389II、DYS390、DYS391、DYS392、DYS393、DYS437、DYS438、DYS439、DYS448、DYS456、DYS458、DYS635、Y-GATA-H4、DYS481、DYS533、DYS576），Y染色体优选基因座15 个（DYS643、DYS460、DYS549、DYF387S1a/b、DYS449、DYS518、DYS627、DYS570、DYS527a/b、DYS447、DYS444、DYS557、DYS596）。</w:t>
            </w:r>
          </w:p>
          <w:p w14:paraId="25BF511D">
            <w:pPr>
              <w:keepNext w:val="0"/>
              <w:keepLines w:val="0"/>
              <w:pageBreakBefore w:val="0"/>
              <w:widowControl/>
              <w:numPr>
                <w:ilvl w:val="0"/>
                <w:numId w:val="0"/>
              </w:numPr>
              <w:suppressLineNumbers w:val="0"/>
              <w:kinsoku/>
              <w:wordWrap/>
              <w:overflowPunct/>
              <w:topLinePunct w:val="0"/>
              <w:autoSpaceDE/>
              <w:autoSpaceDN/>
              <w:bidi w:val="0"/>
              <w:adjustRightInd/>
              <w:snapToGrid/>
              <w:spacing w:after="0" w:line="260" w:lineRule="exact"/>
              <w:ind w:leftChars="0"/>
              <w:jc w:val="left"/>
              <w:textAlignment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3、试剂盒至少含有3个Yindel基因座。</w:t>
            </w:r>
          </w:p>
          <w:p w14:paraId="064424FE">
            <w:pPr>
              <w:keepNext w:val="0"/>
              <w:keepLines w:val="0"/>
              <w:pageBreakBefore w:val="0"/>
              <w:widowControl/>
              <w:numPr>
                <w:ilvl w:val="0"/>
                <w:numId w:val="0"/>
              </w:numPr>
              <w:suppressLineNumbers w:val="0"/>
              <w:kinsoku/>
              <w:wordWrap/>
              <w:overflowPunct/>
              <w:topLinePunct w:val="0"/>
              <w:autoSpaceDE/>
              <w:autoSpaceDN/>
              <w:bidi w:val="0"/>
              <w:adjustRightInd/>
              <w:snapToGrid/>
              <w:spacing w:after="0" w:line="260" w:lineRule="exact"/>
              <w:ind w:leftChars="0"/>
              <w:jc w:val="left"/>
              <w:textAlignment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4、试剂盒最大片段长度不超过550bp，提高</w:t>
            </w:r>
            <w:r>
              <w:rPr>
                <w:rFonts w:hint="eastAsia" w:ascii="宋体" w:hAnsi="宋体" w:eastAsia="宋体" w:cs="宋体"/>
                <w:sz w:val="20"/>
                <w:szCs w:val="20"/>
                <w:highlight w:val="none"/>
                <w:lang w:val="en-US" w:eastAsia="en-US"/>
              </w:rPr>
              <w:t>降解检材</w:t>
            </w:r>
            <w:r>
              <w:rPr>
                <w:rFonts w:hint="eastAsia" w:ascii="宋体" w:hAnsi="宋体" w:eastAsia="宋体" w:cs="宋体"/>
                <w:sz w:val="20"/>
                <w:szCs w:val="20"/>
                <w:highlight w:val="none"/>
                <w:lang w:val="en-US" w:eastAsia="zh-CN"/>
              </w:rPr>
              <w:t>的</w:t>
            </w:r>
            <w:r>
              <w:rPr>
                <w:rFonts w:hint="eastAsia" w:ascii="宋体" w:hAnsi="宋体" w:eastAsia="宋体" w:cs="宋体"/>
                <w:sz w:val="20"/>
                <w:szCs w:val="20"/>
                <w:highlight w:val="none"/>
                <w:lang w:val="en-US" w:eastAsia="en-US"/>
              </w:rPr>
              <w:t>检出率</w:t>
            </w:r>
            <w:r>
              <w:rPr>
                <w:rFonts w:hint="eastAsia" w:ascii="宋体" w:hAnsi="宋体" w:eastAsia="宋体" w:cs="宋体"/>
                <w:sz w:val="20"/>
                <w:szCs w:val="20"/>
                <w:highlight w:val="none"/>
                <w:lang w:val="en-US" w:eastAsia="zh-CN"/>
              </w:rPr>
              <w:t>。</w:t>
            </w:r>
          </w:p>
          <w:p w14:paraId="0E9DB0B1">
            <w:pPr>
              <w:keepNext w:val="0"/>
              <w:keepLines w:val="0"/>
              <w:pageBreakBefore w:val="0"/>
              <w:widowControl/>
              <w:numPr>
                <w:ilvl w:val="0"/>
                <w:numId w:val="0"/>
              </w:numPr>
              <w:suppressLineNumbers w:val="0"/>
              <w:kinsoku/>
              <w:wordWrap/>
              <w:overflowPunct/>
              <w:topLinePunct w:val="0"/>
              <w:autoSpaceDE/>
              <w:autoSpaceDN/>
              <w:bidi w:val="0"/>
              <w:adjustRightInd/>
              <w:snapToGrid/>
              <w:spacing w:after="0" w:line="260" w:lineRule="exact"/>
              <w:ind w:leftChars="0"/>
              <w:jc w:val="left"/>
              <w:textAlignment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5、试剂盒可对血卡，唾液卡，血滤纸，FTA卡，棉棒等多种检材进行直接扩增而无需提取纯化，也可对提取模板DNA进行扩增检测。</w:t>
            </w:r>
          </w:p>
          <w:p w14:paraId="65F8A68E">
            <w:pPr>
              <w:keepNext w:val="0"/>
              <w:keepLines w:val="0"/>
              <w:pageBreakBefore w:val="0"/>
              <w:widowControl/>
              <w:numPr>
                <w:ilvl w:val="0"/>
                <w:numId w:val="0"/>
              </w:numPr>
              <w:suppressLineNumbers w:val="0"/>
              <w:kinsoku/>
              <w:wordWrap/>
              <w:overflowPunct/>
              <w:topLinePunct w:val="0"/>
              <w:autoSpaceDE/>
              <w:autoSpaceDN/>
              <w:bidi w:val="0"/>
              <w:adjustRightInd/>
              <w:snapToGrid/>
              <w:spacing w:after="0" w:line="260" w:lineRule="exact"/>
              <w:ind w:leftChars="0"/>
              <w:jc w:val="left"/>
              <w:textAlignment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6、试剂盒经过严格质量监控，试剂各组分的生产批号全部可追溯，应包含检测所需的扩增前试剂、扩增后试剂、内标等全部组份）。</w:t>
            </w:r>
          </w:p>
          <w:p w14:paraId="336FFD8A">
            <w:pPr>
              <w:keepNext w:val="0"/>
              <w:keepLines w:val="0"/>
              <w:pageBreakBefore w:val="0"/>
              <w:widowControl/>
              <w:numPr>
                <w:ilvl w:val="0"/>
                <w:numId w:val="0"/>
              </w:numPr>
              <w:suppressLineNumbers w:val="0"/>
              <w:kinsoku/>
              <w:wordWrap/>
              <w:overflowPunct/>
              <w:topLinePunct w:val="0"/>
              <w:autoSpaceDE/>
              <w:autoSpaceDN/>
              <w:bidi w:val="0"/>
              <w:adjustRightInd/>
              <w:snapToGrid/>
              <w:spacing w:after="0" w:line="260" w:lineRule="exact"/>
              <w:ind w:leftChars="0"/>
              <w:jc w:val="left"/>
              <w:textAlignment w:val="center"/>
              <w:rPr>
                <w:rFonts w:hint="eastAsia" w:ascii="宋体" w:hAnsi="宋体" w:eastAsia="宋体" w:cs="宋体"/>
                <w:snapToGrid w:val="0"/>
                <w:color w:val="000000"/>
                <w:kern w:val="2"/>
                <w:sz w:val="20"/>
                <w:szCs w:val="20"/>
                <w:highlight w:val="none"/>
                <w:lang w:val="en-US" w:eastAsia="zh-CN" w:bidi="ar-SA"/>
              </w:rPr>
            </w:pPr>
            <w:r>
              <w:rPr>
                <w:rFonts w:hint="eastAsia" w:ascii="宋体" w:hAnsi="宋体" w:eastAsia="宋体" w:cs="宋体"/>
                <w:sz w:val="20"/>
                <w:szCs w:val="20"/>
                <w:highlight w:val="none"/>
                <w:lang w:val="en-US" w:eastAsia="zh-CN"/>
              </w:rPr>
              <w:t>7、扩增时间不大于90分钟。</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037D7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highlight w:val="none"/>
                <w:u w:val="none"/>
                <w:lang w:val="en-US" w:eastAsia="en-US" w:bidi="ar-SA"/>
              </w:rPr>
            </w:pPr>
            <w:r>
              <w:rPr>
                <w:rFonts w:hint="eastAsia" w:ascii="宋体" w:hAnsi="宋体" w:eastAsia="宋体" w:cs="宋体"/>
                <w:i w:val="0"/>
                <w:iCs w:val="0"/>
                <w:color w:val="000000"/>
                <w:kern w:val="0"/>
                <w:sz w:val="20"/>
                <w:szCs w:val="20"/>
                <w:highlight w:val="none"/>
                <w:u w:val="none"/>
                <w:lang w:val="en-US" w:eastAsia="zh-CN" w:bidi="ar"/>
              </w:rPr>
              <w:t>国产</w:t>
            </w:r>
          </w:p>
        </w:tc>
        <w:tc>
          <w:tcPr>
            <w:tcW w:w="5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DFEA2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highlight w:val="none"/>
                <w:u w:val="none"/>
                <w:lang w:val="en-US" w:eastAsia="en-US" w:bidi="ar-SA"/>
              </w:rPr>
            </w:pPr>
            <w:r>
              <w:rPr>
                <w:rFonts w:hint="eastAsia" w:ascii="宋体" w:hAnsi="宋体" w:eastAsia="宋体" w:cs="宋体"/>
                <w:i w:val="0"/>
                <w:iCs w:val="0"/>
                <w:color w:val="000000"/>
                <w:kern w:val="0"/>
                <w:sz w:val="20"/>
                <w:szCs w:val="20"/>
                <w:highlight w:val="none"/>
                <w:u w:val="none"/>
                <w:lang w:val="en-US" w:eastAsia="zh-CN" w:bidi="ar"/>
              </w:rPr>
              <w:t>盒</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BE04D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highlight w:val="none"/>
                <w:u w:val="none"/>
                <w:lang w:val="en-US" w:eastAsia="en-US" w:bidi="ar-SA"/>
              </w:rPr>
            </w:pPr>
            <w:r>
              <w:rPr>
                <w:rFonts w:hint="eastAsia" w:ascii="宋体" w:hAnsi="宋体" w:eastAsia="宋体" w:cs="宋体"/>
                <w:i w:val="0"/>
                <w:iCs w:val="0"/>
                <w:color w:val="000000"/>
                <w:kern w:val="0"/>
                <w:sz w:val="20"/>
                <w:szCs w:val="20"/>
                <w:highlight w:val="none"/>
                <w:u w:val="none"/>
                <w:lang w:val="en-US" w:eastAsia="zh-CN" w:bidi="ar"/>
              </w:rPr>
              <w:t>15</w:t>
            </w:r>
          </w:p>
        </w:tc>
      </w:tr>
      <w:tr w14:paraId="68BEE9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8" w:hRule="atLeast"/>
          <w:jc w:val="center"/>
        </w:trPr>
        <w:tc>
          <w:tcPr>
            <w:tcW w:w="539" w:type="dxa"/>
            <w:tcBorders>
              <w:top w:val="single" w:color="000000" w:sz="4" w:space="0"/>
              <w:left w:val="single" w:color="000000" w:sz="4" w:space="0"/>
              <w:bottom w:val="single" w:color="000000" w:sz="4" w:space="0"/>
              <w:right w:val="single" w:color="000000" w:sz="4" w:space="0"/>
            </w:tcBorders>
            <w:noWrap w:val="0"/>
            <w:vAlign w:val="center"/>
          </w:tcPr>
          <w:p w14:paraId="448659E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w:t>
            </w:r>
          </w:p>
        </w:tc>
        <w:tc>
          <w:tcPr>
            <w:tcW w:w="198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5CD53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精斑提取试剂盒</w:t>
            </w:r>
          </w:p>
          <w:p w14:paraId="55EF3685">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（1）</w:t>
            </w:r>
          </w:p>
        </w:tc>
        <w:tc>
          <w:tcPr>
            <w:tcW w:w="50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368B1D">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博坤全自动24道微量DNA提取工作站（型号：BK-TQ-001F）专用提取试剂。</w:t>
            </w:r>
          </w:p>
          <w:p w14:paraId="7D73FF8C">
            <w:pPr>
              <w:keepNext w:val="0"/>
              <w:keepLines w:val="0"/>
              <w:widowControl/>
              <w:suppressLineNumbers w:val="0"/>
              <w:jc w:val="left"/>
              <w:textAlignment w:val="center"/>
              <w:rPr>
                <w:rFonts w:hint="eastAsia" w:ascii="宋体" w:hAnsi="宋体" w:eastAsia="宋体" w:cs="宋体"/>
                <w:i w:val="0"/>
                <w:color w:val="000000"/>
                <w:kern w:val="2"/>
                <w:sz w:val="20"/>
                <w:szCs w:val="20"/>
                <w:highlight w:val="none"/>
                <w:u w:val="none"/>
                <w:lang w:val="en-US" w:eastAsia="zh-CN" w:bidi="ar-SA"/>
              </w:rPr>
            </w:pPr>
            <w:r>
              <w:rPr>
                <w:rFonts w:hint="eastAsia" w:ascii="宋体" w:hAnsi="宋体" w:eastAsia="宋体" w:cs="宋体"/>
                <w:i w:val="0"/>
                <w:color w:val="000000"/>
                <w:kern w:val="0"/>
                <w:sz w:val="20"/>
                <w:szCs w:val="20"/>
                <w:highlight w:val="none"/>
                <w:u w:val="none"/>
                <w:lang w:val="en-US" w:eastAsia="zh-CN" w:bidi="ar"/>
              </w:rPr>
              <w:t>规格：8人份/盒，含套板、吸头等耗材</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288F4B">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国产</w:t>
            </w:r>
          </w:p>
        </w:tc>
        <w:tc>
          <w:tcPr>
            <w:tcW w:w="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09F5D">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盒</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31F40F">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110</w:t>
            </w:r>
          </w:p>
        </w:tc>
      </w:tr>
      <w:tr w14:paraId="20BDBA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39" w:type="dxa"/>
            <w:tcBorders>
              <w:top w:val="single" w:color="000000" w:sz="4" w:space="0"/>
              <w:left w:val="single" w:color="000000" w:sz="4" w:space="0"/>
              <w:bottom w:val="single" w:color="000000" w:sz="4" w:space="0"/>
              <w:right w:val="single" w:color="000000" w:sz="4" w:space="0"/>
            </w:tcBorders>
            <w:noWrap w:val="0"/>
            <w:vAlign w:val="center"/>
          </w:tcPr>
          <w:p w14:paraId="5E3C622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w:t>
            </w:r>
          </w:p>
        </w:tc>
        <w:tc>
          <w:tcPr>
            <w:tcW w:w="198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CBB940">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精斑提取试剂盒</w:t>
            </w:r>
          </w:p>
          <w:p w14:paraId="54C1FED0">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（2）</w:t>
            </w:r>
          </w:p>
        </w:tc>
        <w:tc>
          <w:tcPr>
            <w:tcW w:w="5063" w:type="dxa"/>
            <w:tcBorders>
              <w:top w:val="single" w:color="000000" w:sz="4" w:space="0"/>
              <w:left w:val="single" w:color="000000" w:sz="4" w:space="0"/>
              <w:bottom w:val="single" w:color="auto" w:sz="4" w:space="0"/>
              <w:right w:val="single" w:color="000000" w:sz="4" w:space="0"/>
            </w:tcBorders>
            <w:shd w:val="clear" w:color="auto" w:fill="auto"/>
            <w:noWrap w:val="0"/>
            <w:vAlign w:val="center"/>
          </w:tcPr>
          <w:p w14:paraId="2F06AD77">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博坤全自动24道微量DNA提取工作站（型号：BK-TQ-001F）专用提取试剂。</w:t>
            </w:r>
          </w:p>
          <w:p w14:paraId="79B05D01">
            <w:pPr>
              <w:keepNext w:val="0"/>
              <w:keepLines w:val="0"/>
              <w:widowControl/>
              <w:suppressLineNumbers w:val="0"/>
              <w:jc w:val="left"/>
              <w:textAlignment w:val="center"/>
              <w:rPr>
                <w:rFonts w:hint="eastAsia" w:ascii="宋体" w:hAnsi="宋体" w:eastAsia="宋体" w:cs="宋体"/>
                <w:i w:val="0"/>
                <w:color w:val="000000"/>
                <w:kern w:val="2"/>
                <w:sz w:val="20"/>
                <w:szCs w:val="20"/>
                <w:highlight w:val="none"/>
                <w:u w:val="none"/>
                <w:lang w:val="en-US" w:eastAsia="zh-CN" w:bidi="ar-SA"/>
              </w:rPr>
            </w:pPr>
            <w:r>
              <w:rPr>
                <w:rFonts w:hint="eastAsia" w:ascii="宋体" w:hAnsi="宋体" w:eastAsia="宋体" w:cs="宋体"/>
                <w:i w:val="0"/>
                <w:color w:val="000000"/>
                <w:kern w:val="0"/>
                <w:sz w:val="20"/>
                <w:szCs w:val="20"/>
                <w:highlight w:val="none"/>
                <w:u w:val="none"/>
                <w:lang w:val="en-US" w:eastAsia="zh-CN" w:bidi="ar"/>
              </w:rPr>
              <w:t>规格：16人份/盒，含套板、吸头等耗材</w:t>
            </w:r>
          </w:p>
        </w:tc>
        <w:tc>
          <w:tcPr>
            <w:tcW w:w="500" w:type="dxa"/>
            <w:tcBorders>
              <w:top w:val="single" w:color="000000" w:sz="4" w:space="0"/>
              <w:left w:val="single" w:color="000000" w:sz="4" w:space="0"/>
              <w:bottom w:val="single" w:color="auto" w:sz="4" w:space="0"/>
              <w:right w:val="single" w:color="000000" w:sz="4" w:space="0"/>
            </w:tcBorders>
            <w:shd w:val="clear" w:color="auto" w:fill="auto"/>
            <w:noWrap w:val="0"/>
            <w:vAlign w:val="center"/>
          </w:tcPr>
          <w:p w14:paraId="7E1A5E24">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国产</w:t>
            </w:r>
          </w:p>
        </w:tc>
        <w:tc>
          <w:tcPr>
            <w:tcW w:w="531"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9320B2C">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盒</w:t>
            </w:r>
          </w:p>
        </w:tc>
        <w:tc>
          <w:tcPr>
            <w:tcW w:w="718" w:type="dxa"/>
            <w:tcBorders>
              <w:top w:val="single" w:color="000000" w:sz="4" w:space="0"/>
              <w:left w:val="single" w:color="000000" w:sz="4" w:space="0"/>
              <w:bottom w:val="single" w:color="auto" w:sz="4" w:space="0"/>
              <w:right w:val="single" w:color="000000" w:sz="4" w:space="0"/>
            </w:tcBorders>
            <w:shd w:val="clear" w:color="auto" w:fill="auto"/>
            <w:noWrap w:val="0"/>
            <w:vAlign w:val="center"/>
          </w:tcPr>
          <w:p w14:paraId="000ECA48">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20</w:t>
            </w:r>
          </w:p>
        </w:tc>
      </w:tr>
      <w:tr w14:paraId="68E50C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39" w:type="dxa"/>
            <w:tcBorders>
              <w:top w:val="single" w:color="000000" w:sz="4" w:space="0"/>
              <w:left w:val="single" w:color="000000" w:sz="4" w:space="0"/>
              <w:bottom w:val="single" w:color="000000" w:sz="4" w:space="0"/>
              <w:right w:val="single" w:color="000000" w:sz="4" w:space="0"/>
            </w:tcBorders>
            <w:noWrap w:val="0"/>
            <w:vAlign w:val="center"/>
          </w:tcPr>
          <w:p w14:paraId="6EC18B7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c>
          <w:tcPr>
            <w:tcW w:w="1986" w:type="dxa"/>
            <w:tcBorders>
              <w:top w:val="single" w:color="000000" w:sz="4" w:space="0"/>
              <w:left w:val="single" w:color="000000" w:sz="4" w:space="0"/>
              <w:bottom w:val="single" w:color="000000" w:sz="4" w:space="0"/>
              <w:right w:val="single" w:color="auto" w:sz="4" w:space="0"/>
            </w:tcBorders>
            <w:shd w:val="clear" w:color="auto" w:fill="auto"/>
            <w:noWrap w:val="0"/>
            <w:vAlign w:val="center"/>
          </w:tcPr>
          <w:p w14:paraId="7449997F">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微量DNA提取试剂</w:t>
            </w:r>
          </w:p>
          <w:p w14:paraId="26ECD7DD">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（1）</w:t>
            </w:r>
          </w:p>
        </w:tc>
        <w:tc>
          <w:tcPr>
            <w:tcW w:w="506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341532D">
            <w:pPr>
              <w:keepNext w:val="0"/>
              <w:keepLines w:val="0"/>
              <w:widowControl/>
              <w:suppressLineNumbers w:val="0"/>
              <w:jc w:val="left"/>
              <w:textAlignment w:val="center"/>
              <w:rPr>
                <w:rFonts w:hint="eastAsia" w:ascii="宋体" w:hAnsi="宋体" w:eastAsia="宋体" w:cs="宋体"/>
                <w:i w:val="0"/>
                <w:color w:val="000000"/>
                <w:kern w:val="2"/>
                <w:sz w:val="20"/>
                <w:szCs w:val="20"/>
                <w:highlight w:val="none"/>
                <w:u w:val="none"/>
                <w:lang w:val="en-US" w:eastAsia="zh-CN" w:bidi="ar-SA"/>
              </w:rPr>
            </w:pPr>
            <w:r>
              <w:rPr>
                <w:rFonts w:hint="eastAsia" w:ascii="宋体" w:hAnsi="宋体" w:eastAsia="宋体" w:cs="宋体"/>
                <w:i w:val="0"/>
                <w:color w:val="000000"/>
                <w:kern w:val="0"/>
                <w:sz w:val="20"/>
                <w:szCs w:val="20"/>
                <w:highlight w:val="none"/>
                <w:u w:val="none"/>
                <w:lang w:val="en-US" w:eastAsia="zh-CN" w:bidi="ar"/>
              </w:rPr>
              <w:t>试剂盒需能够与本实验室现有博坤大体系疑难检材DNA提取仪(BK-TQ-001G)配套使用，可直接用于DNA的自动化提取:免费调试试剂盒在本实验室DNA提取纯化系统上正常使用。</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规格：48人份/盒，含套板、吸头等耗材</w:t>
            </w:r>
          </w:p>
        </w:tc>
        <w:tc>
          <w:tcPr>
            <w:tcW w:w="5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B563358">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国产</w:t>
            </w:r>
          </w:p>
        </w:tc>
        <w:tc>
          <w:tcPr>
            <w:tcW w:w="53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1A84EBE">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盒</w:t>
            </w:r>
          </w:p>
        </w:tc>
        <w:tc>
          <w:tcPr>
            <w:tcW w:w="71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B052A99">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10</w:t>
            </w:r>
          </w:p>
        </w:tc>
      </w:tr>
      <w:tr w14:paraId="39675F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39" w:type="dxa"/>
            <w:tcBorders>
              <w:top w:val="single" w:color="000000" w:sz="4" w:space="0"/>
              <w:left w:val="single" w:color="000000" w:sz="4" w:space="0"/>
              <w:bottom w:val="single" w:color="000000" w:sz="4" w:space="0"/>
              <w:right w:val="single" w:color="000000" w:sz="4" w:space="0"/>
            </w:tcBorders>
            <w:noWrap w:val="0"/>
            <w:vAlign w:val="center"/>
          </w:tcPr>
          <w:p w14:paraId="542DD05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w:t>
            </w:r>
          </w:p>
        </w:tc>
        <w:tc>
          <w:tcPr>
            <w:tcW w:w="198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88956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微量DNA提取试剂</w:t>
            </w:r>
          </w:p>
          <w:p w14:paraId="0422D728">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（2）</w:t>
            </w:r>
          </w:p>
        </w:tc>
        <w:tc>
          <w:tcPr>
            <w:tcW w:w="5063"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14:paraId="36D237E3">
            <w:pPr>
              <w:keepNext w:val="0"/>
              <w:keepLines w:val="0"/>
              <w:widowControl/>
              <w:suppressLineNumbers w:val="0"/>
              <w:jc w:val="left"/>
              <w:textAlignment w:val="center"/>
              <w:rPr>
                <w:rFonts w:hint="eastAsia" w:ascii="宋体" w:hAnsi="宋体" w:eastAsia="宋体" w:cs="宋体"/>
                <w:i w:val="0"/>
                <w:color w:val="000000"/>
                <w:kern w:val="2"/>
                <w:sz w:val="20"/>
                <w:szCs w:val="20"/>
                <w:highlight w:val="none"/>
                <w:u w:val="none"/>
                <w:lang w:val="en-US" w:eastAsia="zh-CN" w:bidi="ar-SA"/>
              </w:rPr>
            </w:pPr>
            <w:r>
              <w:rPr>
                <w:rFonts w:hint="eastAsia" w:ascii="宋体" w:hAnsi="宋体" w:eastAsia="宋体" w:cs="宋体"/>
                <w:i w:val="0"/>
                <w:color w:val="000000"/>
                <w:kern w:val="0"/>
                <w:sz w:val="20"/>
                <w:szCs w:val="20"/>
                <w:highlight w:val="none"/>
                <w:u w:val="none"/>
                <w:lang w:val="en-US" w:eastAsia="zh-CN" w:bidi="ar"/>
              </w:rPr>
              <w:t>试剂盒需能够与本实验室现有博坤大体系疑难检材DNA提取仪(BK-TQ-001G)配套使用，可直接用于DNA的自动化提取:免费调试试剂盒在本实验室DNA提取纯化系统上正常使用。</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规格：96人份/盒，含套板、吸头等耗材</w:t>
            </w:r>
          </w:p>
        </w:tc>
        <w:tc>
          <w:tcPr>
            <w:tcW w:w="50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14:paraId="462A051E">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国产</w:t>
            </w:r>
          </w:p>
        </w:tc>
        <w:tc>
          <w:tcPr>
            <w:tcW w:w="531"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14:paraId="61AA07FE">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盒</w:t>
            </w:r>
          </w:p>
        </w:tc>
        <w:tc>
          <w:tcPr>
            <w:tcW w:w="718"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14:paraId="0E1D2745">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20</w:t>
            </w:r>
          </w:p>
        </w:tc>
      </w:tr>
      <w:tr w14:paraId="1CC4DC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39" w:type="dxa"/>
            <w:tcBorders>
              <w:top w:val="single" w:color="000000" w:sz="4" w:space="0"/>
              <w:left w:val="single" w:color="000000" w:sz="4" w:space="0"/>
              <w:bottom w:val="single" w:color="000000" w:sz="4" w:space="0"/>
              <w:right w:val="single" w:color="000000" w:sz="4" w:space="0"/>
            </w:tcBorders>
            <w:noWrap w:val="0"/>
            <w:vAlign w:val="center"/>
          </w:tcPr>
          <w:p w14:paraId="6B968B2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w:t>
            </w:r>
          </w:p>
        </w:tc>
        <w:tc>
          <w:tcPr>
            <w:tcW w:w="198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CD128F">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微量DNA提取试剂</w:t>
            </w:r>
          </w:p>
          <w:p w14:paraId="579DCE8E">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（3）</w:t>
            </w:r>
          </w:p>
        </w:tc>
        <w:tc>
          <w:tcPr>
            <w:tcW w:w="50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E15E2C">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博坤全自动24道微量DNA提取工作站（型号：BK-TQ-001F）专用提取试剂。</w:t>
            </w:r>
          </w:p>
          <w:p w14:paraId="1B3D848A">
            <w:pPr>
              <w:keepNext w:val="0"/>
              <w:keepLines w:val="0"/>
              <w:widowControl/>
              <w:suppressLineNumbers w:val="0"/>
              <w:jc w:val="left"/>
              <w:textAlignment w:val="center"/>
              <w:rPr>
                <w:rFonts w:hint="eastAsia" w:ascii="宋体" w:hAnsi="宋体" w:eastAsia="宋体" w:cs="宋体"/>
                <w:i w:val="0"/>
                <w:color w:val="000000"/>
                <w:kern w:val="2"/>
                <w:sz w:val="20"/>
                <w:szCs w:val="20"/>
                <w:highlight w:val="none"/>
                <w:u w:val="none"/>
                <w:lang w:val="en-US" w:eastAsia="zh-CN" w:bidi="ar-SA"/>
              </w:rPr>
            </w:pPr>
            <w:r>
              <w:rPr>
                <w:rFonts w:hint="eastAsia" w:ascii="宋体" w:hAnsi="宋体" w:eastAsia="宋体" w:cs="宋体"/>
                <w:i w:val="0"/>
                <w:color w:val="000000"/>
                <w:kern w:val="0"/>
                <w:sz w:val="20"/>
                <w:szCs w:val="20"/>
                <w:highlight w:val="none"/>
                <w:u w:val="none"/>
                <w:lang w:val="en-US" w:eastAsia="zh-CN" w:bidi="ar"/>
              </w:rPr>
              <w:t>规格：96人份/盒，含套板、吸头等耗材</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966972">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国产</w:t>
            </w:r>
          </w:p>
        </w:tc>
        <w:tc>
          <w:tcPr>
            <w:tcW w:w="5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76D331">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盒</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1B59A4">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130</w:t>
            </w:r>
          </w:p>
        </w:tc>
      </w:tr>
      <w:tr w14:paraId="74D5F8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39" w:type="dxa"/>
            <w:tcBorders>
              <w:top w:val="single" w:color="000000" w:sz="4" w:space="0"/>
              <w:left w:val="single" w:color="000000" w:sz="4" w:space="0"/>
              <w:bottom w:val="single" w:color="000000" w:sz="4" w:space="0"/>
              <w:right w:val="single" w:color="000000" w:sz="4" w:space="0"/>
            </w:tcBorders>
            <w:noWrap w:val="0"/>
            <w:vAlign w:val="center"/>
          </w:tcPr>
          <w:p w14:paraId="00471ED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w:t>
            </w:r>
          </w:p>
        </w:tc>
        <w:tc>
          <w:tcPr>
            <w:tcW w:w="198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50C62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微量DNA提取试剂</w:t>
            </w:r>
          </w:p>
          <w:p w14:paraId="49622D68">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（4）</w:t>
            </w:r>
          </w:p>
        </w:tc>
        <w:tc>
          <w:tcPr>
            <w:tcW w:w="50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647485A">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PrepFiler Express BTA™ Lysis疑难检材提取试剂</w:t>
            </w:r>
          </w:p>
          <w:p w14:paraId="752EF2EF">
            <w:pPr>
              <w:keepNext w:val="0"/>
              <w:keepLines w:val="0"/>
              <w:widowControl/>
              <w:suppressLineNumbers w:val="0"/>
              <w:jc w:val="left"/>
              <w:textAlignment w:val="center"/>
              <w:rPr>
                <w:rFonts w:hint="eastAsia" w:ascii="宋体" w:hAnsi="宋体" w:eastAsia="宋体" w:cs="宋体"/>
                <w:i w:val="0"/>
                <w:color w:val="000000"/>
                <w:kern w:val="2"/>
                <w:sz w:val="20"/>
                <w:szCs w:val="20"/>
                <w:highlight w:val="none"/>
                <w:u w:val="none"/>
                <w:lang w:val="en-US" w:eastAsia="zh-CN" w:bidi="ar-SA"/>
              </w:rPr>
            </w:pPr>
            <w:r>
              <w:rPr>
                <w:rFonts w:hint="eastAsia" w:ascii="宋体" w:hAnsi="宋体" w:eastAsia="宋体" w:cs="宋体"/>
                <w:i w:val="0"/>
                <w:color w:val="000000"/>
                <w:kern w:val="0"/>
                <w:sz w:val="20"/>
                <w:szCs w:val="20"/>
                <w:highlight w:val="none"/>
                <w:u w:val="none"/>
                <w:lang w:val="en-US" w:eastAsia="zh-CN" w:bidi="ar"/>
              </w:rPr>
              <w:t>规格：52人份/盒</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65F264">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进口</w:t>
            </w:r>
          </w:p>
        </w:tc>
        <w:tc>
          <w:tcPr>
            <w:tcW w:w="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B74CC">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盒</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5D45B8">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4</w:t>
            </w:r>
          </w:p>
        </w:tc>
      </w:tr>
      <w:tr w14:paraId="645BC4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39" w:type="dxa"/>
            <w:tcBorders>
              <w:top w:val="single" w:color="000000" w:sz="4" w:space="0"/>
              <w:left w:val="single" w:color="000000" w:sz="4" w:space="0"/>
              <w:bottom w:val="single" w:color="000000" w:sz="4" w:space="0"/>
              <w:right w:val="single" w:color="000000" w:sz="4" w:space="0"/>
            </w:tcBorders>
            <w:noWrap w:val="0"/>
            <w:vAlign w:val="center"/>
          </w:tcPr>
          <w:p w14:paraId="7BAD467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w:t>
            </w:r>
          </w:p>
        </w:tc>
        <w:tc>
          <w:tcPr>
            <w:tcW w:w="198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5CA3B5">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POP4液体分离胶</w:t>
            </w:r>
          </w:p>
          <w:p w14:paraId="721B1734">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（1）</w:t>
            </w:r>
          </w:p>
        </w:tc>
        <w:tc>
          <w:tcPr>
            <w:tcW w:w="50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8E1ED7">
            <w:pPr>
              <w:keepNext w:val="0"/>
              <w:keepLines w:val="0"/>
              <w:widowControl/>
              <w:suppressLineNumbers w:val="0"/>
              <w:jc w:val="left"/>
              <w:textAlignment w:val="center"/>
              <w:rPr>
                <w:rFonts w:hint="eastAsia" w:ascii="宋体" w:hAnsi="宋体" w:eastAsia="宋体" w:cs="宋体"/>
                <w:i w:val="0"/>
                <w:color w:val="000000"/>
                <w:kern w:val="2"/>
                <w:sz w:val="20"/>
                <w:szCs w:val="20"/>
                <w:highlight w:val="none"/>
                <w:u w:val="none"/>
                <w:lang w:val="en-US" w:eastAsia="zh-CN" w:bidi="ar-SA"/>
              </w:rPr>
            </w:pPr>
            <w:r>
              <w:rPr>
                <w:rFonts w:hint="eastAsia" w:ascii="宋体" w:hAnsi="宋体" w:eastAsia="宋体" w:cs="宋体"/>
                <w:i w:val="0"/>
                <w:color w:val="000000"/>
                <w:kern w:val="0"/>
                <w:sz w:val="20"/>
                <w:szCs w:val="20"/>
                <w:highlight w:val="none"/>
                <w:u w:val="none"/>
                <w:lang w:val="en-US" w:eastAsia="zh-CN" w:bidi="ar"/>
              </w:rPr>
              <w:t>1、即插即用型，进样即可运行。具有RFID标签，实时监控使用信息；</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2、每盒可用于384个样品的液体分离胶，用于法医STR分析；</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3、3500系列DNA测序仪适用。</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3B6874">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进口</w:t>
            </w:r>
          </w:p>
        </w:tc>
        <w:tc>
          <w:tcPr>
            <w:tcW w:w="5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A00EB6">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盒</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61895F">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55</w:t>
            </w:r>
          </w:p>
        </w:tc>
      </w:tr>
      <w:tr w14:paraId="0B8216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39" w:type="dxa"/>
            <w:tcBorders>
              <w:top w:val="single" w:color="000000" w:sz="4" w:space="0"/>
              <w:left w:val="single" w:color="000000" w:sz="4" w:space="0"/>
              <w:bottom w:val="single" w:color="000000" w:sz="4" w:space="0"/>
              <w:right w:val="single" w:color="000000" w:sz="4" w:space="0"/>
            </w:tcBorders>
            <w:noWrap w:val="0"/>
            <w:vAlign w:val="center"/>
          </w:tcPr>
          <w:p w14:paraId="153304F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w:t>
            </w:r>
          </w:p>
        </w:tc>
        <w:tc>
          <w:tcPr>
            <w:tcW w:w="198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481007">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POP4液体分离胶</w:t>
            </w:r>
          </w:p>
          <w:p w14:paraId="6D8411E4">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（2）</w:t>
            </w:r>
          </w:p>
        </w:tc>
        <w:tc>
          <w:tcPr>
            <w:tcW w:w="50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E55321">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规格：7ml液体分离胶，用于法医STR分析；</w:t>
            </w:r>
          </w:p>
          <w:p w14:paraId="7B333F7C">
            <w:pPr>
              <w:keepNext w:val="0"/>
              <w:keepLines w:val="0"/>
              <w:widowControl/>
              <w:suppressLineNumbers w:val="0"/>
              <w:jc w:val="left"/>
              <w:textAlignment w:val="center"/>
              <w:rPr>
                <w:rFonts w:hint="eastAsia" w:ascii="宋体" w:hAnsi="宋体" w:eastAsia="宋体" w:cs="宋体"/>
                <w:i w:val="0"/>
                <w:color w:val="000000"/>
                <w:kern w:val="2"/>
                <w:sz w:val="20"/>
                <w:szCs w:val="20"/>
                <w:highlight w:val="none"/>
                <w:u w:val="none"/>
                <w:lang w:val="en-US" w:eastAsia="zh-CN" w:bidi="ar-SA"/>
              </w:rPr>
            </w:pPr>
            <w:r>
              <w:rPr>
                <w:rFonts w:hint="eastAsia" w:ascii="宋体" w:hAnsi="宋体" w:eastAsia="宋体" w:cs="宋体"/>
                <w:i w:val="0"/>
                <w:color w:val="000000"/>
                <w:kern w:val="0"/>
                <w:sz w:val="20"/>
                <w:szCs w:val="20"/>
                <w:highlight w:val="none"/>
                <w:u w:val="none"/>
                <w:lang w:val="en-US" w:eastAsia="zh-CN" w:bidi="ar"/>
              </w:rPr>
              <w:t>推荐应用：人类识别</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3130XL、GA118型DNA测序仪适用</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17CF59C">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国产</w:t>
            </w:r>
          </w:p>
        </w:tc>
        <w:tc>
          <w:tcPr>
            <w:tcW w:w="5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8F1855">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瓶</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CBDD83">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10</w:t>
            </w:r>
          </w:p>
        </w:tc>
      </w:tr>
      <w:tr w14:paraId="731A41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39" w:type="dxa"/>
            <w:tcBorders>
              <w:top w:val="single" w:color="000000" w:sz="4" w:space="0"/>
              <w:left w:val="single" w:color="000000" w:sz="4" w:space="0"/>
              <w:bottom w:val="single" w:color="000000" w:sz="4" w:space="0"/>
              <w:right w:val="single" w:color="000000" w:sz="4" w:space="0"/>
            </w:tcBorders>
            <w:noWrap w:val="0"/>
            <w:vAlign w:val="center"/>
          </w:tcPr>
          <w:p w14:paraId="5BA7554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w:t>
            </w:r>
          </w:p>
        </w:tc>
        <w:tc>
          <w:tcPr>
            <w:tcW w:w="198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CB6FE3">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阳极缓冲液槽</w:t>
            </w:r>
          </w:p>
        </w:tc>
        <w:tc>
          <w:tcPr>
            <w:tcW w:w="50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40C4B6">
            <w:pPr>
              <w:keepNext w:val="0"/>
              <w:keepLines w:val="0"/>
              <w:widowControl/>
              <w:suppressLineNumbers w:val="0"/>
              <w:jc w:val="left"/>
              <w:textAlignment w:val="center"/>
              <w:rPr>
                <w:rFonts w:hint="eastAsia" w:ascii="宋体" w:hAnsi="宋体" w:eastAsia="宋体" w:cs="宋体"/>
                <w:i w:val="0"/>
                <w:color w:val="000000"/>
                <w:kern w:val="2"/>
                <w:sz w:val="20"/>
                <w:szCs w:val="20"/>
                <w:highlight w:val="none"/>
                <w:u w:val="none"/>
                <w:lang w:val="en-US" w:eastAsia="zh-CN" w:bidi="ar-SA"/>
              </w:rPr>
            </w:pPr>
            <w:r>
              <w:rPr>
                <w:rFonts w:hint="eastAsia" w:ascii="宋体" w:hAnsi="宋体" w:eastAsia="宋体" w:cs="宋体"/>
                <w:i w:val="0"/>
                <w:color w:val="000000"/>
                <w:kern w:val="0"/>
                <w:sz w:val="20"/>
                <w:szCs w:val="20"/>
                <w:highlight w:val="none"/>
                <w:u w:val="none"/>
                <w:lang w:val="en-US" w:eastAsia="zh-CN" w:bidi="ar"/>
              </w:rPr>
              <w:t>阳极缓冲液,3500/3500XL型DNA测序仪适用，4盒/套</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760AEA">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进口</w:t>
            </w:r>
          </w:p>
        </w:tc>
        <w:tc>
          <w:tcPr>
            <w:tcW w:w="5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A26253">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套</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691B335">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17</w:t>
            </w:r>
          </w:p>
        </w:tc>
      </w:tr>
      <w:tr w14:paraId="5F5095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39" w:type="dxa"/>
            <w:tcBorders>
              <w:top w:val="single" w:color="000000" w:sz="4" w:space="0"/>
              <w:left w:val="single" w:color="000000" w:sz="4" w:space="0"/>
              <w:bottom w:val="single" w:color="000000" w:sz="4" w:space="0"/>
              <w:right w:val="single" w:color="000000" w:sz="4" w:space="0"/>
            </w:tcBorders>
            <w:noWrap w:val="0"/>
            <w:vAlign w:val="center"/>
          </w:tcPr>
          <w:p w14:paraId="76BACE2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w:t>
            </w:r>
          </w:p>
        </w:tc>
        <w:tc>
          <w:tcPr>
            <w:tcW w:w="198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9D75A5">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阴极缓冲液槽</w:t>
            </w:r>
          </w:p>
        </w:tc>
        <w:tc>
          <w:tcPr>
            <w:tcW w:w="50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D45715">
            <w:pPr>
              <w:keepNext w:val="0"/>
              <w:keepLines w:val="0"/>
              <w:widowControl/>
              <w:suppressLineNumbers w:val="0"/>
              <w:jc w:val="left"/>
              <w:textAlignment w:val="center"/>
              <w:rPr>
                <w:rFonts w:hint="eastAsia" w:ascii="宋体" w:hAnsi="宋体" w:eastAsia="宋体" w:cs="宋体"/>
                <w:i w:val="0"/>
                <w:color w:val="000000"/>
                <w:kern w:val="2"/>
                <w:sz w:val="20"/>
                <w:szCs w:val="20"/>
                <w:highlight w:val="none"/>
                <w:u w:val="none"/>
                <w:lang w:val="en-US" w:eastAsia="zh-CN" w:bidi="ar-SA"/>
              </w:rPr>
            </w:pPr>
            <w:r>
              <w:rPr>
                <w:rFonts w:hint="eastAsia" w:ascii="宋体" w:hAnsi="宋体" w:eastAsia="宋体" w:cs="宋体"/>
                <w:i w:val="0"/>
                <w:color w:val="000000"/>
                <w:kern w:val="0"/>
                <w:sz w:val="20"/>
                <w:szCs w:val="20"/>
                <w:highlight w:val="none"/>
                <w:u w:val="none"/>
                <w:lang w:val="en-US" w:eastAsia="zh-CN" w:bidi="ar"/>
              </w:rPr>
              <w:t>阴极缓冲液,3500/3500XL型DNA测序仪适用，4盒/套</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204811">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进口</w:t>
            </w:r>
          </w:p>
        </w:tc>
        <w:tc>
          <w:tcPr>
            <w:tcW w:w="5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AB23C0">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套</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364A2B">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17</w:t>
            </w:r>
          </w:p>
        </w:tc>
      </w:tr>
      <w:tr w14:paraId="3D63FF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jc w:val="center"/>
        </w:trPr>
        <w:tc>
          <w:tcPr>
            <w:tcW w:w="539" w:type="dxa"/>
            <w:tcBorders>
              <w:top w:val="single" w:color="000000" w:sz="4" w:space="0"/>
              <w:left w:val="single" w:color="000000" w:sz="4" w:space="0"/>
              <w:bottom w:val="single" w:color="000000" w:sz="4" w:space="0"/>
              <w:right w:val="single" w:color="000000" w:sz="4" w:space="0"/>
            </w:tcBorders>
            <w:noWrap w:val="0"/>
            <w:vAlign w:val="center"/>
          </w:tcPr>
          <w:p w14:paraId="02D09EC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w:t>
            </w:r>
          </w:p>
        </w:tc>
        <w:tc>
          <w:tcPr>
            <w:tcW w:w="198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D251B88">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24道毛细管</w:t>
            </w:r>
          </w:p>
        </w:tc>
        <w:tc>
          <w:tcPr>
            <w:tcW w:w="50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DDC676">
            <w:pPr>
              <w:keepNext w:val="0"/>
              <w:keepLines w:val="0"/>
              <w:widowControl/>
              <w:suppressLineNumbers w:val="0"/>
              <w:jc w:val="left"/>
              <w:textAlignment w:val="center"/>
              <w:rPr>
                <w:rFonts w:hint="eastAsia" w:ascii="宋体" w:hAnsi="宋体" w:eastAsia="宋体" w:cs="宋体"/>
                <w:i w:val="0"/>
                <w:color w:val="000000"/>
                <w:kern w:val="2"/>
                <w:sz w:val="20"/>
                <w:szCs w:val="20"/>
                <w:highlight w:val="none"/>
                <w:u w:val="none"/>
                <w:lang w:val="en-US" w:eastAsia="zh-CN" w:bidi="ar-SA"/>
              </w:rPr>
            </w:pPr>
            <w:r>
              <w:rPr>
                <w:rFonts w:hint="eastAsia" w:ascii="宋体" w:hAnsi="宋体" w:eastAsia="宋体" w:cs="宋体"/>
                <w:i w:val="0"/>
                <w:color w:val="000000"/>
                <w:kern w:val="0"/>
                <w:sz w:val="20"/>
                <w:szCs w:val="20"/>
                <w:highlight w:val="none"/>
                <w:u w:val="none"/>
                <w:lang w:val="en-US" w:eastAsia="zh-CN" w:bidi="ar"/>
              </w:rPr>
              <w:t>1、24根36厘米毛细管，内壁无涂层，3500XL型DNA测序仪适用</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2、使用寿命160次以上</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B42A7A">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进口</w:t>
            </w:r>
          </w:p>
        </w:tc>
        <w:tc>
          <w:tcPr>
            <w:tcW w:w="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B872C">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套</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8F0345">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1</w:t>
            </w:r>
          </w:p>
        </w:tc>
      </w:tr>
      <w:tr w14:paraId="435CCE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39" w:type="dxa"/>
            <w:tcBorders>
              <w:top w:val="single" w:color="000000" w:sz="4" w:space="0"/>
              <w:left w:val="single" w:color="000000" w:sz="4" w:space="0"/>
              <w:bottom w:val="single" w:color="000000" w:sz="4" w:space="0"/>
              <w:right w:val="single" w:color="000000" w:sz="4" w:space="0"/>
            </w:tcBorders>
            <w:noWrap w:val="0"/>
            <w:vAlign w:val="center"/>
          </w:tcPr>
          <w:p w14:paraId="230C7ED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19</w:t>
            </w:r>
          </w:p>
        </w:tc>
        <w:tc>
          <w:tcPr>
            <w:tcW w:w="198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638B07">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8道毛细管</w:t>
            </w:r>
          </w:p>
        </w:tc>
        <w:tc>
          <w:tcPr>
            <w:tcW w:w="50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72F714">
            <w:pPr>
              <w:keepNext w:val="0"/>
              <w:keepLines w:val="0"/>
              <w:widowControl/>
              <w:suppressLineNumbers w:val="0"/>
              <w:jc w:val="left"/>
              <w:textAlignment w:val="center"/>
              <w:rPr>
                <w:rFonts w:hint="eastAsia" w:ascii="宋体" w:hAnsi="宋体" w:eastAsia="宋体" w:cs="宋体"/>
                <w:i w:val="0"/>
                <w:color w:val="000000"/>
                <w:kern w:val="2"/>
                <w:sz w:val="20"/>
                <w:szCs w:val="20"/>
                <w:highlight w:val="none"/>
                <w:u w:val="none"/>
                <w:lang w:val="en-US" w:eastAsia="zh-CN" w:bidi="ar-SA"/>
              </w:rPr>
            </w:pPr>
            <w:r>
              <w:rPr>
                <w:rFonts w:hint="eastAsia" w:ascii="宋体" w:hAnsi="宋体" w:eastAsia="宋体" w:cs="宋体"/>
                <w:i w:val="0"/>
                <w:color w:val="000000"/>
                <w:kern w:val="0"/>
                <w:sz w:val="20"/>
                <w:szCs w:val="20"/>
                <w:highlight w:val="none"/>
                <w:u w:val="none"/>
                <w:lang w:val="en-US" w:eastAsia="zh-CN" w:bidi="ar"/>
              </w:rPr>
              <w:t>1、8根36厘米毛细管，内壁无涂层，3500型DNA测序仪适用</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2、使用寿命160次以上</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676E5D9">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进口</w:t>
            </w:r>
          </w:p>
        </w:tc>
        <w:tc>
          <w:tcPr>
            <w:tcW w:w="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7BC5B">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套</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131A6C">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2</w:t>
            </w:r>
          </w:p>
        </w:tc>
      </w:tr>
      <w:tr w14:paraId="3F753B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39" w:type="dxa"/>
            <w:tcBorders>
              <w:top w:val="single" w:color="000000" w:sz="4" w:space="0"/>
              <w:left w:val="single" w:color="000000" w:sz="4" w:space="0"/>
              <w:bottom w:val="single" w:color="000000" w:sz="4" w:space="0"/>
              <w:right w:val="single" w:color="000000" w:sz="4" w:space="0"/>
            </w:tcBorders>
            <w:noWrap w:val="0"/>
            <w:vAlign w:val="center"/>
          </w:tcPr>
          <w:p w14:paraId="7400DE0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w:t>
            </w:r>
          </w:p>
        </w:tc>
        <w:tc>
          <w:tcPr>
            <w:tcW w:w="198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4FF28A">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Chelex-100</w:t>
            </w:r>
          </w:p>
        </w:tc>
        <w:tc>
          <w:tcPr>
            <w:tcW w:w="50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88F438">
            <w:pPr>
              <w:keepNext w:val="0"/>
              <w:keepLines w:val="0"/>
              <w:widowControl/>
              <w:suppressLineNumbers w:val="0"/>
              <w:jc w:val="left"/>
              <w:textAlignment w:val="center"/>
              <w:rPr>
                <w:rFonts w:hint="eastAsia" w:ascii="宋体" w:hAnsi="宋体" w:eastAsia="宋体" w:cs="宋体"/>
                <w:i w:val="0"/>
                <w:color w:val="000000"/>
                <w:kern w:val="2"/>
                <w:sz w:val="20"/>
                <w:szCs w:val="20"/>
                <w:highlight w:val="none"/>
                <w:u w:val="none"/>
                <w:lang w:val="en-US" w:eastAsia="zh-CN" w:bidi="ar-SA"/>
              </w:rPr>
            </w:pPr>
            <w:r>
              <w:rPr>
                <w:rFonts w:hint="eastAsia" w:ascii="宋体" w:hAnsi="宋体" w:eastAsia="宋体" w:cs="宋体"/>
                <w:i w:val="0"/>
                <w:color w:val="000000"/>
                <w:kern w:val="0"/>
                <w:sz w:val="20"/>
                <w:szCs w:val="20"/>
                <w:highlight w:val="none"/>
                <w:u w:val="none"/>
                <w:lang w:val="en-US" w:eastAsia="zh-CN" w:bidi="ar"/>
              </w:rPr>
              <w:t>DNA 提取材料,实验室专用耗材。 规格：25g/瓶</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4A398C">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进口</w:t>
            </w:r>
          </w:p>
        </w:tc>
        <w:tc>
          <w:tcPr>
            <w:tcW w:w="5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AD6DC8">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瓶</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649F91E">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6</w:t>
            </w:r>
          </w:p>
        </w:tc>
      </w:tr>
      <w:tr w14:paraId="1BEB6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39" w:type="dxa"/>
            <w:tcBorders>
              <w:top w:val="single" w:color="000000" w:sz="4" w:space="0"/>
              <w:left w:val="single" w:color="000000" w:sz="4" w:space="0"/>
              <w:bottom w:val="single" w:color="000000" w:sz="4" w:space="0"/>
              <w:right w:val="single" w:color="000000" w:sz="4" w:space="0"/>
            </w:tcBorders>
            <w:noWrap w:val="0"/>
            <w:vAlign w:val="center"/>
          </w:tcPr>
          <w:p w14:paraId="66C1B66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21</w:t>
            </w:r>
          </w:p>
        </w:tc>
        <w:tc>
          <w:tcPr>
            <w:tcW w:w="198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EAA336">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SDS</w:t>
            </w:r>
          </w:p>
        </w:tc>
        <w:tc>
          <w:tcPr>
            <w:tcW w:w="50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5130E02">
            <w:pPr>
              <w:keepNext w:val="0"/>
              <w:keepLines w:val="0"/>
              <w:widowControl/>
              <w:suppressLineNumbers w:val="0"/>
              <w:jc w:val="left"/>
              <w:textAlignment w:val="center"/>
              <w:rPr>
                <w:rFonts w:hint="eastAsia" w:ascii="宋体" w:hAnsi="宋体" w:eastAsia="宋体" w:cs="宋体"/>
                <w:i w:val="0"/>
                <w:color w:val="000000"/>
                <w:kern w:val="2"/>
                <w:sz w:val="20"/>
                <w:szCs w:val="20"/>
                <w:highlight w:val="none"/>
                <w:u w:val="none"/>
                <w:lang w:val="en-US" w:eastAsia="zh-CN" w:bidi="ar-SA"/>
              </w:rPr>
            </w:pPr>
            <w:r>
              <w:rPr>
                <w:rFonts w:hint="eastAsia" w:ascii="宋体" w:hAnsi="宋体" w:eastAsia="宋体" w:cs="宋体"/>
                <w:i w:val="0"/>
                <w:color w:val="000000"/>
                <w:kern w:val="0"/>
                <w:sz w:val="20"/>
                <w:szCs w:val="20"/>
                <w:highlight w:val="none"/>
                <w:u w:val="none"/>
                <w:lang w:val="en-US" w:eastAsia="zh-CN" w:bidi="ar"/>
              </w:rPr>
              <w:t>十二烷基磺酸钠，用于DNA提取， 规格：100g/瓶</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F87AF0">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进口</w:t>
            </w:r>
          </w:p>
        </w:tc>
        <w:tc>
          <w:tcPr>
            <w:tcW w:w="5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2A549C">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瓶</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F54747">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2</w:t>
            </w:r>
          </w:p>
        </w:tc>
      </w:tr>
      <w:tr w14:paraId="2A0FE2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39" w:type="dxa"/>
            <w:tcBorders>
              <w:top w:val="single" w:color="000000" w:sz="4" w:space="0"/>
              <w:left w:val="single" w:color="000000" w:sz="4" w:space="0"/>
              <w:bottom w:val="single" w:color="000000" w:sz="4" w:space="0"/>
              <w:right w:val="single" w:color="000000" w:sz="4" w:space="0"/>
            </w:tcBorders>
            <w:noWrap w:val="0"/>
            <w:vAlign w:val="center"/>
          </w:tcPr>
          <w:p w14:paraId="1B47FF8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22</w:t>
            </w:r>
          </w:p>
        </w:tc>
        <w:tc>
          <w:tcPr>
            <w:tcW w:w="198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97262F">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DTT</w:t>
            </w:r>
          </w:p>
        </w:tc>
        <w:tc>
          <w:tcPr>
            <w:tcW w:w="50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8E69340">
            <w:pPr>
              <w:keepNext w:val="0"/>
              <w:keepLines w:val="0"/>
              <w:widowControl/>
              <w:suppressLineNumbers w:val="0"/>
              <w:jc w:val="left"/>
              <w:textAlignment w:val="center"/>
              <w:rPr>
                <w:rFonts w:hint="eastAsia" w:ascii="宋体" w:hAnsi="宋体" w:eastAsia="宋体" w:cs="宋体"/>
                <w:i w:val="0"/>
                <w:color w:val="000000"/>
                <w:kern w:val="2"/>
                <w:sz w:val="20"/>
                <w:szCs w:val="20"/>
                <w:highlight w:val="none"/>
                <w:u w:val="none"/>
                <w:lang w:val="en-US" w:eastAsia="zh-CN" w:bidi="ar-SA"/>
              </w:rPr>
            </w:pPr>
            <w:r>
              <w:rPr>
                <w:rFonts w:hint="eastAsia" w:ascii="宋体" w:hAnsi="宋体" w:eastAsia="宋体" w:cs="宋体"/>
                <w:i w:val="0"/>
                <w:color w:val="000000"/>
                <w:kern w:val="0"/>
                <w:sz w:val="20"/>
                <w:szCs w:val="20"/>
                <w:highlight w:val="none"/>
                <w:u w:val="none"/>
                <w:lang w:val="en-US" w:eastAsia="zh-CN" w:bidi="ar"/>
              </w:rPr>
              <w:t>分析纯，DNA提取过程中使蛋白质变性后与DNA分开。 规格：5g/瓶，级别：High purity grade，固体。</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6A61F32">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进口</w:t>
            </w:r>
          </w:p>
        </w:tc>
        <w:tc>
          <w:tcPr>
            <w:tcW w:w="5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81B991">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瓶</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D0B999">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2</w:t>
            </w:r>
          </w:p>
        </w:tc>
      </w:tr>
      <w:tr w14:paraId="3C8E4F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39" w:type="dxa"/>
            <w:tcBorders>
              <w:top w:val="single" w:color="000000" w:sz="4" w:space="0"/>
              <w:left w:val="single" w:color="000000" w:sz="4" w:space="0"/>
              <w:bottom w:val="single" w:color="000000" w:sz="4" w:space="0"/>
              <w:right w:val="single" w:color="000000" w:sz="4" w:space="0"/>
            </w:tcBorders>
            <w:noWrap w:val="0"/>
            <w:vAlign w:val="center"/>
          </w:tcPr>
          <w:p w14:paraId="4A70E1D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23</w:t>
            </w:r>
          </w:p>
        </w:tc>
        <w:tc>
          <w:tcPr>
            <w:tcW w:w="198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471093">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蛋白酶K</w:t>
            </w:r>
          </w:p>
        </w:tc>
        <w:tc>
          <w:tcPr>
            <w:tcW w:w="50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4A50E0">
            <w:pPr>
              <w:keepNext w:val="0"/>
              <w:keepLines w:val="0"/>
              <w:widowControl/>
              <w:suppressLineNumbers w:val="0"/>
              <w:jc w:val="left"/>
              <w:textAlignment w:val="center"/>
              <w:rPr>
                <w:rFonts w:hint="eastAsia" w:ascii="宋体" w:hAnsi="宋体" w:eastAsia="宋体" w:cs="宋体"/>
                <w:i w:val="0"/>
                <w:color w:val="000000"/>
                <w:kern w:val="2"/>
                <w:sz w:val="20"/>
                <w:szCs w:val="20"/>
                <w:highlight w:val="none"/>
                <w:u w:val="none"/>
                <w:lang w:val="en-US" w:eastAsia="zh-CN" w:bidi="ar-SA"/>
              </w:rPr>
            </w:pPr>
            <w:r>
              <w:rPr>
                <w:rFonts w:hint="eastAsia" w:ascii="宋体" w:hAnsi="宋体" w:eastAsia="宋体" w:cs="宋体"/>
                <w:i w:val="0"/>
                <w:color w:val="000000"/>
                <w:kern w:val="0"/>
                <w:sz w:val="20"/>
                <w:szCs w:val="20"/>
                <w:highlight w:val="none"/>
                <w:u w:val="none"/>
                <w:lang w:val="en-US" w:eastAsia="zh-CN" w:bidi="ar"/>
              </w:rPr>
              <w:t>稳定性高，无其他杂酶活性， 规格：100g/瓶</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27E93F">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进口</w:t>
            </w:r>
          </w:p>
        </w:tc>
        <w:tc>
          <w:tcPr>
            <w:tcW w:w="5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D981C4">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瓶</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DF77A7">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5</w:t>
            </w:r>
          </w:p>
        </w:tc>
      </w:tr>
      <w:tr w14:paraId="6F767C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5" w:hRule="atLeast"/>
          <w:jc w:val="center"/>
        </w:trPr>
        <w:tc>
          <w:tcPr>
            <w:tcW w:w="539" w:type="dxa"/>
            <w:tcBorders>
              <w:top w:val="single" w:color="000000" w:sz="4" w:space="0"/>
              <w:left w:val="single" w:color="000000" w:sz="4" w:space="0"/>
              <w:bottom w:val="single" w:color="000000" w:sz="4" w:space="0"/>
              <w:right w:val="single" w:color="000000" w:sz="4" w:space="0"/>
            </w:tcBorders>
            <w:noWrap w:val="0"/>
            <w:vAlign w:val="center"/>
          </w:tcPr>
          <w:p w14:paraId="5C57746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24</w:t>
            </w:r>
          </w:p>
        </w:tc>
        <w:tc>
          <w:tcPr>
            <w:tcW w:w="198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0E281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分子量标准品</w:t>
            </w:r>
          </w:p>
          <w:p w14:paraId="254697FE">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liz-600</w:t>
            </w:r>
          </w:p>
        </w:tc>
        <w:tc>
          <w:tcPr>
            <w:tcW w:w="50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FDF4F7">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1、五种染料标记的高密度测量标准品；</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2、可对片段分析数据进行可重复的测量；</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3、用于大小在20-600个核苷酸范围的片段，提供以下长度的36种单链标记片段: 20, 40, 60, 80,100, 114, 120, 140, 160, 180,200, 214, 220, 240, 250, 260,280, 300, 314, 320, 340, 360,380, 400, 414, 420, 440, 460,480, 500, 514, 520, 540, 560,580和600。</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11C3EE">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进口</w:t>
            </w:r>
          </w:p>
        </w:tc>
        <w:tc>
          <w:tcPr>
            <w:tcW w:w="5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939AA9">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盒</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3A5C6B">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2</w:t>
            </w:r>
          </w:p>
        </w:tc>
      </w:tr>
      <w:tr w14:paraId="3E208D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39" w:type="dxa"/>
            <w:tcBorders>
              <w:top w:val="single" w:color="000000" w:sz="4" w:space="0"/>
              <w:left w:val="single" w:color="000000" w:sz="4" w:space="0"/>
              <w:bottom w:val="single" w:color="000000" w:sz="4" w:space="0"/>
              <w:right w:val="single" w:color="000000" w:sz="4" w:space="0"/>
            </w:tcBorders>
            <w:noWrap w:val="0"/>
            <w:vAlign w:val="center"/>
          </w:tcPr>
          <w:p w14:paraId="176507D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25</w:t>
            </w:r>
          </w:p>
        </w:tc>
        <w:tc>
          <w:tcPr>
            <w:tcW w:w="198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13D9A8">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甲酰胺</w:t>
            </w:r>
          </w:p>
        </w:tc>
        <w:tc>
          <w:tcPr>
            <w:tcW w:w="50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009A43">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高纯度去离子试剂，用于3500型、3130型、GA118型测序仪毛细管电泳。无色透明油状液体，略有氨味，具有吸潮性，可燃性。能与水和乙醇混溶，微溶于苯、三氯甲烷和乙醚。 规格：25ml/瓶。</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878513">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进口</w:t>
            </w:r>
          </w:p>
        </w:tc>
        <w:tc>
          <w:tcPr>
            <w:tcW w:w="5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5D44018">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瓶</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5FCCD9F">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12</w:t>
            </w:r>
          </w:p>
        </w:tc>
      </w:tr>
      <w:tr w14:paraId="17AE24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39" w:type="dxa"/>
            <w:tcBorders>
              <w:top w:val="single" w:color="000000" w:sz="4" w:space="0"/>
              <w:left w:val="single" w:color="000000" w:sz="4" w:space="0"/>
              <w:bottom w:val="single" w:color="000000" w:sz="4" w:space="0"/>
              <w:right w:val="single" w:color="000000" w:sz="4" w:space="0"/>
            </w:tcBorders>
            <w:noWrap w:val="0"/>
            <w:vAlign w:val="center"/>
          </w:tcPr>
          <w:p w14:paraId="0FA1A49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26</w:t>
            </w:r>
          </w:p>
        </w:tc>
        <w:tc>
          <w:tcPr>
            <w:tcW w:w="198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9F6ED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小号脱落细胞</w:t>
            </w:r>
          </w:p>
          <w:p w14:paraId="3ECFEA5E">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粘取器</w:t>
            </w:r>
          </w:p>
        </w:tc>
        <w:tc>
          <w:tcPr>
            <w:tcW w:w="50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563848">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highlight w:val="none"/>
                <w:lang w:val="en-US" w:eastAsia="zh-CN"/>
              </w:rPr>
              <w:t>1</w:t>
            </w:r>
            <w:r>
              <w:rPr>
                <w:rFonts w:hint="eastAsia" w:ascii="宋体" w:hAnsi="宋体" w:eastAsia="宋体" w:cs="宋体"/>
                <w:i w:val="0"/>
                <w:color w:val="000000"/>
                <w:kern w:val="0"/>
                <w:sz w:val="20"/>
                <w:szCs w:val="20"/>
                <w:highlight w:val="none"/>
                <w:u w:val="none"/>
                <w:lang w:val="en-US" w:eastAsia="zh-CN" w:bidi="ar"/>
              </w:rPr>
              <w:t>0mm*10mm独特设计，采用可充分贴合检材凸凹表面和封闭区域内侧的软性材质作为基底；膜片与胶本身不与市面常见的DNA提取试剂发生反应；无菌、无外源DNA污染。适用于硬质材质的提取。规格：100个/盒</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C1DFB2">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国产</w:t>
            </w:r>
          </w:p>
        </w:tc>
        <w:tc>
          <w:tcPr>
            <w:tcW w:w="5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7AE01D">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盒</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670B3B">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5</w:t>
            </w:r>
          </w:p>
        </w:tc>
      </w:tr>
      <w:tr w14:paraId="157F51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39" w:type="dxa"/>
            <w:tcBorders>
              <w:top w:val="single" w:color="000000" w:sz="4" w:space="0"/>
              <w:left w:val="single" w:color="000000" w:sz="4" w:space="0"/>
              <w:bottom w:val="single" w:color="000000" w:sz="4" w:space="0"/>
              <w:right w:val="single" w:color="000000" w:sz="4" w:space="0"/>
            </w:tcBorders>
            <w:noWrap w:val="0"/>
            <w:vAlign w:val="center"/>
          </w:tcPr>
          <w:p w14:paraId="0879301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27</w:t>
            </w:r>
          </w:p>
        </w:tc>
        <w:tc>
          <w:tcPr>
            <w:tcW w:w="198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CF632B">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大号脱落细胞</w:t>
            </w:r>
          </w:p>
          <w:p w14:paraId="57F7968D">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粘取器</w:t>
            </w:r>
          </w:p>
        </w:tc>
        <w:tc>
          <w:tcPr>
            <w:tcW w:w="50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6AAF4CD">
            <w:pPr>
              <w:keepNext w:val="0"/>
              <w:keepLines w:val="0"/>
              <w:widowControl/>
              <w:suppressLineNumbers w:val="0"/>
              <w:jc w:val="left"/>
              <w:textAlignment w:val="center"/>
              <w:rPr>
                <w:rFonts w:hint="eastAsia" w:ascii="宋体" w:hAnsi="宋体" w:eastAsia="宋体" w:cs="宋体"/>
                <w:i w:val="0"/>
                <w:color w:val="000000"/>
                <w:kern w:val="2"/>
                <w:sz w:val="20"/>
                <w:szCs w:val="20"/>
                <w:highlight w:val="none"/>
                <w:u w:val="none"/>
                <w:lang w:val="en-US" w:eastAsia="zh-CN" w:bidi="ar-SA"/>
              </w:rPr>
            </w:pPr>
            <w:r>
              <w:rPr>
                <w:rFonts w:hint="eastAsia" w:ascii="宋体" w:hAnsi="宋体" w:eastAsia="宋体" w:cs="宋体"/>
                <w:i w:val="0"/>
                <w:color w:val="000000"/>
                <w:kern w:val="0"/>
                <w:sz w:val="20"/>
                <w:szCs w:val="20"/>
                <w:highlight w:val="none"/>
                <w:u w:val="none"/>
                <w:lang w:val="en-US" w:eastAsia="zh-CN" w:bidi="ar"/>
              </w:rPr>
              <w:t>15mm*15mm独特设计，采用可充分贴合检材凸凹表面和封闭区域内侧的软性材质作为基底；膜片与胶本身不与市面常见的DNA提取试剂发生反应；无菌、无外源DNA污染。适用于硬质材质的提取。规格：100个/盒</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690E2B">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国产</w:t>
            </w:r>
          </w:p>
        </w:tc>
        <w:tc>
          <w:tcPr>
            <w:tcW w:w="5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86C553">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盒</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60AC78">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15</w:t>
            </w:r>
          </w:p>
        </w:tc>
      </w:tr>
      <w:tr w14:paraId="6A9372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39" w:type="dxa"/>
            <w:tcBorders>
              <w:top w:val="single" w:color="000000" w:sz="4" w:space="0"/>
              <w:left w:val="single" w:color="000000" w:sz="4" w:space="0"/>
              <w:bottom w:val="single" w:color="000000" w:sz="4" w:space="0"/>
              <w:right w:val="single" w:color="000000" w:sz="4" w:space="0"/>
            </w:tcBorders>
            <w:noWrap w:val="0"/>
            <w:vAlign w:val="center"/>
          </w:tcPr>
          <w:p w14:paraId="6023B33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28</w:t>
            </w:r>
          </w:p>
        </w:tc>
        <w:tc>
          <w:tcPr>
            <w:tcW w:w="198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BC197B">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滚动式粘取器</w:t>
            </w:r>
          </w:p>
        </w:tc>
        <w:tc>
          <w:tcPr>
            <w:tcW w:w="50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E79DB0">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DNA专用滚动式粘取器。规格：20个/盒</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6A95468">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国产</w:t>
            </w:r>
          </w:p>
        </w:tc>
        <w:tc>
          <w:tcPr>
            <w:tcW w:w="5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9AE9D2C">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盒</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BB65BB">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100</w:t>
            </w:r>
          </w:p>
        </w:tc>
      </w:tr>
      <w:tr w14:paraId="07E2C4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39" w:type="dxa"/>
            <w:tcBorders>
              <w:top w:val="single" w:color="000000" w:sz="4" w:space="0"/>
              <w:left w:val="single" w:color="000000" w:sz="4" w:space="0"/>
              <w:bottom w:val="single" w:color="000000" w:sz="4" w:space="0"/>
              <w:right w:val="single" w:color="000000" w:sz="4" w:space="0"/>
            </w:tcBorders>
            <w:noWrap w:val="0"/>
            <w:vAlign w:val="center"/>
          </w:tcPr>
          <w:p w14:paraId="48E6584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29</w:t>
            </w:r>
          </w:p>
        </w:tc>
        <w:tc>
          <w:tcPr>
            <w:tcW w:w="198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CC4E3E">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血样采集卡</w:t>
            </w:r>
          </w:p>
        </w:tc>
        <w:tc>
          <w:tcPr>
            <w:tcW w:w="50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2E8A99">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1、双层采血纸，采血纸有效面积不小于14.0*4.5cm2；</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2.采血纸上采血区域为5*5方格式设计，单元格尺寸为0.5*0.5 mm；</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3.采血纸粘附于包装卡上，包装卡尺寸规格：长15.0 cm，宽5.0 cm，包装卡对折后，在包装卡内侧粘附采血纸；</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4.包装卡封皮上可填写待录自然信息，待录信息包括：（1）被采样人信息：姓名、性别、出生日期、人员编号、证件号码、户籍地址、涉案名称等；（2）采样单位信息：采样单位名称、通讯地址、采样人、联系电话、采样时间等；</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5.</w:t>
            </w:r>
            <w:r>
              <w:rPr>
                <w:rFonts w:hint="eastAsia" w:ascii="宋体" w:hAnsi="宋体" w:eastAsia="宋体" w:cs="宋体"/>
                <w:i w:val="0"/>
                <w:iCs w:val="0"/>
                <w:color w:val="000000"/>
                <w:kern w:val="0"/>
                <w:sz w:val="20"/>
                <w:szCs w:val="20"/>
                <w:highlight w:val="none"/>
                <w:u w:val="none"/>
                <w:lang w:val="en-US" w:eastAsia="zh-CN" w:bidi="ar"/>
              </w:rPr>
              <w:t>血样采集卡</w:t>
            </w:r>
            <w:r>
              <w:rPr>
                <w:rFonts w:hint="eastAsia" w:ascii="宋体" w:hAnsi="宋体" w:eastAsia="宋体" w:cs="宋体"/>
                <w:i w:val="0"/>
                <w:color w:val="000000"/>
                <w:kern w:val="0"/>
                <w:sz w:val="20"/>
                <w:szCs w:val="20"/>
                <w:highlight w:val="none"/>
                <w:u w:val="none"/>
                <w:lang w:val="en-US" w:eastAsia="zh-CN" w:bidi="ar"/>
              </w:rPr>
              <w:t>包装规格为75份/盒；</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6、配备用于保存血样采集卡的血样保存袋。</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0DF9A95">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国产</w:t>
            </w:r>
          </w:p>
        </w:tc>
        <w:tc>
          <w:tcPr>
            <w:tcW w:w="5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5B18B5">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盒</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B4BE7F">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50</w:t>
            </w:r>
          </w:p>
        </w:tc>
      </w:tr>
      <w:tr w14:paraId="5AAD6F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39" w:type="dxa"/>
            <w:tcBorders>
              <w:top w:val="single" w:color="000000" w:sz="4" w:space="0"/>
              <w:left w:val="single" w:color="000000" w:sz="4" w:space="0"/>
              <w:bottom w:val="single" w:color="000000" w:sz="4" w:space="0"/>
              <w:right w:val="single" w:color="000000" w:sz="4" w:space="0"/>
            </w:tcBorders>
            <w:noWrap w:val="0"/>
            <w:vAlign w:val="center"/>
          </w:tcPr>
          <w:p w14:paraId="5A3228C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30</w:t>
            </w:r>
          </w:p>
        </w:tc>
        <w:tc>
          <w:tcPr>
            <w:tcW w:w="1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69A23">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生物提取棉签</w:t>
            </w:r>
          </w:p>
        </w:tc>
        <w:tc>
          <w:tcPr>
            <w:tcW w:w="50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694606">
            <w:pPr>
              <w:keepNext w:val="0"/>
              <w:keepLines w:val="0"/>
              <w:widowControl/>
              <w:suppressLineNumbers w:val="0"/>
              <w:jc w:val="left"/>
              <w:textAlignment w:val="center"/>
              <w:rPr>
                <w:rFonts w:hint="eastAsia" w:ascii="宋体" w:hAnsi="宋体" w:eastAsia="宋体" w:cs="宋体"/>
                <w:i w:val="0"/>
                <w:color w:val="000000"/>
                <w:kern w:val="2"/>
                <w:sz w:val="20"/>
                <w:szCs w:val="20"/>
                <w:highlight w:val="none"/>
                <w:u w:val="none"/>
                <w:lang w:val="en-US" w:eastAsia="zh-CN" w:bidi="ar-SA"/>
              </w:rPr>
            </w:pPr>
            <w:r>
              <w:rPr>
                <w:rFonts w:hint="eastAsia" w:ascii="宋体" w:hAnsi="宋体" w:eastAsia="宋体" w:cs="宋体"/>
                <w:i w:val="0"/>
                <w:color w:val="000000"/>
                <w:kern w:val="0"/>
                <w:sz w:val="20"/>
                <w:szCs w:val="20"/>
                <w:highlight w:val="none"/>
                <w:u w:val="none"/>
                <w:lang w:val="en-US" w:eastAsia="zh-CN" w:bidi="ar"/>
              </w:rPr>
              <w:t>无菌、无外源DNA污染。规格：50支/袋</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03CF40">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国产</w:t>
            </w:r>
          </w:p>
        </w:tc>
        <w:tc>
          <w:tcPr>
            <w:tcW w:w="5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1B8C0C">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袋</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396745">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180</w:t>
            </w:r>
          </w:p>
        </w:tc>
      </w:tr>
      <w:tr w14:paraId="1ED57D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39" w:type="dxa"/>
            <w:tcBorders>
              <w:top w:val="single" w:color="000000" w:sz="4" w:space="0"/>
              <w:left w:val="single" w:color="000000" w:sz="4" w:space="0"/>
              <w:bottom w:val="single" w:color="000000" w:sz="4" w:space="0"/>
              <w:right w:val="single" w:color="000000" w:sz="4" w:space="0"/>
            </w:tcBorders>
            <w:noWrap w:val="0"/>
            <w:vAlign w:val="center"/>
          </w:tcPr>
          <w:p w14:paraId="5C7829C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31</w:t>
            </w:r>
          </w:p>
        </w:tc>
        <w:tc>
          <w:tcPr>
            <w:tcW w:w="198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8DF2B0">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植绒拭子</w:t>
            </w:r>
          </w:p>
        </w:tc>
        <w:tc>
          <w:tcPr>
            <w:tcW w:w="50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DA0FEA">
            <w:pPr>
              <w:keepNext w:val="0"/>
              <w:keepLines w:val="0"/>
              <w:widowControl/>
              <w:suppressLineNumbers w:val="0"/>
              <w:jc w:val="left"/>
              <w:textAlignment w:val="center"/>
              <w:rPr>
                <w:rFonts w:hint="eastAsia" w:ascii="宋体" w:hAnsi="宋体" w:eastAsia="宋体" w:cs="宋体"/>
                <w:i w:val="0"/>
                <w:color w:val="000000"/>
                <w:kern w:val="2"/>
                <w:sz w:val="20"/>
                <w:szCs w:val="20"/>
                <w:highlight w:val="none"/>
                <w:u w:val="none"/>
                <w:lang w:val="en-US" w:eastAsia="zh-CN" w:bidi="ar-SA"/>
              </w:rPr>
            </w:pPr>
            <w:r>
              <w:rPr>
                <w:rFonts w:hint="eastAsia" w:ascii="宋体" w:hAnsi="宋体" w:eastAsia="宋体" w:cs="宋体"/>
                <w:i w:val="0"/>
                <w:color w:val="000000"/>
                <w:kern w:val="0"/>
                <w:sz w:val="20"/>
                <w:szCs w:val="20"/>
                <w:highlight w:val="none"/>
                <w:u w:val="none"/>
                <w:lang w:val="en-US" w:eastAsia="zh-CN" w:bidi="ar"/>
              </w:rPr>
              <w:t>脱落细胞提取植绒拭子3509C  规格：100支/盒</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6BD985">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进口</w:t>
            </w:r>
          </w:p>
        </w:tc>
        <w:tc>
          <w:tcPr>
            <w:tcW w:w="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82FBC">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盒</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655CE8">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10</w:t>
            </w:r>
          </w:p>
        </w:tc>
      </w:tr>
      <w:tr w14:paraId="2ED343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39" w:type="dxa"/>
            <w:tcBorders>
              <w:top w:val="single" w:color="000000" w:sz="4" w:space="0"/>
              <w:left w:val="single" w:color="000000" w:sz="4" w:space="0"/>
              <w:bottom w:val="single" w:color="000000" w:sz="4" w:space="0"/>
              <w:right w:val="single" w:color="000000" w:sz="4" w:space="0"/>
            </w:tcBorders>
            <w:noWrap w:val="0"/>
            <w:vAlign w:val="center"/>
          </w:tcPr>
          <w:p w14:paraId="555D89A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32</w:t>
            </w:r>
          </w:p>
        </w:tc>
        <w:tc>
          <w:tcPr>
            <w:tcW w:w="198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FAC738">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96孔板</w:t>
            </w:r>
          </w:p>
        </w:tc>
        <w:tc>
          <w:tcPr>
            <w:tcW w:w="50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85275D">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96孔上样板，无PCR抑制剂，适合各种多孔板配用仪器和自动控制装置,适用于PCR 扩增及上样，已灭菌。</w:t>
            </w:r>
          </w:p>
          <w:p w14:paraId="2BB8004F">
            <w:pPr>
              <w:keepNext w:val="0"/>
              <w:keepLines w:val="0"/>
              <w:widowControl/>
              <w:suppressLineNumbers w:val="0"/>
              <w:jc w:val="left"/>
              <w:textAlignment w:val="center"/>
              <w:rPr>
                <w:rFonts w:hint="eastAsia" w:ascii="宋体" w:hAnsi="宋体" w:eastAsia="宋体" w:cs="宋体"/>
                <w:i w:val="0"/>
                <w:color w:val="000000"/>
                <w:kern w:val="2"/>
                <w:sz w:val="20"/>
                <w:szCs w:val="20"/>
                <w:highlight w:val="none"/>
                <w:u w:val="none"/>
                <w:lang w:val="en-US" w:eastAsia="zh-CN" w:bidi="ar-SA"/>
              </w:rPr>
            </w:pPr>
            <w:r>
              <w:rPr>
                <w:rFonts w:hint="eastAsia" w:ascii="宋体" w:hAnsi="宋体" w:eastAsia="宋体" w:cs="宋体"/>
                <w:i w:val="0"/>
                <w:color w:val="000000"/>
                <w:kern w:val="0"/>
                <w:sz w:val="20"/>
                <w:szCs w:val="20"/>
                <w:highlight w:val="none"/>
                <w:u w:val="none"/>
                <w:lang w:val="en-US" w:eastAsia="zh-CN" w:bidi="ar"/>
              </w:rPr>
              <w:t>规格：10块/盒</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979BE4">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国产</w:t>
            </w:r>
          </w:p>
        </w:tc>
        <w:tc>
          <w:tcPr>
            <w:tcW w:w="5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299FC2">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盒</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6740009">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30</w:t>
            </w:r>
          </w:p>
        </w:tc>
      </w:tr>
      <w:tr w14:paraId="09239C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39" w:type="dxa"/>
            <w:tcBorders>
              <w:top w:val="single" w:color="000000" w:sz="4" w:space="0"/>
              <w:left w:val="single" w:color="000000" w:sz="4" w:space="0"/>
              <w:bottom w:val="single" w:color="000000" w:sz="4" w:space="0"/>
              <w:right w:val="single" w:color="000000" w:sz="4" w:space="0"/>
            </w:tcBorders>
            <w:noWrap w:val="0"/>
            <w:vAlign w:val="center"/>
          </w:tcPr>
          <w:p w14:paraId="174F738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33</w:t>
            </w:r>
          </w:p>
        </w:tc>
        <w:tc>
          <w:tcPr>
            <w:tcW w:w="198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002B68">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10ul枪头</w:t>
            </w:r>
          </w:p>
        </w:tc>
        <w:tc>
          <w:tcPr>
            <w:tcW w:w="50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F77771">
            <w:pPr>
              <w:keepNext w:val="0"/>
              <w:keepLines w:val="0"/>
              <w:widowControl/>
              <w:suppressLineNumbers w:val="0"/>
              <w:jc w:val="left"/>
              <w:textAlignment w:val="center"/>
              <w:rPr>
                <w:rFonts w:hint="eastAsia" w:ascii="宋体" w:hAnsi="宋体" w:eastAsia="宋体" w:cs="宋体"/>
                <w:i w:val="0"/>
                <w:color w:val="000000"/>
                <w:kern w:val="2"/>
                <w:sz w:val="20"/>
                <w:szCs w:val="20"/>
                <w:highlight w:val="none"/>
                <w:u w:val="none"/>
                <w:lang w:val="en-US" w:eastAsia="zh-CN" w:bidi="ar-SA"/>
              </w:rPr>
            </w:pPr>
            <w:r>
              <w:rPr>
                <w:rFonts w:hint="eastAsia" w:ascii="宋体" w:hAnsi="宋体" w:eastAsia="宋体" w:cs="宋体"/>
                <w:i w:val="0"/>
                <w:color w:val="000000"/>
                <w:kern w:val="0"/>
                <w:sz w:val="20"/>
                <w:szCs w:val="20"/>
                <w:highlight w:val="none"/>
                <w:u w:val="none"/>
                <w:lang w:val="en-US" w:eastAsia="zh-CN" w:bidi="ar"/>
              </w:rPr>
              <w:t>包装规格：96个/盒，实验室用，适用10ul吸头。</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D9A6BB">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国产</w:t>
            </w:r>
          </w:p>
        </w:tc>
        <w:tc>
          <w:tcPr>
            <w:tcW w:w="5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5B6143">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盒</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FF32509">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420</w:t>
            </w:r>
          </w:p>
        </w:tc>
      </w:tr>
      <w:tr w14:paraId="688092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39" w:type="dxa"/>
            <w:tcBorders>
              <w:top w:val="single" w:color="000000" w:sz="4" w:space="0"/>
              <w:left w:val="single" w:color="000000" w:sz="4" w:space="0"/>
              <w:bottom w:val="single" w:color="000000" w:sz="4" w:space="0"/>
              <w:right w:val="single" w:color="000000" w:sz="4" w:space="0"/>
            </w:tcBorders>
            <w:noWrap w:val="0"/>
            <w:vAlign w:val="center"/>
          </w:tcPr>
          <w:p w14:paraId="0EA5DCC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34</w:t>
            </w:r>
          </w:p>
        </w:tc>
        <w:tc>
          <w:tcPr>
            <w:tcW w:w="198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0DCDAB">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200ul枪头</w:t>
            </w:r>
          </w:p>
        </w:tc>
        <w:tc>
          <w:tcPr>
            <w:tcW w:w="50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5AF0E0">
            <w:pPr>
              <w:keepNext w:val="0"/>
              <w:keepLines w:val="0"/>
              <w:widowControl/>
              <w:suppressLineNumbers w:val="0"/>
              <w:jc w:val="left"/>
              <w:textAlignment w:val="center"/>
              <w:rPr>
                <w:rFonts w:hint="eastAsia" w:ascii="宋体" w:hAnsi="宋体" w:eastAsia="宋体" w:cs="宋体"/>
                <w:i w:val="0"/>
                <w:color w:val="000000"/>
                <w:kern w:val="2"/>
                <w:sz w:val="20"/>
                <w:szCs w:val="20"/>
                <w:highlight w:val="none"/>
                <w:u w:val="none"/>
                <w:lang w:val="en-US" w:eastAsia="zh-CN" w:bidi="ar-SA"/>
              </w:rPr>
            </w:pPr>
            <w:r>
              <w:rPr>
                <w:rFonts w:hint="eastAsia" w:ascii="宋体" w:hAnsi="宋体" w:eastAsia="宋体" w:cs="宋体"/>
                <w:i w:val="0"/>
                <w:color w:val="000000"/>
                <w:kern w:val="0"/>
                <w:sz w:val="20"/>
                <w:szCs w:val="20"/>
                <w:highlight w:val="none"/>
                <w:u w:val="none"/>
                <w:lang w:val="en-US" w:eastAsia="zh-CN" w:bidi="ar"/>
              </w:rPr>
              <w:t>包装规格：96个/盒，实验室用，适用200ul吸头。</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087B3D">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国产</w:t>
            </w:r>
          </w:p>
        </w:tc>
        <w:tc>
          <w:tcPr>
            <w:tcW w:w="5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566C7B">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盒</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B360B4">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130</w:t>
            </w:r>
          </w:p>
        </w:tc>
      </w:tr>
      <w:tr w14:paraId="693DE7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39" w:type="dxa"/>
            <w:tcBorders>
              <w:top w:val="single" w:color="000000" w:sz="4" w:space="0"/>
              <w:left w:val="single" w:color="000000" w:sz="4" w:space="0"/>
              <w:bottom w:val="single" w:color="000000" w:sz="4" w:space="0"/>
              <w:right w:val="single" w:color="000000" w:sz="4" w:space="0"/>
            </w:tcBorders>
            <w:noWrap w:val="0"/>
            <w:vAlign w:val="center"/>
          </w:tcPr>
          <w:p w14:paraId="65D9441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35</w:t>
            </w:r>
          </w:p>
        </w:tc>
        <w:tc>
          <w:tcPr>
            <w:tcW w:w="198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EB75C9">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1000ul枪头</w:t>
            </w:r>
          </w:p>
        </w:tc>
        <w:tc>
          <w:tcPr>
            <w:tcW w:w="50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FE7121">
            <w:pPr>
              <w:keepNext w:val="0"/>
              <w:keepLines w:val="0"/>
              <w:widowControl/>
              <w:suppressLineNumbers w:val="0"/>
              <w:jc w:val="left"/>
              <w:textAlignment w:val="center"/>
              <w:rPr>
                <w:rFonts w:hint="eastAsia" w:ascii="宋体" w:hAnsi="宋体" w:eastAsia="宋体" w:cs="宋体"/>
                <w:i w:val="0"/>
                <w:color w:val="000000"/>
                <w:kern w:val="2"/>
                <w:sz w:val="20"/>
                <w:szCs w:val="20"/>
                <w:highlight w:val="none"/>
                <w:u w:val="none"/>
                <w:lang w:val="en-US" w:eastAsia="zh-CN" w:bidi="ar-SA"/>
              </w:rPr>
            </w:pPr>
            <w:r>
              <w:rPr>
                <w:rFonts w:hint="eastAsia" w:ascii="宋体" w:hAnsi="宋体" w:eastAsia="宋体" w:cs="宋体"/>
                <w:i w:val="0"/>
                <w:color w:val="000000"/>
                <w:kern w:val="0"/>
                <w:sz w:val="20"/>
                <w:szCs w:val="20"/>
                <w:highlight w:val="none"/>
                <w:u w:val="none"/>
                <w:lang w:val="en-US" w:eastAsia="zh-CN" w:bidi="ar"/>
              </w:rPr>
              <w:t>包装规格：1000个/袋，实验室用，适用200ul吸头。</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1334E6">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国产</w:t>
            </w:r>
          </w:p>
        </w:tc>
        <w:tc>
          <w:tcPr>
            <w:tcW w:w="5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BB4170">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袋</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57FCC43">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10</w:t>
            </w:r>
          </w:p>
        </w:tc>
      </w:tr>
      <w:tr w14:paraId="7F7E3F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39" w:type="dxa"/>
            <w:tcBorders>
              <w:top w:val="single" w:color="000000" w:sz="4" w:space="0"/>
              <w:left w:val="single" w:color="000000" w:sz="4" w:space="0"/>
              <w:bottom w:val="single" w:color="000000" w:sz="4" w:space="0"/>
              <w:right w:val="single" w:color="000000" w:sz="4" w:space="0"/>
            </w:tcBorders>
            <w:noWrap w:val="0"/>
            <w:vAlign w:val="center"/>
          </w:tcPr>
          <w:p w14:paraId="1950C7F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36</w:t>
            </w:r>
          </w:p>
        </w:tc>
        <w:tc>
          <w:tcPr>
            <w:tcW w:w="198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71DEF0">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0.2mlPCR离心管</w:t>
            </w:r>
          </w:p>
        </w:tc>
        <w:tc>
          <w:tcPr>
            <w:tcW w:w="50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5549B4">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 xml:space="preserve"> 实验室专用耗材，有可靠的防污染包装。</w:t>
            </w:r>
          </w:p>
          <w:p w14:paraId="2C4C1FD7">
            <w:pPr>
              <w:keepNext w:val="0"/>
              <w:keepLines w:val="0"/>
              <w:widowControl/>
              <w:suppressLineNumbers w:val="0"/>
              <w:jc w:val="left"/>
              <w:textAlignment w:val="center"/>
              <w:rPr>
                <w:rFonts w:hint="eastAsia" w:ascii="宋体" w:hAnsi="宋体" w:eastAsia="宋体" w:cs="宋体"/>
                <w:i w:val="0"/>
                <w:color w:val="000000"/>
                <w:kern w:val="2"/>
                <w:sz w:val="20"/>
                <w:szCs w:val="20"/>
                <w:highlight w:val="none"/>
                <w:u w:val="none"/>
                <w:lang w:val="en-US" w:eastAsia="zh-CN" w:bidi="ar-SA"/>
              </w:rPr>
            </w:pPr>
            <w:r>
              <w:rPr>
                <w:rFonts w:hint="eastAsia" w:ascii="宋体" w:hAnsi="宋体" w:eastAsia="宋体" w:cs="宋体"/>
                <w:i w:val="0"/>
                <w:color w:val="000000"/>
                <w:kern w:val="0"/>
                <w:sz w:val="20"/>
                <w:szCs w:val="20"/>
                <w:highlight w:val="none"/>
                <w:u w:val="none"/>
                <w:lang w:val="en-US" w:eastAsia="zh-CN" w:bidi="ar"/>
              </w:rPr>
              <w:t>包装规格：1000支/袋</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3F937F">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国产</w:t>
            </w:r>
          </w:p>
        </w:tc>
        <w:tc>
          <w:tcPr>
            <w:tcW w:w="5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E4963F">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袋</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0BF3F7">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2</w:t>
            </w:r>
          </w:p>
        </w:tc>
      </w:tr>
      <w:tr w14:paraId="097941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39" w:type="dxa"/>
            <w:tcBorders>
              <w:top w:val="single" w:color="000000" w:sz="4" w:space="0"/>
              <w:left w:val="single" w:color="000000" w:sz="4" w:space="0"/>
              <w:bottom w:val="single" w:color="000000" w:sz="4" w:space="0"/>
              <w:right w:val="single" w:color="000000" w:sz="4" w:space="0"/>
            </w:tcBorders>
            <w:noWrap w:val="0"/>
            <w:vAlign w:val="center"/>
          </w:tcPr>
          <w:p w14:paraId="2AAB2BF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37</w:t>
            </w:r>
          </w:p>
        </w:tc>
        <w:tc>
          <w:tcPr>
            <w:tcW w:w="198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7DF446">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 xml:space="preserve"> 0.5mlPCR离心管</w:t>
            </w:r>
          </w:p>
        </w:tc>
        <w:tc>
          <w:tcPr>
            <w:tcW w:w="50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D32625">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 xml:space="preserve"> 实验室专用耗材，有可靠的防污染包装。</w:t>
            </w:r>
          </w:p>
          <w:p w14:paraId="50670741">
            <w:pPr>
              <w:keepNext w:val="0"/>
              <w:keepLines w:val="0"/>
              <w:widowControl/>
              <w:suppressLineNumbers w:val="0"/>
              <w:jc w:val="left"/>
              <w:textAlignment w:val="center"/>
              <w:rPr>
                <w:rFonts w:hint="eastAsia" w:ascii="宋体" w:hAnsi="宋体" w:eastAsia="宋体" w:cs="宋体"/>
                <w:i w:val="0"/>
                <w:color w:val="000000"/>
                <w:kern w:val="2"/>
                <w:sz w:val="20"/>
                <w:szCs w:val="20"/>
                <w:highlight w:val="none"/>
                <w:u w:val="none"/>
                <w:lang w:val="en-US" w:eastAsia="zh-CN" w:bidi="ar-SA"/>
              </w:rPr>
            </w:pPr>
            <w:r>
              <w:rPr>
                <w:rFonts w:hint="eastAsia" w:ascii="宋体" w:hAnsi="宋体" w:eastAsia="宋体" w:cs="宋体"/>
                <w:i w:val="0"/>
                <w:color w:val="000000"/>
                <w:kern w:val="0"/>
                <w:sz w:val="20"/>
                <w:szCs w:val="20"/>
                <w:highlight w:val="none"/>
                <w:u w:val="none"/>
                <w:lang w:val="en-US" w:eastAsia="zh-CN" w:bidi="ar"/>
              </w:rPr>
              <w:t>包装规格：1000支/袋</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64C4DD">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国产</w:t>
            </w:r>
          </w:p>
        </w:tc>
        <w:tc>
          <w:tcPr>
            <w:tcW w:w="5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9C7F82">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袋</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44C774">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5</w:t>
            </w:r>
          </w:p>
        </w:tc>
      </w:tr>
      <w:tr w14:paraId="35BB95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39" w:type="dxa"/>
            <w:tcBorders>
              <w:top w:val="single" w:color="000000" w:sz="4" w:space="0"/>
              <w:left w:val="single" w:color="000000" w:sz="4" w:space="0"/>
              <w:bottom w:val="single" w:color="000000" w:sz="4" w:space="0"/>
              <w:right w:val="single" w:color="000000" w:sz="4" w:space="0"/>
            </w:tcBorders>
            <w:noWrap w:val="0"/>
            <w:vAlign w:val="center"/>
          </w:tcPr>
          <w:p w14:paraId="01643DC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38</w:t>
            </w:r>
          </w:p>
        </w:tc>
        <w:tc>
          <w:tcPr>
            <w:tcW w:w="198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EBD5E9">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 xml:space="preserve"> 1.5mlPCR离心管</w:t>
            </w:r>
          </w:p>
        </w:tc>
        <w:tc>
          <w:tcPr>
            <w:tcW w:w="50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4C8235">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 xml:space="preserve"> 实验室专用耗材，有可靠的防污染包装。</w:t>
            </w:r>
          </w:p>
          <w:p w14:paraId="0B68C711">
            <w:pPr>
              <w:keepNext w:val="0"/>
              <w:keepLines w:val="0"/>
              <w:widowControl/>
              <w:suppressLineNumbers w:val="0"/>
              <w:jc w:val="left"/>
              <w:textAlignment w:val="center"/>
              <w:rPr>
                <w:rFonts w:hint="eastAsia" w:ascii="宋体" w:hAnsi="宋体" w:eastAsia="宋体" w:cs="宋体"/>
                <w:i w:val="0"/>
                <w:color w:val="000000"/>
                <w:kern w:val="2"/>
                <w:sz w:val="20"/>
                <w:szCs w:val="20"/>
                <w:highlight w:val="none"/>
                <w:u w:val="none"/>
                <w:lang w:val="en-US" w:eastAsia="zh-CN" w:bidi="ar-SA"/>
              </w:rPr>
            </w:pPr>
            <w:r>
              <w:rPr>
                <w:rFonts w:hint="eastAsia" w:ascii="宋体" w:hAnsi="宋体" w:eastAsia="宋体" w:cs="宋体"/>
                <w:i w:val="0"/>
                <w:color w:val="000000"/>
                <w:kern w:val="0"/>
                <w:sz w:val="20"/>
                <w:szCs w:val="20"/>
                <w:highlight w:val="none"/>
                <w:u w:val="none"/>
                <w:lang w:val="en-US" w:eastAsia="zh-CN" w:bidi="ar"/>
              </w:rPr>
              <w:t>包装规格：500支/袋</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A6B305">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国产</w:t>
            </w:r>
          </w:p>
        </w:tc>
        <w:tc>
          <w:tcPr>
            <w:tcW w:w="5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66F572">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袋</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B02363">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6</w:t>
            </w:r>
          </w:p>
        </w:tc>
      </w:tr>
      <w:tr w14:paraId="5FD891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39" w:type="dxa"/>
            <w:tcBorders>
              <w:top w:val="single" w:color="000000" w:sz="4" w:space="0"/>
              <w:left w:val="single" w:color="000000" w:sz="4" w:space="0"/>
              <w:bottom w:val="single" w:color="000000" w:sz="4" w:space="0"/>
              <w:right w:val="single" w:color="000000" w:sz="4" w:space="0"/>
            </w:tcBorders>
            <w:noWrap w:val="0"/>
            <w:vAlign w:val="center"/>
          </w:tcPr>
          <w:p w14:paraId="78F33EA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39</w:t>
            </w:r>
          </w:p>
        </w:tc>
        <w:tc>
          <w:tcPr>
            <w:tcW w:w="198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A0A999">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1.5ml离心套管</w:t>
            </w:r>
          </w:p>
        </w:tc>
        <w:tc>
          <w:tcPr>
            <w:tcW w:w="50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C499DC">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博坤微量DNA提取工作站配套1.5ml离心套管</w:t>
            </w:r>
          </w:p>
          <w:p w14:paraId="25358555">
            <w:pPr>
              <w:keepNext w:val="0"/>
              <w:keepLines w:val="0"/>
              <w:widowControl/>
              <w:suppressLineNumbers w:val="0"/>
              <w:jc w:val="left"/>
              <w:textAlignment w:val="center"/>
              <w:rPr>
                <w:rFonts w:hint="default" w:ascii="宋体" w:hAnsi="宋体" w:eastAsia="宋体" w:cs="宋体"/>
                <w:i w:val="0"/>
                <w:color w:val="000000"/>
                <w:kern w:val="2"/>
                <w:sz w:val="20"/>
                <w:szCs w:val="20"/>
                <w:highlight w:val="none"/>
                <w:u w:val="none"/>
                <w:lang w:val="en-US" w:eastAsia="zh-CN" w:bidi="ar-SA"/>
              </w:rPr>
            </w:pPr>
            <w:r>
              <w:rPr>
                <w:rFonts w:hint="eastAsia" w:ascii="宋体" w:hAnsi="宋体" w:eastAsia="宋体" w:cs="宋体"/>
                <w:i w:val="0"/>
                <w:color w:val="000000"/>
                <w:kern w:val="0"/>
                <w:sz w:val="20"/>
                <w:szCs w:val="20"/>
                <w:highlight w:val="none"/>
                <w:u w:val="none"/>
                <w:lang w:val="en-US" w:eastAsia="zh-CN" w:bidi="ar"/>
              </w:rPr>
              <w:t>包装规格：100套/盒</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9A2543">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国产</w:t>
            </w:r>
          </w:p>
        </w:tc>
        <w:tc>
          <w:tcPr>
            <w:tcW w:w="5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64B0CE">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盒</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6AA50C">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30</w:t>
            </w:r>
          </w:p>
        </w:tc>
      </w:tr>
      <w:tr w14:paraId="237AF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39" w:type="dxa"/>
            <w:tcBorders>
              <w:top w:val="single" w:color="000000" w:sz="4" w:space="0"/>
              <w:left w:val="single" w:color="000000" w:sz="4" w:space="0"/>
              <w:bottom w:val="single" w:color="000000" w:sz="4" w:space="0"/>
              <w:right w:val="single" w:color="000000" w:sz="4" w:space="0"/>
            </w:tcBorders>
            <w:noWrap w:val="0"/>
            <w:vAlign w:val="center"/>
          </w:tcPr>
          <w:p w14:paraId="4078DE4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40</w:t>
            </w:r>
          </w:p>
        </w:tc>
        <w:tc>
          <w:tcPr>
            <w:tcW w:w="198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260A1F">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8连管</w:t>
            </w:r>
          </w:p>
        </w:tc>
        <w:tc>
          <w:tcPr>
            <w:tcW w:w="50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B1A168">
            <w:pPr>
              <w:keepNext w:val="0"/>
              <w:keepLines w:val="0"/>
              <w:widowControl/>
              <w:suppressLineNumbers w:val="0"/>
              <w:jc w:val="left"/>
              <w:textAlignment w:val="center"/>
              <w:rPr>
                <w:rFonts w:hint="eastAsia" w:ascii="宋体" w:hAnsi="宋体" w:eastAsia="宋体" w:cs="宋体"/>
                <w:i w:val="0"/>
                <w:color w:val="000000"/>
                <w:kern w:val="2"/>
                <w:sz w:val="20"/>
                <w:szCs w:val="20"/>
                <w:highlight w:val="none"/>
                <w:u w:val="none"/>
                <w:lang w:val="en-US" w:eastAsia="zh-CN" w:bidi="ar-SA"/>
              </w:rPr>
            </w:pPr>
            <w:r>
              <w:rPr>
                <w:rFonts w:hint="eastAsia" w:ascii="宋体" w:hAnsi="宋体" w:eastAsia="宋体" w:cs="宋体"/>
                <w:i w:val="0"/>
                <w:color w:val="000000"/>
                <w:kern w:val="0"/>
                <w:sz w:val="20"/>
                <w:szCs w:val="20"/>
                <w:highlight w:val="none"/>
                <w:u w:val="none"/>
                <w:lang w:val="en-US" w:eastAsia="zh-CN" w:bidi="ar"/>
              </w:rPr>
              <w:t>规格：0.2mlPCR薄壁管（8排） 125个/盒</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726CD2">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国产</w:t>
            </w:r>
          </w:p>
        </w:tc>
        <w:tc>
          <w:tcPr>
            <w:tcW w:w="5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4CD4A7">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盒</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AFA53B">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32</w:t>
            </w:r>
          </w:p>
        </w:tc>
      </w:tr>
      <w:tr w14:paraId="32BCC1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39" w:type="dxa"/>
            <w:tcBorders>
              <w:top w:val="single" w:color="000000" w:sz="4" w:space="0"/>
              <w:left w:val="single" w:color="000000" w:sz="4" w:space="0"/>
              <w:bottom w:val="single" w:color="000000" w:sz="4" w:space="0"/>
              <w:right w:val="single" w:color="000000" w:sz="4" w:space="0"/>
            </w:tcBorders>
            <w:noWrap w:val="0"/>
            <w:vAlign w:val="center"/>
          </w:tcPr>
          <w:p w14:paraId="61E674C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41</w:t>
            </w:r>
          </w:p>
        </w:tc>
        <w:tc>
          <w:tcPr>
            <w:tcW w:w="198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DE74AE">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8连管盖</w:t>
            </w:r>
          </w:p>
        </w:tc>
        <w:tc>
          <w:tcPr>
            <w:tcW w:w="50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DA5B9C">
            <w:pPr>
              <w:keepNext w:val="0"/>
              <w:keepLines w:val="0"/>
              <w:widowControl/>
              <w:suppressLineNumbers w:val="0"/>
              <w:jc w:val="left"/>
              <w:textAlignment w:val="center"/>
              <w:rPr>
                <w:rFonts w:hint="eastAsia" w:ascii="宋体" w:hAnsi="宋体" w:eastAsia="宋体" w:cs="宋体"/>
                <w:i w:val="0"/>
                <w:color w:val="000000"/>
                <w:kern w:val="2"/>
                <w:sz w:val="20"/>
                <w:szCs w:val="20"/>
                <w:highlight w:val="none"/>
                <w:u w:val="none"/>
                <w:lang w:val="en-US" w:eastAsia="zh-CN" w:bidi="ar-SA"/>
              </w:rPr>
            </w:pPr>
            <w:r>
              <w:rPr>
                <w:rFonts w:hint="eastAsia" w:ascii="宋体" w:hAnsi="宋体" w:eastAsia="宋体" w:cs="宋体"/>
                <w:i w:val="0"/>
                <w:color w:val="000000"/>
                <w:kern w:val="0"/>
                <w:sz w:val="20"/>
                <w:szCs w:val="20"/>
                <w:highlight w:val="none"/>
                <w:u w:val="none"/>
                <w:lang w:val="en-US" w:eastAsia="zh-CN" w:bidi="ar"/>
              </w:rPr>
              <w:t>规格：平盖，125个/盒</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878BBA8">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国产</w:t>
            </w:r>
          </w:p>
        </w:tc>
        <w:tc>
          <w:tcPr>
            <w:tcW w:w="5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E7FDDA">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盒</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C12FC9">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32</w:t>
            </w:r>
          </w:p>
        </w:tc>
      </w:tr>
      <w:tr w14:paraId="1580E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39" w:type="dxa"/>
            <w:tcBorders>
              <w:top w:val="single" w:color="000000" w:sz="4" w:space="0"/>
              <w:left w:val="single" w:color="000000" w:sz="4" w:space="0"/>
              <w:bottom w:val="single" w:color="000000" w:sz="4" w:space="0"/>
              <w:right w:val="single" w:color="000000" w:sz="4" w:space="0"/>
            </w:tcBorders>
            <w:noWrap w:val="0"/>
            <w:vAlign w:val="center"/>
          </w:tcPr>
          <w:p w14:paraId="1E74C9C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42</w:t>
            </w:r>
          </w:p>
        </w:tc>
        <w:tc>
          <w:tcPr>
            <w:tcW w:w="1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0B722">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血痕发现试剂</w:t>
            </w:r>
          </w:p>
        </w:tc>
        <w:tc>
          <w:tcPr>
            <w:tcW w:w="50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F5B87">
            <w:pPr>
              <w:keepNext w:val="0"/>
              <w:keepLines w:val="0"/>
              <w:widowControl/>
              <w:suppressLineNumbers w:val="0"/>
              <w:jc w:val="left"/>
              <w:textAlignment w:val="center"/>
              <w:rPr>
                <w:rFonts w:hint="eastAsia" w:ascii="宋体" w:hAnsi="宋体" w:eastAsia="宋体" w:cs="宋体"/>
                <w:i w:val="0"/>
                <w:color w:val="000000"/>
                <w:kern w:val="2"/>
                <w:sz w:val="20"/>
                <w:szCs w:val="20"/>
                <w:highlight w:val="none"/>
                <w:u w:val="none"/>
                <w:lang w:val="en-US" w:eastAsia="zh-CN" w:bidi="ar-SA"/>
              </w:rPr>
            </w:pPr>
            <w:r>
              <w:rPr>
                <w:rFonts w:hint="eastAsia" w:ascii="宋体" w:hAnsi="宋体" w:eastAsia="宋体" w:cs="宋体"/>
                <w:i w:val="0"/>
                <w:color w:val="000000"/>
                <w:kern w:val="0"/>
                <w:sz w:val="20"/>
                <w:szCs w:val="20"/>
                <w:highlight w:val="none"/>
                <w:u w:val="none"/>
                <w:lang w:val="en-US" w:eastAsia="zh-CN" w:bidi="ar"/>
              </w:rPr>
              <w:t>进口鲁米诺现场血痕发现试剂（粉末装：4套/盒）</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B1320">
            <w:pPr>
              <w:keepNext w:val="0"/>
              <w:keepLines w:val="0"/>
              <w:widowControl/>
              <w:suppressLineNumbers w:val="0"/>
              <w:jc w:val="left"/>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进口</w:t>
            </w:r>
          </w:p>
        </w:tc>
        <w:tc>
          <w:tcPr>
            <w:tcW w:w="5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A1BA17">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盒</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4894B7">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7</w:t>
            </w:r>
          </w:p>
        </w:tc>
      </w:tr>
      <w:tr w14:paraId="7DBEA5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39" w:type="dxa"/>
            <w:tcBorders>
              <w:top w:val="single" w:color="000000" w:sz="4" w:space="0"/>
              <w:left w:val="single" w:color="000000" w:sz="4" w:space="0"/>
              <w:bottom w:val="single" w:color="000000" w:sz="4" w:space="0"/>
              <w:right w:val="single" w:color="000000" w:sz="4" w:space="0"/>
            </w:tcBorders>
            <w:noWrap w:val="0"/>
            <w:vAlign w:val="center"/>
          </w:tcPr>
          <w:p w14:paraId="3348D05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43</w:t>
            </w:r>
          </w:p>
        </w:tc>
        <w:tc>
          <w:tcPr>
            <w:tcW w:w="198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D7C92E">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调节试剂</w:t>
            </w:r>
          </w:p>
        </w:tc>
        <w:tc>
          <w:tcPr>
            <w:tcW w:w="50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D17FB6">
            <w:pPr>
              <w:keepNext w:val="0"/>
              <w:keepLines w:val="0"/>
              <w:widowControl/>
              <w:suppressLineNumbers w:val="0"/>
              <w:jc w:val="left"/>
              <w:textAlignment w:val="center"/>
              <w:rPr>
                <w:rFonts w:hint="eastAsia" w:ascii="宋体" w:hAnsi="宋体" w:eastAsia="宋体" w:cs="宋体"/>
                <w:i w:val="0"/>
                <w:color w:val="000000"/>
                <w:kern w:val="2"/>
                <w:sz w:val="20"/>
                <w:szCs w:val="20"/>
                <w:highlight w:val="none"/>
                <w:u w:val="none"/>
                <w:lang w:val="en-US" w:eastAsia="zh-CN" w:bidi="ar-SA"/>
              </w:rPr>
            </w:pPr>
            <w:r>
              <w:rPr>
                <w:rFonts w:hint="eastAsia" w:ascii="宋体" w:hAnsi="宋体" w:eastAsia="宋体" w:cs="宋体"/>
                <w:i w:val="0"/>
                <w:color w:val="000000"/>
                <w:kern w:val="0"/>
                <w:sz w:val="20"/>
                <w:szCs w:val="20"/>
                <w:highlight w:val="none"/>
                <w:u w:val="none"/>
                <w:lang w:val="en-US" w:eastAsia="zh-CN" w:bidi="ar"/>
              </w:rPr>
              <w:t>适配3500系列DNA测序仪用于启动聚合物转换时或在仪器关闭洗涤聚合物泵。该袋有足够的一次性使用量。</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AA456B">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进口</w:t>
            </w:r>
          </w:p>
        </w:tc>
        <w:tc>
          <w:tcPr>
            <w:tcW w:w="5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AFFE9F">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盒</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67B2CFB">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3</w:t>
            </w:r>
          </w:p>
        </w:tc>
      </w:tr>
      <w:tr w14:paraId="280EF3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39" w:type="dxa"/>
            <w:tcBorders>
              <w:top w:val="single" w:color="000000" w:sz="4" w:space="0"/>
              <w:left w:val="single" w:color="000000" w:sz="4" w:space="0"/>
              <w:bottom w:val="single" w:color="000000" w:sz="4" w:space="0"/>
              <w:right w:val="single" w:color="000000" w:sz="4" w:space="0"/>
            </w:tcBorders>
            <w:noWrap w:val="0"/>
            <w:vAlign w:val="center"/>
          </w:tcPr>
          <w:p w14:paraId="2F1F82E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44</w:t>
            </w:r>
          </w:p>
        </w:tc>
        <w:tc>
          <w:tcPr>
            <w:tcW w:w="198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3F42ED">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金标抗人血红蛋白检测试剂条</w:t>
            </w:r>
          </w:p>
        </w:tc>
        <w:tc>
          <w:tcPr>
            <w:tcW w:w="50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E61575">
            <w:pPr>
              <w:keepNext w:val="0"/>
              <w:keepLines w:val="0"/>
              <w:widowControl/>
              <w:suppressLineNumbers w:val="0"/>
              <w:jc w:val="left"/>
              <w:textAlignment w:val="center"/>
              <w:rPr>
                <w:rFonts w:hint="eastAsia" w:ascii="宋体" w:hAnsi="宋体" w:eastAsia="宋体" w:cs="宋体"/>
                <w:i w:val="0"/>
                <w:color w:val="000000"/>
                <w:kern w:val="2"/>
                <w:sz w:val="20"/>
                <w:szCs w:val="20"/>
                <w:highlight w:val="none"/>
                <w:u w:val="none"/>
                <w:lang w:val="en-US" w:eastAsia="zh-CN" w:bidi="ar-SA"/>
              </w:rPr>
            </w:pPr>
            <w:r>
              <w:rPr>
                <w:rFonts w:hint="eastAsia" w:ascii="宋体" w:hAnsi="宋体" w:eastAsia="宋体" w:cs="宋体"/>
                <w:i w:val="0"/>
                <w:color w:val="000000"/>
                <w:kern w:val="0"/>
                <w:sz w:val="20"/>
                <w:szCs w:val="20"/>
                <w:highlight w:val="none"/>
                <w:u w:val="none"/>
                <w:lang w:val="en-US" w:eastAsia="zh-CN" w:bidi="ar"/>
              </w:rPr>
              <w:t>用于快速定性检测人类血液（痕），在标本中选择性地鉴别人类血红素，有很高的可信度。在大约5分钟时间内，能检测出样本中高于1ng／ml浓度的人类血红素。</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在观察区内出现一条色带为阴性，出现两条色带为阳性。对常见动物血、人唾液及分泌物等均呈阴性；对人血液（痕）呈阳性。</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规格：100条/盒</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A2CAAEE">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国产</w:t>
            </w:r>
          </w:p>
        </w:tc>
        <w:tc>
          <w:tcPr>
            <w:tcW w:w="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17D37">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盒</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E8D049">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6</w:t>
            </w:r>
          </w:p>
        </w:tc>
      </w:tr>
      <w:tr w14:paraId="2FA278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39" w:type="dxa"/>
            <w:tcBorders>
              <w:top w:val="single" w:color="000000" w:sz="4" w:space="0"/>
              <w:left w:val="single" w:color="000000" w:sz="4" w:space="0"/>
              <w:bottom w:val="single" w:color="000000" w:sz="4" w:space="0"/>
              <w:right w:val="single" w:color="000000" w:sz="4" w:space="0"/>
            </w:tcBorders>
            <w:noWrap w:val="0"/>
            <w:vAlign w:val="center"/>
          </w:tcPr>
          <w:p w14:paraId="55EEA44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45</w:t>
            </w:r>
          </w:p>
        </w:tc>
        <w:tc>
          <w:tcPr>
            <w:tcW w:w="198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491F93">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金标抗人精（精斑）检测试剂条</w:t>
            </w:r>
          </w:p>
        </w:tc>
        <w:tc>
          <w:tcPr>
            <w:tcW w:w="50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EB759B">
            <w:pPr>
              <w:keepNext w:val="0"/>
              <w:keepLines w:val="0"/>
              <w:widowControl/>
              <w:suppressLineNumbers w:val="0"/>
              <w:jc w:val="left"/>
              <w:textAlignment w:val="center"/>
              <w:rPr>
                <w:rFonts w:hint="eastAsia" w:ascii="宋体" w:hAnsi="宋体" w:eastAsia="宋体" w:cs="宋体"/>
                <w:i w:val="0"/>
                <w:color w:val="000000"/>
                <w:kern w:val="2"/>
                <w:sz w:val="20"/>
                <w:szCs w:val="20"/>
                <w:highlight w:val="none"/>
                <w:u w:val="none"/>
                <w:lang w:val="en-US" w:eastAsia="zh-CN" w:bidi="ar-SA"/>
              </w:rPr>
            </w:pPr>
            <w:r>
              <w:rPr>
                <w:rFonts w:hint="eastAsia" w:ascii="宋体" w:hAnsi="宋体" w:eastAsia="宋体" w:cs="宋体"/>
                <w:i w:val="0"/>
                <w:color w:val="000000"/>
                <w:kern w:val="0"/>
                <w:sz w:val="20"/>
                <w:szCs w:val="20"/>
                <w:highlight w:val="none"/>
                <w:u w:val="none"/>
                <w:lang w:val="en-US" w:eastAsia="zh-CN" w:bidi="ar"/>
              </w:rPr>
              <w:t>该试剂条快速定性检测人精斑，在标本中选择性地鉴别人的前列腺抗原（PSA），有很高的可信度。在大约5分钟时间内，能检测出样本中高于5ng/ml浓度的前列腺抗原（PSA）。</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在观察区内出现一条色带为阴性，出现两条色带为阳性。对正常人血、唾液及阴道分泌物等均呈阴性；对人精液呈阳性。</w:t>
            </w:r>
            <w:r>
              <w:rPr>
                <w:rFonts w:hint="eastAsia" w:ascii="宋体" w:hAnsi="宋体" w:eastAsia="宋体" w:cs="宋体"/>
                <w:i w:val="0"/>
                <w:color w:val="000000"/>
                <w:kern w:val="0"/>
                <w:sz w:val="20"/>
                <w:szCs w:val="20"/>
                <w:highlight w:val="none"/>
                <w:u w:val="none"/>
                <w:lang w:val="en-US" w:eastAsia="zh-CN" w:bidi="ar"/>
              </w:rPr>
              <w:br w:type="textWrapping"/>
            </w:r>
            <w:r>
              <w:rPr>
                <w:rFonts w:hint="eastAsia" w:ascii="宋体" w:hAnsi="宋体" w:eastAsia="宋体" w:cs="宋体"/>
                <w:i w:val="0"/>
                <w:color w:val="000000"/>
                <w:kern w:val="0"/>
                <w:sz w:val="20"/>
                <w:szCs w:val="20"/>
                <w:highlight w:val="none"/>
                <w:u w:val="none"/>
                <w:lang w:val="en-US" w:eastAsia="zh-CN" w:bidi="ar"/>
              </w:rPr>
              <w:t>规格：100条/盒</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83309F">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国产</w:t>
            </w:r>
          </w:p>
        </w:tc>
        <w:tc>
          <w:tcPr>
            <w:tcW w:w="5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EE4FE4">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盒</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F1439B">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11</w:t>
            </w:r>
          </w:p>
        </w:tc>
      </w:tr>
      <w:tr w14:paraId="4AE31C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39" w:type="dxa"/>
            <w:tcBorders>
              <w:top w:val="single" w:color="000000" w:sz="4" w:space="0"/>
              <w:left w:val="single" w:color="000000" w:sz="4" w:space="0"/>
              <w:bottom w:val="single" w:color="000000" w:sz="4" w:space="0"/>
              <w:right w:val="single" w:color="000000" w:sz="4" w:space="0"/>
            </w:tcBorders>
            <w:noWrap w:val="0"/>
            <w:vAlign w:val="center"/>
          </w:tcPr>
          <w:p w14:paraId="6F21679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46</w:t>
            </w:r>
          </w:p>
        </w:tc>
        <w:tc>
          <w:tcPr>
            <w:tcW w:w="198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F9E8FD">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热封膜</w:t>
            </w:r>
          </w:p>
        </w:tc>
        <w:tc>
          <w:tcPr>
            <w:tcW w:w="50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FBB67B">
            <w:pPr>
              <w:keepNext w:val="0"/>
              <w:keepLines w:val="0"/>
              <w:widowControl/>
              <w:suppressLineNumbers w:val="0"/>
              <w:jc w:val="left"/>
              <w:textAlignment w:val="center"/>
              <w:rPr>
                <w:rFonts w:hint="eastAsia" w:ascii="宋体" w:hAnsi="宋体" w:eastAsia="宋体" w:cs="宋体"/>
                <w:i w:val="0"/>
                <w:color w:val="000000"/>
                <w:kern w:val="2"/>
                <w:sz w:val="20"/>
                <w:szCs w:val="20"/>
                <w:highlight w:val="none"/>
                <w:u w:val="none"/>
                <w:lang w:val="en-US" w:eastAsia="zh-CN" w:bidi="ar-SA"/>
              </w:rPr>
            </w:pPr>
            <w:r>
              <w:rPr>
                <w:rFonts w:hint="eastAsia" w:ascii="宋体" w:hAnsi="宋体" w:eastAsia="宋体" w:cs="宋体"/>
                <w:i w:val="0"/>
                <w:color w:val="000000"/>
                <w:kern w:val="0"/>
                <w:sz w:val="20"/>
                <w:szCs w:val="20"/>
                <w:highlight w:val="none"/>
                <w:u w:val="none"/>
                <w:lang w:val="en-US" w:eastAsia="zh-CN" w:bidi="ar"/>
              </w:rPr>
              <w:t>向实验室提供均匀一致的密封效果；适用各种PCR板热封，可以保护样品，以免样品在进行PCR实验或者储存时蒸发和被污染。规格：100张/盒。</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6F8B93">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进口</w:t>
            </w:r>
          </w:p>
        </w:tc>
        <w:tc>
          <w:tcPr>
            <w:tcW w:w="5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95898F">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盒</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6CA7F7F">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2</w:t>
            </w:r>
          </w:p>
        </w:tc>
      </w:tr>
      <w:tr w14:paraId="1A03CC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39" w:type="dxa"/>
            <w:tcBorders>
              <w:top w:val="single" w:color="000000" w:sz="4" w:space="0"/>
              <w:left w:val="single" w:color="000000" w:sz="4" w:space="0"/>
              <w:bottom w:val="single" w:color="000000" w:sz="4" w:space="0"/>
              <w:right w:val="single" w:color="000000" w:sz="4" w:space="0"/>
            </w:tcBorders>
            <w:noWrap w:val="0"/>
            <w:vAlign w:val="center"/>
          </w:tcPr>
          <w:p w14:paraId="59045EE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47</w:t>
            </w:r>
          </w:p>
        </w:tc>
        <w:tc>
          <w:tcPr>
            <w:tcW w:w="198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95BA62">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Flex3超纯水仪</w:t>
            </w:r>
          </w:p>
          <w:p w14:paraId="79D8F652">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配套耗材</w:t>
            </w:r>
          </w:p>
        </w:tc>
        <w:tc>
          <w:tcPr>
            <w:tcW w:w="50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149B08">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Flex3超纯水仪配套耗材包含：</w:t>
            </w:r>
          </w:p>
          <w:p w14:paraId="4168CC84">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 xml:space="preserve">LC214离子交换柱1个、   </w:t>
            </w:r>
          </w:p>
          <w:p w14:paraId="741C2984">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LC210-02双波长紫外灯1个、</w:t>
            </w:r>
          </w:p>
          <w:p w14:paraId="705CEDF1">
            <w:pPr>
              <w:keepNext w:val="0"/>
              <w:keepLines w:val="0"/>
              <w:widowControl/>
              <w:suppressLineNumbers w:val="0"/>
              <w:jc w:val="left"/>
              <w:textAlignment w:val="center"/>
              <w:rPr>
                <w:rFonts w:hint="eastAsia" w:ascii="宋体" w:hAnsi="宋体" w:eastAsia="宋体" w:cs="宋体"/>
                <w:i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 xml:space="preserve">LC216水箱空气过滤器1个、 </w:t>
            </w:r>
          </w:p>
          <w:p w14:paraId="54815F83">
            <w:pPr>
              <w:keepNext w:val="0"/>
              <w:keepLines w:val="0"/>
              <w:widowControl/>
              <w:suppressLineNumbers w:val="0"/>
              <w:jc w:val="left"/>
              <w:textAlignment w:val="center"/>
              <w:rPr>
                <w:rFonts w:hint="eastAsia" w:ascii="宋体" w:hAnsi="宋体" w:eastAsia="宋体" w:cs="宋体"/>
                <w:i w:val="0"/>
                <w:color w:val="000000"/>
                <w:kern w:val="2"/>
                <w:sz w:val="20"/>
                <w:szCs w:val="20"/>
                <w:highlight w:val="none"/>
                <w:u w:val="none"/>
                <w:lang w:val="en-US" w:eastAsia="zh-CN" w:bidi="ar-SA"/>
              </w:rPr>
            </w:pPr>
            <w:r>
              <w:rPr>
                <w:rFonts w:hint="eastAsia" w:ascii="宋体" w:hAnsi="宋体" w:eastAsia="宋体" w:cs="宋体"/>
                <w:i w:val="0"/>
                <w:color w:val="000000"/>
                <w:kern w:val="0"/>
                <w:sz w:val="20"/>
                <w:szCs w:val="20"/>
                <w:highlight w:val="none"/>
                <w:u w:val="none"/>
                <w:lang w:val="en-US" w:eastAsia="zh-CN" w:bidi="ar"/>
              </w:rPr>
              <w:t xml:space="preserve">LC134中端过滤器1个。       </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EA9285">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进口</w:t>
            </w:r>
          </w:p>
        </w:tc>
        <w:tc>
          <w:tcPr>
            <w:tcW w:w="5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1BAE15">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套</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CE6E10">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1</w:t>
            </w:r>
          </w:p>
        </w:tc>
      </w:tr>
      <w:tr w14:paraId="5F4B9B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39" w:type="dxa"/>
            <w:tcBorders>
              <w:top w:val="single" w:color="000000" w:sz="4" w:space="0"/>
              <w:left w:val="single" w:color="000000" w:sz="4" w:space="0"/>
              <w:bottom w:val="single" w:color="000000" w:sz="4" w:space="0"/>
              <w:right w:val="single" w:color="000000" w:sz="4" w:space="0"/>
            </w:tcBorders>
            <w:noWrap w:val="0"/>
            <w:vAlign w:val="center"/>
          </w:tcPr>
          <w:p w14:paraId="6BF3ED9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48</w:t>
            </w:r>
          </w:p>
        </w:tc>
        <w:tc>
          <w:tcPr>
            <w:tcW w:w="198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CB7211">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Flex3超纯水仪前置滤芯</w:t>
            </w:r>
          </w:p>
        </w:tc>
        <w:tc>
          <w:tcPr>
            <w:tcW w:w="50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BBCEA4E">
            <w:pPr>
              <w:keepNext w:val="0"/>
              <w:keepLines w:val="0"/>
              <w:widowControl/>
              <w:suppressLineNumbers w:val="0"/>
              <w:jc w:val="left"/>
              <w:textAlignment w:val="center"/>
              <w:rPr>
                <w:rFonts w:hint="eastAsia" w:ascii="宋体" w:hAnsi="宋体" w:eastAsia="宋体" w:cs="宋体"/>
                <w:i w:val="0"/>
                <w:color w:val="000000"/>
                <w:kern w:val="2"/>
                <w:sz w:val="20"/>
                <w:szCs w:val="20"/>
                <w:highlight w:val="none"/>
                <w:u w:val="none"/>
                <w:lang w:val="en-US" w:eastAsia="zh-CN" w:bidi="ar-SA"/>
              </w:rPr>
            </w:pPr>
            <w:r>
              <w:rPr>
                <w:rFonts w:hint="eastAsia" w:ascii="宋体" w:hAnsi="宋体" w:eastAsia="宋体" w:cs="宋体"/>
                <w:i w:val="0"/>
                <w:color w:val="000000"/>
                <w:kern w:val="0"/>
                <w:sz w:val="20"/>
                <w:szCs w:val="20"/>
                <w:highlight w:val="none"/>
                <w:u w:val="none"/>
                <w:lang w:val="en-US" w:eastAsia="zh-CN" w:bidi="ar"/>
              </w:rPr>
              <w:t>10寸PP棉滤芯（1微米）</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1F063F">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国产</w:t>
            </w:r>
          </w:p>
        </w:tc>
        <w:tc>
          <w:tcPr>
            <w:tcW w:w="5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8539A4">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根</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28A6C4C">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4</w:t>
            </w:r>
          </w:p>
        </w:tc>
      </w:tr>
      <w:tr w14:paraId="185CC5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39" w:type="dxa"/>
            <w:tcBorders>
              <w:top w:val="single" w:color="000000" w:sz="4" w:space="0"/>
              <w:left w:val="single" w:color="000000" w:sz="4" w:space="0"/>
              <w:bottom w:val="single" w:color="000000" w:sz="4" w:space="0"/>
              <w:right w:val="single" w:color="000000" w:sz="4" w:space="0"/>
            </w:tcBorders>
            <w:noWrap w:val="0"/>
            <w:vAlign w:val="center"/>
          </w:tcPr>
          <w:p w14:paraId="405016C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49</w:t>
            </w:r>
          </w:p>
        </w:tc>
        <w:tc>
          <w:tcPr>
            <w:tcW w:w="198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DBDB9A">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纸物证包装袋(1)</w:t>
            </w:r>
          </w:p>
        </w:tc>
        <w:tc>
          <w:tcPr>
            <w:tcW w:w="50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E3B154">
            <w:pPr>
              <w:keepNext w:val="0"/>
              <w:keepLines w:val="0"/>
              <w:widowControl/>
              <w:suppressLineNumbers w:val="0"/>
              <w:jc w:val="left"/>
              <w:textAlignment w:val="center"/>
              <w:rPr>
                <w:rFonts w:hint="eastAsia" w:ascii="宋体" w:hAnsi="宋体" w:eastAsia="宋体" w:cs="宋体"/>
                <w:i w:val="0"/>
                <w:color w:val="000000"/>
                <w:kern w:val="2"/>
                <w:sz w:val="20"/>
                <w:szCs w:val="20"/>
                <w:highlight w:val="none"/>
                <w:u w:val="none"/>
                <w:lang w:val="en-US" w:eastAsia="zh-CN" w:bidi="ar-SA"/>
              </w:rPr>
            </w:pPr>
            <w:r>
              <w:rPr>
                <w:rFonts w:hint="eastAsia" w:ascii="宋体" w:hAnsi="宋体" w:eastAsia="宋体" w:cs="宋体"/>
                <w:i w:val="0"/>
                <w:color w:val="000000"/>
                <w:kern w:val="0"/>
                <w:sz w:val="20"/>
                <w:szCs w:val="20"/>
                <w:highlight w:val="none"/>
                <w:u w:val="none"/>
                <w:lang w:val="en-US" w:eastAsia="zh-CN" w:bidi="ar"/>
              </w:rPr>
              <w:t>纸物证袋，大小为35*20*12（10个/包）</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D0B40B">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国产</w:t>
            </w:r>
          </w:p>
        </w:tc>
        <w:tc>
          <w:tcPr>
            <w:tcW w:w="5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C238B5">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包</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04C6BC">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16</w:t>
            </w:r>
          </w:p>
        </w:tc>
      </w:tr>
      <w:tr w14:paraId="72675E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39" w:type="dxa"/>
            <w:tcBorders>
              <w:top w:val="single" w:color="000000" w:sz="4" w:space="0"/>
              <w:left w:val="single" w:color="000000" w:sz="4" w:space="0"/>
              <w:bottom w:val="single" w:color="000000" w:sz="4" w:space="0"/>
              <w:right w:val="single" w:color="000000" w:sz="4" w:space="0"/>
            </w:tcBorders>
            <w:noWrap w:val="0"/>
            <w:vAlign w:val="center"/>
          </w:tcPr>
          <w:p w14:paraId="6D9BE4B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50</w:t>
            </w:r>
          </w:p>
        </w:tc>
        <w:tc>
          <w:tcPr>
            <w:tcW w:w="198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F00ED3">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纸物证包装袋(2)</w:t>
            </w:r>
          </w:p>
        </w:tc>
        <w:tc>
          <w:tcPr>
            <w:tcW w:w="50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6E254DA">
            <w:pPr>
              <w:keepNext w:val="0"/>
              <w:keepLines w:val="0"/>
              <w:widowControl/>
              <w:suppressLineNumbers w:val="0"/>
              <w:jc w:val="left"/>
              <w:textAlignment w:val="center"/>
              <w:rPr>
                <w:rFonts w:hint="eastAsia" w:ascii="宋体" w:hAnsi="宋体" w:eastAsia="宋体" w:cs="宋体"/>
                <w:i w:val="0"/>
                <w:color w:val="000000"/>
                <w:kern w:val="2"/>
                <w:sz w:val="20"/>
                <w:szCs w:val="20"/>
                <w:highlight w:val="none"/>
                <w:u w:val="none"/>
                <w:lang w:val="en-US" w:eastAsia="zh-CN" w:bidi="ar-SA"/>
              </w:rPr>
            </w:pPr>
            <w:r>
              <w:rPr>
                <w:rFonts w:hint="eastAsia" w:ascii="宋体" w:hAnsi="宋体" w:eastAsia="宋体" w:cs="宋体"/>
                <w:i w:val="0"/>
                <w:color w:val="000000"/>
                <w:kern w:val="0"/>
                <w:sz w:val="20"/>
                <w:szCs w:val="20"/>
                <w:highlight w:val="none"/>
                <w:u w:val="none"/>
                <w:lang w:val="en-US" w:eastAsia="zh-CN" w:bidi="ar"/>
              </w:rPr>
              <w:t>纸物证袋，大小为25*15*8（10个/包）</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DEF291">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国产</w:t>
            </w:r>
          </w:p>
        </w:tc>
        <w:tc>
          <w:tcPr>
            <w:tcW w:w="5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D2C3C2">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包</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8AEEEAA">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20</w:t>
            </w:r>
          </w:p>
        </w:tc>
      </w:tr>
      <w:tr w14:paraId="7A3876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39" w:type="dxa"/>
            <w:tcBorders>
              <w:top w:val="single" w:color="000000" w:sz="4" w:space="0"/>
              <w:left w:val="single" w:color="000000" w:sz="4" w:space="0"/>
              <w:bottom w:val="single" w:color="000000" w:sz="4" w:space="0"/>
              <w:right w:val="single" w:color="000000" w:sz="4" w:space="0"/>
            </w:tcBorders>
            <w:noWrap w:val="0"/>
            <w:vAlign w:val="center"/>
          </w:tcPr>
          <w:p w14:paraId="4FB22CB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51</w:t>
            </w:r>
          </w:p>
        </w:tc>
        <w:tc>
          <w:tcPr>
            <w:tcW w:w="198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5CCB32">
            <w:pPr>
              <w:keepNext w:val="0"/>
              <w:keepLines w:val="0"/>
              <w:widowControl/>
              <w:suppressLineNumbers w:val="0"/>
              <w:jc w:val="center"/>
              <w:textAlignment w:val="center"/>
              <w:rPr>
                <w:rFonts w:hint="eastAsia" w:ascii="宋体" w:hAnsi="宋体" w:eastAsia="宋体" w:cs="宋体"/>
                <w:i w:val="0"/>
                <w:iCs w:val="0"/>
                <w:snapToGrid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实验用无菌抽纸</w:t>
            </w:r>
          </w:p>
        </w:tc>
        <w:tc>
          <w:tcPr>
            <w:tcW w:w="50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FD0001">
            <w:pPr>
              <w:keepNext w:val="0"/>
              <w:keepLines w:val="0"/>
              <w:widowControl/>
              <w:suppressLineNumbers w:val="0"/>
              <w:jc w:val="left"/>
              <w:textAlignment w:val="center"/>
              <w:rPr>
                <w:rFonts w:hint="eastAsia" w:ascii="宋体" w:hAnsi="宋体" w:eastAsia="宋体" w:cs="宋体"/>
                <w:i w:val="0"/>
                <w:snapToGrid w:val="0"/>
                <w:color w:val="000000"/>
                <w:kern w:val="0"/>
                <w:sz w:val="20"/>
                <w:szCs w:val="20"/>
                <w:highlight w:val="none"/>
                <w:u w:val="none"/>
                <w:lang w:val="en-US" w:eastAsia="zh-CN" w:bidi="ar"/>
              </w:rPr>
            </w:pPr>
            <w:r>
              <w:rPr>
                <w:rFonts w:hint="eastAsia" w:ascii="宋体" w:hAnsi="宋体" w:eastAsia="宋体" w:cs="宋体"/>
                <w:i w:val="0"/>
                <w:color w:val="000000"/>
                <w:kern w:val="0"/>
                <w:sz w:val="20"/>
                <w:szCs w:val="20"/>
                <w:highlight w:val="none"/>
                <w:u w:val="none"/>
                <w:lang w:val="en-US" w:eastAsia="zh-CN" w:bidi="ar"/>
              </w:rPr>
              <w:t>规格：3层×150抽×24包/箱，S码</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1755CB">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highlight w:val="none"/>
                <w:u w:val="none"/>
                <w:lang w:val="en-US" w:eastAsia="en-US" w:bidi="ar-SA"/>
              </w:rPr>
            </w:pPr>
            <w:r>
              <w:rPr>
                <w:rFonts w:hint="eastAsia" w:ascii="宋体" w:hAnsi="宋体" w:eastAsia="宋体" w:cs="宋体"/>
                <w:i w:val="0"/>
                <w:iCs w:val="0"/>
                <w:color w:val="000000"/>
                <w:kern w:val="0"/>
                <w:sz w:val="20"/>
                <w:szCs w:val="20"/>
                <w:highlight w:val="none"/>
                <w:u w:val="none"/>
                <w:lang w:val="en-US" w:eastAsia="zh-CN" w:bidi="ar"/>
              </w:rPr>
              <w:t>国产</w:t>
            </w:r>
          </w:p>
        </w:tc>
        <w:tc>
          <w:tcPr>
            <w:tcW w:w="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26DA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highlight w:val="none"/>
                <w:u w:val="none"/>
                <w:lang w:val="en-US" w:eastAsia="en-US" w:bidi="ar-SA"/>
              </w:rPr>
            </w:pPr>
            <w:r>
              <w:rPr>
                <w:rFonts w:hint="eastAsia" w:ascii="宋体" w:hAnsi="宋体" w:eastAsia="宋体" w:cs="宋体"/>
                <w:i w:val="0"/>
                <w:iCs w:val="0"/>
                <w:color w:val="000000"/>
                <w:kern w:val="0"/>
                <w:sz w:val="20"/>
                <w:szCs w:val="20"/>
                <w:highlight w:val="none"/>
                <w:u w:val="none"/>
                <w:lang w:val="en-US" w:eastAsia="zh-CN" w:bidi="ar"/>
              </w:rPr>
              <w:t>箱</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61595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highlight w:val="none"/>
                <w:u w:val="none"/>
                <w:lang w:val="en-US" w:eastAsia="en-US" w:bidi="ar-SA"/>
              </w:rPr>
            </w:pPr>
            <w:r>
              <w:rPr>
                <w:rFonts w:hint="eastAsia" w:ascii="宋体" w:hAnsi="宋体" w:eastAsia="宋体" w:cs="宋体"/>
                <w:i w:val="0"/>
                <w:iCs w:val="0"/>
                <w:color w:val="000000"/>
                <w:kern w:val="0"/>
                <w:sz w:val="20"/>
                <w:szCs w:val="20"/>
                <w:highlight w:val="none"/>
                <w:u w:val="none"/>
                <w:lang w:val="en-US" w:eastAsia="zh-CN" w:bidi="ar"/>
              </w:rPr>
              <w:t>80</w:t>
            </w:r>
          </w:p>
        </w:tc>
      </w:tr>
      <w:tr w14:paraId="54155A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39" w:type="dxa"/>
            <w:tcBorders>
              <w:top w:val="single" w:color="000000" w:sz="4" w:space="0"/>
              <w:left w:val="single" w:color="000000" w:sz="4" w:space="0"/>
              <w:bottom w:val="single" w:color="000000" w:sz="4" w:space="0"/>
              <w:right w:val="single" w:color="000000" w:sz="4" w:space="0"/>
            </w:tcBorders>
            <w:noWrap w:val="0"/>
            <w:vAlign w:val="center"/>
          </w:tcPr>
          <w:p w14:paraId="5A2CE79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52</w:t>
            </w:r>
          </w:p>
        </w:tc>
        <w:tc>
          <w:tcPr>
            <w:tcW w:w="198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A4B3D9">
            <w:pPr>
              <w:keepNext w:val="0"/>
              <w:keepLines w:val="0"/>
              <w:widowControl/>
              <w:suppressLineNumbers w:val="0"/>
              <w:jc w:val="center"/>
              <w:textAlignment w:val="center"/>
              <w:rPr>
                <w:rFonts w:hint="eastAsia" w:ascii="宋体" w:hAnsi="宋体" w:eastAsia="宋体" w:cs="宋体"/>
                <w:i w:val="0"/>
                <w:iCs w:val="0"/>
                <w:snapToGrid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生物检材垃圾袋</w:t>
            </w:r>
          </w:p>
        </w:tc>
        <w:tc>
          <w:tcPr>
            <w:tcW w:w="50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5E323CE">
            <w:pPr>
              <w:keepNext w:val="0"/>
              <w:keepLines w:val="0"/>
              <w:widowControl/>
              <w:suppressLineNumbers w:val="0"/>
              <w:jc w:val="left"/>
              <w:textAlignment w:val="center"/>
              <w:rPr>
                <w:rFonts w:hint="eastAsia" w:ascii="宋体" w:hAnsi="宋体" w:eastAsia="宋体" w:cs="宋体"/>
                <w:i w:val="0"/>
                <w:snapToGrid w:val="0"/>
                <w:color w:val="000000"/>
                <w:kern w:val="2"/>
                <w:sz w:val="20"/>
                <w:szCs w:val="20"/>
                <w:highlight w:val="none"/>
                <w:u w:val="none"/>
                <w:lang w:val="en-US" w:eastAsia="zh-CN" w:bidi="ar-SA"/>
              </w:rPr>
            </w:pPr>
            <w:r>
              <w:rPr>
                <w:rFonts w:hint="eastAsia" w:ascii="宋体" w:hAnsi="宋体" w:eastAsia="宋体" w:cs="宋体"/>
                <w:i w:val="0"/>
                <w:color w:val="000000"/>
                <w:kern w:val="0"/>
                <w:sz w:val="20"/>
                <w:szCs w:val="20"/>
                <w:highlight w:val="none"/>
                <w:u w:val="none"/>
                <w:lang w:val="en-US" w:eastAsia="zh-CN" w:bidi="ar"/>
              </w:rPr>
              <w:t>加厚抽绳圾袋，大小为45×50cm。</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2526C2">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highlight w:val="none"/>
                <w:u w:val="none"/>
                <w:lang w:val="en-US" w:eastAsia="en-US" w:bidi="ar-SA"/>
              </w:rPr>
            </w:pPr>
            <w:r>
              <w:rPr>
                <w:rFonts w:hint="eastAsia" w:ascii="宋体" w:hAnsi="宋体" w:eastAsia="宋体" w:cs="宋体"/>
                <w:i w:val="0"/>
                <w:iCs w:val="0"/>
                <w:color w:val="000000"/>
                <w:kern w:val="0"/>
                <w:sz w:val="20"/>
                <w:szCs w:val="20"/>
                <w:highlight w:val="none"/>
                <w:u w:val="none"/>
                <w:lang w:val="en-US" w:eastAsia="zh-CN" w:bidi="ar"/>
              </w:rPr>
              <w:t>国产</w:t>
            </w:r>
          </w:p>
        </w:tc>
        <w:tc>
          <w:tcPr>
            <w:tcW w:w="5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ABBA6C">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highlight w:val="none"/>
                <w:u w:val="none"/>
                <w:lang w:val="en-US" w:eastAsia="en-US" w:bidi="ar-SA"/>
              </w:rPr>
            </w:pPr>
            <w:r>
              <w:rPr>
                <w:rFonts w:hint="eastAsia" w:ascii="宋体" w:hAnsi="宋体" w:eastAsia="宋体" w:cs="宋体"/>
                <w:i w:val="0"/>
                <w:iCs w:val="0"/>
                <w:color w:val="000000"/>
                <w:kern w:val="0"/>
                <w:sz w:val="20"/>
                <w:szCs w:val="20"/>
                <w:highlight w:val="none"/>
                <w:u w:val="none"/>
                <w:lang w:val="en-US" w:eastAsia="zh-CN" w:bidi="ar"/>
              </w:rPr>
              <w:t>包</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4E24D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highlight w:val="none"/>
                <w:u w:val="none"/>
                <w:lang w:val="en-US" w:eastAsia="en-US" w:bidi="ar-SA"/>
              </w:rPr>
            </w:pPr>
            <w:r>
              <w:rPr>
                <w:rFonts w:hint="eastAsia" w:ascii="宋体" w:hAnsi="宋体" w:eastAsia="宋体" w:cs="宋体"/>
                <w:i w:val="0"/>
                <w:iCs w:val="0"/>
                <w:color w:val="000000"/>
                <w:kern w:val="0"/>
                <w:sz w:val="20"/>
                <w:szCs w:val="20"/>
                <w:highlight w:val="none"/>
                <w:u w:val="none"/>
                <w:lang w:val="en-US" w:eastAsia="zh-CN" w:bidi="ar"/>
              </w:rPr>
              <w:t>35</w:t>
            </w:r>
          </w:p>
        </w:tc>
      </w:tr>
      <w:tr w14:paraId="549724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39" w:type="dxa"/>
            <w:tcBorders>
              <w:top w:val="single" w:color="000000" w:sz="4" w:space="0"/>
              <w:left w:val="single" w:color="000000" w:sz="4" w:space="0"/>
              <w:bottom w:val="single" w:color="000000" w:sz="4" w:space="0"/>
              <w:right w:val="single" w:color="000000" w:sz="4" w:space="0"/>
            </w:tcBorders>
            <w:noWrap w:val="0"/>
            <w:vAlign w:val="center"/>
          </w:tcPr>
          <w:p w14:paraId="4DF41AA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53</w:t>
            </w:r>
          </w:p>
        </w:tc>
        <w:tc>
          <w:tcPr>
            <w:tcW w:w="198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F2EDF3D">
            <w:pPr>
              <w:keepNext w:val="0"/>
              <w:keepLines w:val="0"/>
              <w:widowControl/>
              <w:suppressLineNumbers w:val="0"/>
              <w:jc w:val="center"/>
              <w:textAlignment w:val="center"/>
              <w:rPr>
                <w:rFonts w:hint="eastAsia" w:ascii="宋体" w:hAnsi="宋体" w:eastAsia="宋体" w:cs="宋体"/>
                <w:i w:val="0"/>
                <w:iCs w:val="0"/>
                <w:snapToGrid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一次性使用PVC无粉手套（</w:t>
            </w:r>
            <w:r>
              <w:rPr>
                <w:rFonts w:hint="eastAsia" w:ascii="宋体" w:hAnsi="宋体" w:eastAsia="宋体" w:cs="宋体"/>
                <w:i w:val="0"/>
                <w:color w:val="000000"/>
                <w:kern w:val="0"/>
                <w:sz w:val="20"/>
                <w:szCs w:val="20"/>
                <w:highlight w:val="none"/>
                <w:u w:val="none"/>
                <w:lang w:val="en-US" w:eastAsia="zh-CN" w:bidi="ar"/>
              </w:rPr>
              <w:t>L号</w:t>
            </w:r>
            <w:r>
              <w:rPr>
                <w:rFonts w:hint="eastAsia" w:ascii="宋体" w:hAnsi="宋体" w:eastAsia="宋体" w:cs="宋体"/>
                <w:i w:val="0"/>
                <w:iCs w:val="0"/>
                <w:color w:val="000000"/>
                <w:kern w:val="0"/>
                <w:sz w:val="20"/>
                <w:szCs w:val="20"/>
                <w:highlight w:val="none"/>
                <w:u w:val="none"/>
                <w:lang w:val="en-US" w:eastAsia="zh-CN" w:bidi="ar"/>
              </w:rPr>
              <w:t>）</w:t>
            </w:r>
          </w:p>
        </w:tc>
        <w:tc>
          <w:tcPr>
            <w:tcW w:w="50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1E5EA3">
            <w:pPr>
              <w:keepNext w:val="0"/>
              <w:keepLines w:val="0"/>
              <w:widowControl/>
              <w:suppressLineNumbers w:val="0"/>
              <w:jc w:val="left"/>
              <w:textAlignment w:val="center"/>
              <w:rPr>
                <w:rFonts w:hint="eastAsia" w:ascii="宋体" w:hAnsi="宋体" w:eastAsia="宋体" w:cs="宋体"/>
                <w:i w:val="0"/>
                <w:snapToGrid w:val="0"/>
                <w:color w:val="000000"/>
                <w:kern w:val="2"/>
                <w:sz w:val="20"/>
                <w:szCs w:val="20"/>
                <w:highlight w:val="none"/>
                <w:u w:val="none"/>
                <w:lang w:val="en-US" w:eastAsia="zh-CN" w:bidi="ar-SA"/>
              </w:rPr>
            </w:pPr>
            <w:r>
              <w:rPr>
                <w:rFonts w:hint="eastAsia" w:ascii="宋体" w:hAnsi="宋体" w:eastAsia="宋体" w:cs="宋体"/>
                <w:i w:val="0"/>
                <w:color w:val="000000"/>
                <w:kern w:val="0"/>
                <w:sz w:val="20"/>
                <w:szCs w:val="20"/>
                <w:highlight w:val="none"/>
                <w:u w:val="none"/>
                <w:lang w:val="en-US" w:eastAsia="zh-CN" w:bidi="ar"/>
              </w:rPr>
              <w:t>L号，100只/盒,10盒/箱</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8585A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highlight w:val="none"/>
                <w:u w:val="none"/>
                <w:lang w:val="en-US" w:eastAsia="en-US" w:bidi="ar-SA"/>
              </w:rPr>
            </w:pPr>
            <w:r>
              <w:rPr>
                <w:rFonts w:hint="eastAsia" w:ascii="宋体" w:hAnsi="宋体" w:eastAsia="宋体" w:cs="宋体"/>
                <w:i w:val="0"/>
                <w:iCs w:val="0"/>
                <w:color w:val="000000"/>
                <w:kern w:val="0"/>
                <w:sz w:val="20"/>
                <w:szCs w:val="20"/>
                <w:highlight w:val="none"/>
                <w:u w:val="none"/>
                <w:lang w:val="en-US" w:eastAsia="zh-CN" w:bidi="ar"/>
              </w:rPr>
              <w:t>国产</w:t>
            </w:r>
          </w:p>
        </w:tc>
        <w:tc>
          <w:tcPr>
            <w:tcW w:w="5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F943F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highlight w:val="none"/>
                <w:u w:val="none"/>
                <w:lang w:val="en-US" w:eastAsia="en-US" w:bidi="ar-SA"/>
              </w:rPr>
            </w:pPr>
            <w:r>
              <w:rPr>
                <w:rFonts w:hint="eastAsia" w:ascii="宋体" w:hAnsi="宋体" w:eastAsia="宋体" w:cs="宋体"/>
                <w:i w:val="0"/>
                <w:iCs w:val="0"/>
                <w:color w:val="000000"/>
                <w:kern w:val="0"/>
                <w:sz w:val="20"/>
                <w:szCs w:val="20"/>
                <w:highlight w:val="none"/>
                <w:u w:val="none"/>
                <w:lang w:val="en-US" w:eastAsia="zh-CN" w:bidi="ar"/>
              </w:rPr>
              <w:t>箱</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BB4C8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highlight w:val="none"/>
                <w:u w:val="none"/>
                <w:lang w:val="en-US" w:eastAsia="en-US" w:bidi="ar-SA"/>
              </w:rPr>
            </w:pPr>
            <w:r>
              <w:rPr>
                <w:rFonts w:hint="eastAsia" w:ascii="宋体" w:hAnsi="宋体" w:eastAsia="宋体" w:cs="宋体"/>
                <w:i w:val="0"/>
                <w:iCs w:val="0"/>
                <w:color w:val="000000"/>
                <w:kern w:val="0"/>
                <w:sz w:val="20"/>
                <w:szCs w:val="20"/>
                <w:highlight w:val="none"/>
                <w:u w:val="none"/>
                <w:lang w:val="en-US" w:eastAsia="zh-CN" w:bidi="ar"/>
              </w:rPr>
              <w:t>11</w:t>
            </w:r>
          </w:p>
        </w:tc>
      </w:tr>
      <w:tr w14:paraId="54005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39" w:type="dxa"/>
            <w:tcBorders>
              <w:top w:val="single" w:color="000000" w:sz="4" w:space="0"/>
              <w:left w:val="single" w:color="000000" w:sz="4" w:space="0"/>
              <w:bottom w:val="single" w:color="000000" w:sz="4" w:space="0"/>
              <w:right w:val="single" w:color="000000" w:sz="4" w:space="0"/>
            </w:tcBorders>
            <w:noWrap w:val="0"/>
            <w:vAlign w:val="center"/>
          </w:tcPr>
          <w:p w14:paraId="272B45F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54</w:t>
            </w:r>
          </w:p>
        </w:tc>
        <w:tc>
          <w:tcPr>
            <w:tcW w:w="198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47134D">
            <w:pPr>
              <w:keepNext w:val="0"/>
              <w:keepLines w:val="0"/>
              <w:widowControl/>
              <w:suppressLineNumbers w:val="0"/>
              <w:jc w:val="center"/>
              <w:textAlignment w:val="center"/>
              <w:rPr>
                <w:rFonts w:hint="eastAsia" w:ascii="宋体" w:hAnsi="宋体" w:eastAsia="宋体" w:cs="宋体"/>
                <w:i w:val="0"/>
                <w:iCs w:val="0"/>
                <w:snapToGrid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一次性使用PVC无粉手套（M号）</w:t>
            </w:r>
          </w:p>
        </w:tc>
        <w:tc>
          <w:tcPr>
            <w:tcW w:w="50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C1AD5F">
            <w:pPr>
              <w:keepNext w:val="0"/>
              <w:keepLines w:val="0"/>
              <w:widowControl/>
              <w:suppressLineNumbers w:val="0"/>
              <w:jc w:val="left"/>
              <w:textAlignment w:val="center"/>
              <w:rPr>
                <w:rFonts w:hint="eastAsia" w:ascii="宋体" w:hAnsi="宋体" w:eastAsia="宋体" w:cs="宋体"/>
                <w:i w:val="0"/>
                <w:snapToGrid w:val="0"/>
                <w:color w:val="000000"/>
                <w:kern w:val="2"/>
                <w:sz w:val="20"/>
                <w:szCs w:val="20"/>
                <w:highlight w:val="none"/>
                <w:u w:val="none"/>
                <w:lang w:val="en-US" w:eastAsia="zh-CN" w:bidi="ar-SA"/>
              </w:rPr>
            </w:pPr>
            <w:r>
              <w:rPr>
                <w:rFonts w:hint="eastAsia" w:ascii="宋体" w:hAnsi="宋体" w:eastAsia="宋体" w:cs="宋体"/>
                <w:i w:val="0"/>
                <w:color w:val="000000"/>
                <w:kern w:val="0"/>
                <w:sz w:val="20"/>
                <w:szCs w:val="20"/>
                <w:highlight w:val="none"/>
                <w:u w:val="none"/>
                <w:lang w:val="en-US" w:eastAsia="zh-CN" w:bidi="ar"/>
              </w:rPr>
              <w:t>M号，100只/盒，10盒/箱</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8542423">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highlight w:val="none"/>
                <w:u w:val="none"/>
                <w:lang w:val="en-US" w:eastAsia="en-US" w:bidi="ar-SA"/>
              </w:rPr>
            </w:pPr>
            <w:r>
              <w:rPr>
                <w:rFonts w:hint="eastAsia" w:ascii="宋体" w:hAnsi="宋体" w:eastAsia="宋体" w:cs="宋体"/>
                <w:i w:val="0"/>
                <w:iCs w:val="0"/>
                <w:color w:val="000000"/>
                <w:kern w:val="0"/>
                <w:sz w:val="20"/>
                <w:szCs w:val="20"/>
                <w:highlight w:val="none"/>
                <w:u w:val="none"/>
                <w:lang w:val="en-US" w:eastAsia="zh-CN" w:bidi="ar"/>
              </w:rPr>
              <w:t>国产</w:t>
            </w:r>
          </w:p>
        </w:tc>
        <w:tc>
          <w:tcPr>
            <w:tcW w:w="5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8CC26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highlight w:val="none"/>
                <w:u w:val="none"/>
                <w:lang w:val="en-US" w:eastAsia="en-US" w:bidi="ar-SA"/>
              </w:rPr>
            </w:pPr>
            <w:r>
              <w:rPr>
                <w:rFonts w:hint="eastAsia" w:ascii="宋体" w:hAnsi="宋体" w:eastAsia="宋体" w:cs="宋体"/>
                <w:i w:val="0"/>
                <w:iCs w:val="0"/>
                <w:color w:val="000000"/>
                <w:kern w:val="0"/>
                <w:sz w:val="20"/>
                <w:szCs w:val="20"/>
                <w:highlight w:val="none"/>
                <w:u w:val="none"/>
                <w:lang w:val="en-US" w:eastAsia="zh-CN" w:bidi="ar"/>
              </w:rPr>
              <w:t>箱</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EEDB4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highlight w:val="none"/>
                <w:u w:val="none"/>
                <w:lang w:val="en-US" w:eastAsia="en-US" w:bidi="ar-SA"/>
              </w:rPr>
            </w:pPr>
            <w:r>
              <w:rPr>
                <w:rFonts w:hint="eastAsia" w:ascii="宋体" w:hAnsi="宋体" w:eastAsia="宋体" w:cs="宋体"/>
                <w:i w:val="0"/>
                <w:iCs w:val="0"/>
                <w:color w:val="000000"/>
                <w:kern w:val="0"/>
                <w:sz w:val="20"/>
                <w:szCs w:val="20"/>
                <w:highlight w:val="none"/>
                <w:u w:val="none"/>
                <w:lang w:val="en-US" w:eastAsia="zh-CN" w:bidi="ar"/>
              </w:rPr>
              <w:t>13</w:t>
            </w:r>
          </w:p>
        </w:tc>
      </w:tr>
      <w:tr w14:paraId="0CEAA1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39" w:type="dxa"/>
            <w:tcBorders>
              <w:top w:val="single" w:color="000000" w:sz="4" w:space="0"/>
              <w:left w:val="single" w:color="000000" w:sz="4" w:space="0"/>
              <w:bottom w:val="single" w:color="000000" w:sz="4" w:space="0"/>
              <w:right w:val="single" w:color="000000" w:sz="4" w:space="0"/>
            </w:tcBorders>
            <w:noWrap w:val="0"/>
            <w:vAlign w:val="center"/>
          </w:tcPr>
          <w:p w14:paraId="552C9EB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55</w:t>
            </w:r>
          </w:p>
        </w:tc>
        <w:tc>
          <w:tcPr>
            <w:tcW w:w="198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C08FB1">
            <w:pPr>
              <w:keepNext w:val="0"/>
              <w:keepLines w:val="0"/>
              <w:widowControl/>
              <w:suppressLineNumbers w:val="0"/>
              <w:jc w:val="center"/>
              <w:textAlignment w:val="center"/>
              <w:rPr>
                <w:rFonts w:hint="eastAsia" w:ascii="宋体" w:hAnsi="宋体" w:eastAsia="宋体" w:cs="宋体"/>
                <w:i w:val="0"/>
                <w:iCs w:val="0"/>
                <w:snapToGrid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一次性中单（1）</w:t>
            </w:r>
          </w:p>
        </w:tc>
        <w:tc>
          <w:tcPr>
            <w:tcW w:w="50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F7B110">
            <w:pPr>
              <w:keepNext w:val="0"/>
              <w:keepLines w:val="0"/>
              <w:widowControl/>
              <w:suppressLineNumbers w:val="0"/>
              <w:jc w:val="left"/>
              <w:textAlignment w:val="center"/>
              <w:rPr>
                <w:rFonts w:hint="eastAsia" w:ascii="宋体" w:hAnsi="宋体" w:eastAsia="宋体" w:cs="宋体"/>
                <w:i w:val="0"/>
                <w:snapToGrid w:val="0"/>
                <w:color w:val="000000"/>
                <w:kern w:val="2"/>
                <w:sz w:val="20"/>
                <w:szCs w:val="20"/>
                <w:highlight w:val="none"/>
                <w:u w:val="none"/>
                <w:lang w:val="en-US" w:eastAsia="zh-CN" w:bidi="ar-SA"/>
              </w:rPr>
            </w:pPr>
            <w:r>
              <w:rPr>
                <w:rFonts w:hint="eastAsia" w:ascii="宋体" w:hAnsi="宋体" w:eastAsia="宋体" w:cs="宋体"/>
                <w:i w:val="0"/>
                <w:color w:val="000000"/>
                <w:kern w:val="0"/>
                <w:sz w:val="20"/>
                <w:szCs w:val="20"/>
                <w:highlight w:val="none"/>
                <w:u w:val="none"/>
                <w:lang w:val="en-US" w:eastAsia="zh-CN" w:bidi="ar"/>
              </w:rPr>
              <w:t>一次性中单，规格50cm×60cm（50条/包）</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C5395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highlight w:val="none"/>
                <w:u w:val="none"/>
                <w:lang w:val="en-US" w:eastAsia="en-US" w:bidi="ar-SA"/>
              </w:rPr>
            </w:pPr>
            <w:r>
              <w:rPr>
                <w:rFonts w:hint="eastAsia" w:ascii="宋体" w:hAnsi="宋体" w:eastAsia="宋体" w:cs="宋体"/>
                <w:i w:val="0"/>
                <w:iCs w:val="0"/>
                <w:color w:val="000000"/>
                <w:kern w:val="0"/>
                <w:sz w:val="20"/>
                <w:szCs w:val="20"/>
                <w:highlight w:val="none"/>
                <w:u w:val="none"/>
                <w:lang w:val="en-US" w:eastAsia="zh-CN" w:bidi="ar"/>
              </w:rPr>
              <w:t>国产</w:t>
            </w:r>
          </w:p>
        </w:tc>
        <w:tc>
          <w:tcPr>
            <w:tcW w:w="5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5804A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highlight w:val="none"/>
                <w:u w:val="none"/>
                <w:lang w:val="en-US" w:eastAsia="en-US" w:bidi="ar-SA"/>
              </w:rPr>
            </w:pPr>
            <w:r>
              <w:rPr>
                <w:rFonts w:hint="eastAsia" w:ascii="宋体" w:hAnsi="宋体" w:eastAsia="宋体" w:cs="宋体"/>
                <w:i w:val="0"/>
                <w:iCs w:val="0"/>
                <w:color w:val="000000"/>
                <w:kern w:val="0"/>
                <w:sz w:val="20"/>
                <w:szCs w:val="20"/>
                <w:highlight w:val="none"/>
                <w:u w:val="none"/>
                <w:lang w:val="en-US" w:eastAsia="zh-CN" w:bidi="ar"/>
              </w:rPr>
              <w:t>包</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29554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highlight w:val="none"/>
                <w:u w:val="none"/>
                <w:lang w:val="en-US" w:eastAsia="en-US" w:bidi="ar-SA"/>
              </w:rPr>
            </w:pPr>
            <w:r>
              <w:rPr>
                <w:rFonts w:hint="eastAsia" w:ascii="宋体" w:hAnsi="宋体" w:eastAsia="宋体" w:cs="宋体"/>
                <w:i w:val="0"/>
                <w:iCs w:val="0"/>
                <w:color w:val="000000"/>
                <w:kern w:val="0"/>
                <w:sz w:val="20"/>
                <w:szCs w:val="20"/>
                <w:highlight w:val="none"/>
                <w:u w:val="none"/>
                <w:lang w:val="en-US" w:eastAsia="zh-CN" w:bidi="ar"/>
              </w:rPr>
              <w:t>50</w:t>
            </w:r>
          </w:p>
        </w:tc>
      </w:tr>
      <w:tr w14:paraId="7D08FB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39" w:type="dxa"/>
            <w:tcBorders>
              <w:top w:val="single" w:color="000000" w:sz="4" w:space="0"/>
              <w:left w:val="single" w:color="000000" w:sz="4" w:space="0"/>
              <w:bottom w:val="single" w:color="000000" w:sz="4" w:space="0"/>
              <w:right w:val="single" w:color="000000" w:sz="4" w:space="0"/>
            </w:tcBorders>
            <w:noWrap w:val="0"/>
            <w:vAlign w:val="center"/>
          </w:tcPr>
          <w:p w14:paraId="409D418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56</w:t>
            </w:r>
          </w:p>
        </w:tc>
        <w:tc>
          <w:tcPr>
            <w:tcW w:w="198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C44CAC">
            <w:pPr>
              <w:keepNext w:val="0"/>
              <w:keepLines w:val="0"/>
              <w:widowControl/>
              <w:suppressLineNumbers w:val="0"/>
              <w:jc w:val="center"/>
              <w:textAlignment w:val="center"/>
              <w:rPr>
                <w:rFonts w:hint="eastAsia" w:ascii="宋体" w:hAnsi="宋体" w:eastAsia="宋体" w:cs="宋体"/>
                <w:i w:val="0"/>
                <w:iCs w:val="0"/>
                <w:snapToGrid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一次性中单（2）</w:t>
            </w:r>
          </w:p>
        </w:tc>
        <w:tc>
          <w:tcPr>
            <w:tcW w:w="50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ACD048">
            <w:pPr>
              <w:keepNext w:val="0"/>
              <w:keepLines w:val="0"/>
              <w:widowControl/>
              <w:suppressLineNumbers w:val="0"/>
              <w:jc w:val="left"/>
              <w:textAlignment w:val="center"/>
              <w:rPr>
                <w:rFonts w:hint="eastAsia" w:ascii="宋体" w:hAnsi="宋体" w:eastAsia="宋体" w:cs="宋体"/>
                <w:i w:val="0"/>
                <w:snapToGrid w:val="0"/>
                <w:color w:val="000000"/>
                <w:kern w:val="2"/>
                <w:sz w:val="20"/>
                <w:szCs w:val="20"/>
                <w:highlight w:val="none"/>
                <w:u w:val="none"/>
                <w:lang w:val="en-US" w:eastAsia="zh-CN" w:bidi="ar-SA"/>
              </w:rPr>
            </w:pPr>
            <w:r>
              <w:rPr>
                <w:rFonts w:hint="eastAsia" w:ascii="宋体" w:hAnsi="宋体" w:eastAsia="宋体" w:cs="宋体"/>
                <w:i w:val="0"/>
                <w:color w:val="000000"/>
                <w:kern w:val="0"/>
                <w:sz w:val="20"/>
                <w:szCs w:val="20"/>
                <w:highlight w:val="none"/>
                <w:u w:val="none"/>
                <w:lang w:val="en-US" w:eastAsia="zh-CN" w:bidi="ar"/>
              </w:rPr>
              <w:t>一次性中单，规格100cm×100cm（50条/包）</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3EF817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highlight w:val="none"/>
                <w:u w:val="none"/>
                <w:lang w:val="en-US" w:eastAsia="en-US" w:bidi="ar-SA"/>
              </w:rPr>
            </w:pPr>
            <w:r>
              <w:rPr>
                <w:rFonts w:hint="eastAsia" w:ascii="宋体" w:hAnsi="宋体" w:eastAsia="宋体" w:cs="宋体"/>
                <w:i w:val="0"/>
                <w:iCs w:val="0"/>
                <w:color w:val="000000"/>
                <w:kern w:val="0"/>
                <w:sz w:val="20"/>
                <w:szCs w:val="20"/>
                <w:highlight w:val="none"/>
                <w:u w:val="none"/>
                <w:lang w:val="en-US" w:eastAsia="zh-CN" w:bidi="ar"/>
              </w:rPr>
              <w:t>国产</w:t>
            </w:r>
          </w:p>
        </w:tc>
        <w:tc>
          <w:tcPr>
            <w:tcW w:w="5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0D14BF">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highlight w:val="none"/>
                <w:u w:val="none"/>
                <w:lang w:val="en-US" w:eastAsia="en-US" w:bidi="ar-SA"/>
              </w:rPr>
            </w:pPr>
            <w:r>
              <w:rPr>
                <w:rFonts w:hint="eastAsia" w:ascii="宋体" w:hAnsi="宋体" w:eastAsia="宋体" w:cs="宋体"/>
                <w:i w:val="0"/>
                <w:iCs w:val="0"/>
                <w:color w:val="000000"/>
                <w:kern w:val="0"/>
                <w:sz w:val="20"/>
                <w:szCs w:val="20"/>
                <w:highlight w:val="none"/>
                <w:u w:val="none"/>
                <w:lang w:val="en-US" w:eastAsia="zh-CN" w:bidi="ar"/>
              </w:rPr>
              <w:t>包</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DFCB5E">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highlight w:val="none"/>
                <w:u w:val="none"/>
                <w:lang w:val="en-US" w:eastAsia="en-US" w:bidi="ar-SA"/>
              </w:rPr>
            </w:pPr>
            <w:r>
              <w:rPr>
                <w:rFonts w:hint="eastAsia" w:ascii="宋体" w:hAnsi="宋体" w:eastAsia="宋体" w:cs="宋体"/>
                <w:i w:val="0"/>
                <w:iCs w:val="0"/>
                <w:color w:val="000000"/>
                <w:kern w:val="0"/>
                <w:sz w:val="20"/>
                <w:szCs w:val="20"/>
                <w:highlight w:val="none"/>
                <w:u w:val="none"/>
                <w:lang w:val="en-US" w:eastAsia="zh-CN" w:bidi="ar"/>
              </w:rPr>
              <w:t>5</w:t>
            </w:r>
          </w:p>
        </w:tc>
      </w:tr>
      <w:tr w14:paraId="5EDF10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39" w:type="dxa"/>
            <w:tcBorders>
              <w:top w:val="single" w:color="000000" w:sz="4" w:space="0"/>
              <w:left w:val="single" w:color="000000" w:sz="4" w:space="0"/>
              <w:bottom w:val="single" w:color="000000" w:sz="4" w:space="0"/>
              <w:right w:val="single" w:color="000000" w:sz="4" w:space="0"/>
            </w:tcBorders>
            <w:noWrap w:val="0"/>
            <w:vAlign w:val="center"/>
          </w:tcPr>
          <w:p w14:paraId="5DA1595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57</w:t>
            </w:r>
          </w:p>
        </w:tc>
        <w:tc>
          <w:tcPr>
            <w:tcW w:w="198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D70F49">
            <w:pPr>
              <w:keepNext w:val="0"/>
              <w:keepLines w:val="0"/>
              <w:widowControl/>
              <w:suppressLineNumbers w:val="0"/>
              <w:jc w:val="center"/>
              <w:textAlignment w:val="center"/>
              <w:rPr>
                <w:rFonts w:hint="eastAsia" w:ascii="宋体" w:hAnsi="宋体" w:eastAsia="宋体" w:cs="宋体"/>
                <w:i w:val="0"/>
                <w:iCs w:val="0"/>
                <w:snapToGrid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一次性中单（3）</w:t>
            </w:r>
          </w:p>
        </w:tc>
        <w:tc>
          <w:tcPr>
            <w:tcW w:w="50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269F3F">
            <w:pPr>
              <w:keepNext w:val="0"/>
              <w:keepLines w:val="0"/>
              <w:widowControl/>
              <w:suppressLineNumbers w:val="0"/>
              <w:jc w:val="left"/>
              <w:textAlignment w:val="center"/>
              <w:rPr>
                <w:rFonts w:hint="eastAsia" w:ascii="宋体" w:hAnsi="宋体" w:eastAsia="宋体" w:cs="宋体"/>
                <w:i w:val="0"/>
                <w:snapToGrid w:val="0"/>
                <w:color w:val="000000"/>
                <w:kern w:val="2"/>
                <w:sz w:val="20"/>
                <w:szCs w:val="20"/>
                <w:highlight w:val="none"/>
                <w:u w:val="none"/>
                <w:lang w:val="en-US" w:eastAsia="zh-CN" w:bidi="ar-SA"/>
              </w:rPr>
            </w:pPr>
            <w:r>
              <w:rPr>
                <w:rFonts w:hint="eastAsia" w:ascii="宋体" w:hAnsi="宋体" w:eastAsia="宋体" w:cs="宋体"/>
                <w:i w:val="0"/>
                <w:color w:val="000000"/>
                <w:kern w:val="0"/>
                <w:sz w:val="20"/>
                <w:szCs w:val="20"/>
                <w:highlight w:val="none"/>
                <w:u w:val="none"/>
                <w:lang w:val="en-US" w:eastAsia="zh-CN" w:bidi="ar"/>
              </w:rPr>
              <w:t>一次性中单，规格100cm×200cm（10条/包）</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A6ABA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highlight w:val="none"/>
                <w:u w:val="none"/>
                <w:lang w:val="en-US" w:eastAsia="en-US" w:bidi="ar-SA"/>
              </w:rPr>
            </w:pPr>
            <w:r>
              <w:rPr>
                <w:rFonts w:hint="eastAsia" w:ascii="宋体" w:hAnsi="宋体" w:eastAsia="宋体" w:cs="宋体"/>
                <w:i w:val="0"/>
                <w:iCs w:val="0"/>
                <w:color w:val="000000"/>
                <w:kern w:val="0"/>
                <w:sz w:val="20"/>
                <w:szCs w:val="20"/>
                <w:highlight w:val="none"/>
                <w:u w:val="none"/>
                <w:lang w:val="en-US" w:eastAsia="zh-CN" w:bidi="ar"/>
              </w:rPr>
              <w:t>国产</w:t>
            </w:r>
          </w:p>
        </w:tc>
        <w:tc>
          <w:tcPr>
            <w:tcW w:w="5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FC4744">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highlight w:val="none"/>
                <w:u w:val="none"/>
                <w:lang w:val="en-US" w:eastAsia="en-US" w:bidi="ar-SA"/>
              </w:rPr>
            </w:pPr>
            <w:r>
              <w:rPr>
                <w:rFonts w:hint="eastAsia" w:ascii="宋体" w:hAnsi="宋体" w:eastAsia="宋体" w:cs="宋体"/>
                <w:i w:val="0"/>
                <w:iCs w:val="0"/>
                <w:color w:val="000000"/>
                <w:kern w:val="0"/>
                <w:sz w:val="20"/>
                <w:szCs w:val="20"/>
                <w:highlight w:val="none"/>
                <w:u w:val="none"/>
                <w:lang w:val="en-US" w:eastAsia="zh-CN" w:bidi="ar"/>
              </w:rPr>
              <w:t>包</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C7442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highlight w:val="none"/>
                <w:u w:val="none"/>
                <w:lang w:val="en-US" w:eastAsia="en-US" w:bidi="ar-SA"/>
              </w:rPr>
            </w:pPr>
            <w:r>
              <w:rPr>
                <w:rFonts w:hint="eastAsia" w:ascii="宋体" w:hAnsi="宋体" w:eastAsia="宋体" w:cs="宋体"/>
                <w:i w:val="0"/>
                <w:iCs w:val="0"/>
                <w:color w:val="000000"/>
                <w:kern w:val="0"/>
                <w:sz w:val="20"/>
                <w:szCs w:val="20"/>
                <w:highlight w:val="none"/>
                <w:u w:val="none"/>
                <w:lang w:val="en-US" w:eastAsia="zh-CN" w:bidi="ar"/>
              </w:rPr>
              <w:t>10</w:t>
            </w:r>
          </w:p>
        </w:tc>
      </w:tr>
      <w:tr w14:paraId="338DDD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39" w:type="dxa"/>
            <w:tcBorders>
              <w:top w:val="single" w:color="000000" w:sz="4" w:space="0"/>
              <w:left w:val="single" w:color="000000" w:sz="4" w:space="0"/>
              <w:bottom w:val="single" w:color="000000" w:sz="4" w:space="0"/>
              <w:right w:val="single" w:color="000000" w:sz="4" w:space="0"/>
            </w:tcBorders>
            <w:noWrap w:val="0"/>
            <w:vAlign w:val="center"/>
          </w:tcPr>
          <w:p w14:paraId="3160A00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58</w:t>
            </w:r>
          </w:p>
        </w:tc>
        <w:tc>
          <w:tcPr>
            <w:tcW w:w="198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EB22A4">
            <w:pPr>
              <w:keepNext w:val="0"/>
              <w:keepLines w:val="0"/>
              <w:widowControl/>
              <w:suppressLineNumbers w:val="0"/>
              <w:jc w:val="center"/>
              <w:textAlignment w:val="center"/>
              <w:rPr>
                <w:rFonts w:hint="eastAsia" w:ascii="宋体" w:hAnsi="宋体" w:eastAsia="宋体" w:cs="宋体"/>
                <w:i w:val="0"/>
                <w:iCs w:val="0"/>
                <w:snapToGrid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100ML实验烧杯</w:t>
            </w:r>
          </w:p>
        </w:tc>
        <w:tc>
          <w:tcPr>
            <w:tcW w:w="50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8845EE8">
            <w:pPr>
              <w:keepNext w:val="0"/>
              <w:keepLines w:val="0"/>
              <w:widowControl/>
              <w:suppressLineNumbers w:val="0"/>
              <w:jc w:val="left"/>
              <w:textAlignment w:val="center"/>
              <w:rPr>
                <w:rFonts w:hint="eastAsia" w:ascii="宋体" w:hAnsi="宋体" w:eastAsia="宋体" w:cs="宋体"/>
                <w:i w:val="0"/>
                <w:snapToGrid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100ML实验烧杯</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369AA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highlight w:val="none"/>
                <w:u w:val="none"/>
                <w:lang w:val="en-US" w:eastAsia="en-US" w:bidi="ar-SA"/>
              </w:rPr>
            </w:pPr>
            <w:r>
              <w:rPr>
                <w:rFonts w:hint="eastAsia" w:ascii="宋体" w:hAnsi="宋体" w:eastAsia="宋体" w:cs="宋体"/>
                <w:i w:val="0"/>
                <w:iCs w:val="0"/>
                <w:color w:val="000000"/>
                <w:kern w:val="0"/>
                <w:sz w:val="20"/>
                <w:szCs w:val="20"/>
                <w:highlight w:val="none"/>
                <w:u w:val="none"/>
                <w:lang w:val="en-US" w:eastAsia="zh-CN" w:bidi="ar"/>
              </w:rPr>
              <w:t>国产</w:t>
            </w:r>
          </w:p>
        </w:tc>
        <w:tc>
          <w:tcPr>
            <w:tcW w:w="5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03F28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highlight w:val="none"/>
                <w:u w:val="none"/>
                <w:lang w:val="en-US" w:eastAsia="en-US" w:bidi="ar-SA"/>
              </w:rPr>
            </w:pPr>
            <w:r>
              <w:rPr>
                <w:rFonts w:hint="eastAsia" w:ascii="宋体" w:hAnsi="宋体" w:eastAsia="宋体" w:cs="宋体"/>
                <w:i w:val="0"/>
                <w:iCs w:val="0"/>
                <w:color w:val="000000"/>
                <w:kern w:val="0"/>
                <w:sz w:val="20"/>
                <w:szCs w:val="20"/>
                <w:highlight w:val="none"/>
                <w:u w:val="none"/>
                <w:lang w:val="en-US" w:eastAsia="zh-CN" w:bidi="ar"/>
              </w:rPr>
              <w:t>个</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483615">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highlight w:val="none"/>
                <w:u w:val="none"/>
                <w:lang w:val="en-US" w:eastAsia="en-US" w:bidi="ar-SA"/>
              </w:rPr>
            </w:pPr>
            <w:r>
              <w:rPr>
                <w:rFonts w:hint="eastAsia" w:ascii="宋体" w:hAnsi="宋体" w:eastAsia="宋体" w:cs="宋体"/>
                <w:i w:val="0"/>
                <w:iCs w:val="0"/>
                <w:color w:val="000000"/>
                <w:kern w:val="0"/>
                <w:sz w:val="20"/>
                <w:szCs w:val="20"/>
                <w:highlight w:val="none"/>
                <w:u w:val="none"/>
                <w:lang w:val="en-US" w:eastAsia="zh-CN" w:bidi="ar"/>
              </w:rPr>
              <w:t>10</w:t>
            </w:r>
          </w:p>
        </w:tc>
      </w:tr>
      <w:tr w14:paraId="694DC4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39" w:type="dxa"/>
            <w:tcBorders>
              <w:top w:val="single" w:color="000000" w:sz="4" w:space="0"/>
              <w:left w:val="single" w:color="000000" w:sz="4" w:space="0"/>
              <w:bottom w:val="single" w:color="000000" w:sz="4" w:space="0"/>
              <w:right w:val="single" w:color="000000" w:sz="4" w:space="0"/>
            </w:tcBorders>
            <w:noWrap w:val="0"/>
            <w:vAlign w:val="center"/>
          </w:tcPr>
          <w:p w14:paraId="7291470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59</w:t>
            </w:r>
          </w:p>
        </w:tc>
        <w:tc>
          <w:tcPr>
            <w:tcW w:w="198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8F0EFB">
            <w:pPr>
              <w:keepNext w:val="0"/>
              <w:keepLines w:val="0"/>
              <w:widowControl/>
              <w:suppressLineNumbers w:val="0"/>
              <w:jc w:val="center"/>
              <w:textAlignment w:val="center"/>
              <w:rPr>
                <w:rFonts w:hint="eastAsia" w:ascii="宋体" w:hAnsi="宋体" w:eastAsia="宋体" w:cs="宋体"/>
                <w:i w:val="0"/>
                <w:iCs w:val="0"/>
                <w:snapToGrid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1000ML实验烧杯</w:t>
            </w:r>
          </w:p>
        </w:tc>
        <w:tc>
          <w:tcPr>
            <w:tcW w:w="50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B439CB">
            <w:pPr>
              <w:keepNext w:val="0"/>
              <w:keepLines w:val="0"/>
              <w:widowControl/>
              <w:suppressLineNumbers w:val="0"/>
              <w:jc w:val="left"/>
              <w:textAlignment w:val="center"/>
              <w:rPr>
                <w:rFonts w:hint="eastAsia" w:ascii="宋体" w:hAnsi="宋体" w:eastAsia="宋体" w:cs="宋体"/>
                <w:i w:val="0"/>
                <w:snapToGrid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1000ML实验烧杯</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9E927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highlight w:val="none"/>
                <w:u w:val="none"/>
                <w:lang w:val="en-US" w:eastAsia="en-US" w:bidi="ar-SA"/>
              </w:rPr>
            </w:pPr>
            <w:r>
              <w:rPr>
                <w:rFonts w:hint="eastAsia" w:ascii="宋体" w:hAnsi="宋体" w:eastAsia="宋体" w:cs="宋体"/>
                <w:i w:val="0"/>
                <w:iCs w:val="0"/>
                <w:color w:val="000000"/>
                <w:kern w:val="0"/>
                <w:sz w:val="20"/>
                <w:szCs w:val="20"/>
                <w:highlight w:val="none"/>
                <w:u w:val="none"/>
                <w:lang w:val="en-US" w:eastAsia="zh-CN" w:bidi="ar"/>
              </w:rPr>
              <w:t>国产</w:t>
            </w:r>
          </w:p>
        </w:tc>
        <w:tc>
          <w:tcPr>
            <w:tcW w:w="5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D1965D">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highlight w:val="none"/>
                <w:u w:val="none"/>
                <w:lang w:val="en-US" w:eastAsia="en-US" w:bidi="ar-SA"/>
              </w:rPr>
            </w:pPr>
            <w:r>
              <w:rPr>
                <w:rFonts w:hint="eastAsia" w:ascii="宋体" w:hAnsi="宋体" w:eastAsia="宋体" w:cs="宋体"/>
                <w:i w:val="0"/>
                <w:iCs w:val="0"/>
                <w:color w:val="000000"/>
                <w:kern w:val="0"/>
                <w:sz w:val="20"/>
                <w:szCs w:val="20"/>
                <w:highlight w:val="none"/>
                <w:u w:val="none"/>
                <w:lang w:val="en-US" w:eastAsia="zh-CN" w:bidi="ar"/>
              </w:rPr>
              <w:t>个</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2A5A8A">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highlight w:val="none"/>
                <w:u w:val="none"/>
                <w:lang w:val="en-US" w:eastAsia="en-US" w:bidi="ar-SA"/>
              </w:rPr>
            </w:pPr>
            <w:r>
              <w:rPr>
                <w:rFonts w:hint="eastAsia" w:ascii="宋体" w:hAnsi="宋体" w:eastAsia="宋体" w:cs="宋体"/>
                <w:i w:val="0"/>
                <w:iCs w:val="0"/>
                <w:color w:val="000000"/>
                <w:kern w:val="0"/>
                <w:sz w:val="20"/>
                <w:szCs w:val="20"/>
                <w:highlight w:val="none"/>
                <w:u w:val="none"/>
                <w:lang w:val="en-US" w:eastAsia="zh-CN" w:bidi="ar"/>
              </w:rPr>
              <w:t>9</w:t>
            </w:r>
          </w:p>
        </w:tc>
      </w:tr>
      <w:tr w14:paraId="0D206E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39" w:type="dxa"/>
            <w:tcBorders>
              <w:top w:val="single" w:color="000000" w:sz="4" w:space="0"/>
              <w:left w:val="single" w:color="000000" w:sz="4" w:space="0"/>
              <w:bottom w:val="single" w:color="000000" w:sz="4" w:space="0"/>
              <w:right w:val="single" w:color="000000" w:sz="4" w:space="0"/>
            </w:tcBorders>
            <w:noWrap w:val="0"/>
            <w:vAlign w:val="center"/>
          </w:tcPr>
          <w:p w14:paraId="6E29802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60</w:t>
            </w:r>
          </w:p>
        </w:tc>
        <w:tc>
          <w:tcPr>
            <w:tcW w:w="1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456CC">
            <w:pPr>
              <w:keepNext w:val="0"/>
              <w:keepLines w:val="0"/>
              <w:widowControl/>
              <w:suppressLineNumbers w:val="0"/>
              <w:jc w:val="center"/>
              <w:textAlignment w:val="center"/>
              <w:rPr>
                <w:rFonts w:hint="eastAsia" w:ascii="宋体" w:hAnsi="宋体" w:eastAsia="宋体" w:cs="宋体"/>
                <w:i w:val="0"/>
                <w:iCs w:val="0"/>
                <w:snapToGrid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红色记号笔</w:t>
            </w:r>
          </w:p>
        </w:tc>
        <w:tc>
          <w:tcPr>
            <w:tcW w:w="50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55C1F7">
            <w:pPr>
              <w:keepNext w:val="0"/>
              <w:keepLines w:val="0"/>
              <w:widowControl/>
              <w:suppressLineNumbers w:val="0"/>
              <w:jc w:val="left"/>
              <w:textAlignment w:val="center"/>
              <w:rPr>
                <w:rFonts w:hint="eastAsia" w:ascii="宋体" w:hAnsi="宋体" w:eastAsia="宋体" w:cs="宋体"/>
                <w:i w:val="0"/>
                <w:snapToGrid w:val="0"/>
                <w:color w:val="000000"/>
                <w:kern w:val="2"/>
                <w:sz w:val="20"/>
                <w:szCs w:val="20"/>
                <w:highlight w:val="none"/>
                <w:u w:val="none"/>
                <w:lang w:val="en-US" w:eastAsia="zh-CN" w:bidi="ar-SA"/>
              </w:rPr>
            </w:pPr>
            <w:r>
              <w:rPr>
                <w:rFonts w:hint="eastAsia" w:ascii="宋体" w:hAnsi="宋体" w:eastAsia="宋体" w:cs="宋体"/>
                <w:i w:val="0"/>
                <w:color w:val="000000"/>
                <w:kern w:val="0"/>
                <w:sz w:val="20"/>
                <w:szCs w:val="20"/>
                <w:highlight w:val="none"/>
                <w:u w:val="none"/>
                <w:lang w:val="en-US" w:eastAsia="zh-CN" w:bidi="ar"/>
              </w:rPr>
              <w:t>红色记号笔(12只/盒)</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45B24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highlight w:val="none"/>
                <w:u w:val="none"/>
                <w:lang w:val="en-US" w:eastAsia="en-US" w:bidi="ar-SA"/>
              </w:rPr>
            </w:pPr>
            <w:r>
              <w:rPr>
                <w:rFonts w:hint="eastAsia" w:ascii="宋体" w:hAnsi="宋体" w:eastAsia="宋体" w:cs="宋体"/>
                <w:i w:val="0"/>
                <w:iCs w:val="0"/>
                <w:color w:val="000000"/>
                <w:kern w:val="0"/>
                <w:sz w:val="20"/>
                <w:szCs w:val="20"/>
                <w:highlight w:val="none"/>
                <w:u w:val="none"/>
                <w:lang w:val="en-US" w:eastAsia="zh-CN" w:bidi="ar"/>
              </w:rPr>
              <w:t>国产</w:t>
            </w:r>
          </w:p>
        </w:tc>
        <w:tc>
          <w:tcPr>
            <w:tcW w:w="5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3C71D6">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highlight w:val="none"/>
                <w:u w:val="none"/>
                <w:lang w:val="en-US" w:eastAsia="en-US" w:bidi="ar-SA"/>
              </w:rPr>
            </w:pPr>
            <w:r>
              <w:rPr>
                <w:rFonts w:hint="eastAsia" w:ascii="宋体" w:hAnsi="宋体" w:eastAsia="宋体" w:cs="宋体"/>
                <w:i w:val="0"/>
                <w:iCs w:val="0"/>
                <w:color w:val="000000"/>
                <w:kern w:val="0"/>
                <w:sz w:val="20"/>
                <w:szCs w:val="20"/>
                <w:highlight w:val="none"/>
                <w:u w:val="none"/>
                <w:lang w:val="en-US" w:eastAsia="zh-CN" w:bidi="ar"/>
              </w:rPr>
              <w:t>盒</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AA1840">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highlight w:val="none"/>
                <w:u w:val="none"/>
                <w:lang w:val="en-US" w:eastAsia="en-US" w:bidi="ar-SA"/>
              </w:rPr>
            </w:pPr>
            <w:r>
              <w:rPr>
                <w:rFonts w:hint="eastAsia" w:ascii="宋体" w:hAnsi="宋体" w:eastAsia="宋体" w:cs="宋体"/>
                <w:i w:val="0"/>
                <w:iCs w:val="0"/>
                <w:color w:val="000000"/>
                <w:kern w:val="0"/>
                <w:sz w:val="20"/>
                <w:szCs w:val="20"/>
                <w:highlight w:val="none"/>
                <w:u w:val="none"/>
                <w:lang w:val="en-US" w:eastAsia="zh-CN" w:bidi="ar"/>
              </w:rPr>
              <w:t>5</w:t>
            </w:r>
          </w:p>
        </w:tc>
      </w:tr>
      <w:tr w14:paraId="38B7D6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39" w:type="dxa"/>
            <w:tcBorders>
              <w:top w:val="single" w:color="000000" w:sz="4" w:space="0"/>
              <w:left w:val="single" w:color="000000" w:sz="4" w:space="0"/>
              <w:bottom w:val="single" w:color="000000" w:sz="4" w:space="0"/>
              <w:right w:val="single" w:color="000000" w:sz="4" w:space="0"/>
            </w:tcBorders>
            <w:noWrap w:val="0"/>
            <w:vAlign w:val="center"/>
          </w:tcPr>
          <w:p w14:paraId="7483284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61</w:t>
            </w:r>
          </w:p>
        </w:tc>
        <w:tc>
          <w:tcPr>
            <w:tcW w:w="1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8E9FE">
            <w:pPr>
              <w:keepNext w:val="0"/>
              <w:keepLines w:val="0"/>
              <w:widowControl/>
              <w:suppressLineNumbers w:val="0"/>
              <w:jc w:val="center"/>
              <w:textAlignment w:val="center"/>
              <w:rPr>
                <w:rFonts w:hint="eastAsia" w:ascii="宋体" w:hAnsi="宋体" w:eastAsia="宋体" w:cs="宋体"/>
                <w:i w:val="0"/>
                <w:iCs w:val="0"/>
                <w:snapToGrid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黑色记号笔</w:t>
            </w:r>
          </w:p>
        </w:tc>
        <w:tc>
          <w:tcPr>
            <w:tcW w:w="50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34EDF2">
            <w:pPr>
              <w:keepNext w:val="0"/>
              <w:keepLines w:val="0"/>
              <w:widowControl/>
              <w:suppressLineNumbers w:val="0"/>
              <w:jc w:val="left"/>
              <w:textAlignment w:val="center"/>
              <w:rPr>
                <w:rFonts w:hint="eastAsia" w:ascii="宋体" w:hAnsi="宋体" w:eastAsia="宋体" w:cs="宋体"/>
                <w:i w:val="0"/>
                <w:snapToGrid w:val="0"/>
                <w:color w:val="000000"/>
                <w:kern w:val="2"/>
                <w:sz w:val="20"/>
                <w:szCs w:val="20"/>
                <w:highlight w:val="none"/>
                <w:u w:val="none"/>
                <w:lang w:val="en-US" w:eastAsia="zh-CN" w:bidi="ar-SA"/>
              </w:rPr>
            </w:pPr>
            <w:r>
              <w:rPr>
                <w:rFonts w:hint="eastAsia" w:ascii="宋体" w:hAnsi="宋体" w:eastAsia="宋体" w:cs="宋体"/>
                <w:i w:val="0"/>
                <w:color w:val="000000"/>
                <w:kern w:val="0"/>
                <w:sz w:val="20"/>
                <w:szCs w:val="20"/>
                <w:highlight w:val="none"/>
                <w:u w:val="none"/>
                <w:lang w:val="en-US" w:eastAsia="zh-CN" w:bidi="ar"/>
              </w:rPr>
              <w:t>黑色记号笔(12只/盒)</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D7B781">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highlight w:val="none"/>
                <w:u w:val="none"/>
                <w:lang w:val="en-US" w:eastAsia="en-US" w:bidi="ar-SA"/>
              </w:rPr>
            </w:pPr>
            <w:r>
              <w:rPr>
                <w:rFonts w:hint="eastAsia" w:ascii="宋体" w:hAnsi="宋体" w:eastAsia="宋体" w:cs="宋体"/>
                <w:i w:val="0"/>
                <w:iCs w:val="0"/>
                <w:color w:val="000000"/>
                <w:kern w:val="0"/>
                <w:sz w:val="20"/>
                <w:szCs w:val="20"/>
                <w:highlight w:val="none"/>
                <w:u w:val="none"/>
                <w:lang w:val="en-US" w:eastAsia="zh-CN" w:bidi="ar"/>
              </w:rPr>
              <w:t>国产</w:t>
            </w:r>
          </w:p>
        </w:tc>
        <w:tc>
          <w:tcPr>
            <w:tcW w:w="5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02FDE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highlight w:val="none"/>
                <w:u w:val="none"/>
                <w:lang w:val="en-US" w:eastAsia="en-US" w:bidi="ar-SA"/>
              </w:rPr>
            </w:pPr>
            <w:r>
              <w:rPr>
                <w:rFonts w:hint="eastAsia" w:ascii="宋体" w:hAnsi="宋体" w:eastAsia="宋体" w:cs="宋体"/>
                <w:i w:val="0"/>
                <w:iCs w:val="0"/>
                <w:color w:val="000000"/>
                <w:kern w:val="0"/>
                <w:sz w:val="20"/>
                <w:szCs w:val="20"/>
                <w:highlight w:val="none"/>
                <w:u w:val="none"/>
                <w:lang w:val="en-US" w:eastAsia="zh-CN" w:bidi="ar"/>
              </w:rPr>
              <w:t>盒</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7A4C7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highlight w:val="none"/>
                <w:u w:val="none"/>
                <w:lang w:val="en-US" w:eastAsia="en-US" w:bidi="ar-SA"/>
              </w:rPr>
            </w:pPr>
            <w:r>
              <w:rPr>
                <w:rFonts w:hint="eastAsia" w:ascii="宋体" w:hAnsi="宋体" w:eastAsia="宋体" w:cs="宋体"/>
                <w:i w:val="0"/>
                <w:iCs w:val="0"/>
                <w:color w:val="000000"/>
                <w:kern w:val="0"/>
                <w:sz w:val="20"/>
                <w:szCs w:val="20"/>
                <w:highlight w:val="none"/>
                <w:u w:val="none"/>
                <w:lang w:val="en-US" w:eastAsia="zh-CN" w:bidi="ar"/>
              </w:rPr>
              <w:t>10</w:t>
            </w:r>
          </w:p>
        </w:tc>
      </w:tr>
      <w:tr w14:paraId="76740E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539" w:type="dxa"/>
            <w:tcBorders>
              <w:top w:val="single" w:color="000000" w:sz="4" w:space="0"/>
              <w:left w:val="single" w:color="000000" w:sz="4" w:space="0"/>
              <w:bottom w:val="single" w:color="000000" w:sz="4" w:space="0"/>
              <w:right w:val="single" w:color="000000" w:sz="4" w:space="0"/>
            </w:tcBorders>
            <w:noWrap w:val="0"/>
            <w:vAlign w:val="center"/>
          </w:tcPr>
          <w:p w14:paraId="294FB96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62</w:t>
            </w:r>
          </w:p>
        </w:tc>
        <w:tc>
          <w:tcPr>
            <w:tcW w:w="1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EC818">
            <w:pPr>
              <w:keepNext w:val="0"/>
              <w:keepLines w:val="0"/>
              <w:widowControl/>
              <w:suppressLineNumbers w:val="0"/>
              <w:jc w:val="center"/>
              <w:textAlignment w:val="center"/>
              <w:rPr>
                <w:rFonts w:hint="eastAsia" w:ascii="宋体" w:hAnsi="宋体" w:eastAsia="宋体" w:cs="宋体"/>
                <w:i w:val="0"/>
                <w:iCs w:val="0"/>
                <w:snapToGrid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油性记号笔</w:t>
            </w:r>
          </w:p>
        </w:tc>
        <w:tc>
          <w:tcPr>
            <w:tcW w:w="506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8DD15A">
            <w:pPr>
              <w:keepNext w:val="0"/>
              <w:keepLines w:val="0"/>
              <w:widowControl/>
              <w:suppressLineNumbers w:val="0"/>
              <w:jc w:val="left"/>
              <w:textAlignment w:val="center"/>
              <w:rPr>
                <w:rFonts w:hint="eastAsia" w:ascii="宋体" w:hAnsi="宋体" w:eastAsia="宋体" w:cs="宋体"/>
                <w:i w:val="0"/>
                <w:snapToGrid w:val="0"/>
                <w:color w:val="000000"/>
                <w:kern w:val="2"/>
                <w:sz w:val="20"/>
                <w:szCs w:val="20"/>
                <w:highlight w:val="none"/>
                <w:u w:val="none"/>
                <w:lang w:val="en-US" w:eastAsia="zh-CN" w:bidi="ar-SA"/>
              </w:rPr>
            </w:pPr>
            <w:r>
              <w:rPr>
                <w:rFonts w:hint="eastAsia" w:ascii="宋体" w:hAnsi="宋体" w:eastAsia="宋体" w:cs="宋体"/>
                <w:i w:val="0"/>
                <w:color w:val="000000"/>
                <w:kern w:val="0"/>
                <w:sz w:val="20"/>
                <w:szCs w:val="20"/>
                <w:highlight w:val="none"/>
                <w:u w:val="none"/>
                <w:lang w:val="en-US" w:eastAsia="zh-CN" w:bidi="ar"/>
              </w:rPr>
              <w:t>永久性胶片笔，防水、耐光、耐摩擦，0.7mm</w:t>
            </w:r>
          </w:p>
        </w:tc>
        <w:tc>
          <w:tcPr>
            <w:tcW w:w="5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688F67">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highlight w:val="none"/>
                <w:u w:val="none"/>
                <w:lang w:val="en-US" w:eastAsia="en-US" w:bidi="ar-SA"/>
              </w:rPr>
            </w:pPr>
            <w:r>
              <w:rPr>
                <w:rFonts w:hint="eastAsia" w:ascii="宋体" w:hAnsi="宋体" w:eastAsia="宋体" w:cs="宋体"/>
                <w:i w:val="0"/>
                <w:iCs w:val="0"/>
                <w:color w:val="000000"/>
                <w:kern w:val="0"/>
                <w:sz w:val="20"/>
                <w:szCs w:val="20"/>
                <w:highlight w:val="none"/>
                <w:u w:val="none"/>
                <w:lang w:val="en-US" w:eastAsia="zh-CN" w:bidi="ar"/>
              </w:rPr>
              <w:t>进口</w:t>
            </w:r>
          </w:p>
        </w:tc>
        <w:tc>
          <w:tcPr>
            <w:tcW w:w="53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1B877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highlight w:val="none"/>
                <w:u w:val="none"/>
                <w:lang w:val="en-US" w:eastAsia="en-US" w:bidi="ar-SA"/>
              </w:rPr>
            </w:pPr>
            <w:r>
              <w:rPr>
                <w:rFonts w:hint="eastAsia" w:ascii="宋体" w:hAnsi="宋体" w:eastAsia="宋体" w:cs="宋体"/>
                <w:i w:val="0"/>
                <w:iCs w:val="0"/>
                <w:color w:val="000000"/>
                <w:kern w:val="0"/>
                <w:sz w:val="20"/>
                <w:szCs w:val="20"/>
                <w:highlight w:val="none"/>
                <w:u w:val="none"/>
                <w:lang w:val="en-US" w:eastAsia="zh-CN" w:bidi="ar"/>
              </w:rPr>
              <w:t>支</w:t>
            </w: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146F18">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highlight w:val="none"/>
                <w:u w:val="none"/>
                <w:lang w:val="en-US" w:eastAsia="en-US" w:bidi="ar-SA"/>
              </w:rPr>
            </w:pPr>
            <w:r>
              <w:rPr>
                <w:rFonts w:hint="eastAsia" w:ascii="宋体" w:hAnsi="宋体" w:eastAsia="宋体" w:cs="宋体"/>
                <w:i w:val="0"/>
                <w:iCs w:val="0"/>
                <w:color w:val="000000"/>
                <w:kern w:val="0"/>
                <w:sz w:val="20"/>
                <w:szCs w:val="20"/>
                <w:highlight w:val="none"/>
                <w:u w:val="none"/>
                <w:lang w:val="en-US" w:eastAsia="zh-CN" w:bidi="ar"/>
              </w:rPr>
              <w:t>10</w:t>
            </w:r>
          </w:p>
        </w:tc>
      </w:tr>
    </w:tbl>
    <w:p w14:paraId="40B9CBED">
      <w:pPr>
        <w:pStyle w:val="29"/>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pPr>
    </w:p>
    <w:p w14:paraId="5E958082">
      <w:pPr>
        <w:pStyle w:val="11"/>
        <w:numPr>
          <w:ilvl w:val="0"/>
          <w:numId w:val="0"/>
        </w:numPr>
        <w:kinsoku w:val="0"/>
        <w:autoSpaceDE w:val="0"/>
        <w:autoSpaceDN w:val="0"/>
        <w:adjustRightInd w:val="0"/>
        <w:snapToGrid w:val="0"/>
        <w:spacing w:line="360" w:lineRule="auto"/>
        <w:jc w:val="left"/>
        <w:textAlignment w:val="baseline"/>
        <w:rPr>
          <w:rFonts w:hint="default"/>
          <w:lang w:val="en-US" w:eastAsia="zh-CN"/>
        </w:rPr>
      </w:pPr>
    </w:p>
    <w:p w14:paraId="3501C24E">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b/>
          <w:bCs/>
          <w:spacing w:val="-1"/>
          <w:sz w:val="24"/>
          <w:szCs w:val="24"/>
          <w:lang w:val="en-US" w:eastAsia="zh-CN"/>
        </w:rPr>
        <w:t>2.</w:t>
      </w:r>
      <w:r>
        <w:rPr>
          <w:rFonts w:hint="eastAsia" w:asciiTheme="minorEastAsia" w:hAnsiTheme="minorEastAsia" w:eastAsiaTheme="minorEastAsia" w:cstheme="minorEastAsia"/>
          <w:b/>
          <w:bCs/>
          <w:spacing w:val="-1"/>
          <w:sz w:val="24"/>
          <w:szCs w:val="24"/>
        </w:rPr>
        <w:t>核心产品</w:t>
      </w:r>
      <w:r>
        <w:rPr>
          <w:rFonts w:hint="eastAsia" w:asciiTheme="minorEastAsia" w:hAnsiTheme="minorEastAsia" w:eastAsiaTheme="minorEastAsia" w:cstheme="minorEastAsia"/>
          <w:spacing w:val="-1"/>
          <w:sz w:val="24"/>
          <w:szCs w:val="24"/>
          <w:lang w:val="en-US" w:eastAsia="zh-CN"/>
        </w:rPr>
        <w:t>:</w:t>
      </w: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
          <w:sz w:val="24"/>
          <w:szCs w:val="24"/>
        </w:rPr>
        <w:t>关于核心产品本项目/包不适用。</w:t>
      </w:r>
    </w:p>
    <w:p w14:paraId="12F1442E">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9"/>
        <w:rPr>
          <w:rFonts w:hint="eastAsia" w:asciiTheme="minorEastAsia" w:hAnsiTheme="minorEastAsia" w:eastAsiaTheme="minorEastAsia" w:cstheme="minorEastAsia"/>
          <w:spacing w:val="-1"/>
          <w:sz w:val="24"/>
          <w:szCs w:val="24"/>
          <w:highlight w:val="none"/>
        </w:rPr>
      </w:pPr>
      <w:r>
        <w:rPr>
          <w:rFonts w:hint="eastAsia" w:asciiTheme="minorEastAsia" w:hAnsiTheme="minorEastAsia" w:eastAsiaTheme="minorEastAsia" w:cstheme="minorEastAsia"/>
          <w:spacing w:val="-1"/>
          <w:sz w:val="24"/>
          <w:szCs w:val="24"/>
          <w:highlight w:val="none"/>
          <w:lang w:eastAsia="zh-CN"/>
        </w:rPr>
        <w:t>□</w:t>
      </w:r>
      <w:r>
        <w:rPr>
          <w:rFonts w:hint="eastAsia" w:asciiTheme="minorEastAsia" w:hAnsiTheme="minorEastAsia" w:eastAsiaTheme="minorEastAsia" w:cstheme="minorEastAsia"/>
          <w:spacing w:val="-1"/>
          <w:sz w:val="24"/>
          <w:szCs w:val="24"/>
          <w:highlight w:val="none"/>
        </w:rPr>
        <w:t>本项目/包为单一产品采购项目。</w:t>
      </w:r>
    </w:p>
    <w:p w14:paraId="37BCDB7B">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9"/>
        <w:rPr>
          <w:rFonts w:hint="default" w:asciiTheme="minorEastAsia" w:hAnsiTheme="minorEastAsia" w:eastAsiaTheme="minorEastAsia" w:cstheme="minorEastAsia"/>
          <w:spacing w:val="-1"/>
          <w:sz w:val="24"/>
          <w:szCs w:val="24"/>
          <w:highlight w:val="none"/>
          <w:u w:val="single"/>
          <w:lang w:val="en-US" w:eastAsia="zh-CN"/>
        </w:rPr>
      </w:pPr>
      <w:r>
        <w:rPr>
          <w:rFonts w:hint="eastAsia" w:asciiTheme="minorEastAsia" w:hAnsiTheme="minorEastAsia" w:eastAsiaTheme="minorEastAsia" w:cstheme="minorEastAsia"/>
          <w:b/>
          <w:bCs/>
          <w:spacing w:val="-1"/>
          <w:sz w:val="24"/>
          <w:szCs w:val="24"/>
          <w:highlight w:val="none"/>
          <w:lang w:eastAsia="zh-CN"/>
        </w:rPr>
        <w:t>☑</w:t>
      </w:r>
      <w:r>
        <w:rPr>
          <w:rFonts w:hint="eastAsia" w:asciiTheme="minorEastAsia" w:hAnsiTheme="minorEastAsia" w:eastAsiaTheme="minorEastAsia" w:cstheme="minorEastAsia"/>
          <w:b/>
          <w:bCs/>
          <w:spacing w:val="-1"/>
          <w:sz w:val="24"/>
          <w:szCs w:val="24"/>
          <w:highlight w:val="none"/>
        </w:rPr>
        <w:t>本项目/包为非单一产品采购项目，核心产品为</w:t>
      </w:r>
      <w:r>
        <w:rPr>
          <w:rFonts w:hint="eastAsia" w:asciiTheme="minorEastAsia" w:hAnsiTheme="minorEastAsia" w:eastAsiaTheme="minorEastAsia" w:cstheme="minorEastAsia"/>
          <w:b/>
          <w:bCs/>
          <w:spacing w:val="-1"/>
          <w:sz w:val="24"/>
          <w:szCs w:val="24"/>
          <w:highlight w:val="none"/>
          <w:lang w:eastAsia="zh-CN"/>
        </w:rPr>
        <w:t>：</w:t>
      </w:r>
      <w:r>
        <w:rPr>
          <w:rFonts w:hint="eastAsia" w:asciiTheme="minorEastAsia" w:hAnsiTheme="minorEastAsia" w:eastAsiaTheme="minorEastAsia" w:cstheme="minorEastAsia"/>
          <w:spacing w:val="-1"/>
          <w:sz w:val="24"/>
          <w:szCs w:val="24"/>
          <w:highlight w:val="none"/>
          <w:u w:val="single"/>
          <w:lang w:val="en-US" w:eastAsia="zh-CN"/>
        </w:rPr>
        <w:t xml:space="preserve">  常染色体违法人员建库和打拐试剂盒、Y染色体违法人员建库和打拐试剂盒     </w:t>
      </w:r>
    </w:p>
    <w:p w14:paraId="05ABE2BC">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239" w:firstLineChars="100"/>
        <w:jc w:val="both"/>
        <w:textAlignment w:val="baseline"/>
        <w:outlineLvl w:val="9"/>
        <w:rPr>
          <w:rFonts w:hint="eastAsia" w:asciiTheme="minorEastAsia" w:hAnsiTheme="minorEastAsia" w:eastAsiaTheme="minorEastAsia" w:cstheme="minorEastAsia"/>
          <w:b/>
          <w:bCs/>
          <w:color w:val="auto"/>
          <w:spacing w:val="-1"/>
          <w:sz w:val="24"/>
          <w:szCs w:val="24"/>
          <w:lang w:eastAsia="zh-CN"/>
        </w:rPr>
      </w:pPr>
      <w:r>
        <w:rPr>
          <w:rFonts w:hint="eastAsia" w:asciiTheme="minorEastAsia" w:hAnsiTheme="minorEastAsia" w:eastAsiaTheme="minorEastAsia" w:cstheme="minorEastAsia"/>
          <w:b/>
          <w:bCs/>
          <w:color w:val="auto"/>
          <w:spacing w:val="-1"/>
          <w:sz w:val="24"/>
          <w:szCs w:val="24"/>
          <w:highlight w:val="none"/>
        </w:rPr>
        <w:t>多家投标人提供的核心产品品牌相同且通过资格审查、符合性审查的，按一家投标人计算，评审后得分最高的同品牌投标人获得中标人推荐</w:t>
      </w:r>
      <w:r>
        <w:rPr>
          <w:rFonts w:hint="eastAsia" w:asciiTheme="minorEastAsia" w:hAnsiTheme="minorEastAsia" w:eastAsiaTheme="minorEastAsia" w:cstheme="minorEastAsia"/>
          <w:b/>
          <w:bCs/>
          <w:color w:val="auto"/>
          <w:spacing w:val="-1"/>
          <w:sz w:val="24"/>
          <w:szCs w:val="24"/>
          <w:highlight w:val="none"/>
          <w:lang w:eastAsia="zh-CN"/>
        </w:rPr>
        <w:t>。</w:t>
      </w:r>
    </w:p>
    <w:p w14:paraId="6CE3051C">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4" w:firstLineChars="200"/>
        <w:jc w:val="both"/>
        <w:textAlignment w:val="baseline"/>
        <w:outlineLvl w:val="2"/>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pPr>
    </w:p>
    <w:p w14:paraId="34E1033D">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二、</w:t>
      </w: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项目</w:t>
      </w: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商务要求</w:t>
      </w:r>
    </w:p>
    <w:p w14:paraId="76C9B646">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highlight w:val="none"/>
          <w:lang w:val="en-US" w:eastAsia="zh-CN"/>
        </w:rPr>
      </w:pPr>
      <w:r>
        <w:rPr>
          <w:rFonts w:hint="eastAsia" w:asciiTheme="minorEastAsia" w:hAnsiTheme="minorEastAsia" w:eastAsiaTheme="minorEastAsia" w:cstheme="minorEastAsia"/>
          <w:spacing w:val="-1"/>
          <w:sz w:val="24"/>
          <w:szCs w:val="24"/>
          <w:highlight w:val="none"/>
          <w:lang w:val="en-US" w:eastAsia="zh-CN"/>
        </w:rPr>
        <w:t>1.投标人</w:t>
      </w:r>
      <w:r>
        <w:rPr>
          <w:rFonts w:hint="eastAsia" w:asciiTheme="minorEastAsia" w:hAnsiTheme="minorEastAsia" w:eastAsiaTheme="minorEastAsia" w:cstheme="minorEastAsia"/>
          <w:spacing w:val="-1"/>
          <w:sz w:val="24"/>
          <w:szCs w:val="24"/>
          <w:highlight w:val="none"/>
          <w:lang w:val="zh-CN" w:eastAsia="zh-CN"/>
        </w:rPr>
        <w:t>所供产品需是最新生产的符合国家技术规范和质量标准，原装出厂的合格产品，并未曾开箱使用过的全新产品。制造标准、安装标准及技术规范要求都须符合国家相关标准和采购方认可的有关国际标准。</w:t>
      </w:r>
    </w:p>
    <w:p w14:paraId="6089B4E5">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highlight w:val="none"/>
          <w:lang w:val="en-US" w:eastAsia="zh-CN"/>
        </w:rPr>
      </w:pPr>
      <w:r>
        <w:rPr>
          <w:rFonts w:hint="eastAsia" w:asciiTheme="minorEastAsia" w:hAnsiTheme="minorEastAsia" w:eastAsiaTheme="minorEastAsia" w:cstheme="minorEastAsia"/>
          <w:spacing w:val="-1"/>
          <w:sz w:val="24"/>
          <w:szCs w:val="24"/>
          <w:highlight w:val="none"/>
          <w:lang w:val="en-US" w:eastAsia="zh-CN"/>
        </w:rPr>
        <w:t>2.投标人须提供所投产品品牌、功能、技术参数的说明及文件资料，并承诺这些说明及文件资料描述的产品功能、技术参数与投标产品的功能、技术参数一致。</w:t>
      </w:r>
    </w:p>
    <w:p w14:paraId="0038ED0F">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highlight w:val="none"/>
          <w:lang w:val="en-US" w:eastAsia="zh-CN"/>
        </w:rPr>
      </w:pPr>
      <w:r>
        <w:rPr>
          <w:rFonts w:hint="eastAsia" w:asciiTheme="minorEastAsia" w:hAnsiTheme="minorEastAsia" w:eastAsiaTheme="minorEastAsia" w:cstheme="minorEastAsia"/>
          <w:spacing w:val="-1"/>
          <w:sz w:val="24"/>
          <w:szCs w:val="24"/>
          <w:highlight w:val="none"/>
          <w:lang w:val="en-US" w:eastAsia="zh-CN"/>
        </w:rPr>
        <w:t>3.投标人须提供项目技术偏差的详细说明，并注明投标产品与招标要求有何不同。</w:t>
      </w:r>
    </w:p>
    <w:p w14:paraId="511523B1">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highlight w:val="none"/>
          <w:lang w:val="en-US" w:eastAsia="zh-CN"/>
        </w:rPr>
      </w:pPr>
      <w:r>
        <w:rPr>
          <w:rFonts w:hint="eastAsia" w:asciiTheme="minorEastAsia" w:hAnsiTheme="minorEastAsia" w:eastAsiaTheme="minorEastAsia" w:cstheme="minorEastAsia"/>
          <w:spacing w:val="-1"/>
          <w:sz w:val="24"/>
          <w:szCs w:val="24"/>
          <w:highlight w:val="none"/>
          <w:lang w:val="en-US" w:eastAsia="zh-CN"/>
        </w:rPr>
        <w:t>4.投标人所投常染色体案件检验试剂盒（二）、常染色体案件检验试剂盒（三）、Y染色体案件检验试剂盒(一)、小号脱落细胞粘取器、大号脱落细胞粘取器、血样采集卡、生物提取棉签等关键试剂和耗材，须纳入《全国公安机关DNA鉴定关键试剂耗材质检合格产品及制造商名录》。</w:t>
      </w:r>
    </w:p>
    <w:p w14:paraId="185812F9">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highlight w:val="none"/>
          <w:lang w:val="en-US" w:eastAsia="zh-CN"/>
        </w:rPr>
      </w:pPr>
      <w:r>
        <w:rPr>
          <w:rFonts w:hint="eastAsia" w:asciiTheme="minorEastAsia" w:hAnsiTheme="minorEastAsia" w:eastAsiaTheme="minorEastAsia" w:cstheme="minorEastAsia"/>
          <w:spacing w:val="-1"/>
          <w:sz w:val="24"/>
          <w:szCs w:val="24"/>
          <w:highlight w:val="none"/>
          <w:lang w:val="en-US" w:eastAsia="zh-CN"/>
        </w:rPr>
        <w:t>5.合同的签订：中标人应在收到《中标通知书》后及时与采购人签订供货合同。</w:t>
      </w:r>
    </w:p>
    <w:p w14:paraId="3A3D4166">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default" w:asciiTheme="minorEastAsia" w:hAnsiTheme="minorEastAsia" w:eastAsiaTheme="minorEastAsia" w:cstheme="minorEastAsia"/>
          <w:spacing w:val="-1"/>
          <w:sz w:val="24"/>
          <w:szCs w:val="24"/>
          <w:highlight w:val="none"/>
          <w:lang w:val="en-US" w:eastAsia="zh-CN"/>
        </w:rPr>
      </w:pPr>
      <w:r>
        <w:rPr>
          <w:rFonts w:hint="eastAsia" w:asciiTheme="minorEastAsia" w:hAnsiTheme="minorEastAsia" w:eastAsiaTheme="minorEastAsia" w:cstheme="minorEastAsia"/>
          <w:spacing w:val="-1"/>
          <w:sz w:val="24"/>
          <w:szCs w:val="24"/>
          <w:highlight w:val="none"/>
          <w:lang w:val="en-US" w:eastAsia="zh-CN"/>
        </w:rPr>
        <w:t>6.交货时间：合同签订后分批1年内供货完毕。中标单位应提供详细的出库单据（包括</w:t>
      </w:r>
      <w:r>
        <w:rPr>
          <w:rFonts w:hint="eastAsia" w:asciiTheme="minorEastAsia" w:hAnsiTheme="minorEastAsia" w:eastAsiaTheme="minorEastAsia" w:cstheme="minorEastAsia"/>
          <w:spacing w:val="-1"/>
          <w:sz w:val="24"/>
          <w:szCs w:val="24"/>
          <w:highlight w:val="none"/>
          <w:lang w:val="zh-CN" w:eastAsia="zh-CN"/>
        </w:rPr>
        <w:t>但不限于</w:t>
      </w:r>
      <w:r>
        <w:rPr>
          <w:rFonts w:hint="eastAsia" w:asciiTheme="minorEastAsia" w:hAnsiTheme="minorEastAsia" w:eastAsiaTheme="minorEastAsia" w:cstheme="minorEastAsia"/>
          <w:spacing w:val="-1"/>
          <w:sz w:val="24"/>
          <w:szCs w:val="24"/>
          <w:highlight w:val="none"/>
          <w:lang w:val="en-US" w:eastAsia="zh-CN"/>
        </w:rPr>
        <w:t>以下内容：商品名称、生产厂家、规格、数量等重要信息）。</w:t>
      </w:r>
    </w:p>
    <w:p w14:paraId="16409C5B">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highlight w:val="none"/>
          <w:lang w:val="en-US" w:eastAsia="zh-CN"/>
        </w:rPr>
      </w:pPr>
      <w:r>
        <w:rPr>
          <w:rFonts w:hint="eastAsia" w:asciiTheme="minorEastAsia" w:hAnsiTheme="minorEastAsia" w:eastAsiaTheme="minorEastAsia" w:cstheme="minorEastAsia"/>
          <w:spacing w:val="-1"/>
          <w:sz w:val="24"/>
          <w:szCs w:val="24"/>
          <w:highlight w:val="none"/>
          <w:lang w:val="en-US" w:eastAsia="zh-CN"/>
        </w:rPr>
        <w:t>7.项目的验收:中标供应商按照交货时间送货至采购人指定地点，验收工作由采购人负责，应按照招标要求及中标人的投标内容对所供货的名称和数量进行核对验收。采购人认为有必要时有权利邀请参加本项目的其他供应商或者第三方机构参与验收。参与验收的供应商或者第三方机构的意见作为验收书的参考资料一并存档。</w:t>
      </w:r>
    </w:p>
    <w:p w14:paraId="2A2B922C">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highlight w:val="none"/>
          <w:lang w:val="en-US" w:eastAsia="zh-CN"/>
        </w:rPr>
      </w:pPr>
      <w:r>
        <w:rPr>
          <w:rFonts w:hint="eastAsia" w:asciiTheme="minorEastAsia" w:hAnsiTheme="minorEastAsia" w:eastAsiaTheme="minorEastAsia" w:cstheme="minorEastAsia"/>
          <w:spacing w:val="-1"/>
          <w:sz w:val="24"/>
          <w:szCs w:val="24"/>
          <w:highlight w:val="none"/>
          <w:lang w:val="en-US" w:eastAsia="zh-CN"/>
        </w:rPr>
        <w:t>8.付款方式：经采购人组织验收合格后，按照中标厂商提供的公司账户，于60个工作日内一次性支付全部货款。</w:t>
      </w:r>
    </w:p>
    <w:p w14:paraId="66FAF029">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highlight w:val="none"/>
          <w:lang w:val="en-US" w:eastAsia="zh-CN"/>
        </w:rPr>
      </w:pPr>
      <w:r>
        <w:rPr>
          <w:rFonts w:hint="eastAsia" w:asciiTheme="minorEastAsia" w:hAnsiTheme="minorEastAsia" w:eastAsiaTheme="minorEastAsia" w:cstheme="minorEastAsia"/>
          <w:spacing w:val="-1"/>
          <w:sz w:val="24"/>
          <w:szCs w:val="24"/>
          <w:highlight w:val="none"/>
          <w:lang w:val="en-US" w:eastAsia="zh-CN"/>
        </w:rPr>
        <w:t>9.售后服务</w:t>
      </w:r>
    </w:p>
    <w:p w14:paraId="49A12AD2">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highlight w:val="none"/>
          <w:lang w:val="en-US" w:eastAsia="zh-CN"/>
        </w:rPr>
      </w:pPr>
      <w:r>
        <w:rPr>
          <w:rFonts w:hint="eastAsia" w:asciiTheme="minorEastAsia" w:hAnsiTheme="minorEastAsia" w:eastAsiaTheme="minorEastAsia" w:cstheme="minorEastAsia"/>
          <w:spacing w:val="-1"/>
          <w:sz w:val="24"/>
          <w:szCs w:val="24"/>
          <w:highlight w:val="none"/>
          <w:lang w:val="en-US" w:eastAsia="zh-CN"/>
        </w:rPr>
        <w:t>（1）所有产品要求不低于1年质保。质保期内实行免费更换，售后服务响应时间为1小时以内，24小时内解决问题。如不能及时解决应提供备用试剂及耗材。</w:t>
      </w:r>
    </w:p>
    <w:p w14:paraId="15C1FAEB">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highlight w:val="none"/>
          <w:lang w:val="en-US" w:eastAsia="zh-CN"/>
        </w:rPr>
      </w:pPr>
      <w:r>
        <w:rPr>
          <w:rFonts w:hint="eastAsia" w:asciiTheme="minorEastAsia" w:hAnsiTheme="minorEastAsia" w:eastAsiaTheme="minorEastAsia" w:cstheme="minorEastAsia"/>
          <w:spacing w:val="-1"/>
          <w:sz w:val="24"/>
          <w:szCs w:val="24"/>
          <w:highlight w:val="none"/>
          <w:lang w:val="en-US" w:eastAsia="zh-CN"/>
        </w:rPr>
        <w:t>（2）投标人需提供2名具有3年以上DNA数据库建设经验的技术人员进行驻场技术支持，食宿等费用由投标人承担。</w:t>
      </w:r>
    </w:p>
    <w:p w14:paraId="21C6CFC0">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highlight w:val="none"/>
          <w:lang w:val="en-US" w:eastAsia="zh-CN"/>
        </w:rPr>
      </w:pPr>
      <w:r>
        <w:rPr>
          <w:rFonts w:hint="eastAsia" w:asciiTheme="minorEastAsia" w:hAnsiTheme="minorEastAsia" w:eastAsiaTheme="minorEastAsia" w:cstheme="minorEastAsia"/>
          <w:spacing w:val="-1"/>
          <w:sz w:val="24"/>
          <w:szCs w:val="24"/>
          <w:highlight w:val="none"/>
          <w:lang w:val="en-US" w:eastAsia="zh-CN"/>
        </w:rPr>
        <w:t>（3）投标人在驻场技术支持期内，应为派驻的技术人员提供日常工作所必须的电脑2台（预装有ID-X 1.6版本以上的DNA数据分析软件）。各项检验工作必须在采购方指定的实验室完成，并签订保密协议。投标人不得将样本或数据带出采购方指定的实验室区域，严格保密。</w:t>
      </w:r>
    </w:p>
    <w:p w14:paraId="0D2E9C4F">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highlight w:val="none"/>
          <w:lang w:val="en-US" w:eastAsia="zh-CN"/>
        </w:rPr>
      </w:pPr>
      <w:r>
        <w:rPr>
          <w:rFonts w:hint="eastAsia" w:asciiTheme="minorEastAsia" w:hAnsiTheme="minorEastAsia" w:eastAsiaTheme="minorEastAsia" w:cstheme="minorEastAsia"/>
          <w:spacing w:val="-1"/>
          <w:sz w:val="24"/>
          <w:szCs w:val="24"/>
          <w:highlight w:val="none"/>
          <w:lang w:val="en-US" w:eastAsia="zh-CN"/>
        </w:rPr>
        <w:t>（4）投标人提供项目所需的全部试剂、耗材质量可靠，各组分生产批号可追溯，保质期不得低于12个月（其中POP4液体分离胶剩余有效期不得低于5个月）。</w:t>
      </w:r>
    </w:p>
    <w:p w14:paraId="58B67449">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highlight w:val="none"/>
          <w:lang w:val="en-US" w:eastAsia="zh-CN"/>
        </w:rPr>
      </w:pPr>
      <w:r>
        <w:rPr>
          <w:rFonts w:hint="eastAsia" w:asciiTheme="minorEastAsia" w:hAnsiTheme="minorEastAsia" w:eastAsiaTheme="minorEastAsia" w:cstheme="minorEastAsia"/>
          <w:spacing w:val="-1"/>
          <w:sz w:val="24"/>
          <w:szCs w:val="24"/>
          <w:highlight w:val="none"/>
          <w:lang w:val="en-US" w:eastAsia="zh-CN"/>
        </w:rPr>
        <w:t>10.采购人使用中标人中标的货物、技术、资料、服务或其他任何一部分时，享有无偿使用权。免受第三方提出的侵犯其专利权、著作权、商标权或其它知识产权的起诉。如果第三方提出侵权指控，中标人应承担由此而引起的一切法律责任和费用。</w:t>
      </w:r>
    </w:p>
    <w:p w14:paraId="0331FF26">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lang w:val="en-US" w:eastAsia="zh-CN"/>
        </w:rPr>
      </w:pPr>
      <w:r>
        <w:rPr>
          <w:rFonts w:hint="eastAsia" w:asciiTheme="minorEastAsia" w:hAnsiTheme="minorEastAsia" w:eastAsiaTheme="minorEastAsia" w:cstheme="minorEastAsia"/>
          <w:spacing w:val="-1"/>
          <w:sz w:val="24"/>
          <w:szCs w:val="24"/>
          <w:lang w:val="en-US" w:eastAsia="zh-CN"/>
        </w:rPr>
        <w:t>11.□有样品，样品提供要求、方式、摆放时间及地点；☑无样品。</w:t>
      </w:r>
    </w:p>
    <w:p w14:paraId="6BEB4300">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lang w:val="en-US" w:eastAsia="zh-CN"/>
        </w:rPr>
      </w:pPr>
      <w:r>
        <w:rPr>
          <w:rFonts w:hint="eastAsia" w:asciiTheme="minorEastAsia" w:hAnsiTheme="minorEastAsia" w:eastAsiaTheme="minorEastAsia" w:cstheme="minorEastAsia"/>
          <w:spacing w:val="-1"/>
          <w:sz w:val="24"/>
          <w:szCs w:val="24"/>
          <w:lang w:val="en-US" w:eastAsia="zh-CN"/>
        </w:rPr>
        <w:t>12.□有演示，演示要求、内容、方式及地点。鼓励使用不见面演示；☑无演示。</w:t>
      </w:r>
    </w:p>
    <w:p w14:paraId="2A3FF81B">
      <w:pPr>
        <w:keepNext w:val="0"/>
        <w:keepLines w:val="0"/>
        <w:pageBreakBefore w:val="0"/>
        <w:widowControl w:val="0"/>
        <w:kinsoku/>
        <w:wordWrap/>
        <w:overflowPunct/>
        <w:topLinePunct w:val="0"/>
        <w:autoSpaceDE/>
        <w:autoSpaceDN/>
        <w:bidi w:val="0"/>
        <w:adjustRightInd/>
        <w:snapToGrid/>
        <w:spacing w:line="500" w:lineRule="exact"/>
        <w:ind w:firstLine="476" w:firstLineChars="200"/>
        <w:textAlignment w:val="auto"/>
        <w:rPr>
          <w:rFonts w:ascii="宋体" w:hAnsi="宋体" w:eastAsia="宋体" w:cs="宋体"/>
          <w:spacing w:val="-1"/>
          <w:sz w:val="24"/>
          <w:szCs w:val="24"/>
          <w:lang w:eastAsia="zh-CN"/>
        </w:rPr>
      </w:pPr>
      <w:r>
        <w:rPr>
          <w:rFonts w:hint="eastAsia" w:asciiTheme="minorEastAsia" w:hAnsiTheme="minorEastAsia" w:eastAsiaTheme="minorEastAsia" w:cstheme="minorEastAsia"/>
          <w:spacing w:val="-1"/>
          <w:sz w:val="24"/>
          <w:szCs w:val="24"/>
          <w:lang w:val="en-US" w:eastAsia="zh-CN"/>
        </w:rPr>
        <w:t>13.服务期限：本项目服务期限1年。</w:t>
      </w:r>
    </w:p>
    <w:p w14:paraId="0DC8540B">
      <w:pPr>
        <w:pStyle w:val="16"/>
        <w:rPr>
          <w:rFonts w:hint="eastAsia"/>
          <w:lang w:val="en-US" w:eastAsia="zh-CN"/>
        </w:rPr>
      </w:pPr>
    </w:p>
    <w:p w14:paraId="4D999672">
      <w:pPr>
        <w:pStyle w:val="3"/>
        <w:rPr>
          <w:rFonts w:hint="eastAsia"/>
        </w:rPr>
      </w:pPr>
    </w:p>
    <w:p w14:paraId="3DBECD60">
      <w:pPr>
        <w:rPr>
          <w:rFonts w:hint="eastAsia" w:asciiTheme="minorEastAsia" w:hAnsiTheme="minorEastAsia" w:eastAsiaTheme="minorEastAsia" w:cstheme="minorEastAsia"/>
          <w:spacing w:val="-1"/>
          <w:position w:val="24"/>
          <w:sz w:val="36"/>
          <w:szCs w:val="36"/>
          <w:lang w:val="en-US" w:eastAsia="zh-CN"/>
          <w14:textOutline w14:w="2306" w14:cap="flat" w14:cmpd="sng">
            <w14:solidFill>
              <w14:srgbClr w14:val="000000"/>
            </w14:solidFill>
            <w14:prstDash w14:val="solid"/>
            <w14:miter w14:val="0"/>
          </w14:textOutline>
        </w:rPr>
      </w:pPr>
      <w:r>
        <w:rPr>
          <w:rFonts w:hint="default"/>
          <w:lang w:val="en-US" w:eastAsia="zh-CN"/>
        </w:rPr>
        <w:br w:type="page"/>
      </w:r>
    </w:p>
    <w:p w14:paraId="47D2A3CA">
      <w:pPr>
        <w:pStyle w:val="2"/>
        <w:keepNext w:val="0"/>
        <w:keepLines w:val="0"/>
        <w:pageBreakBefore w:val="0"/>
        <w:numPr>
          <w:ilvl w:val="0"/>
          <w:numId w:val="0"/>
        </w:numPr>
        <w:kinsoku/>
        <w:wordWrap w:val="0"/>
        <w:overflowPunct/>
        <w:topLinePunct w:val="0"/>
        <w:bidi w:val="0"/>
        <w:spacing w:before="352" w:line="690" w:lineRule="exact"/>
        <w:ind w:firstLine="2148" w:firstLineChars="600"/>
        <w:jc w:val="both"/>
        <w:rPr>
          <w:rFonts w:hint="eastAsia" w:asciiTheme="minorEastAsia" w:hAnsiTheme="minorEastAsia" w:eastAsiaTheme="minorEastAsia" w:cstheme="minorEastAsia"/>
          <w:spacing w:val="-1"/>
          <w:sz w:val="28"/>
          <w:szCs w:val="28"/>
          <w14:textOutline w14:w="1800"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1"/>
          <w:position w:val="24"/>
          <w:sz w:val="36"/>
          <w:szCs w:val="36"/>
          <w:lang w:val="en-US" w:eastAsia="zh-CN"/>
          <w14:textOutline w14:w="2306" w14:cap="flat" w14:cmpd="sng">
            <w14:solidFill>
              <w14:srgbClr w14:val="000000"/>
            </w14:solidFill>
            <w14:prstDash w14:val="solid"/>
            <w14:miter w14:val="0"/>
          </w14:textOutline>
        </w:rPr>
        <w:t xml:space="preserve">第三章 </w:t>
      </w:r>
      <w:r>
        <w:rPr>
          <w:rFonts w:hint="eastAsia" w:asciiTheme="minorEastAsia" w:hAnsiTheme="minorEastAsia" w:eastAsiaTheme="minorEastAsia" w:cstheme="minorEastAsia"/>
          <w:spacing w:val="-1"/>
          <w:position w:val="24"/>
          <w:sz w:val="36"/>
          <w:szCs w:val="36"/>
          <w14:textOutline w14:w="2306" w14:cap="flat" w14:cmpd="sng">
            <w14:solidFill>
              <w14:srgbClr w14:val="000000"/>
            </w14:solidFill>
            <w14:prstDash w14:val="solid"/>
            <w14:miter w14:val="0"/>
          </w14:textOutline>
        </w:rPr>
        <w:t>投标人须知</w:t>
      </w:r>
    </w:p>
    <w:p w14:paraId="6581CED6">
      <w:pPr>
        <w:pStyle w:val="2"/>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pacing w:val="-1"/>
          <w:sz w:val="28"/>
          <w:szCs w:val="28"/>
          <w14:textOutline w14:w="1800" w14:cap="flat" w14:cmpd="sng">
            <w14:solidFill>
              <w14:srgbClr w14:val="000000"/>
            </w14:solidFill>
            <w14:prstDash w14:val="solid"/>
            <w14:miter w14:val="0"/>
          </w14:textOutline>
        </w:rPr>
        <w:t>投标人须知表</w:t>
      </w:r>
    </w:p>
    <w:tbl>
      <w:tblPr>
        <w:tblStyle w:val="21"/>
        <w:tblW w:w="888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699"/>
        <w:gridCol w:w="7188"/>
      </w:tblGrid>
      <w:tr w14:paraId="26FCD0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699" w:type="dxa"/>
            <w:tcBorders>
              <w:top w:val="single" w:color="auto" w:sz="12" w:space="0"/>
              <w:left w:val="single" w:color="auto" w:sz="12" w:space="0"/>
              <w:bottom w:val="single" w:color="auto" w:sz="6" w:space="0"/>
              <w:right w:val="single" w:color="auto" w:sz="6" w:space="0"/>
            </w:tcBorders>
            <w:noWrap w:val="0"/>
            <w:vAlign w:val="center"/>
          </w:tcPr>
          <w:p w14:paraId="5B7B31AE">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条款</w:t>
            </w:r>
            <w:r>
              <w:rPr>
                <w:rFonts w:hint="eastAsia" w:asciiTheme="minorEastAsia" w:hAnsiTheme="minorEastAsia" w:eastAsiaTheme="minorEastAsia" w:cstheme="minorEastAsia"/>
                <w:sz w:val="24"/>
                <w:szCs w:val="24"/>
                <w:lang w:eastAsia="zh-CN"/>
              </w:rPr>
              <w:t>名称</w:t>
            </w:r>
          </w:p>
        </w:tc>
        <w:tc>
          <w:tcPr>
            <w:tcW w:w="7188" w:type="dxa"/>
            <w:tcBorders>
              <w:top w:val="single" w:color="auto" w:sz="12" w:space="0"/>
              <w:left w:val="single" w:color="auto" w:sz="6" w:space="0"/>
              <w:bottom w:val="single" w:color="auto" w:sz="6" w:space="0"/>
              <w:right w:val="single" w:color="auto" w:sz="12" w:space="0"/>
            </w:tcBorders>
            <w:noWrap w:val="0"/>
            <w:vAlign w:val="center"/>
          </w:tcPr>
          <w:p w14:paraId="667CB8C4">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Cs/>
                <w:sz w:val="24"/>
                <w:szCs w:val="24"/>
              </w:rPr>
              <w:t>内容</w:t>
            </w:r>
          </w:p>
        </w:tc>
      </w:tr>
      <w:tr w14:paraId="7AC071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4"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121D26B0">
            <w:pPr>
              <w:keepNext w:val="0"/>
              <w:keepLines w:val="0"/>
              <w:pageBreakBefore w:val="0"/>
              <w:kinsoku/>
              <w:wordWrap w:val="0"/>
              <w:overflowPunct/>
              <w:topLinePunct w:val="0"/>
              <w:bidi w:val="0"/>
              <w:spacing w:before="78" w:line="221" w:lineRule="auto"/>
              <w:jc w:val="both"/>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spacing w:val="-3"/>
                <w:sz w:val="24"/>
                <w:szCs w:val="24"/>
              </w:rPr>
              <w:t>项目属性</w:t>
            </w:r>
          </w:p>
        </w:tc>
        <w:tc>
          <w:tcPr>
            <w:tcW w:w="7188" w:type="dxa"/>
            <w:tcBorders>
              <w:top w:val="single" w:color="auto" w:sz="6" w:space="0"/>
              <w:left w:val="single" w:color="auto" w:sz="6" w:space="0"/>
              <w:bottom w:val="single" w:color="auto" w:sz="6" w:space="0"/>
              <w:right w:val="single" w:color="auto" w:sz="12" w:space="0"/>
            </w:tcBorders>
            <w:noWrap w:val="0"/>
            <w:vAlign w:val="center"/>
          </w:tcPr>
          <w:p w14:paraId="02271AC8">
            <w:pPr>
              <w:pStyle w:val="35"/>
              <w:keepNext w:val="0"/>
              <w:keepLines w:val="0"/>
              <w:pageBreakBefore w:val="0"/>
              <w:kinsoku/>
              <w:wordWrap w:val="0"/>
              <w:overflowPunct/>
              <w:topLinePunct w:val="0"/>
              <w:bidi w:val="0"/>
              <w:spacing w:line="220" w:lineRule="auto"/>
              <w:ind w:left="12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9"/>
                <w:sz w:val="24"/>
                <w:szCs w:val="24"/>
                <w:lang w:eastAsia="zh-CN"/>
              </w:rPr>
              <w:t>□</w:t>
            </w:r>
            <w:r>
              <w:rPr>
                <w:rFonts w:hint="eastAsia" w:asciiTheme="minorEastAsia" w:hAnsiTheme="minorEastAsia" w:eastAsiaTheme="minorEastAsia" w:cstheme="minorEastAsia"/>
                <w:spacing w:val="19"/>
                <w:sz w:val="24"/>
                <w:szCs w:val="24"/>
              </w:rPr>
              <w:t>服务</w:t>
            </w:r>
          </w:p>
          <w:p w14:paraId="6042FE13">
            <w:pPr>
              <w:pStyle w:val="35"/>
              <w:keepNext w:val="0"/>
              <w:keepLines w:val="0"/>
              <w:pageBreakBefore w:val="0"/>
              <w:kinsoku/>
              <w:wordWrap w:val="0"/>
              <w:overflowPunct/>
              <w:topLinePunct w:val="0"/>
              <w:bidi w:val="0"/>
              <w:spacing w:before="25" w:line="207" w:lineRule="auto"/>
              <w:ind w:left="126" w:leftChars="0"/>
              <w:jc w:val="both"/>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spacing w:val="19"/>
                <w:sz w:val="24"/>
                <w:szCs w:val="24"/>
                <w:lang w:eastAsia="zh-CN"/>
              </w:rPr>
              <w:t>☑</w:t>
            </w:r>
            <w:r>
              <w:rPr>
                <w:rFonts w:hint="eastAsia" w:asciiTheme="minorEastAsia" w:hAnsiTheme="minorEastAsia" w:eastAsiaTheme="minorEastAsia" w:cstheme="minorEastAsia"/>
                <w:spacing w:val="19"/>
                <w:sz w:val="24"/>
                <w:szCs w:val="24"/>
              </w:rPr>
              <w:t>货物</w:t>
            </w:r>
          </w:p>
        </w:tc>
      </w:tr>
      <w:tr w14:paraId="1431A8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49873D1D">
            <w:pPr>
              <w:keepNext w:val="0"/>
              <w:keepLines w:val="0"/>
              <w:pageBreakBefore w:val="0"/>
              <w:kinsoku/>
              <w:wordWrap w:val="0"/>
              <w:overflowPunct/>
              <w:topLinePunct w:val="0"/>
              <w:bidi w:val="0"/>
              <w:spacing w:before="78" w:line="219"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科研仪器设备</w:t>
            </w:r>
          </w:p>
        </w:tc>
        <w:tc>
          <w:tcPr>
            <w:tcW w:w="7188" w:type="dxa"/>
            <w:tcBorders>
              <w:top w:val="single" w:color="auto" w:sz="6" w:space="0"/>
              <w:left w:val="single" w:color="auto" w:sz="6" w:space="0"/>
              <w:bottom w:val="single" w:color="auto" w:sz="6" w:space="0"/>
              <w:right w:val="single" w:color="auto" w:sz="12" w:space="0"/>
            </w:tcBorders>
            <w:noWrap w:val="0"/>
            <w:vAlign w:val="top"/>
          </w:tcPr>
          <w:p w14:paraId="5C755521">
            <w:pPr>
              <w:keepNext w:val="0"/>
              <w:keepLines w:val="0"/>
              <w:pageBreakBefore w:val="0"/>
              <w:kinsoku/>
              <w:wordWrap w:val="0"/>
              <w:overflowPunct/>
              <w:topLinePunct w:val="0"/>
              <w:bidi w:val="0"/>
              <w:spacing w:before="37" w:line="238" w:lineRule="auto"/>
              <w:ind w:left="118"/>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是否属于科研仪器设备采购项目：</w:t>
            </w:r>
          </w:p>
          <w:p w14:paraId="7EE0F447">
            <w:pPr>
              <w:pStyle w:val="35"/>
              <w:keepNext w:val="0"/>
              <w:keepLines w:val="0"/>
              <w:pageBreakBefore w:val="0"/>
              <w:kinsoku/>
              <w:wordWrap w:val="0"/>
              <w:overflowPunct/>
              <w:topLinePunct w:val="0"/>
              <w:bidi w:val="0"/>
              <w:spacing w:line="223" w:lineRule="auto"/>
              <w:ind w:left="12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9"/>
                <w:sz w:val="24"/>
                <w:szCs w:val="24"/>
              </w:rPr>
              <w:t>□是</w:t>
            </w:r>
          </w:p>
          <w:p w14:paraId="474073EA">
            <w:pPr>
              <w:pStyle w:val="35"/>
              <w:keepNext w:val="0"/>
              <w:keepLines w:val="0"/>
              <w:pageBreakBefore w:val="0"/>
              <w:kinsoku/>
              <w:wordWrap w:val="0"/>
              <w:overflowPunct/>
              <w:topLinePunct w:val="0"/>
              <w:bidi w:val="0"/>
              <w:spacing w:before="21" w:line="207" w:lineRule="auto"/>
              <w:ind w:left="126" w:left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pacing w:val="29"/>
                <w:sz w:val="24"/>
                <w:szCs w:val="24"/>
              </w:rPr>
              <w:t>否</w:t>
            </w:r>
          </w:p>
        </w:tc>
      </w:tr>
      <w:tr w14:paraId="4E835E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top"/>
          </w:tcPr>
          <w:p w14:paraId="3D7F464E">
            <w:pPr>
              <w:pStyle w:val="35"/>
              <w:keepNext w:val="0"/>
              <w:keepLines w:val="0"/>
              <w:pageBreakBefore w:val="0"/>
              <w:widowControl/>
              <w:kinsoku/>
              <w:wordWrap w:val="0"/>
              <w:overflowPunct/>
              <w:topLinePunct w:val="0"/>
              <w:autoSpaceDE w:val="0"/>
              <w:autoSpaceDN w:val="0"/>
              <w:bidi w:val="0"/>
              <w:adjustRightInd w:val="0"/>
              <w:snapToGrid w:val="0"/>
              <w:spacing w:line="240" w:lineRule="auto"/>
              <w:ind w:left="0"/>
              <w:jc w:val="both"/>
              <w:textAlignment w:val="baseline"/>
              <w:rPr>
                <w:rFonts w:hint="eastAsia" w:asciiTheme="minorEastAsia" w:hAnsiTheme="minorEastAsia" w:eastAsiaTheme="minorEastAsia" w:cstheme="minorEastAsia"/>
              </w:rPr>
            </w:pPr>
          </w:p>
          <w:p w14:paraId="5F6C0019">
            <w:pPr>
              <w:keepNext w:val="0"/>
              <w:keepLines w:val="0"/>
              <w:pageBreakBefore w:val="0"/>
              <w:widowControl/>
              <w:kinsoku/>
              <w:wordWrap w:val="0"/>
              <w:overflowPunct/>
              <w:topLinePunct w:val="0"/>
              <w:autoSpaceDE w:val="0"/>
              <w:autoSpaceDN w:val="0"/>
              <w:bidi w:val="0"/>
              <w:adjustRightInd w:val="0"/>
              <w:snapToGrid w:val="0"/>
              <w:spacing w:line="240" w:lineRule="auto"/>
              <w:ind w:left="0" w:leftChars="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现场考察</w:t>
            </w:r>
          </w:p>
        </w:tc>
        <w:tc>
          <w:tcPr>
            <w:tcW w:w="7188" w:type="dxa"/>
            <w:tcBorders>
              <w:top w:val="single" w:color="auto" w:sz="6" w:space="0"/>
              <w:left w:val="single" w:color="auto" w:sz="6" w:space="0"/>
              <w:bottom w:val="single" w:color="auto" w:sz="6" w:space="0"/>
              <w:right w:val="single" w:color="auto" w:sz="12" w:space="0"/>
            </w:tcBorders>
            <w:noWrap w:val="0"/>
            <w:vAlign w:val="top"/>
          </w:tcPr>
          <w:p w14:paraId="20D38C46">
            <w:pPr>
              <w:pStyle w:val="35"/>
              <w:keepNext w:val="0"/>
              <w:keepLines w:val="0"/>
              <w:pageBreakBefore w:val="0"/>
              <w:widowControl/>
              <w:kinsoku/>
              <w:wordWrap w:val="0"/>
              <w:overflowPunct/>
              <w:topLinePunct w:val="0"/>
              <w:autoSpaceDE w:val="0"/>
              <w:autoSpaceDN w:val="0"/>
              <w:bidi w:val="0"/>
              <w:adjustRightInd w:val="0"/>
              <w:snapToGrid w:val="0"/>
              <w:spacing w:line="240" w:lineRule="auto"/>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pacing w:val="14"/>
                <w:sz w:val="24"/>
                <w:szCs w:val="24"/>
              </w:rPr>
              <w:t>不组织</w:t>
            </w:r>
          </w:p>
          <w:p w14:paraId="5AA1B8C5">
            <w:pPr>
              <w:pStyle w:val="35"/>
              <w:keepNext w:val="0"/>
              <w:keepLines w:val="0"/>
              <w:pageBreakBefore w:val="0"/>
              <w:widowControl/>
              <w:kinsoku/>
              <w:wordWrap w:val="0"/>
              <w:overflowPunct/>
              <w:topLinePunct w:val="0"/>
              <w:autoSpaceDE w:val="0"/>
              <w:autoSpaceDN w:val="0"/>
              <w:bidi w:val="0"/>
              <w:adjustRightInd w:val="0"/>
              <w:snapToGrid w:val="0"/>
              <w:spacing w:line="240" w:lineRule="auto"/>
              <w:ind w:left="0"/>
              <w:jc w:val="both"/>
              <w:textAlignment w:val="baseline"/>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12"/>
                <w:sz w:val="24"/>
                <w:szCs w:val="24"/>
                <w:lang w:eastAsia="zh-CN"/>
              </w:rPr>
              <w:t>□</w:t>
            </w:r>
            <w:r>
              <w:rPr>
                <w:rFonts w:hint="eastAsia" w:asciiTheme="minorEastAsia" w:hAnsiTheme="minorEastAsia" w:eastAsiaTheme="minorEastAsia" w:cstheme="minorEastAsia"/>
                <w:color w:val="auto"/>
                <w:spacing w:val="-12"/>
                <w:sz w:val="24"/>
                <w:szCs w:val="24"/>
              </w:rPr>
              <w:t>组织，考察时间：</w:t>
            </w:r>
            <w:r>
              <w:rPr>
                <w:rFonts w:hint="eastAsia" w:asciiTheme="minorEastAsia" w:hAnsiTheme="minorEastAsia" w:eastAsiaTheme="minorEastAsia" w:cstheme="minorEastAsia"/>
                <w:color w:val="auto"/>
                <w:spacing w:val="-12"/>
                <w:sz w:val="24"/>
                <w:szCs w:val="24"/>
                <w:u w:val="single"/>
                <w:lang w:val="en-US" w:eastAsia="zh-CN"/>
              </w:rPr>
              <w:t xml:space="preserve">    </w:t>
            </w:r>
            <w:r>
              <w:rPr>
                <w:rFonts w:hint="eastAsia" w:asciiTheme="minorEastAsia" w:hAnsiTheme="minorEastAsia" w:eastAsiaTheme="minorEastAsia" w:cstheme="minorEastAsia"/>
                <w:color w:val="auto"/>
                <w:spacing w:val="-12"/>
                <w:sz w:val="24"/>
                <w:szCs w:val="24"/>
              </w:rPr>
              <w:t>年</w:t>
            </w:r>
            <w:r>
              <w:rPr>
                <w:rFonts w:hint="eastAsia" w:asciiTheme="minorEastAsia" w:hAnsiTheme="minorEastAsia" w:eastAsiaTheme="minorEastAsia" w:cstheme="minorEastAsia"/>
                <w:color w:val="auto"/>
                <w:spacing w:val="-12"/>
                <w:sz w:val="24"/>
                <w:szCs w:val="24"/>
                <w:u w:val="single"/>
                <w:lang w:val="en-US" w:eastAsia="zh-CN"/>
              </w:rPr>
              <w:t xml:space="preserve">    </w:t>
            </w:r>
            <w:r>
              <w:rPr>
                <w:rFonts w:hint="eastAsia" w:asciiTheme="minorEastAsia" w:hAnsiTheme="minorEastAsia" w:eastAsiaTheme="minorEastAsia" w:cstheme="minorEastAsia"/>
                <w:color w:val="auto"/>
                <w:spacing w:val="-12"/>
                <w:sz w:val="24"/>
                <w:szCs w:val="24"/>
              </w:rPr>
              <w:t>月</w:t>
            </w:r>
            <w:r>
              <w:rPr>
                <w:rFonts w:hint="eastAsia" w:asciiTheme="minorEastAsia" w:hAnsiTheme="minorEastAsia" w:eastAsiaTheme="minorEastAsia" w:cstheme="minorEastAsia"/>
                <w:color w:val="auto"/>
                <w:spacing w:val="-12"/>
                <w:sz w:val="24"/>
                <w:szCs w:val="24"/>
                <w:u w:val="single"/>
                <w:lang w:val="en-US" w:eastAsia="zh-CN"/>
              </w:rPr>
              <w:t xml:space="preserve">    </w:t>
            </w:r>
            <w:r>
              <w:rPr>
                <w:rFonts w:hint="eastAsia" w:asciiTheme="minorEastAsia" w:hAnsiTheme="minorEastAsia" w:eastAsiaTheme="minorEastAsia" w:cstheme="minorEastAsia"/>
                <w:color w:val="auto"/>
                <w:spacing w:val="-12"/>
                <w:sz w:val="24"/>
                <w:szCs w:val="24"/>
              </w:rPr>
              <w:t>日</w:t>
            </w:r>
            <w:r>
              <w:rPr>
                <w:rFonts w:hint="eastAsia" w:asciiTheme="minorEastAsia" w:hAnsiTheme="minorEastAsia" w:eastAsiaTheme="minorEastAsia" w:cstheme="minorEastAsia"/>
                <w:color w:val="auto"/>
                <w:spacing w:val="-12"/>
                <w:sz w:val="24"/>
                <w:szCs w:val="24"/>
                <w:u w:val="single"/>
                <w:lang w:val="en-US" w:eastAsia="zh-CN"/>
              </w:rPr>
              <w:t xml:space="preserve">    </w:t>
            </w:r>
            <w:r>
              <w:rPr>
                <w:rFonts w:hint="eastAsia" w:asciiTheme="minorEastAsia" w:hAnsiTheme="minorEastAsia" w:eastAsiaTheme="minorEastAsia" w:cstheme="minorEastAsia"/>
                <w:color w:val="auto"/>
                <w:spacing w:val="-12"/>
                <w:sz w:val="24"/>
                <w:szCs w:val="24"/>
              </w:rPr>
              <w:t>点</w:t>
            </w:r>
            <w:r>
              <w:rPr>
                <w:rFonts w:hint="eastAsia" w:asciiTheme="minorEastAsia" w:hAnsiTheme="minorEastAsia" w:eastAsiaTheme="minorEastAsia" w:cstheme="minorEastAsia"/>
                <w:color w:val="auto"/>
                <w:spacing w:val="-12"/>
                <w:sz w:val="24"/>
                <w:szCs w:val="24"/>
                <w:u w:val="single"/>
                <w:lang w:val="en-US" w:eastAsia="zh-CN"/>
              </w:rPr>
              <w:t xml:space="preserve">    </w:t>
            </w:r>
            <w:r>
              <w:rPr>
                <w:rFonts w:hint="eastAsia" w:asciiTheme="minorEastAsia" w:hAnsiTheme="minorEastAsia" w:eastAsiaTheme="minorEastAsia" w:cstheme="minorEastAsia"/>
                <w:color w:val="auto"/>
                <w:spacing w:val="-12"/>
                <w:sz w:val="24"/>
                <w:szCs w:val="24"/>
              </w:rPr>
              <w:t>分</w:t>
            </w:r>
          </w:p>
          <w:p w14:paraId="33D14754">
            <w:pPr>
              <w:keepNext w:val="0"/>
              <w:keepLines w:val="0"/>
              <w:pageBreakBefore w:val="0"/>
              <w:widowControl/>
              <w:kinsoku/>
              <w:wordWrap w:val="0"/>
              <w:overflowPunct/>
              <w:topLinePunct w:val="0"/>
              <w:autoSpaceDE w:val="0"/>
              <w:autoSpaceDN w:val="0"/>
              <w:bidi w:val="0"/>
              <w:adjustRightInd w:val="0"/>
              <w:snapToGrid w:val="0"/>
              <w:spacing w:line="240" w:lineRule="auto"/>
              <w:ind w:left="0" w:leftChars="0"/>
              <w:jc w:val="both"/>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5"/>
                <w:sz w:val="24"/>
                <w:szCs w:val="24"/>
              </w:rPr>
              <w:t>考察地点：</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25"/>
                <w:sz w:val="24"/>
                <w:szCs w:val="24"/>
              </w:rPr>
              <w:t>。</w:t>
            </w:r>
          </w:p>
        </w:tc>
      </w:tr>
      <w:tr w14:paraId="1A9692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70"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3BD483ED">
            <w:pPr>
              <w:keepNext w:val="0"/>
              <w:keepLines w:val="0"/>
              <w:pageBreakBefore w:val="0"/>
              <w:widowControl/>
              <w:kinsoku/>
              <w:wordWrap w:val="0"/>
              <w:overflowPunct/>
              <w:topLinePunct w:val="0"/>
              <w:autoSpaceDE w:val="0"/>
              <w:autoSpaceDN w:val="0"/>
              <w:bidi w:val="0"/>
              <w:adjustRightInd w:val="0"/>
              <w:snapToGrid w:val="0"/>
              <w:spacing w:line="240" w:lineRule="auto"/>
              <w:ind w:left="0" w:leftChars="0"/>
              <w:jc w:val="both"/>
              <w:textAlignment w:val="baseline"/>
              <w:rPr>
                <w:rFonts w:hint="eastAsia" w:asciiTheme="minorEastAsia" w:hAnsiTheme="minorEastAsia" w:eastAsiaTheme="minorEastAsia" w:cstheme="minorEastAsia"/>
                <w:snapToGrid w:val="0"/>
                <w:color w:val="000000"/>
                <w:kern w:val="0"/>
                <w:sz w:val="24"/>
                <w:szCs w:val="24"/>
                <w:lang w:val="en-US" w:eastAsia="en-US" w:bidi="ar-SA"/>
              </w:rPr>
            </w:pPr>
            <w:r>
              <w:rPr>
                <w:rFonts w:hint="eastAsia" w:asciiTheme="minorEastAsia" w:hAnsiTheme="minorEastAsia" w:eastAsiaTheme="minorEastAsia" w:cstheme="minorEastAsia"/>
                <w:spacing w:val="-2"/>
                <w:sz w:val="24"/>
                <w:szCs w:val="24"/>
              </w:rPr>
              <w:t>开标前答疑会</w:t>
            </w:r>
          </w:p>
        </w:tc>
        <w:tc>
          <w:tcPr>
            <w:tcW w:w="7188" w:type="dxa"/>
            <w:tcBorders>
              <w:top w:val="single" w:color="auto" w:sz="6" w:space="0"/>
              <w:left w:val="single" w:color="auto" w:sz="6" w:space="0"/>
              <w:bottom w:val="single" w:color="auto" w:sz="6" w:space="0"/>
              <w:right w:val="single" w:color="auto" w:sz="12" w:space="0"/>
            </w:tcBorders>
            <w:noWrap w:val="0"/>
            <w:vAlign w:val="top"/>
          </w:tcPr>
          <w:p w14:paraId="1C7D2767">
            <w:pPr>
              <w:pStyle w:val="35"/>
              <w:keepNext w:val="0"/>
              <w:keepLines w:val="0"/>
              <w:pageBreakBefore w:val="0"/>
              <w:widowControl/>
              <w:kinsoku/>
              <w:wordWrap w:val="0"/>
              <w:overflowPunct/>
              <w:topLinePunct w:val="0"/>
              <w:autoSpaceDE w:val="0"/>
              <w:autoSpaceDN w:val="0"/>
              <w:bidi w:val="0"/>
              <w:adjustRightInd w:val="0"/>
              <w:snapToGrid w:val="0"/>
              <w:spacing w:line="240" w:lineRule="auto"/>
              <w:ind w:lef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pacing w:val="14"/>
                <w:sz w:val="24"/>
                <w:szCs w:val="24"/>
              </w:rPr>
              <w:t>不召开</w:t>
            </w:r>
          </w:p>
          <w:p w14:paraId="6AAFCAFF">
            <w:pPr>
              <w:pStyle w:val="35"/>
              <w:keepNext w:val="0"/>
              <w:keepLines w:val="0"/>
              <w:pageBreakBefore w:val="0"/>
              <w:widowControl/>
              <w:kinsoku/>
              <w:wordWrap w:val="0"/>
              <w:overflowPunct/>
              <w:topLinePunct w:val="0"/>
              <w:autoSpaceDE w:val="0"/>
              <w:autoSpaceDN w:val="0"/>
              <w:bidi w:val="0"/>
              <w:adjustRightInd w:val="0"/>
              <w:snapToGrid w:val="0"/>
              <w:spacing w:line="240" w:lineRule="auto"/>
              <w:ind w:lef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sz w:val="24"/>
                <w:szCs w:val="24"/>
              </w:rPr>
              <w:t>□召开，召开时间：</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年</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月</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日</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点</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12"/>
                <w:sz w:val="24"/>
                <w:szCs w:val="24"/>
              </w:rPr>
              <w:t>分</w:t>
            </w:r>
          </w:p>
          <w:p w14:paraId="3DCACB6A">
            <w:pPr>
              <w:keepNext w:val="0"/>
              <w:keepLines w:val="0"/>
              <w:pageBreakBefore w:val="0"/>
              <w:widowControl/>
              <w:kinsoku/>
              <w:wordWrap w:val="0"/>
              <w:overflowPunct/>
              <w:topLinePunct w:val="0"/>
              <w:autoSpaceDE w:val="0"/>
              <w:autoSpaceDN w:val="0"/>
              <w:bidi w:val="0"/>
              <w:adjustRightInd w:val="0"/>
              <w:snapToGrid w:val="0"/>
              <w:spacing w:line="240" w:lineRule="auto"/>
              <w:ind w:left="0" w:leftChars="0"/>
              <w:jc w:val="both"/>
              <w:textAlignment w:val="baseline"/>
              <w:rPr>
                <w:rFonts w:hint="eastAsia" w:asciiTheme="minorEastAsia" w:hAnsiTheme="minorEastAsia" w:eastAsiaTheme="minorEastAsia" w:cstheme="minorEastAsia"/>
                <w:snapToGrid w:val="0"/>
                <w:color w:val="000000"/>
                <w:kern w:val="0"/>
                <w:sz w:val="24"/>
                <w:szCs w:val="24"/>
                <w:lang w:val="en-US" w:eastAsia="zh-CN" w:bidi="ar-SA"/>
              </w:rPr>
            </w:pPr>
            <w:r>
              <w:rPr>
                <w:rFonts w:hint="eastAsia" w:asciiTheme="minorEastAsia" w:hAnsiTheme="minorEastAsia" w:eastAsiaTheme="minorEastAsia" w:cstheme="minorEastAsia"/>
                <w:spacing w:val="-26"/>
                <w:sz w:val="24"/>
                <w:szCs w:val="24"/>
              </w:rPr>
              <w:t>召开地点：</w:t>
            </w:r>
            <w:r>
              <w:rPr>
                <w:rFonts w:hint="eastAsia" w:asciiTheme="minorEastAsia" w:hAnsiTheme="minorEastAsia" w:eastAsiaTheme="minorEastAsia" w:cstheme="minorEastAsia"/>
                <w:spacing w:val="-12"/>
                <w:sz w:val="24"/>
                <w:szCs w:val="24"/>
                <w:u w:val="single"/>
                <w:lang w:val="en-US" w:eastAsia="zh-CN"/>
              </w:rPr>
              <w:t xml:space="preserve">                  </w:t>
            </w:r>
            <w:r>
              <w:rPr>
                <w:rFonts w:hint="eastAsia" w:asciiTheme="minorEastAsia" w:hAnsiTheme="minorEastAsia" w:eastAsiaTheme="minorEastAsia" w:cstheme="minorEastAsia"/>
                <w:spacing w:val="-25"/>
                <w:sz w:val="24"/>
                <w:szCs w:val="24"/>
              </w:rPr>
              <w:t>。</w:t>
            </w:r>
          </w:p>
        </w:tc>
      </w:tr>
      <w:tr w14:paraId="0FE116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75742B59">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中小企业</w:t>
            </w:r>
          </w:p>
        </w:tc>
        <w:tc>
          <w:tcPr>
            <w:tcW w:w="7188" w:type="dxa"/>
            <w:tcBorders>
              <w:top w:val="single" w:color="auto" w:sz="6" w:space="0"/>
              <w:left w:val="single" w:color="auto" w:sz="6" w:space="0"/>
              <w:bottom w:val="single" w:color="auto" w:sz="6" w:space="0"/>
              <w:right w:val="single" w:color="auto" w:sz="12" w:space="0"/>
            </w:tcBorders>
            <w:noWrap w:val="0"/>
            <w:vAlign w:val="center"/>
          </w:tcPr>
          <w:p w14:paraId="6521655B">
            <w:pPr>
              <w:pStyle w:val="35"/>
              <w:keepNext w:val="0"/>
              <w:keepLines w:val="0"/>
              <w:pageBreakBefore w:val="0"/>
              <w:widowControl/>
              <w:numPr>
                <w:ilvl w:val="0"/>
                <w:numId w:val="5"/>
              </w:numPr>
              <w:kinsoku/>
              <w:wordWrap w:val="0"/>
              <w:overflowPunct/>
              <w:topLinePunct w:val="0"/>
              <w:autoSpaceDE w:val="0"/>
              <w:autoSpaceDN w:val="0"/>
              <w:bidi w:val="0"/>
              <w:adjustRightInd w:val="0"/>
              <w:snapToGrid w:val="0"/>
              <w:spacing w:line="240" w:lineRule="auto"/>
              <w:ind w:left="0"/>
              <w:jc w:val="both"/>
              <w:textAlignment w:val="baseline"/>
              <w:rPr>
                <w:rFonts w:hint="eastAsia" w:asciiTheme="minorEastAsia" w:hAnsiTheme="minorEastAsia" w:eastAsiaTheme="minorEastAsia" w:cstheme="minorEastAsia"/>
                <w:snapToGrid w:val="0"/>
                <w:color w:val="000000"/>
                <w:spacing w:val="14"/>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14"/>
                <w:kern w:val="0"/>
                <w:sz w:val="24"/>
                <w:szCs w:val="24"/>
                <w:highlight w:val="none"/>
                <w:lang w:val="en-US" w:eastAsia="zh-CN" w:bidi="ar-SA"/>
              </w:rPr>
              <w:t>本项目采购标的按照中小企业划分标准属于：</w:t>
            </w:r>
            <w:r>
              <w:rPr>
                <w:rFonts w:hint="eastAsia" w:asciiTheme="minorEastAsia" w:hAnsiTheme="minorEastAsia" w:eastAsiaTheme="minorEastAsia" w:cstheme="minorEastAsia"/>
                <w:snapToGrid w:val="0"/>
                <w:color w:val="000000"/>
                <w:spacing w:val="29"/>
                <w:kern w:val="0"/>
                <w:sz w:val="24"/>
                <w:szCs w:val="24"/>
                <w:highlight w:val="none"/>
                <w:u w:val="single"/>
                <w:lang w:val="en-US" w:eastAsia="zh-CN" w:bidi="ar-SA"/>
              </w:rPr>
              <w:t xml:space="preserve"> 制造业 </w:t>
            </w:r>
          </w:p>
          <w:p w14:paraId="1497820C">
            <w:pPr>
              <w:pStyle w:val="35"/>
              <w:keepNext w:val="0"/>
              <w:keepLines w:val="0"/>
              <w:pageBreakBefore w:val="0"/>
              <w:widowControl/>
              <w:numPr>
                <w:ilvl w:val="0"/>
                <w:numId w:val="0"/>
              </w:numPr>
              <w:kinsoku/>
              <w:wordWrap w:val="0"/>
              <w:overflowPunct/>
              <w:topLinePunct w:val="0"/>
              <w:autoSpaceDE w:val="0"/>
              <w:autoSpaceDN w:val="0"/>
              <w:bidi w:val="0"/>
              <w:adjustRightInd w:val="0"/>
              <w:snapToGrid w:val="0"/>
              <w:spacing w:line="240" w:lineRule="auto"/>
              <w:jc w:val="both"/>
              <w:textAlignment w:val="baseline"/>
              <w:rPr>
                <w:rFonts w:hint="eastAsia" w:asciiTheme="minorEastAsia" w:hAnsiTheme="minorEastAsia" w:eastAsiaTheme="minorEastAsia" w:cstheme="minorEastAsia"/>
                <w:snapToGrid w:val="0"/>
                <w:color w:val="000000"/>
                <w:spacing w:val="14"/>
                <w:kern w:val="0"/>
                <w:sz w:val="24"/>
                <w:szCs w:val="24"/>
                <w:highlight w:val="none"/>
                <w:lang w:val="en-US" w:eastAsia="zh-CN" w:bidi="ar-SA"/>
              </w:rPr>
            </w:pPr>
            <w:r>
              <w:rPr>
                <w:rFonts w:hint="eastAsia" w:asciiTheme="minorEastAsia" w:hAnsiTheme="minorEastAsia" w:eastAsiaTheme="minorEastAsia" w:cstheme="minorEastAsia"/>
                <w:snapToGrid w:val="0"/>
                <w:color w:val="000000"/>
                <w:spacing w:val="14"/>
                <w:kern w:val="0"/>
                <w:sz w:val="24"/>
                <w:szCs w:val="24"/>
                <w:highlight w:val="none"/>
                <w:lang w:val="en-US" w:eastAsia="zh-CN" w:bidi="ar-SA"/>
              </w:rPr>
              <w:t>□本项目专门面向中小企业采购。</w:t>
            </w:r>
          </w:p>
          <w:p w14:paraId="1D5E6B66">
            <w:pPr>
              <w:keepNext w:val="0"/>
              <w:keepLines w:val="0"/>
              <w:pageBreakBefore w:val="0"/>
              <w:widowControl/>
              <w:kinsoku/>
              <w:wordWrap w:val="0"/>
              <w:overflowPunct/>
              <w:topLinePunct w:val="0"/>
              <w:autoSpaceDE/>
              <w:autoSpaceDN/>
              <w:bidi w:val="0"/>
              <w:adjustRightInd/>
              <w:snapToGrid/>
              <w:jc w:val="both"/>
              <w:textAlignment w:val="auto"/>
              <w:rPr>
                <w:rFonts w:hint="default" w:asciiTheme="minorEastAsia" w:hAnsiTheme="minorEastAsia" w:eastAsiaTheme="minorEastAsia" w:cstheme="minorEastAsia"/>
                <w:snapToGrid w:val="0"/>
                <w:color w:val="000000"/>
                <w:spacing w:val="14"/>
                <w:kern w:val="0"/>
                <w:sz w:val="24"/>
                <w:szCs w:val="24"/>
                <w:highlight w:val="none"/>
                <w:lang w:val="en-US" w:eastAsia="zh-CN" w:bidi="ar-SA"/>
              </w:rPr>
            </w:pPr>
            <w:r>
              <w:rPr>
                <w:rFonts w:hint="eastAsia" w:asciiTheme="minorEastAsia" w:hAnsiTheme="minorEastAsia" w:eastAsiaTheme="minorEastAsia" w:cstheme="minorEastAsia"/>
                <w:spacing w:val="-13"/>
                <w:sz w:val="24"/>
                <w:szCs w:val="24"/>
                <w:highlight w:val="none"/>
                <w:lang w:eastAsia="zh-CN"/>
              </w:rPr>
              <w:t>☑</w:t>
            </w:r>
            <w:r>
              <w:rPr>
                <w:rFonts w:hint="eastAsia" w:asciiTheme="minorEastAsia" w:hAnsiTheme="minorEastAsia" w:eastAsiaTheme="minorEastAsia" w:cstheme="minorEastAsia"/>
                <w:snapToGrid w:val="0"/>
                <w:color w:val="000000"/>
                <w:spacing w:val="29"/>
                <w:kern w:val="0"/>
                <w:sz w:val="24"/>
                <w:szCs w:val="24"/>
                <w:highlight w:val="none"/>
                <w:lang w:val="en-US" w:eastAsia="zh-CN" w:bidi="ar-SA"/>
              </w:rPr>
              <w:t>本项目小微企业价格折扣比例</w:t>
            </w:r>
            <w:r>
              <w:rPr>
                <w:rFonts w:hint="eastAsia" w:asciiTheme="minorEastAsia" w:hAnsiTheme="minorEastAsia" w:eastAsiaTheme="minorEastAsia" w:cstheme="minorEastAsia"/>
                <w:snapToGrid w:val="0"/>
                <w:color w:val="000000"/>
                <w:spacing w:val="29"/>
                <w:kern w:val="0"/>
                <w:sz w:val="24"/>
                <w:szCs w:val="24"/>
                <w:highlight w:val="none"/>
                <w:u w:val="single"/>
                <w:lang w:val="en-US" w:eastAsia="zh-CN" w:bidi="ar-SA"/>
              </w:rPr>
              <w:t xml:space="preserve"> </w:t>
            </w:r>
            <w:r>
              <w:rPr>
                <w:rFonts w:hint="eastAsia" w:asciiTheme="minorEastAsia" w:hAnsiTheme="minorEastAsia" w:eastAsiaTheme="minorEastAsia" w:cstheme="minorEastAsia"/>
                <w:snapToGrid w:val="0"/>
                <w:color w:val="auto"/>
                <w:spacing w:val="29"/>
                <w:kern w:val="0"/>
                <w:sz w:val="24"/>
                <w:szCs w:val="24"/>
                <w:highlight w:val="none"/>
                <w:u w:val="single"/>
                <w:lang w:val="en-US" w:eastAsia="zh-CN" w:bidi="ar-SA"/>
              </w:rPr>
              <w:t>15</w:t>
            </w:r>
            <w:r>
              <w:rPr>
                <w:rFonts w:hint="eastAsia" w:asciiTheme="minorEastAsia" w:hAnsiTheme="minorEastAsia" w:eastAsiaTheme="minorEastAsia" w:cstheme="minorEastAsia"/>
                <w:snapToGrid w:val="0"/>
                <w:color w:val="000000"/>
                <w:spacing w:val="29"/>
                <w:kern w:val="0"/>
                <w:sz w:val="24"/>
                <w:szCs w:val="24"/>
                <w:highlight w:val="none"/>
                <w:u w:val="single"/>
                <w:lang w:val="en-US" w:eastAsia="zh-CN" w:bidi="ar-SA"/>
              </w:rPr>
              <w:t xml:space="preserve"> </w:t>
            </w:r>
            <w:r>
              <w:rPr>
                <w:rFonts w:hint="eastAsia" w:asciiTheme="minorEastAsia" w:hAnsiTheme="minorEastAsia" w:eastAsiaTheme="minorEastAsia" w:cstheme="minorEastAsia"/>
                <w:snapToGrid w:val="0"/>
                <w:color w:val="000000"/>
                <w:spacing w:val="29"/>
                <w:kern w:val="0"/>
                <w:sz w:val="24"/>
                <w:szCs w:val="24"/>
                <w:highlight w:val="none"/>
                <w:lang w:val="en-US" w:eastAsia="zh-CN" w:bidi="ar-SA"/>
              </w:rPr>
              <w:t>%。</w:t>
            </w:r>
          </w:p>
          <w:p w14:paraId="0543E52C">
            <w:pPr>
              <w:keepNext w:val="0"/>
              <w:keepLines w:val="0"/>
              <w:pageBreakBefore w:val="0"/>
              <w:widowControl/>
              <w:kinsoku/>
              <w:wordWrap w:val="0"/>
              <w:overflowPunct/>
              <w:topLinePunct w:val="0"/>
              <w:autoSpaceDE/>
              <w:autoSpaceDN/>
              <w:bidi w:val="0"/>
              <w:adjustRightInd/>
              <w:snapToGrid/>
              <w:jc w:val="both"/>
              <w:textAlignment w:val="auto"/>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snapToGrid w:val="0"/>
                <w:color w:val="000000"/>
                <w:spacing w:val="14"/>
                <w:kern w:val="0"/>
                <w:sz w:val="24"/>
                <w:szCs w:val="24"/>
                <w:lang w:val="en-US" w:eastAsia="zh-CN" w:bidi="ar-SA"/>
              </w:rPr>
              <w:t>2、中标供应商享受《政府采购促进中小企业发展管理办法》规定的中小企业扶持政策的，采购人、采购代理机构将随中标结果公开中标供应商的《中小企业声明函》。</w:t>
            </w:r>
          </w:p>
        </w:tc>
      </w:tr>
      <w:tr w14:paraId="0406D2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top"/>
          </w:tcPr>
          <w:p w14:paraId="49F07BA7">
            <w:pPr>
              <w:pStyle w:val="35"/>
              <w:keepNext w:val="0"/>
              <w:keepLines w:val="0"/>
              <w:pageBreakBefore w:val="0"/>
              <w:kinsoku/>
              <w:wordWrap w:val="0"/>
              <w:overflowPunct/>
              <w:topLinePunct w:val="0"/>
              <w:bidi w:val="0"/>
              <w:spacing w:line="269" w:lineRule="auto"/>
              <w:jc w:val="both"/>
              <w:rPr>
                <w:rFonts w:hint="eastAsia" w:asciiTheme="minorEastAsia" w:hAnsiTheme="minorEastAsia" w:eastAsiaTheme="minorEastAsia" w:cstheme="minorEastAsia"/>
              </w:rPr>
            </w:pPr>
          </w:p>
          <w:p w14:paraId="0605B745">
            <w:pPr>
              <w:keepNext w:val="0"/>
              <w:keepLines w:val="0"/>
              <w:pageBreakBefore w:val="0"/>
              <w:kinsoku/>
              <w:wordWrap w:val="0"/>
              <w:overflowPunct/>
              <w:topLinePunct w:val="0"/>
              <w:bidi w:val="0"/>
              <w:spacing w:before="78" w:line="219"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投标报价</w:t>
            </w:r>
          </w:p>
        </w:tc>
        <w:tc>
          <w:tcPr>
            <w:tcW w:w="7188" w:type="dxa"/>
            <w:tcBorders>
              <w:top w:val="single" w:color="auto" w:sz="6" w:space="0"/>
              <w:left w:val="single" w:color="auto" w:sz="6" w:space="0"/>
              <w:bottom w:val="single" w:color="auto" w:sz="6" w:space="0"/>
              <w:right w:val="single" w:color="auto" w:sz="12" w:space="0"/>
            </w:tcBorders>
            <w:noWrap w:val="0"/>
            <w:vAlign w:val="top"/>
          </w:tcPr>
          <w:p w14:paraId="5C23111D">
            <w:pPr>
              <w:keepNext w:val="0"/>
              <w:keepLines w:val="0"/>
              <w:pageBreakBefore w:val="0"/>
              <w:kinsoku/>
              <w:wordWrap w:val="0"/>
              <w:overflowPunct/>
              <w:topLinePunct w:val="0"/>
              <w:bidi w:val="0"/>
              <w:spacing w:before="40"/>
              <w:ind w:left="117"/>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投标报价的特殊规定：</w:t>
            </w:r>
          </w:p>
          <w:p w14:paraId="09D414B9">
            <w:pPr>
              <w:pStyle w:val="35"/>
              <w:keepNext w:val="0"/>
              <w:keepLines w:val="0"/>
              <w:pageBreakBefore w:val="0"/>
              <w:kinsoku/>
              <w:wordWrap w:val="0"/>
              <w:overflowPunct/>
              <w:topLinePunct w:val="0"/>
              <w:bidi w:val="0"/>
              <w:spacing w:before="1" w:line="220" w:lineRule="auto"/>
              <w:ind w:left="12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pacing w:val="29"/>
                <w:sz w:val="24"/>
                <w:szCs w:val="24"/>
              </w:rPr>
              <w:t>无</w:t>
            </w:r>
          </w:p>
          <w:p w14:paraId="6ED535AC">
            <w:pPr>
              <w:pStyle w:val="35"/>
              <w:keepNext w:val="0"/>
              <w:keepLines w:val="0"/>
              <w:pageBreakBefore w:val="0"/>
              <w:kinsoku/>
              <w:wordWrap w:val="0"/>
              <w:overflowPunct/>
              <w:topLinePunct w:val="0"/>
              <w:bidi w:val="0"/>
              <w:spacing w:before="23" w:line="189" w:lineRule="auto"/>
              <w:ind w:left="12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3"/>
                <w:sz w:val="24"/>
                <w:szCs w:val="24"/>
              </w:rPr>
              <w:t>□有，具体情形：</w:t>
            </w:r>
          </w:p>
          <w:p w14:paraId="290EC6CA">
            <w:pPr>
              <w:pStyle w:val="35"/>
              <w:keepNext w:val="0"/>
              <w:keepLines w:val="0"/>
              <w:pageBreakBefore w:val="0"/>
              <w:kinsoku/>
              <w:wordWrap w:val="0"/>
              <w:overflowPunct/>
              <w:topLinePunct w:val="0"/>
              <w:bidi w:val="0"/>
              <w:spacing w:line="19" w:lineRule="exact"/>
              <w:ind w:left="2008" w:leftChars="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1"/>
                <w:position w:val="5"/>
                <w:sz w:val="24"/>
                <w:szCs w:val="24"/>
              </w:rPr>
              <w:t>_____</w:t>
            </w:r>
          </w:p>
        </w:tc>
      </w:tr>
      <w:tr w14:paraId="44F37B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1"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55EDBC60">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项目预算</w:t>
            </w:r>
          </w:p>
        </w:tc>
        <w:tc>
          <w:tcPr>
            <w:tcW w:w="7188" w:type="dxa"/>
            <w:tcBorders>
              <w:top w:val="single" w:color="auto" w:sz="6" w:space="0"/>
              <w:left w:val="single" w:color="auto" w:sz="6" w:space="0"/>
              <w:bottom w:val="single" w:color="auto" w:sz="6" w:space="0"/>
              <w:right w:val="single" w:color="auto" w:sz="12" w:space="0"/>
            </w:tcBorders>
            <w:noWrap w:val="0"/>
            <w:vAlign w:val="center"/>
          </w:tcPr>
          <w:p w14:paraId="1F5ACDBF">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color w:val="auto"/>
                <w:spacing w:val="-12"/>
                <w:sz w:val="24"/>
                <w:szCs w:val="24"/>
                <w:highlight w:val="none"/>
                <w:u w:val="single"/>
                <w:lang w:val="en-US" w:eastAsia="zh-CN"/>
              </w:rPr>
              <w:t xml:space="preserve"> </w:t>
            </w:r>
            <w:r>
              <w:rPr>
                <w:rFonts w:hint="eastAsia" w:asciiTheme="minorEastAsia" w:hAnsiTheme="minorEastAsia" w:eastAsiaTheme="minorEastAsia" w:cstheme="minorEastAsia"/>
                <w:spacing w:val="5"/>
                <w:sz w:val="24"/>
                <w:szCs w:val="24"/>
                <w:highlight w:val="none"/>
                <w:u w:val="single"/>
                <w:lang w:val="en-US" w:eastAsia="zh-CN"/>
              </w:rPr>
              <w:t>454.86</w:t>
            </w:r>
            <w:r>
              <w:rPr>
                <w:rFonts w:hint="eastAsia" w:asciiTheme="minorEastAsia" w:hAnsiTheme="minorEastAsia" w:eastAsiaTheme="minorEastAsia" w:cstheme="minorEastAsia"/>
                <w:b w:val="0"/>
                <w:bCs w:val="0"/>
                <w:color w:val="auto"/>
                <w:spacing w:val="-12"/>
                <w:sz w:val="24"/>
                <w:szCs w:val="24"/>
                <w:highlight w:val="none"/>
                <w:u w:val="single"/>
                <w:lang w:val="en-US" w:eastAsia="zh-CN"/>
              </w:rPr>
              <w:t xml:space="preserve"> </w:t>
            </w:r>
            <w:r>
              <w:rPr>
                <w:rFonts w:hint="eastAsia" w:asciiTheme="minorEastAsia" w:hAnsiTheme="minorEastAsia" w:eastAsiaTheme="minorEastAsia" w:cstheme="minorEastAsia"/>
                <w:b w:val="0"/>
                <w:bCs w:val="0"/>
                <w:snapToGrid w:val="0"/>
                <w:color w:val="auto"/>
                <w:spacing w:val="29"/>
                <w:kern w:val="0"/>
                <w:sz w:val="24"/>
                <w:szCs w:val="24"/>
                <w:highlight w:val="none"/>
                <w:lang w:val="en-US" w:eastAsia="zh-CN" w:bidi="ar-SA"/>
              </w:rPr>
              <w:t>万元</w:t>
            </w:r>
          </w:p>
        </w:tc>
      </w:tr>
      <w:tr w14:paraId="4713A4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67255C67">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投标有效期</w:t>
            </w:r>
          </w:p>
        </w:tc>
        <w:tc>
          <w:tcPr>
            <w:tcW w:w="7188" w:type="dxa"/>
            <w:tcBorders>
              <w:top w:val="single" w:color="auto" w:sz="6" w:space="0"/>
              <w:left w:val="single" w:color="auto" w:sz="6" w:space="0"/>
              <w:bottom w:val="single" w:color="auto" w:sz="6" w:space="0"/>
              <w:right w:val="single" w:color="auto" w:sz="12" w:space="0"/>
            </w:tcBorders>
            <w:noWrap w:val="0"/>
            <w:vAlign w:val="center"/>
          </w:tcPr>
          <w:p w14:paraId="136BB3EC">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开标之日起</w:t>
            </w:r>
            <w:r>
              <w:rPr>
                <w:rFonts w:hint="eastAsia" w:asciiTheme="minorEastAsia" w:hAnsiTheme="minorEastAsia" w:eastAsiaTheme="minorEastAsia" w:cstheme="minorEastAsia"/>
                <w:sz w:val="24"/>
                <w:szCs w:val="24"/>
                <w:lang w:eastAsia="zh-CN"/>
              </w:rPr>
              <w:t>60</w:t>
            </w:r>
            <w:r>
              <w:rPr>
                <w:rFonts w:hint="eastAsia" w:asciiTheme="minorEastAsia" w:hAnsiTheme="minorEastAsia" w:eastAsiaTheme="minorEastAsia" w:cstheme="minorEastAsia"/>
                <w:sz w:val="24"/>
                <w:szCs w:val="24"/>
              </w:rPr>
              <w:t>日历日</w:t>
            </w:r>
          </w:p>
        </w:tc>
      </w:tr>
      <w:tr w14:paraId="0F1840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80"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442774EF">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投标文件</w:t>
            </w:r>
            <w:r>
              <w:rPr>
                <w:rFonts w:hint="eastAsia" w:asciiTheme="minorEastAsia" w:hAnsiTheme="minorEastAsia" w:eastAsiaTheme="minorEastAsia" w:cstheme="minorEastAsia"/>
                <w:sz w:val="24"/>
                <w:szCs w:val="24"/>
                <w:lang w:eastAsia="zh-CN"/>
              </w:rPr>
              <w:t>数量</w:t>
            </w:r>
          </w:p>
        </w:tc>
        <w:tc>
          <w:tcPr>
            <w:tcW w:w="7188" w:type="dxa"/>
            <w:tcBorders>
              <w:top w:val="single" w:color="auto" w:sz="6" w:space="0"/>
              <w:left w:val="single" w:color="auto" w:sz="6" w:space="0"/>
              <w:bottom w:val="single" w:color="auto" w:sz="6" w:space="0"/>
              <w:right w:val="single" w:color="auto" w:sz="12" w:space="0"/>
            </w:tcBorders>
            <w:noWrap w:val="0"/>
            <w:vAlign w:val="center"/>
          </w:tcPr>
          <w:p w14:paraId="553CFE08">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电子投标文件：1份</w:t>
            </w:r>
          </w:p>
        </w:tc>
      </w:tr>
      <w:tr w14:paraId="5172FE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1"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715601F3">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投标截止时间</w:t>
            </w:r>
          </w:p>
        </w:tc>
        <w:tc>
          <w:tcPr>
            <w:tcW w:w="7188" w:type="dxa"/>
            <w:tcBorders>
              <w:top w:val="single" w:color="auto" w:sz="6" w:space="0"/>
              <w:left w:val="single" w:color="auto" w:sz="6" w:space="0"/>
              <w:bottom w:val="single" w:color="auto" w:sz="6" w:space="0"/>
              <w:right w:val="single" w:color="auto" w:sz="12" w:space="0"/>
            </w:tcBorders>
            <w:noWrap w:val="0"/>
            <w:vAlign w:val="center"/>
          </w:tcPr>
          <w:p w14:paraId="6E2751ED">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12"/>
                <w:sz w:val="24"/>
                <w:szCs w:val="24"/>
                <w:highlight w:val="none"/>
                <w:u w:val="single"/>
                <w:lang w:val="en-US" w:eastAsia="zh-CN"/>
              </w:rPr>
              <w:t xml:space="preserve">  2026  </w:t>
            </w:r>
            <w:r>
              <w:rPr>
                <w:rFonts w:hint="eastAsia" w:asciiTheme="minorEastAsia" w:hAnsiTheme="minorEastAsia" w:eastAsiaTheme="minorEastAsia" w:cstheme="minorEastAsia"/>
                <w:color w:val="auto"/>
                <w:spacing w:val="-12"/>
                <w:sz w:val="24"/>
                <w:szCs w:val="24"/>
                <w:highlight w:val="none"/>
              </w:rPr>
              <w:t>年</w:t>
            </w:r>
            <w:r>
              <w:rPr>
                <w:rFonts w:hint="eastAsia" w:asciiTheme="minorEastAsia" w:hAnsiTheme="minorEastAsia" w:eastAsiaTheme="minorEastAsia" w:cstheme="minorEastAsia"/>
                <w:color w:val="auto"/>
                <w:spacing w:val="-12"/>
                <w:sz w:val="24"/>
                <w:szCs w:val="24"/>
                <w:highlight w:val="none"/>
                <w:u w:val="single"/>
                <w:lang w:val="en-US" w:eastAsia="zh-CN"/>
              </w:rPr>
              <w:t xml:space="preserve"> 8 </w:t>
            </w:r>
            <w:r>
              <w:rPr>
                <w:rFonts w:hint="eastAsia" w:asciiTheme="minorEastAsia" w:hAnsiTheme="minorEastAsia" w:eastAsiaTheme="minorEastAsia" w:cstheme="minorEastAsia"/>
                <w:color w:val="auto"/>
                <w:spacing w:val="-12"/>
                <w:sz w:val="24"/>
                <w:szCs w:val="24"/>
                <w:highlight w:val="none"/>
              </w:rPr>
              <w:t>月</w:t>
            </w:r>
            <w:r>
              <w:rPr>
                <w:rFonts w:hint="eastAsia" w:asciiTheme="minorEastAsia" w:hAnsiTheme="minorEastAsia" w:eastAsiaTheme="minorEastAsia" w:cstheme="minorEastAsia"/>
                <w:color w:val="auto"/>
                <w:spacing w:val="-12"/>
                <w:sz w:val="24"/>
                <w:szCs w:val="24"/>
                <w:highlight w:val="none"/>
                <w:u w:val="single"/>
                <w:lang w:val="en-US" w:eastAsia="zh-CN"/>
              </w:rPr>
              <w:t xml:space="preserve"> 28</w:t>
            </w:r>
            <w:r>
              <w:rPr>
                <w:rFonts w:hint="eastAsia" w:asciiTheme="minorEastAsia" w:hAnsiTheme="minorEastAsia" w:eastAsiaTheme="minorEastAsia" w:cstheme="minorEastAsia"/>
                <w:color w:val="auto"/>
                <w:spacing w:val="-12"/>
                <w:sz w:val="24"/>
                <w:szCs w:val="24"/>
                <w:highlight w:val="none"/>
              </w:rPr>
              <w:t>日</w:t>
            </w:r>
            <w:r>
              <w:rPr>
                <w:rFonts w:hint="eastAsia" w:asciiTheme="minorEastAsia" w:hAnsiTheme="minorEastAsia" w:eastAsiaTheme="minorEastAsia" w:cstheme="minorEastAsia"/>
                <w:color w:val="auto"/>
                <w:spacing w:val="-12"/>
                <w:sz w:val="24"/>
                <w:szCs w:val="24"/>
                <w:highlight w:val="none"/>
                <w:u w:val="single"/>
                <w:lang w:val="en-US" w:eastAsia="zh-CN"/>
              </w:rPr>
              <w:t xml:space="preserve"> 9 </w:t>
            </w:r>
            <w:r>
              <w:rPr>
                <w:rFonts w:hint="eastAsia" w:asciiTheme="minorEastAsia" w:hAnsiTheme="minorEastAsia" w:eastAsiaTheme="minorEastAsia" w:cstheme="minorEastAsia"/>
                <w:color w:val="auto"/>
                <w:spacing w:val="-12"/>
                <w:sz w:val="24"/>
                <w:szCs w:val="24"/>
                <w:highlight w:val="none"/>
              </w:rPr>
              <w:t>点</w:t>
            </w:r>
            <w:r>
              <w:rPr>
                <w:rFonts w:hint="eastAsia" w:asciiTheme="minorEastAsia" w:hAnsiTheme="minorEastAsia" w:eastAsiaTheme="minorEastAsia" w:cstheme="minorEastAsia"/>
                <w:color w:val="auto"/>
                <w:spacing w:val="-12"/>
                <w:sz w:val="24"/>
                <w:szCs w:val="24"/>
                <w:highlight w:val="none"/>
                <w:u w:val="single"/>
                <w:lang w:val="en-US" w:eastAsia="zh-CN"/>
              </w:rPr>
              <w:t xml:space="preserve"> 00 </w:t>
            </w:r>
            <w:r>
              <w:rPr>
                <w:rFonts w:hint="eastAsia" w:asciiTheme="minorEastAsia" w:hAnsiTheme="minorEastAsia" w:eastAsiaTheme="minorEastAsia" w:cstheme="minorEastAsia"/>
                <w:color w:val="auto"/>
                <w:spacing w:val="-12"/>
                <w:sz w:val="24"/>
                <w:szCs w:val="24"/>
                <w:highlight w:val="none"/>
              </w:rPr>
              <w:t>分</w:t>
            </w:r>
            <w:r>
              <w:rPr>
                <w:rFonts w:hint="eastAsia" w:asciiTheme="minorEastAsia" w:hAnsiTheme="minorEastAsia" w:eastAsiaTheme="minorEastAsia" w:cstheme="minorEastAsia"/>
                <w:snapToGrid w:val="0"/>
                <w:color w:val="auto"/>
                <w:spacing w:val="14"/>
                <w:kern w:val="0"/>
                <w:sz w:val="24"/>
                <w:szCs w:val="24"/>
                <w:highlight w:val="none"/>
                <w:lang w:val="en-US" w:eastAsia="zh-CN" w:bidi="ar-SA"/>
              </w:rPr>
              <w:t>（北京时间）</w:t>
            </w:r>
          </w:p>
        </w:tc>
      </w:tr>
      <w:tr w14:paraId="500963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0"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79769907">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rPr>
              <w:t>开标时间</w:t>
            </w:r>
          </w:p>
        </w:tc>
        <w:tc>
          <w:tcPr>
            <w:tcW w:w="7188" w:type="dxa"/>
            <w:tcBorders>
              <w:top w:val="single" w:color="auto" w:sz="6" w:space="0"/>
              <w:left w:val="single" w:color="auto" w:sz="6" w:space="0"/>
              <w:bottom w:val="single" w:color="auto" w:sz="6" w:space="0"/>
              <w:right w:val="single" w:color="auto" w:sz="12" w:space="0"/>
            </w:tcBorders>
            <w:noWrap w:val="0"/>
            <w:vAlign w:val="center"/>
          </w:tcPr>
          <w:p w14:paraId="1EB31B61">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color w:val="auto"/>
                <w:sz w:val="24"/>
                <w:szCs w:val="24"/>
                <w:highlight w:val="none"/>
                <w:u w:val="single"/>
                <w:lang w:eastAsia="zh-CN"/>
              </w:rPr>
            </w:pPr>
            <w:r>
              <w:rPr>
                <w:rFonts w:hint="eastAsia" w:asciiTheme="minorEastAsia" w:hAnsiTheme="minorEastAsia" w:eastAsiaTheme="minorEastAsia" w:cstheme="minorEastAsia"/>
                <w:color w:val="auto"/>
                <w:spacing w:val="-12"/>
                <w:sz w:val="24"/>
                <w:szCs w:val="24"/>
                <w:highlight w:val="none"/>
                <w:u w:val="single"/>
                <w:lang w:val="en-US" w:eastAsia="zh-CN"/>
              </w:rPr>
              <w:t xml:space="preserve">  2026  </w:t>
            </w:r>
            <w:r>
              <w:rPr>
                <w:rFonts w:hint="eastAsia" w:asciiTheme="minorEastAsia" w:hAnsiTheme="minorEastAsia" w:eastAsiaTheme="minorEastAsia" w:cstheme="minorEastAsia"/>
                <w:color w:val="auto"/>
                <w:spacing w:val="-12"/>
                <w:sz w:val="24"/>
                <w:szCs w:val="24"/>
                <w:highlight w:val="none"/>
              </w:rPr>
              <w:t>年</w:t>
            </w:r>
            <w:r>
              <w:rPr>
                <w:rFonts w:hint="eastAsia" w:asciiTheme="minorEastAsia" w:hAnsiTheme="minorEastAsia" w:eastAsiaTheme="minorEastAsia" w:cstheme="minorEastAsia"/>
                <w:color w:val="auto"/>
                <w:spacing w:val="-12"/>
                <w:sz w:val="24"/>
                <w:szCs w:val="24"/>
                <w:highlight w:val="none"/>
                <w:u w:val="single"/>
                <w:lang w:val="en-US" w:eastAsia="zh-CN"/>
              </w:rPr>
              <w:t xml:space="preserve"> 8 </w:t>
            </w:r>
            <w:r>
              <w:rPr>
                <w:rFonts w:hint="eastAsia" w:asciiTheme="minorEastAsia" w:hAnsiTheme="minorEastAsia" w:eastAsiaTheme="minorEastAsia" w:cstheme="minorEastAsia"/>
                <w:color w:val="auto"/>
                <w:spacing w:val="-12"/>
                <w:sz w:val="24"/>
                <w:szCs w:val="24"/>
                <w:highlight w:val="none"/>
              </w:rPr>
              <w:t>月</w:t>
            </w:r>
            <w:r>
              <w:rPr>
                <w:rFonts w:hint="eastAsia" w:asciiTheme="minorEastAsia" w:hAnsiTheme="minorEastAsia" w:eastAsiaTheme="minorEastAsia" w:cstheme="minorEastAsia"/>
                <w:color w:val="auto"/>
                <w:spacing w:val="-12"/>
                <w:sz w:val="24"/>
                <w:szCs w:val="24"/>
                <w:highlight w:val="none"/>
                <w:lang w:val="en-US" w:eastAsia="zh-CN"/>
              </w:rPr>
              <w:t xml:space="preserve"> </w:t>
            </w:r>
            <w:r>
              <w:rPr>
                <w:rFonts w:hint="eastAsia" w:asciiTheme="minorEastAsia" w:hAnsiTheme="minorEastAsia" w:eastAsiaTheme="minorEastAsia" w:cstheme="minorEastAsia"/>
                <w:color w:val="auto"/>
                <w:spacing w:val="-12"/>
                <w:sz w:val="24"/>
                <w:szCs w:val="24"/>
                <w:highlight w:val="none"/>
                <w:u w:val="single"/>
                <w:lang w:val="en-US" w:eastAsia="zh-CN"/>
              </w:rPr>
              <w:t>28</w:t>
            </w:r>
            <w:r>
              <w:rPr>
                <w:rFonts w:hint="eastAsia" w:asciiTheme="minorEastAsia" w:hAnsiTheme="minorEastAsia" w:eastAsiaTheme="minorEastAsia" w:cstheme="minorEastAsia"/>
                <w:color w:val="auto"/>
                <w:spacing w:val="-12"/>
                <w:sz w:val="24"/>
                <w:szCs w:val="24"/>
                <w:highlight w:val="none"/>
              </w:rPr>
              <w:t>日</w:t>
            </w:r>
            <w:r>
              <w:rPr>
                <w:rFonts w:hint="eastAsia" w:asciiTheme="minorEastAsia" w:hAnsiTheme="minorEastAsia" w:eastAsiaTheme="minorEastAsia" w:cstheme="minorEastAsia"/>
                <w:color w:val="auto"/>
                <w:spacing w:val="-12"/>
                <w:sz w:val="24"/>
                <w:szCs w:val="24"/>
                <w:highlight w:val="none"/>
                <w:u w:val="single"/>
                <w:lang w:val="en-US" w:eastAsia="zh-CN"/>
              </w:rPr>
              <w:t xml:space="preserve"> 9 </w:t>
            </w:r>
            <w:r>
              <w:rPr>
                <w:rFonts w:hint="eastAsia" w:asciiTheme="minorEastAsia" w:hAnsiTheme="minorEastAsia" w:eastAsiaTheme="minorEastAsia" w:cstheme="minorEastAsia"/>
                <w:color w:val="auto"/>
                <w:spacing w:val="-12"/>
                <w:sz w:val="24"/>
                <w:szCs w:val="24"/>
                <w:highlight w:val="none"/>
              </w:rPr>
              <w:t>点</w:t>
            </w:r>
            <w:r>
              <w:rPr>
                <w:rFonts w:hint="eastAsia" w:asciiTheme="minorEastAsia" w:hAnsiTheme="minorEastAsia" w:eastAsiaTheme="minorEastAsia" w:cstheme="minorEastAsia"/>
                <w:color w:val="auto"/>
                <w:spacing w:val="-12"/>
                <w:sz w:val="24"/>
                <w:szCs w:val="24"/>
                <w:highlight w:val="none"/>
                <w:u w:val="single"/>
                <w:lang w:val="en-US" w:eastAsia="zh-CN"/>
              </w:rPr>
              <w:t xml:space="preserve"> 00 </w:t>
            </w:r>
            <w:r>
              <w:rPr>
                <w:rFonts w:hint="eastAsia" w:asciiTheme="minorEastAsia" w:hAnsiTheme="minorEastAsia" w:eastAsiaTheme="minorEastAsia" w:cstheme="minorEastAsia"/>
                <w:color w:val="auto"/>
                <w:spacing w:val="-12"/>
                <w:sz w:val="24"/>
                <w:szCs w:val="24"/>
                <w:highlight w:val="none"/>
              </w:rPr>
              <w:t>分</w:t>
            </w:r>
            <w:r>
              <w:rPr>
                <w:rFonts w:hint="eastAsia" w:asciiTheme="minorEastAsia" w:hAnsiTheme="minorEastAsia" w:eastAsiaTheme="minorEastAsia" w:cstheme="minorEastAsia"/>
                <w:color w:val="auto"/>
                <w:spacing w:val="-15"/>
                <w:sz w:val="24"/>
                <w:szCs w:val="24"/>
                <w:highlight w:val="none"/>
              </w:rPr>
              <w:t>（北京时间）</w:t>
            </w:r>
          </w:p>
        </w:tc>
      </w:tr>
      <w:tr w14:paraId="2559A6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90"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764175C8">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核心产品</w:t>
            </w:r>
          </w:p>
        </w:tc>
        <w:tc>
          <w:tcPr>
            <w:tcW w:w="7188" w:type="dxa"/>
            <w:tcBorders>
              <w:top w:val="single" w:color="auto" w:sz="6" w:space="0"/>
              <w:left w:val="single" w:color="auto" w:sz="6" w:space="0"/>
              <w:bottom w:val="single" w:color="auto" w:sz="6" w:space="0"/>
              <w:right w:val="single" w:color="auto" w:sz="12" w:space="0"/>
            </w:tcBorders>
            <w:noWrap w:val="0"/>
            <w:vAlign w:val="center"/>
          </w:tcPr>
          <w:p w14:paraId="6E2D3AC4">
            <w:pPr>
              <w:keepNext w:val="0"/>
              <w:keepLines w:val="0"/>
              <w:pageBreakBefore w:val="0"/>
              <w:kinsoku/>
              <w:wordWrap w:val="0"/>
              <w:overflowPunct/>
              <w:topLinePunct w:val="0"/>
              <w:bidi w:val="0"/>
              <w:spacing w:line="240" w:lineRule="atLeast"/>
              <w:jc w:val="both"/>
              <w:rPr>
                <w:rFonts w:hint="default" w:asciiTheme="minorEastAsia" w:hAnsiTheme="minorEastAsia" w:eastAsiaTheme="minorEastAsia" w:cstheme="minorEastAsia"/>
                <w:color w:val="FF0000"/>
                <w:sz w:val="24"/>
                <w:szCs w:val="24"/>
                <w:lang w:val="en-US" w:eastAsia="zh-CN"/>
              </w:rPr>
            </w:pPr>
            <w:r>
              <w:rPr>
                <w:rFonts w:hint="eastAsia" w:asciiTheme="minorEastAsia" w:hAnsiTheme="minorEastAsia" w:eastAsiaTheme="minorEastAsia" w:cstheme="minorEastAsia"/>
                <w:spacing w:val="-1"/>
                <w:sz w:val="24"/>
                <w:szCs w:val="24"/>
                <w:highlight w:val="none"/>
                <w:u w:val="single"/>
              </w:rPr>
              <w:t>常染色体</w:t>
            </w:r>
            <w:r>
              <w:rPr>
                <w:rFonts w:hint="eastAsia" w:asciiTheme="minorEastAsia" w:hAnsiTheme="minorEastAsia" w:eastAsiaTheme="minorEastAsia" w:cstheme="minorEastAsia"/>
                <w:spacing w:val="-1"/>
                <w:sz w:val="24"/>
                <w:szCs w:val="24"/>
                <w:highlight w:val="none"/>
                <w:u w:val="single"/>
                <w:lang w:val="en-US" w:eastAsia="zh-CN"/>
              </w:rPr>
              <w:t>违法人员</w:t>
            </w:r>
            <w:r>
              <w:rPr>
                <w:rFonts w:hint="eastAsia" w:asciiTheme="minorEastAsia" w:hAnsiTheme="minorEastAsia" w:eastAsiaTheme="minorEastAsia" w:cstheme="minorEastAsia"/>
                <w:spacing w:val="-1"/>
                <w:sz w:val="24"/>
                <w:szCs w:val="24"/>
                <w:highlight w:val="none"/>
                <w:u w:val="single"/>
              </w:rPr>
              <w:t>建库和打拐试剂盒</w:t>
            </w:r>
            <w:r>
              <w:rPr>
                <w:rFonts w:hint="eastAsia" w:asciiTheme="minorEastAsia" w:hAnsiTheme="minorEastAsia" w:eastAsiaTheme="minorEastAsia" w:cstheme="minorEastAsia"/>
                <w:spacing w:val="-1"/>
                <w:sz w:val="24"/>
                <w:szCs w:val="24"/>
                <w:highlight w:val="none"/>
                <w:u w:val="single"/>
                <w:lang w:eastAsia="zh-CN"/>
              </w:rPr>
              <w:t>、</w:t>
            </w:r>
            <w:r>
              <w:rPr>
                <w:rFonts w:hint="eastAsia" w:asciiTheme="minorEastAsia" w:hAnsiTheme="minorEastAsia" w:eastAsiaTheme="minorEastAsia" w:cstheme="minorEastAsia"/>
                <w:spacing w:val="-1"/>
                <w:sz w:val="24"/>
                <w:szCs w:val="24"/>
                <w:highlight w:val="none"/>
                <w:u w:val="single"/>
                <w:lang w:val="en-US" w:eastAsia="zh-CN"/>
              </w:rPr>
              <w:t>Y</w:t>
            </w:r>
            <w:r>
              <w:rPr>
                <w:rFonts w:hint="eastAsia" w:asciiTheme="minorEastAsia" w:hAnsiTheme="minorEastAsia" w:eastAsiaTheme="minorEastAsia" w:cstheme="minorEastAsia"/>
                <w:spacing w:val="-1"/>
                <w:sz w:val="24"/>
                <w:szCs w:val="24"/>
                <w:highlight w:val="none"/>
                <w:u w:val="single"/>
              </w:rPr>
              <w:t>染色体</w:t>
            </w:r>
            <w:r>
              <w:rPr>
                <w:rFonts w:hint="eastAsia" w:asciiTheme="minorEastAsia" w:hAnsiTheme="minorEastAsia" w:eastAsiaTheme="minorEastAsia" w:cstheme="minorEastAsia"/>
                <w:spacing w:val="-1"/>
                <w:sz w:val="24"/>
                <w:szCs w:val="24"/>
                <w:highlight w:val="none"/>
                <w:u w:val="single"/>
                <w:lang w:val="en-US" w:eastAsia="zh-CN"/>
              </w:rPr>
              <w:t>违法人员</w:t>
            </w:r>
            <w:r>
              <w:rPr>
                <w:rFonts w:hint="eastAsia" w:asciiTheme="minorEastAsia" w:hAnsiTheme="minorEastAsia" w:eastAsiaTheme="minorEastAsia" w:cstheme="minorEastAsia"/>
                <w:spacing w:val="-1"/>
                <w:sz w:val="24"/>
                <w:szCs w:val="24"/>
                <w:highlight w:val="none"/>
                <w:u w:val="single"/>
              </w:rPr>
              <w:t>建库和打拐试剂盒</w:t>
            </w:r>
          </w:p>
        </w:tc>
      </w:tr>
      <w:tr w14:paraId="0587BB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86"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61B620F6">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评标方法</w:t>
            </w:r>
          </w:p>
        </w:tc>
        <w:tc>
          <w:tcPr>
            <w:tcW w:w="7188" w:type="dxa"/>
            <w:tcBorders>
              <w:top w:val="single" w:color="auto" w:sz="6" w:space="0"/>
              <w:left w:val="single" w:color="auto" w:sz="6" w:space="0"/>
              <w:bottom w:val="single" w:color="auto" w:sz="6" w:space="0"/>
              <w:right w:val="single" w:color="auto" w:sz="12" w:space="0"/>
            </w:tcBorders>
            <w:noWrap w:val="0"/>
            <w:vAlign w:val="center"/>
          </w:tcPr>
          <w:p w14:paraId="1838F29D">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i/>
                <w:sz w:val="24"/>
                <w:szCs w:val="24"/>
                <w:lang w:eastAsia="zh-CN"/>
              </w:rPr>
            </w:pP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z w:val="24"/>
                <w:szCs w:val="24"/>
                <w:lang w:eastAsia="zh-CN"/>
              </w:rPr>
              <w:t>综合评分法</w:t>
            </w: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z w:val="24"/>
                <w:szCs w:val="24"/>
                <w:lang w:val="en-US" w:eastAsia="zh-CN"/>
              </w:rPr>
              <w:t>最低评标价法</w:t>
            </w:r>
          </w:p>
        </w:tc>
      </w:tr>
      <w:tr w14:paraId="549667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464BAC6A">
            <w:pPr>
              <w:keepNext w:val="0"/>
              <w:keepLines w:val="0"/>
              <w:pageBreakBefore w:val="0"/>
              <w:kinsoku/>
              <w:wordWrap w:val="0"/>
              <w:overflowPunct/>
              <w:topLinePunct w:val="0"/>
              <w:bidi w:val="0"/>
              <w:spacing w:line="240" w:lineRule="atLeast"/>
              <w:jc w:val="both"/>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是否采用“暗标”评审</w:t>
            </w:r>
          </w:p>
        </w:tc>
        <w:tc>
          <w:tcPr>
            <w:tcW w:w="7188" w:type="dxa"/>
            <w:tcBorders>
              <w:top w:val="single" w:color="auto" w:sz="6" w:space="0"/>
              <w:left w:val="single" w:color="auto" w:sz="6" w:space="0"/>
              <w:bottom w:val="single" w:color="auto" w:sz="6" w:space="0"/>
              <w:right w:val="single" w:color="auto" w:sz="12" w:space="0"/>
            </w:tcBorders>
            <w:noWrap w:val="0"/>
            <w:vAlign w:val="center"/>
          </w:tcPr>
          <w:p w14:paraId="7D6DD048">
            <w:pPr>
              <w:pStyle w:val="35"/>
              <w:keepNext w:val="0"/>
              <w:keepLines w:val="0"/>
              <w:pageBreakBefore w:val="0"/>
              <w:kinsoku/>
              <w:wordWrap w:val="0"/>
              <w:overflowPunct/>
              <w:topLinePunct w:val="0"/>
              <w:bidi w:val="0"/>
              <w:spacing w:line="223" w:lineRule="auto"/>
              <w:ind w:left="126"/>
              <w:jc w:val="both"/>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29"/>
                <w:sz w:val="24"/>
                <w:szCs w:val="24"/>
              </w:rPr>
              <w:t>□</w:t>
            </w:r>
            <w:r>
              <w:rPr>
                <w:rFonts w:hint="eastAsia" w:asciiTheme="minorEastAsia" w:hAnsiTheme="minorEastAsia" w:eastAsiaTheme="minorEastAsia" w:cstheme="minorEastAsia"/>
                <w:spacing w:val="29"/>
                <w:sz w:val="24"/>
                <w:szCs w:val="24"/>
                <w:lang w:val="en-US" w:eastAsia="zh-CN"/>
              </w:rPr>
              <w:t xml:space="preserve">否 </w:t>
            </w: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pacing w:val="29"/>
                <w:sz w:val="24"/>
                <w:szCs w:val="24"/>
                <w:lang w:val="en-US" w:eastAsia="zh-CN"/>
              </w:rPr>
              <w:t>是，具体要求详见投标人须知</w:t>
            </w:r>
          </w:p>
        </w:tc>
      </w:tr>
      <w:tr w14:paraId="488A5D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5CEA247E">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确定中标人</w:t>
            </w:r>
          </w:p>
        </w:tc>
        <w:tc>
          <w:tcPr>
            <w:tcW w:w="7188" w:type="dxa"/>
            <w:tcBorders>
              <w:top w:val="single" w:color="auto" w:sz="6" w:space="0"/>
              <w:left w:val="single" w:color="auto" w:sz="6" w:space="0"/>
              <w:bottom w:val="single" w:color="auto" w:sz="6" w:space="0"/>
              <w:right w:val="single" w:color="auto" w:sz="12" w:space="0"/>
            </w:tcBorders>
            <w:noWrap w:val="0"/>
            <w:vAlign w:val="center"/>
          </w:tcPr>
          <w:p w14:paraId="451324DB">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napToGrid w:val="0"/>
                <w:color w:val="000000"/>
                <w:kern w:val="0"/>
                <w:sz w:val="24"/>
                <w:szCs w:val="24"/>
                <w:lang w:val="en-US" w:eastAsia="zh-CN" w:bidi="ar-SA"/>
              </w:rPr>
              <w:t>采购人是否委托评标委员会直接确定中标人：□是☑否</w:t>
            </w:r>
          </w:p>
        </w:tc>
      </w:tr>
      <w:tr w14:paraId="273B5E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8" w:hRule="atLeast"/>
          <w:jc w:val="center"/>
        </w:trPr>
        <w:tc>
          <w:tcPr>
            <w:tcW w:w="1699" w:type="dxa"/>
            <w:tcBorders>
              <w:top w:val="single" w:color="auto" w:sz="6" w:space="0"/>
              <w:left w:val="single" w:color="auto" w:sz="12" w:space="0"/>
              <w:bottom w:val="single" w:color="auto" w:sz="6" w:space="0"/>
              <w:right w:val="single" w:color="auto" w:sz="6" w:space="0"/>
            </w:tcBorders>
            <w:noWrap w:val="0"/>
            <w:vAlign w:val="center"/>
          </w:tcPr>
          <w:p w14:paraId="57069B6F">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代理费</w:t>
            </w:r>
          </w:p>
        </w:tc>
        <w:tc>
          <w:tcPr>
            <w:tcW w:w="7188" w:type="dxa"/>
            <w:tcBorders>
              <w:top w:val="single" w:color="auto" w:sz="6" w:space="0"/>
              <w:left w:val="single" w:color="auto" w:sz="6" w:space="0"/>
              <w:bottom w:val="single" w:color="auto" w:sz="6" w:space="0"/>
              <w:right w:val="single" w:color="auto" w:sz="12" w:space="0"/>
            </w:tcBorders>
            <w:noWrap w:val="0"/>
            <w:vAlign w:val="center"/>
          </w:tcPr>
          <w:p w14:paraId="50F55398">
            <w:pPr>
              <w:pStyle w:val="35"/>
              <w:keepNext w:val="0"/>
              <w:keepLines w:val="0"/>
              <w:pageBreakBefore w:val="0"/>
              <w:kinsoku/>
              <w:wordWrap w:val="0"/>
              <w:overflowPunct/>
              <w:topLinePunct w:val="0"/>
              <w:bidi w:val="0"/>
              <w:spacing w:before="1" w:line="220" w:lineRule="auto"/>
              <w:ind w:left="126"/>
              <w:jc w:val="both"/>
              <w:rPr>
                <w:rFonts w:hint="default" w:asciiTheme="minorEastAsia" w:hAnsiTheme="minorEastAsia" w:eastAsiaTheme="minorEastAsia" w:cstheme="minorEastAsia"/>
                <w:spacing w:val="-13"/>
                <w:sz w:val="24"/>
                <w:szCs w:val="24"/>
                <w:lang w:val="en-US" w:eastAsia="zh-CN"/>
              </w:rPr>
            </w:pP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z w:val="24"/>
                <w:szCs w:val="24"/>
                <w:lang w:val="en-US" w:eastAsia="zh-CN"/>
              </w:rPr>
              <w:t>集中采购机构不收费</w:t>
            </w:r>
          </w:p>
        </w:tc>
      </w:tr>
    </w:tbl>
    <w:p w14:paraId="1E49D279">
      <w:pPr>
        <w:pStyle w:val="2"/>
        <w:keepNext w:val="0"/>
        <w:keepLines w:val="0"/>
        <w:pageBreakBefore w:val="0"/>
        <w:kinsoku/>
        <w:wordWrap w:val="0"/>
        <w:overflowPunct/>
        <w:topLinePunct w:val="0"/>
        <w:bidi w:val="0"/>
        <w:spacing w:before="91" w:line="221" w:lineRule="auto"/>
        <w:jc w:val="both"/>
        <w:rPr>
          <w:rFonts w:hint="eastAsia" w:asciiTheme="minorEastAsia" w:hAnsiTheme="minorEastAsia" w:eastAsiaTheme="minorEastAsia" w:cstheme="minorEastAsia"/>
          <w:spacing w:val="-2"/>
          <w:sz w:val="28"/>
          <w:szCs w:val="28"/>
          <w14:textOutline w14:w="1800" w14:cap="flat" w14:cmpd="sng">
            <w14:solidFill>
              <w14:srgbClr w14:val="000000"/>
            </w14:solidFill>
            <w14:prstDash w14:val="solid"/>
            <w14:miter w14:val="0"/>
          </w14:textOutline>
        </w:rPr>
      </w:pPr>
    </w:p>
    <w:p w14:paraId="4EF2B227">
      <w:pPr>
        <w:pStyle w:val="2"/>
        <w:keepNext w:val="0"/>
        <w:keepLines w:val="0"/>
        <w:pageBreakBefore w:val="0"/>
        <w:kinsoku/>
        <w:wordWrap w:val="0"/>
        <w:overflowPunct/>
        <w:topLinePunct w:val="0"/>
        <w:bidi w:val="0"/>
        <w:spacing w:before="91" w:line="221" w:lineRule="auto"/>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pacing w:val="-2"/>
          <w:sz w:val="28"/>
          <w:szCs w:val="28"/>
          <w14:textOutline w14:w="1800" w14:cap="flat" w14:cmpd="sng">
            <w14:solidFill>
              <w14:srgbClr w14:val="000000"/>
            </w14:solidFill>
            <w14:prstDash w14:val="solid"/>
            <w14:miter w14:val="0"/>
          </w14:textOutline>
        </w:rPr>
        <w:t>投标人须知</w:t>
      </w:r>
    </w:p>
    <w:p w14:paraId="1B9E3196">
      <w:pPr>
        <w:pStyle w:val="2"/>
        <w:keepNext w:val="0"/>
        <w:keepLines w:val="0"/>
        <w:pageBreakBefore w:val="0"/>
        <w:kinsoku/>
        <w:wordWrap w:val="0"/>
        <w:overflowPunct/>
        <w:topLinePunct w:val="0"/>
        <w:bidi w:val="0"/>
        <w:spacing w:before="268" w:line="360" w:lineRule="auto"/>
        <w:jc w:val="both"/>
        <w:rPr>
          <w:rFonts w:hint="eastAsia" w:asciiTheme="minorEastAsia" w:hAnsiTheme="minorEastAsia" w:eastAsiaTheme="minorEastAsia" w:cstheme="minorEastAsia"/>
          <w:b/>
          <w:bCs/>
          <w:spacing w:val="-1"/>
          <w:sz w:val="24"/>
          <w:szCs w:val="24"/>
        </w:rPr>
      </w:pPr>
      <w:r>
        <w:rPr>
          <w:rFonts w:hint="eastAsia" w:asciiTheme="minorEastAsia" w:hAnsiTheme="minorEastAsia" w:eastAsiaTheme="minorEastAsia" w:cstheme="minorEastAsia"/>
          <w:spacing w:val="-10"/>
          <w:sz w:val="24"/>
          <w:szCs w:val="24"/>
          <w14:textOutline w14:w="1800" w14:cap="flat" w14:cmpd="sng">
            <w14:solidFill>
              <w14:srgbClr w14:val="000000"/>
            </w14:solidFill>
            <w14:prstDash w14:val="solid"/>
            <w14:miter w14:val="0"/>
          </w14:textOutline>
        </w:rPr>
        <w:t>一</w:t>
      </w:r>
      <w:r>
        <w:rPr>
          <w:rFonts w:hint="eastAsia" w:asciiTheme="minorEastAsia" w:hAnsiTheme="minorEastAsia" w:eastAsiaTheme="minorEastAsia" w:cstheme="minorEastAsia"/>
          <w:spacing w:val="-10"/>
          <w:sz w:val="24"/>
          <w:szCs w:val="24"/>
          <w:lang w:eastAsia="zh-CN"/>
          <w14:textOutline w14:w="1800" w14:cap="flat" w14:cmpd="sng">
            <w14:solidFill>
              <w14:srgbClr w14:val="000000"/>
            </w14:solidFill>
            <w14:prstDash w14:val="solid"/>
            <w14:miter w14:val="0"/>
          </w14:textOutline>
        </w:rPr>
        <w:t>、</w:t>
      </w:r>
      <w:r>
        <w:rPr>
          <w:rFonts w:hint="eastAsia" w:asciiTheme="minorEastAsia" w:hAnsiTheme="minorEastAsia" w:eastAsiaTheme="minorEastAsia" w:cstheme="minorEastAsia"/>
          <w:spacing w:val="-10"/>
          <w:sz w:val="24"/>
          <w:szCs w:val="24"/>
          <w14:textOutline w14:w="1800" w14:cap="flat" w14:cmpd="sng">
            <w14:solidFill>
              <w14:srgbClr w14:val="000000"/>
            </w14:solidFill>
            <w14:prstDash w14:val="solid"/>
            <w14:miter w14:val="0"/>
          </w14:textOutline>
        </w:rPr>
        <w:t>说明</w:t>
      </w:r>
    </w:p>
    <w:p w14:paraId="2469A70A">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78"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1"/>
          <w:sz w:val="24"/>
          <w:szCs w:val="24"/>
        </w:rPr>
        <w:t>1</w:t>
      </w:r>
      <w:r>
        <w:rPr>
          <w:rFonts w:hint="eastAsia" w:asciiTheme="minorEastAsia" w:hAnsiTheme="minorEastAsia" w:eastAsiaTheme="minorEastAsia" w:cstheme="minorEastAsia"/>
          <w:b/>
          <w:bCs/>
          <w:spacing w:val="-1"/>
          <w:sz w:val="24"/>
          <w:szCs w:val="24"/>
          <w:lang w:val="en-US" w:eastAsia="zh-CN"/>
        </w:rPr>
        <w:t>.</w:t>
      </w:r>
      <w:r>
        <w:rPr>
          <w:rFonts w:hint="eastAsia" w:asciiTheme="minorEastAsia" w:hAnsiTheme="minorEastAsia" w:eastAsiaTheme="minorEastAsia" w:cstheme="minorEastAsia"/>
          <w:b/>
          <w:bCs/>
          <w:spacing w:val="-1"/>
          <w:sz w:val="24"/>
          <w:szCs w:val="24"/>
        </w:rPr>
        <w:t>采购人、采购代理机构、投标人、联合体</w:t>
      </w:r>
    </w:p>
    <w:p w14:paraId="6F54C5B9">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88" w:firstLineChars="200"/>
        <w:jc w:val="both"/>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1.1</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采购人、采购代理机构：指依法进行政府采购的国家机关、事业单位、团体组织及其委托的采购代理机构。本项目采购人、采购代理机构见第一章《</w:t>
      </w:r>
      <w:r>
        <w:rPr>
          <w:rFonts w:hint="eastAsia" w:asciiTheme="minorEastAsia" w:hAnsiTheme="minorEastAsia" w:eastAsiaTheme="minorEastAsia" w:cstheme="minorEastAsia"/>
          <w:spacing w:val="2"/>
          <w:sz w:val="24"/>
          <w:szCs w:val="24"/>
          <w:lang w:eastAsia="zh-CN"/>
        </w:rPr>
        <w:t>公开招标公告</w:t>
      </w:r>
      <w:r>
        <w:rPr>
          <w:rFonts w:hint="eastAsia" w:asciiTheme="minorEastAsia" w:hAnsiTheme="minorEastAsia" w:eastAsiaTheme="minorEastAsia" w:cstheme="minorEastAsia"/>
          <w:spacing w:val="2"/>
          <w:sz w:val="24"/>
          <w:szCs w:val="24"/>
        </w:rPr>
        <w:t>》。</w:t>
      </w:r>
    </w:p>
    <w:p w14:paraId="1DA6DAE0">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88" w:firstLineChars="200"/>
        <w:jc w:val="both"/>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1.2</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投标人（也称供应商、申请人）：指向采购人</w:t>
      </w:r>
      <w:r>
        <w:rPr>
          <w:rFonts w:hint="eastAsia" w:asciiTheme="minorEastAsia" w:hAnsiTheme="minorEastAsia" w:eastAsiaTheme="minorEastAsia" w:cstheme="minorEastAsia"/>
          <w:spacing w:val="2"/>
          <w:sz w:val="24"/>
          <w:szCs w:val="24"/>
          <w:lang w:val="en-US" w:eastAsia="zh-CN"/>
        </w:rPr>
        <w:t>提</w:t>
      </w:r>
      <w:r>
        <w:rPr>
          <w:rFonts w:hint="eastAsia" w:asciiTheme="minorEastAsia" w:hAnsiTheme="minorEastAsia" w:eastAsiaTheme="minorEastAsia" w:cstheme="minorEastAsia"/>
          <w:spacing w:val="2"/>
          <w:sz w:val="24"/>
          <w:szCs w:val="24"/>
        </w:rPr>
        <w:t>供货物、工程或者服务的法人、其他组织或者自然人。</w:t>
      </w:r>
    </w:p>
    <w:p w14:paraId="1CD71C37">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8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1.3</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联合体：指两个以上的自然人、法人或者其他组织组成一个联合体，以一个供应商的身份共同参加政府采购。</w:t>
      </w:r>
    </w:p>
    <w:p w14:paraId="3AB002F5">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78" w:firstLineChars="200"/>
        <w:jc w:val="both"/>
        <w:textAlignment w:val="baseline"/>
        <w:rPr>
          <w:rFonts w:hint="eastAsia" w:asciiTheme="minorEastAsia" w:hAnsiTheme="minorEastAsia" w:eastAsiaTheme="minorEastAsia" w:cstheme="minorEastAsia"/>
          <w:b/>
          <w:bCs/>
          <w:spacing w:val="-1"/>
          <w:sz w:val="24"/>
          <w:szCs w:val="24"/>
        </w:rPr>
      </w:pPr>
      <w:r>
        <w:rPr>
          <w:rFonts w:hint="eastAsia" w:asciiTheme="minorEastAsia" w:hAnsiTheme="minorEastAsia" w:eastAsiaTheme="minorEastAsia" w:cstheme="minorEastAsia"/>
          <w:b/>
          <w:bCs/>
          <w:spacing w:val="-1"/>
          <w:sz w:val="24"/>
          <w:szCs w:val="24"/>
        </w:rPr>
        <w:t>2</w:t>
      </w:r>
      <w:r>
        <w:rPr>
          <w:rFonts w:hint="eastAsia" w:asciiTheme="minorEastAsia" w:hAnsiTheme="minorEastAsia" w:eastAsiaTheme="minorEastAsia" w:cstheme="minorEastAsia"/>
          <w:b/>
          <w:bCs/>
          <w:spacing w:val="-1"/>
          <w:sz w:val="24"/>
          <w:szCs w:val="24"/>
          <w:lang w:val="en-US" w:eastAsia="zh-CN"/>
        </w:rPr>
        <w:t>.</w:t>
      </w:r>
      <w:r>
        <w:rPr>
          <w:rFonts w:hint="eastAsia" w:asciiTheme="minorEastAsia" w:hAnsiTheme="minorEastAsia" w:eastAsiaTheme="minorEastAsia" w:cstheme="minorEastAsia"/>
          <w:b/>
          <w:bCs/>
          <w:spacing w:val="-1"/>
          <w:sz w:val="24"/>
          <w:szCs w:val="24"/>
        </w:rPr>
        <w:t>资金来源、项目属性、科研仪器设备采购、核心产品</w:t>
      </w:r>
    </w:p>
    <w:p w14:paraId="0D60033C">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50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2.1</w:t>
      </w:r>
      <w:r>
        <w:rPr>
          <w:rFonts w:hint="eastAsia" w:asciiTheme="minorEastAsia" w:hAnsiTheme="minorEastAsia" w:eastAsiaTheme="minorEastAsia" w:cstheme="minorEastAsia"/>
          <w:spacing w:val="7"/>
          <w:sz w:val="24"/>
          <w:szCs w:val="24"/>
          <w:lang w:val="en-US" w:eastAsia="zh-CN"/>
        </w:rPr>
        <w:t xml:space="preserve"> </w:t>
      </w:r>
      <w:r>
        <w:rPr>
          <w:rFonts w:hint="eastAsia" w:asciiTheme="minorEastAsia" w:hAnsiTheme="minorEastAsia" w:eastAsiaTheme="minorEastAsia" w:cstheme="minorEastAsia"/>
          <w:color w:val="auto"/>
          <w:spacing w:val="7"/>
          <w:sz w:val="24"/>
          <w:szCs w:val="24"/>
        </w:rPr>
        <w:t>资金来源为财政性</w:t>
      </w:r>
      <w:r>
        <w:rPr>
          <w:rFonts w:hint="eastAsia" w:asciiTheme="minorEastAsia" w:hAnsiTheme="minorEastAsia" w:eastAsiaTheme="minorEastAsia" w:cstheme="minorEastAsia"/>
          <w:color w:val="auto"/>
          <w:spacing w:val="7"/>
          <w:sz w:val="24"/>
          <w:szCs w:val="24"/>
          <w:highlight w:val="none"/>
        </w:rPr>
        <w:t>资金</w:t>
      </w:r>
      <w:r>
        <w:rPr>
          <w:rFonts w:hint="eastAsia" w:asciiTheme="minorEastAsia" w:hAnsiTheme="minorEastAsia" w:eastAsiaTheme="minorEastAsia" w:cstheme="minorEastAsia"/>
          <w:color w:val="auto"/>
          <w:spacing w:val="7"/>
          <w:sz w:val="24"/>
          <w:szCs w:val="24"/>
          <w:highlight w:val="none"/>
          <w:u w:val="single"/>
          <w:lang w:val="en-US" w:eastAsia="zh-CN"/>
        </w:rPr>
        <w:t xml:space="preserve"> </w:t>
      </w:r>
      <w:r>
        <w:rPr>
          <w:rFonts w:hint="eastAsia" w:asciiTheme="minorEastAsia" w:hAnsiTheme="minorEastAsia" w:eastAsiaTheme="minorEastAsia" w:cstheme="minorEastAsia"/>
          <w:spacing w:val="5"/>
          <w:sz w:val="24"/>
          <w:szCs w:val="24"/>
          <w:highlight w:val="none"/>
          <w:u w:val="single"/>
          <w:lang w:val="en-US" w:eastAsia="zh-CN"/>
        </w:rPr>
        <w:t>454.86</w:t>
      </w:r>
      <w:r>
        <w:rPr>
          <w:rFonts w:hint="eastAsia" w:asciiTheme="minorEastAsia" w:hAnsiTheme="minorEastAsia" w:eastAsiaTheme="minorEastAsia" w:cstheme="minorEastAsia"/>
          <w:color w:val="auto"/>
          <w:spacing w:val="7"/>
          <w:sz w:val="24"/>
          <w:szCs w:val="24"/>
          <w:highlight w:val="none"/>
          <w:u w:val="single"/>
          <w:lang w:val="en-US" w:eastAsia="zh-CN"/>
        </w:rPr>
        <w:t xml:space="preserve"> </w:t>
      </w:r>
      <w:r>
        <w:rPr>
          <w:rFonts w:hint="eastAsia" w:asciiTheme="minorEastAsia" w:hAnsiTheme="minorEastAsia" w:eastAsiaTheme="minorEastAsia" w:cstheme="minorEastAsia"/>
          <w:color w:val="auto"/>
          <w:spacing w:val="7"/>
          <w:sz w:val="24"/>
          <w:szCs w:val="24"/>
          <w:highlight w:val="none"/>
          <w:u w:val="none"/>
          <w:lang w:val="en-US" w:eastAsia="zh-CN"/>
        </w:rPr>
        <w:t>万元</w:t>
      </w:r>
    </w:p>
    <w:p w14:paraId="3575E69F">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508" w:firstLineChars="200"/>
        <w:jc w:val="both"/>
        <w:textAlignment w:val="baseline"/>
        <w:rPr>
          <w:rFonts w:hint="eastAsia" w:asciiTheme="minorEastAsia" w:hAnsiTheme="minorEastAsia" w:eastAsiaTheme="minorEastAsia" w:cstheme="minorEastAsia"/>
          <w:spacing w:val="7"/>
          <w:sz w:val="24"/>
          <w:szCs w:val="24"/>
        </w:rPr>
      </w:pPr>
      <w:r>
        <w:rPr>
          <w:rFonts w:hint="eastAsia" w:asciiTheme="minorEastAsia" w:hAnsiTheme="minorEastAsia" w:eastAsiaTheme="minorEastAsia" w:cstheme="minorEastAsia"/>
          <w:spacing w:val="7"/>
          <w:sz w:val="24"/>
          <w:szCs w:val="24"/>
        </w:rPr>
        <w:t>2.2</w:t>
      </w:r>
      <w:r>
        <w:rPr>
          <w:rFonts w:hint="eastAsia" w:asciiTheme="minorEastAsia" w:hAnsiTheme="minorEastAsia" w:eastAsiaTheme="minorEastAsia" w:cstheme="minorEastAsia"/>
          <w:spacing w:val="7"/>
          <w:sz w:val="24"/>
          <w:szCs w:val="24"/>
          <w:lang w:val="en-US" w:eastAsia="zh-CN"/>
        </w:rPr>
        <w:t xml:space="preserve"> </w:t>
      </w:r>
      <w:r>
        <w:rPr>
          <w:rFonts w:hint="eastAsia" w:asciiTheme="minorEastAsia" w:hAnsiTheme="minorEastAsia" w:eastAsiaTheme="minorEastAsia" w:cstheme="minorEastAsia"/>
          <w:spacing w:val="7"/>
          <w:sz w:val="24"/>
          <w:szCs w:val="24"/>
        </w:rPr>
        <w:t>项目属性见《</w:t>
      </w:r>
      <w:r>
        <w:rPr>
          <w:rFonts w:hint="eastAsia" w:asciiTheme="minorEastAsia" w:hAnsiTheme="minorEastAsia" w:eastAsiaTheme="minorEastAsia" w:cstheme="minorEastAsia"/>
          <w:spacing w:val="7"/>
          <w:sz w:val="24"/>
          <w:szCs w:val="24"/>
          <w:lang w:eastAsia="zh-CN"/>
        </w:rPr>
        <w:t>投标人须知表</w:t>
      </w:r>
      <w:r>
        <w:rPr>
          <w:rFonts w:hint="eastAsia" w:asciiTheme="minorEastAsia" w:hAnsiTheme="minorEastAsia" w:eastAsiaTheme="minorEastAsia" w:cstheme="minorEastAsia"/>
          <w:spacing w:val="7"/>
          <w:sz w:val="24"/>
          <w:szCs w:val="24"/>
        </w:rPr>
        <w:t>》。</w:t>
      </w:r>
    </w:p>
    <w:p w14:paraId="59D0AC76">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68" w:firstLineChars="200"/>
        <w:jc w:val="both"/>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3"/>
          <w:sz w:val="24"/>
          <w:szCs w:val="24"/>
        </w:rPr>
        <w:t>2.3</w:t>
      </w:r>
      <w:r>
        <w:rPr>
          <w:rFonts w:hint="eastAsia" w:asciiTheme="minorEastAsia" w:hAnsiTheme="minorEastAsia" w:eastAsiaTheme="minorEastAsia" w:cstheme="minorEastAsia"/>
          <w:spacing w:val="-3"/>
          <w:sz w:val="24"/>
          <w:szCs w:val="24"/>
          <w:lang w:val="en-US" w:eastAsia="zh-CN"/>
        </w:rPr>
        <w:t xml:space="preserve"> </w:t>
      </w:r>
      <w:r>
        <w:rPr>
          <w:rFonts w:hint="eastAsia" w:asciiTheme="minorEastAsia" w:hAnsiTheme="minorEastAsia" w:eastAsiaTheme="minorEastAsia" w:cstheme="minorEastAsia"/>
          <w:spacing w:val="-3"/>
          <w:sz w:val="24"/>
          <w:szCs w:val="24"/>
        </w:rPr>
        <w:t>是否属于科研仪器设备采购见《</w:t>
      </w:r>
      <w:r>
        <w:rPr>
          <w:rFonts w:hint="eastAsia" w:asciiTheme="minorEastAsia" w:hAnsiTheme="minorEastAsia" w:eastAsiaTheme="minorEastAsia" w:cstheme="minorEastAsia"/>
          <w:spacing w:val="-3"/>
          <w:sz w:val="24"/>
          <w:szCs w:val="24"/>
          <w:lang w:eastAsia="zh-CN"/>
        </w:rPr>
        <w:t>投标人须知表</w:t>
      </w:r>
      <w:r>
        <w:rPr>
          <w:rFonts w:hint="eastAsia" w:asciiTheme="minorEastAsia" w:hAnsiTheme="minorEastAsia" w:eastAsiaTheme="minorEastAsia" w:cstheme="minorEastAsia"/>
          <w:spacing w:val="-3"/>
          <w:sz w:val="24"/>
          <w:szCs w:val="24"/>
        </w:rPr>
        <w:t>》。</w:t>
      </w:r>
      <w:r>
        <w:rPr>
          <w:rFonts w:hint="eastAsia" w:asciiTheme="minorEastAsia" w:hAnsiTheme="minorEastAsia" w:eastAsiaTheme="minorEastAsia" w:cstheme="minorEastAsia"/>
          <w:spacing w:val="-3"/>
          <w:sz w:val="24"/>
          <w:szCs w:val="24"/>
          <w:lang w:val="en-US" w:eastAsia="zh-CN"/>
        </w:rPr>
        <w:t xml:space="preserve"> </w:t>
      </w:r>
    </w:p>
    <w:p w14:paraId="2AE46209">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position w:val="17"/>
          <w:sz w:val="24"/>
          <w:szCs w:val="24"/>
        </w:rPr>
        <w:t>2.4</w:t>
      </w:r>
      <w:r>
        <w:rPr>
          <w:rFonts w:hint="eastAsia" w:asciiTheme="minorEastAsia" w:hAnsiTheme="minorEastAsia" w:eastAsiaTheme="minorEastAsia" w:cstheme="minorEastAsia"/>
          <w:spacing w:val="-4"/>
          <w:position w:val="17"/>
          <w:sz w:val="24"/>
          <w:szCs w:val="24"/>
          <w:lang w:val="en-US" w:eastAsia="zh-CN"/>
        </w:rPr>
        <w:t xml:space="preserve"> </w:t>
      </w:r>
      <w:r>
        <w:rPr>
          <w:rFonts w:hint="eastAsia" w:asciiTheme="minorEastAsia" w:hAnsiTheme="minorEastAsia" w:eastAsiaTheme="minorEastAsia" w:cstheme="minorEastAsia"/>
          <w:spacing w:val="-4"/>
          <w:position w:val="17"/>
          <w:sz w:val="24"/>
          <w:szCs w:val="24"/>
        </w:rPr>
        <w:t>核心产品见《</w:t>
      </w:r>
      <w:r>
        <w:rPr>
          <w:rFonts w:hint="eastAsia" w:asciiTheme="minorEastAsia" w:hAnsiTheme="minorEastAsia" w:eastAsiaTheme="minorEastAsia" w:cstheme="minorEastAsia"/>
          <w:spacing w:val="-4"/>
          <w:position w:val="17"/>
          <w:sz w:val="24"/>
          <w:szCs w:val="24"/>
          <w:lang w:eastAsia="zh-CN"/>
        </w:rPr>
        <w:t>投标人须知表</w:t>
      </w:r>
      <w:r>
        <w:rPr>
          <w:rFonts w:hint="eastAsia" w:asciiTheme="minorEastAsia" w:hAnsiTheme="minorEastAsia" w:eastAsiaTheme="minorEastAsia" w:cstheme="minorEastAsia"/>
          <w:spacing w:val="-4"/>
          <w:position w:val="17"/>
          <w:sz w:val="24"/>
          <w:szCs w:val="24"/>
        </w:rPr>
        <w:t>》。</w:t>
      </w:r>
    </w:p>
    <w:p w14:paraId="437C4CE0">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82"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3</w:t>
      </w:r>
      <w:r>
        <w:rPr>
          <w:rFonts w:hint="eastAsia" w:asciiTheme="minorEastAsia" w:hAnsiTheme="minorEastAsia" w:eastAsiaTheme="minorEastAsia" w:cstheme="minorEastAsia"/>
          <w:b/>
          <w:bCs/>
          <w:sz w:val="24"/>
          <w:szCs w:val="24"/>
          <w:lang w:val="en-US" w:eastAsia="zh-CN"/>
        </w:rPr>
        <w:t>.</w:t>
      </w:r>
      <w:r>
        <w:rPr>
          <w:rFonts w:hint="eastAsia" w:asciiTheme="minorEastAsia" w:hAnsiTheme="minorEastAsia" w:eastAsiaTheme="minorEastAsia" w:cstheme="minorEastAsia"/>
          <w:b/>
          <w:bCs/>
          <w:sz w:val="24"/>
          <w:szCs w:val="24"/>
        </w:rPr>
        <w:t>现场考察、开标前答疑会</w:t>
      </w:r>
    </w:p>
    <w:p w14:paraId="10BA963A">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3.1</w:t>
      </w:r>
      <w:r>
        <w:rPr>
          <w:rFonts w:hint="eastAsia" w:asciiTheme="minorEastAsia" w:hAnsiTheme="minorEastAsia" w:eastAsiaTheme="minorEastAsia" w:cstheme="minorEastAsia"/>
          <w:spacing w:val="3"/>
          <w:sz w:val="24"/>
          <w:szCs w:val="24"/>
          <w:lang w:val="en-US" w:eastAsia="zh-CN"/>
        </w:rPr>
        <w:t xml:space="preserve"> </w:t>
      </w:r>
      <w:r>
        <w:rPr>
          <w:rFonts w:hint="eastAsia" w:asciiTheme="minorEastAsia" w:hAnsiTheme="minorEastAsia" w:eastAsiaTheme="minorEastAsia" w:cstheme="minorEastAsia"/>
          <w:spacing w:val="3"/>
          <w:sz w:val="24"/>
          <w:szCs w:val="24"/>
        </w:rPr>
        <w:t>若《</w:t>
      </w:r>
      <w:r>
        <w:rPr>
          <w:rFonts w:hint="eastAsia" w:asciiTheme="minorEastAsia" w:hAnsiTheme="minorEastAsia" w:eastAsiaTheme="minorEastAsia" w:cstheme="minorEastAsia"/>
          <w:spacing w:val="3"/>
          <w:sz w:val="24"/>
          <w:szCs w:val="24"/>
          <w:lang w:eastAsia="zh-CN"/>
        </w:rPr>
        <w:t>投标人须知表</w:t>
      </w:r>
      <w:r>
        <w:rPr>
          <w:rFonts w:hint="eastAsia" w:asciiTheme="minorEastAsia" w:hAnsiTheme="minorEastAsia" w:eastAsiaTheme="minorEastAsia" w:cstheme="minorEastAsia"/>
          <w:spacing w:val="3"/>
          <w:sz w:val="24"/>
          <w:szCs w:val="24"/>
        </w:rPr>
        <w:t>》中规定了组</w:t>
      </w:r>
      <w:r>
        <w:rPr>
          <w:rFonts w:hint="eastAsia" w:asciiTheme="minorEastAsia" w:hAnsiTheme="minorEastAsia" w:eastAsiaTheme="minorEastAsia" w:cstheme="minorEastAsia"/>
          <w:spacing w:val="2"/>
          <w:sz w:val="24"/>
          <w:szCs w:val="24"/>
        </w:rPr>
        <w:t>织现场考察、召开开标前答疑会，则投</w:t>
      </w:r>
      <w:r>
        <w:rPr>
          <w:rFonts w:hint="eastAsia" w:asciiTheme="minorEastAsia" w:hAnsiTheme="minorEastAsia" w:eastAsiaTheme="minorEastAsia" w:cstheme="minorEastAsia"/>
          <w:spacing w:val="-3"/>
          <w:sz w:val="24"/>
          <w:szCs w:val="24"/>
        </w:rPr>
        <w:t>标人应按要求在规定的时间和地点参加。</w:t>
      </w:r>
    </w:p>
    <w:p w14:paraId="5CA0008C">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88" w:firstLineChars="200"/>
        <w:jc w:val="both"/>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3.2</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由于未参加现场考察或开标前答疑会而导致对项目实际情况不了解，影响投标文件编制、投标报价准确性、综合因素响应不全面等问题的，由投标人自行承担不利评审后果。</w:t>
      </w:r>
    </w:p>
    <w:p w14:paraId="5466B36D">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78"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1"/>
          <w:position w:val="17"/>
          <w:sz w:val="24"/>
          <w:szCs w:val="24"/>
          <w:lang w:val="en-US" w:eastAsia="zh-CN"/>
        </w:rPr>
        <w:t>4.</w:t>
      </w:r>
      <w:r>
        <w:rPr>
          <w:rFonts w:hint="eastAsia" w:asciiTheme="minorEastAsia" w:hAnsiTheme="minorEastAsia" w:eastAsiaTheme="minorEastAsia" w:cstheme="minorEastAsia"/>
          <w:b/>
          <w:bCs/>
          <w:spacing w:val="-1"/>
          <w:position w:val="17"/>
          <w:sz w:val="24"/>
          <w:szCs w:val="24"/>
        </w:rPr>
        <w:t>政府采购政策（包括但不限于下列具体政策要求）</w:t>
      </w:r>
    </w:p>
    <w:p w14:paraId="1BA63EA9">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8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rPr>
        <w:t>4</w:t>
      </w:r>
      <w:r>
        <w:rPr>
          <w:rFonts w:hint="eastAsia" w:asciiTheme="minorEastAsia" w:hAnsiTheme="minorEastAsia" w:eastAsiaTheme="minorEastAsia" w:cstheme="minorEastAsia"/>
          <w:spacing w:val="1"/>
          <w:sz w:val="24"/>
          <w:szCs w:val="24"/>
        </w:rPr>
        <w:t>.1</w:t>
      </w:r>
      <w:r>
        <w:rPr>
          <w:rFonts w:hint="eastAsia" w:asciiTheme="minorEastAsia" w:hAnsiTheme="minorEastAsia" w:eastAsiaTheme="minorEastAsia" w:cstheme="minorEastAsia"/>
          <w:spacing w:val="1"/>
          <w:sz w:val="24"/>
          <w:szCs w:val="24"/>
          <w:lang w:val="en-US" w:eastAsia="zh-CN"/>
        </w:rPr>
        <w:t xml:space="preserve"> </w:t>
      </w:r>
      <w:r>
        <w:rPr>
          <w:rFonts w:hint="eastAsia" w:asciiTheme="minorEastAsia" w:hAnsiTheme="minorEastAsia" w:eastAsiaTheme="minorEastAsia" w:cstheme="minorEastAsia"/>
          <w:spacing w:val="1"/>
          <w:sz w:val="24"/>
          <w:szCs w:val="24"/>
        </w:rPr>
        <w:t>采购本国货物、工程和服务</w:t>
      </w:r>
    </w:p>
    <w:p w14:paraId="089EE401">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lang w:val="en-US" w:eastAsia="zh-CN"/>
        </w:rPr>
        <w:t>4</w:t>
      </w:r>
      <w:r>
        <w:rPr>
          <w:rFonts w:hint="eastAsia" w:asciiTheme="minorEastAsia" w:hAnsiTheme="minorEastAsia" w:eastAsiaTheme="minorEastAsia" w:cstheme="minorEastAsia"/>
          <w:spacing w:val="-1"/>
          <w:sz w:val="24"/>
          <w:szCs w:val="24"/>
        </w:rPr>
        <w:t>.1.1</w:t>
      </w:r>
      <w:r>
        <w:rPr>
          <w:rFonts w:hint="eastAsia" w:asciiTheme="minorEastAsia" w:hAnsiTheme="minorEastAsia" w:eastAsiaTheme="minorEastAsia" w:cstheme="minorEastAsia"/>
          <w:spacing w:val="-1"/>
          <w:sz w:val="24"/>
          <w:szCs w:val="24"/>
          <w:lang w:val="en-US" w:eastAsia="zh-CN"/>
        </w:rPr>
        <w:t xml:space="preserve"> </w:t>
      </w:r>
      <w:r>
        <w:rPr>
          <w:rFonts w:hint="eastAsia" w:asciiTheme="minorEastAsia" w:hAnsiTheme="minorEastAsia" w:eastAsiaTheme="minorEastAsia" w:cstheme="minorEastAsia"/>
          <w:spacing w:val="-1"/>
          <w:sz w:val="24"/>
          <w:szCs w:val="24"/>
        </w:rPr>
        <w:t>政府采购应当采购本国货物、工程和服务。但有《中华人民共和国政府采购法》第十条规定情形的除外。</w:t>
      </w:r>
    </w:p>
    <w:p w14:paraId="753FCBE5">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lang w:val="en-US" w:eastAsia="zh-CN"/>
        </w:rPr>
        <w:t>4</w:t>
      </w:r>
      <w:r>
        <w:rPr>
          <w:rFonts w:hint="eastAsia" w:asciiTheme="minorEastAsia" w:hAnsiTheme="minorEastAsia" w:eastAsiaTheme="minorEastAsia" w:cstheme="minorEastAsia"/>
          <w:spacing w:val="-4"/>
          <w:sz w:val="24"/>
          <w:szCs w:val="24"/>
        </w:rPr>
        <w:t>.1.2</w:t>
      </w:r>
      <w:r>
        <w:rPr>
          <w:rFonts w:hint="eastAsia" w:asciiTheme="minorEastAsia" w:hAnsiTheme="minorEastAsia" w:eastAsiaTheme="minorEastAsia" w:cstheme="minorEastAsia"/>
          <w:spacing w:val="-4"/>
          <w:sz w:val="24"/>
          <w:szCs w:val="24"/>
          <w:lang w:val="en-US" w:eastAsia="zh-CN"/>
        </w:rPr>
        <w:t xml:space="preserve"> </w:t>
      </w:r>
      <w:r>
        <w:rPr>
          <w:rFonts w:hint="eastAsia" w:asciiTheme="minorEastAsia" w:hAnsiTheme="minorEastAsia" w:eastAsiaTheme="minorEastAsia" w:cstheme="minorEastAsia"/>
          <w:spacing w:val="-4"/>
          <w:sz w:val="24"/>
          <w:szCs w:val="24"/>
        </w:rPr>
        <w:t>本项目如接受非本国货</w:t>
      </w:r>
      <w:r>
        <w:rPr>
          <w:rFonts w:hint="eastAsia" w:asciiTheme="minorEastAsia" w:hAnsiTheme="minorEastAsia" w:eastAsiaTheme="minorEastAsia" w:cstheme="minorEastAsia"/>
          <w:spacing w:val="-5"/>
          <w:sz w:val="24"/>
          <w:szCs w:val="24"/>
        </w:rPr>
        <w:t>物、工程、服务参与投标，则具体要求见第</w:t>
      </w:r>
      <w:r>
        <w:rPr>
          <w:rFonts w:hint="eastAsia" w:asciiTheme="minorEastAsia" w:hAnsiTheme="minorEastAsia" w:eastAsiaTheme="minorEastAsia" w:cstheme="minorEastAsia"/>
          <w:spacing w:val="-5"/>
          <w:sz w:val="24"/>
          <w:szCs w:val="24"/>
          <w:lang w:val="en-US" w:eastAsia="zh-CN"/>
        </w:rPr>
        <w:t>二</w:t>
      </w:r>
      <w:r>
        <w:rPr>
          <w:rFonts w:hint="eastAsia" w:asciiTheme="minorEastAsia" w:hAnsiTheme="minorEastAsia" w:eastAsiaTheme="minorEastAsia" w:cstheme="minorEastAsia"/>
          <w:spacing w:val="-19"/>
          <w:sz w:val="24"/>
          <w:szCs w:val="24"/>
        </w:rPr>
        <w:t>章《采购需求》。</w:t>
      </w:r>
    </w:p>
    <w:p w14:paraId="512736D2">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50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lang w:val="en-US" w:eastAsia="zh-CN"/>
        </w:rPr>
        <w:t>4</w:t>
      </w:r>
      <w:r>
        <w:rPr>
          <w:rFonts w:hint="eastAsia" w:asciiTheme="minorEastAsia" w:hAnsiTheme="minorEastAsia" w:eastAsiaTheme="minorEastAsia" w:cstheme="minorEastAsia"/>
          <w:spacing w:val="6"/>
          <w:sz w:val="24"/>
          <w:szCs w:val="24"/>
        </w:rPr>
        <w:t>.1.3</w:t>
      </w:r>
      <w:r>
        <w:rPr>
          <w:rFonts w:hint="eastAsia" w:asciiTheme="minorEastAsia" w:hAnsiTheme="minorEastAsia" w:eastAsiaTheme="minorEastAsia" w:cstheme="minorEastAsia"/>
          <w:spacing w:val="6"/>
          <w:sz w:val="24"/>
          <w:szCs w:val="24"/>
          <w:lang w:val="en-US" w:eastAsia="zh-CN"/>
        </w:rPr>
        <w:t xml:space="preserve"> </w:t>
      </w:r>
      <w:r>
        <w:rPr>
          <w:rFonts w:hint="eastAsia" w:asciiTheme="minorEastAsia" w:hAnsiTheme="minorEastAsia" w:eastAsiaTheme="minorEastAsia" w:cstheme="minorEastAsia"/>
          <w:spacing w:val="6"/>
          <w:sz w:val="24"/>
          <w:szCs w:val="24"/>
        </w:rPr>
        <w:t>进口产品指通过中国海关</w:t>
      </w:r>
      <w:r>
        <w:rPr>
          <w:rFonts w:hint="eastAsia" w:asciiTheme="minorEastAsia" w:hAnsiTheme="minorEastAsia" w:eastAsiaTheme="minorEastAsia" w:cstheme="minorEastAsia"/>
          <w:spacing w:val="5"/>
          <w:sz w:val="24"/>
          <w:szCs w:val="24"/>
        </w:rPr>
        <w:t>报关验放进入中国境内且产自关境外的产</w:t>
      </w:r>
      <w:r>
        <w:rPr>
          <w:rFonts w:hint="eastAsia" w:asciiTheme="minorEastAsia" w:hAnsiTheme="minorEastAsia" w:eastAsiaTheme="minorEastAsia" w:cstheme="minorEastAsia"/>
          <w:spacing w:val="-5"/>
          <w:sz w:val="24"/>
          <w:szCs w:val="24"/>
        </w:rPr>
        <w:t>品，包括已经进入中国境内的进口产品。关于进口产品的相关规定依据《政府采购进口产品管理办法》（财库〔2007〕119号文）、《关</w:t>
      </w:r>
      <w:r>
        <w:rPr>
          <w:rFonts w:hint="eastAsia" w:asciiTheme="minorEastAsia" w:hAnsiTheme="minorEastAsia" w:eastAsiaTheme="minorEastAsia" w:cstheme="minorEastAsia"/>
          <w:spacing w:val="5"/>
          <w:sz w:val="24"/>
          <w:szCs w:val="24"/>
        </w:rPr>
        <w:t>于政府采购进口产品管理有关问题的通知》（财办库〔</w:t>
      </w:r>
      <w:r>
        <w:rPr>
          <w:rFonts w:hint="eastAsia" w:asciiTheme="minorEastAsia" w:hAnsiTheme="minorEastAsia" w:eastAsiaTheme="minorEastAsia" w:cstheme="minorEastAsia"/>
          <w:spacing w:val="4"/>
          <w:sz w:val="24"/>
          <w:szCs w:val="24"/>
        </w:rPr>
        <w:t>2008〕248</w:t>
      </w:r>
      <w:r>
        <w:rPr>
          <w:rFonts w:hint="eastAsia" w:asciiTheme="minorEastAsia" w:hAnsiTheme="minorEastAsia" w:eastAsiaTheme="minorEastAsia" w:cstheme="minorEastAsia"/>
          <w:spacing w:val="-38"/>
          <w:sz w:val="24"/>
          <w:szCs w:val="24"/>
        </w:rPr>
        <w:t>号文）</w:t>
      </w:r>
      <w:r>
        <w:rPr>
          <w:rFonts w:hint="eastAsia" w:asciiTheme="minorEastAsia" w:hAnsiTheme="minorEastAsia" w:eastAsiaTheme="minorEastAsia" w:cstheme="minorEastAsia"/>
          <w:spacing w:val="-5"/>
          <w:sz w:val="24"/>
          <w:szCs w:val="24"/>
        </w:rPr>
        <w:t>法》（财库〔2007〕119号文）、《关</w:t>
      </w:r>
      <w:r>
        <w:rPr>
          <w:rFonts w:hint="eastAsia" w:asciiTheme="minorEastAsia" w:hAnsiTheme="minorEastAsia" w:eastAsiaTheme="minorEastAsia" w:cstheme="minorEastAsia"/>
          <w:spacing w:val="5"/>
          <w:sz w:val="24"/>
          <w:szCs w:val="24"/>
        </w:rPr>
        <w:t>于政府采购进口产品管理有关问题的通知》（财办库〔</w:t>
      </w:r>
      <w:r>
        <w:rPr>
          <w:rFonts w:hint="eastAsia" w:asciiTheme="minorEastAsia" w:hAnsiTheme="minorEastAsia" w:eastAsiaTheme="minorEastAsia" w:cstheme="minorEastAsia"/>
          <w:spacing w:val="4"/>
          <w:sz w:val="24"/>
          <w:szCs w:val="24"/>
        </w:rPr>
        <w:t>2008〕248</w:t>
      </w:r>
      <w:r>
        <w:rPr>
          <w:rFonts w:hint="eastAsia" w:asciiTheme="minorEastAsia" w:hAnsiTheme="minorEastAsia" w:eastAsiaTheme="minorEastAsia" w:cstheme="minorEastAsia"/>
          <w:spacing w:val="5"/>
          <w:sz w:val="24"/>
          <w:szCs w:val="24"/>
        </w:rPr>
        <w:t>号文）</w:t>
      </w:r>
      <w:r>
        <w:rPr>
          <w:rFonts w:hint="eastAsia" w:asciiTheme="minorEastAsia" w:hAnsiTheme="minorEastAsia" w:eastAsiaTheme="minorEastAsia" w:cstheme="minorEastAsia"/>
          <w:spacing w:val="5"/>
          <w:sz w:val="24"/>
          <w:szCs w:val="24"/>
          <w:lang w:val="en-US" w:eastAsia="zh-CN"/>
        </w:rPr>
        <w:t>以及南阳市财政局的具体规定</w:t>
      </w:r>
      <w:r>
        <w:rPr>
          <w:rFonts w:hint="eastAsia" w:asciiTheme="minorEastAsia" w:hAnsiTheme="minorEastAsia" w:eastAsiaTheme="minorEastAsia" w:cstheme="minorEastAsia"/>
          <w:spacing w:val="5"/>
          <w:sz w:val="24"/>
          <w:szCs w:val="24"/>
        </w:rPr>
        <w:t>。</w:t>
      </w:r>
    </w:p>
    <w:p w14:paraId="601B90A0">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rPr>
        <w:t>4</w:t>
      </w:r>
      <w:r>
        <w:rPr>
          <w:rFonts w:hint="eastAsia" w:asciiTheme="minorEastAsia" w:hAnsiTheme="minorEastAsia" w:eastAsiaTheme="minorEastAsia" w:cstheme="minorEastAsia"/>
          <w:spacing w:val="1"/>
          <w:sz w:val="24"/>
          <w:szCs w:val="24"/>
        </w:rPr>
        <w:t>.2</w:t>
      </w:r>
      <w:r>
        <w:rPr>
          <w:rFonts w:hint="eastAsia" w:asciiTheme="minorEastAsia" w:hAnsiTheme="minorEastAsia" w:eastAsiaTheme="minorEastAsia" w:cstheme="minorEastAsia"/>
          <w:spacing w:val="1"/>
          <w:sz w:val="24"/>
          <w:szCs w:val="24"/>
          <w:lang w:val="en-US" w:eastAsia="zh-CN"/>
        </w:rPr>
        <w:t xml:space="preserve"> </w:t>
      </w:r>
      <w:r>
        <w:rPr>
          <w:rFonts w:hint="eastAsia" w:asciiTheme="minorEastAsia" w:hAnsiTheme="minorEastAsia" w:eastAsiaTheme="minorEastAsia" w:cstheme="minorEastAsia"/>
          <w:spacing w:val="1"/>
          <w:sz w:val="24"/>
          <w:szCs w:val="24"/>
        </w:rPr>
        <w:t>中小企业、监狱企业及残疾人福利性单位</w:t>
      </w:r>
    </w:p>
    <w:p w14:paraId="75FCCF98">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rPr>
        <w:t>4</w:t>
      </w:r>
      <w:r>
        <w:rPr>
          <w:rFonts w:hint="eastAsia" w:asciiTheme="minorEastAsia" w:hAnsiTheme="minorEastAsia" w:eastAsiaTheme="minorEastAsia" w:cstheme="minorEastAsia"/>
          <w:spacing w:val="-2"/>
          <w:sz w:val="24"/>
          <w:szCs w:val="24"/>
        </w:rPr>
        <w:t>.2.1</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中小企业定义：</w:t>
      </w:r>
    </w:p>
    <w:p w14:paraId="3F2FE342">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相关规定依据《中华人民共和国中小企业促进法》《关于进一步加大政府采购支持中小企业力度的通知》（财库〔2022〕19号）、《政府采购促进中小企业发展管理办法》（财库〔2020〕46号）、《关于印发中小企业划型标准规定的通知》（工信部联企业〔2011〕300号）</w:t>
      </w:r>
      <w:r>
        <w:rPr>
          <w:rFonts w:hint="eastAsia" w:asciiTheme="minorEastAsia" w:hAnsiTheme="minorEastAsia" w:eastAsiaTheme="minorEastAsia" w:cstheme="minorEastAsia"/>
          <w:spacing w:val="-4"/>
          <w:sz w:val="24"/>
          <w:szCs w:val="24"/>
          <w:lang w:val="en-US" w:eastAsia="zh-CN"/>
        </w:rPr>
        <w:t>执行</w:t>
      </w:r>
      <w:r>
        <w:rPr>
          <w:rFonts w:hint="eastAsia" w:asciiTheme="minorEastAsia" w:hAnsiTheme="minorEastAsia" w:eastAsiaTheme="minorEastAsia" w:cstheme="minorEastAsia"/>
          <w:spacing w:val="-4"/>
          <w:sz w:val="24"/>
          <w:szCs w:val="24"/>
        </w:rPr>
        <w:t>。</w:t>
      </w:r>
    </w:p>
    <w:p w14:paraId="45EC0B12">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供应商</w:t>
      </w:r>
      <w:r>
        <w:rPr>
          <w:rFonts w:hint="eastAsia" w:asciiTheme="minorEastAsia" w:hAnsiTheme="minorEastAsia" w:eastAsiaTheme="minorEastAsia" w:cstheme="minorEastAsia"/>
          <w:spacing w:val="-4"/>
          <w:sz w:val="24"/>
          <w:szCs w:val="24"/>
          <w:lang w:val="en-US" w:eastAsia="zh-CN"/>
        </w:rPr>
        <w:t>提</w:t>
      </w:r>
      <w:r>
        <w:rPr>
          <w:rFonts w:hint="eastAsia" w:asciiTheme="minorEastAsia" w:hAnsiTheme="minorEastAsia" w:eastAsiaTheme="minorEastAsia" w:cstheme="minorEastAsia"/>
          <w:spacing w:val="-4"/>
          <w:sz w:val="24"/>
          <w:szCs w:val="24"/>
        </w:rPr>
        <w:t>供的货物、工程或者服务符合下列情形的，享受中小企业扶持政策：</w:t>
      </w:r>
    </w:p>
    <w:p w14:paraId="7B1C245F">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（1）在货物采购项目中，货物由中小企业制造，即货物由中小企业生产且使用该中小企业商号或者注册商标；</w:t>
      </w:r>
    </w:p>
    <w:p w14:paraId="5EE57CDE">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（2）在工程采购项目中，工程由中小企业承建，即工程施工单位为中小企业；</w:t>
      </w:r>
    </w:p>
    <w:p w14:paraId="71640B1D">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（3）在服务采购项目中，服务由中小企业承接，即</w:t>
      </w:r>
      <w:r>
        <w:rPr>
          <w:rFonts w:hint="eastAsia" w:asciiTheme="minorEastAsia" w:hAnsiTheme="minorEastAsia" w:eastAsiaTheme="minorEastAsia" w:cstheme="minorEastAsia"/>
          <w:spacing w:val="-4"/>
          <w:sz w:val="24"/>
          <w:szCs w:val="24"/>
          <w:lang w:val="en-US" w:eastAsia="zh-CN"/>
        </w:rPr>
        <w:t>提</w:t>
      </w:r>
      <w:r>
        <w:rPr>
          <w:rFonts w:hint="eastAsia" w:asciiTheme="minorEastAsia" w:hAnsiTheme="minorEastAsia" w:eastAsiaTheme="minorEastAsia" w:cstheme="minorEastAsia"/>
          <w:spacing w:val="-4"/>
          <w:sz w:val="24"/>
          <w:szCs w:val="24"/>
        </w:rPr>
        <w:t>供服务的人员为中小企业依照《中华人民共和国劳动合同法》订立劳动合同的从业人员。</w:t>
      </w:r>
    </w:p>
    <w:p w14:paraId="266A08C0">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在货物采购项目中，供应商</w:t>
      </w:r>
      <w:r>
        <w:rPr>
          <w:rFonts w:hint="eastAsia" w:asciiTheme="minorEastAsia" w:hAnsiTheme="minorEastAsia" w:eastAsiaTheme="minorEastAsia" w:cstheme="minorEastAsia"/>
          <w:spacing w:val="-4"/>
          <w:sz w:val="24"/>
          <w:szCs w:val="24"/>
          <w:lang w:val="en-US" w:eastAsia="zh-CN"/>
        </w:rPr>
        <w:t>提</w:t>
      </w:r>
      <w:r>
        <w:rPr>
          <w:rFonts w:hint="eastAsia" w:asciiTheme="minorEastAsia" w:hAnsiTheme="minorEastAsia" w:eastAsiaTheme="minorEastAsia" w:cstheme="minorEastAsia"/>
          <w:spacing w:val="-4"/>
          <w:sz w:val="24"/>
          <w:szCs w:val="24"/>
        </w:rPr>
        <w:t>供的货物既有中小企业制造货物，也有大型企业制造货物的，不享受中小企业扶持政策。</w:t>
      </w:r>
    </w:p>
    <w:p w14:paraId="65A15CAB">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以联合体形式参加政府采购活动，联合体各方均为中小企业的，联合体视同中小企业。其中，联合体各方均为小微企业的，联合体视同小微企业。</w:t>
      </w:r>
    </w:p>
    <w:p w14:paraId="4DEEB01F">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lang w:val="en-US" w:eastAsia="zh-CN"/>
        </w:rPr>
        <w:t>4</w:t>
      </w:r>
      <w:r>
        <w:rPr>
          <w:rFonts w:hint="eastAsia" w:asciiTheme="minorEastAsia" w:hAnsiTheme="minorEastAsia" w:eastAsiaTheme="minorEastAsia" w:cstheme="minorEastAsia"/>
          <w:spacing w:val="-4"/>
          <w:sz w:val="24"/>
          <w:szCs w:val="24"/>
        </w:rPr>
        <w:t>.2.2</w:t>
      </w:r>
      <w:r>
        <w:rPr>
          <w:rFonts w:hint="eastAsia" w:asciiTheme="minorEastAsia" w:hAnsiTheme="minorEastAsia" w:eastAsiaTheme="minorEastAsia" w:cstheme="minorEastAsia"/>
          <w:spacing w:val="-4"/>
          <w:sz w:val="24"/>
          <w:szCs w:val="24"/>
          <w:lang w:val="en-US" w:eastAsia="zh-CN"/>
        </w:rPr>
        <w:t xml:space="preserve"> </w:t>
      </w:r>
      <w:r>
        <w:rPr>
          <w:rFonts w:hint="eastAsia" w:asciiTheme="minorEastAsia" w:hAnsiTheme="minorEastAsia" w:eastAsiaTheme="minorEastAsia" w:cstheme="minorEastAsia"/>
          <w:spacing w:val="-4"/>
          <w:sz w:val="24"/>
          <w:szCs w:val="24"/>
        </w:rPr>
        <w:t>在政府采购活动中，监狱企业视同小型、微型企业，享受预留份额、评审中价格扣除等政府采购促进中小企业发展的政府采购政策。监狱</w:t>
      </w:r>
      <w:r>
        <w:rPr>
          <w:rFonts w:hint="eastAsia" w:asciiTheme="minorEastAsia" w:hAnsiTheme="minorEastAsia" w:eastAsiaTheme="minorEastAsia" w:cstheme="minorEastAsia"/>
          <w:spacing w:val="-6"/>
          <w:sz w:val="24"/>
          <w:szCs w:val="24"/>
        </w:rPr>
        <w:t>企业定义：是指由司法部认定的为罪犯、戒</w:t>
      </w:r>
      <w:r>
        <w:rPr>
          <w:rFonts w:hint="eastAsia" w:asciiTheme="minorEastAsia" w:hAnsiTheme="minorEastAsia" w:eastAsiaTheme="minorEastAsia" w:cstheme="minorEastAsia"/>
          <w:spacing w:val="-7"/>
          <w:sz w:val="24"/>
          <w:szCs w:val="24"/>
        </w:rPr>
        <w:t>毒人员</w:t>
      </w:r>
      <w:r>
        <w:rPr>
          <w:rFonts w:hint="eastAsia" w:asciiTheme="minorEastAsia" w:hAnsiTheme="minorEastAsia" w:eastAsiaTheme="minorEastAsia" w:cstheme="minorEastAsia"/>
          <w:spacing w:val="-7"/>
          <w:sz w:val="24"/>
          <w:szCs w:val="24"/>
          <w:lang w:val="en-US" w:eastAsia="zh-CN"/>
        </w:rPr>
        <w:t>提</w:t>
      </w:r>
      <w:r>
        <w:rPr>
          <w:rFonts w:hint="eastAsia" w:asciiTheme="minorEastAsia" w:hAnsiTheme="minorEastAsia" w:eastAsiaTheme="minorEastAsia" w:cstheme="minorEastAsia"/>
          <w:spacing w:val="-7"/>
          <w:sz w:val="24"/>
          <w:szCs w:val="24"/>
        </w:rPr>
        <w:t>供生产项目和劳</w:t>
      </w:r>
      <w:r>
        <w:rPr>
          <w:rFonts w:hint="eastAsia" w:asciiTheme="minorEastAsia" w:hAnsiTheme="minorEastAsia" w:eastAsiaTheme="minorEastAsia" w:cstheme="minorEastAsia"/>
          <w:spacing w:val="-8"/>
          <w:sz w:val="24"/>
          <w:szCs w:val="24"/>
        </w:rPr>
        <w:t>动对象，且全部产权属于司法部监狱管理局、戒毒管理局、直属煤矿</w:t>
      </w:r>
      <w:r>
        <w:rPr>
          <w:rFonts w:hint="eastAsia" w:asciiTheme="minorEastAsia" w:hAnsiTheme="minorEastAsia" w:eastAsiaTheme="minorEastAsia" w:cstheme="minorEastAsia"/>
          <w:spacing w:val="-13"/>
          <w:sz w:val="24"/>
          <w:szCs w:val="24"/>
        </w:rPr>
        <w:t>管理局，各省、自治区、直辖市监狱管理</w:t>
      </w:r>
      <w:r>
        <w:rPr>
          <w:rFonts w:hint="eastAsia" w:asciiTheme="minorEastAsia" w:hAnsiTheme="minorEastAsia" w:eastAsiaTheme="minorEastAsia" w:cstheme="minorEastAsia"/>
          <w:spacing w:val="-14"/>
          <w:sz w:val="24"/>
          <w:szCs w:val="24"/>
        </w:rPr>
        <w:t>局、戒毒管理局，各地（设</w:t>
      </w:r>
      <w:r>
        <w:rPr>
          <w:rFonts w:hint="eastAsia" w:asciiTheme="minorEastAsia" w:hAnsiTheme="minorEastAsia" w:eastAsiaTheme="minorEastAsia" w:cstheme="minorEastAsia"/>
          <w:spacing w:val="-13"/>
          <w:sz w:val="24"/>
          <w:szCs w:val="24"/>
        </w:rPr>
        <w:t>区的市）监狱、强制隔离戒毒所、戒毒康复所，以及新疆生产建设兵</w:t>
      </w:r>
      <w:r>
        <w:rPr>
          <w:rFonts w:hint="eastAsia" w:asciiTheme="minorEastAsia" w:hAnsiTheme="minorEastAsia" w:eastAsiaTheme="minorEastAsia" w:cstheme="minorEastAsia"/>
          <w:spacing w:val="-4"/>
          <w:sz w:val="24"/>
          <w:szCs w:val="24"/>
        </w:rPr>
        <w:t>团监狱管理局、戒毒管理局的企业。</w:t>
      </w:r>
    </w:p>
    <w:p w14:paraId="1DA703AE">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在政府采购活动中，残疾人福利性单位视同小型、微型企业</w:t>
      </w:r>
      <w:r>
        <w:rPr>
          <w:rFonts w:hint="eastAsia" w:asciiTheme="minorEastAsia" w:hAnsiTheme="minorEastAsia" w:eastAsiaTheme="minorEastAsia" w:cstheme="minorEastAsia"/>
          <w:spacing w:val="-9"/>
          <w:sz w:val="24"/>
          <w:szCs w:val="24"/>
        </w:rPr>
        <w:t>，享受预</w:t>
      </w:r>
      <w:r>
        <w:rPr>
          <w:rFonts w:hint="eastAsia" w:asciiTheme="minorEastAsia" w:hAnsiTheme="minorEastAsia" w:eastAsiaTheme="minorEastAsia" w:cstheme="minorEastAsia"/>
          <w:spacing w:val="-5"/>
          <w:sz w:val="24"/>
          <w:szCs w:val="24"/>
        </w:rPr>
        <w:t>留份额、评审中价格扣除等促进中小企业发展的政府采购政策。残疾</w:t>
      </w:r>
      <w:r>
        <w:rPr>
          <w:rFonts w:hint="eastAsia" w:asciiTheme="minorEastAsia" w:hAnsiTheme="minorEastAsia" w:eastAsiaTheme="minorEastAsia" w:cstheme="minorEastAsia"/>
          <w:spacing w:val="-7"/>
          <w:sz w:val="24"/>
          <w:szCs w:val="24"/>
        </w:rPr>
        <w:t>人福利性单位定义：享受政府采购支持政策的残疾人福利性单位应当</w:t>
      </w:r>
      <w:r>
        <w:rPr>
          <w:rFonts w:hint="eastAsia" w:asciiTheme="minorEastAsia" w:hAnsiTheme="minorEastAsia" w:eastAsiaTheme="minorEastAsia" w:cstheme="minorEastAsia"/>
          <w:spacing w:val="-9"/>
          <w:sz w:val="24"/>
          <w:szCs w:val="24"/>
        </w:rPr>
        <w:t>同时满足以下条件：</w:t>
      </w:r>
    </w:p>
    <w:p w14:paraId="23A6E2D5">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HYPERLINK"5.2.3.1"</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.2.3.1</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安置的残疾人占本单位在职职工人数的比例不低于25%（含25%），并且安置的残疾人人数不少于10人（含10人）；</w:t>
      </w:r>
    </w:p>
    <w:p w14:paraId="61FF5575">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HYPERLINK"5.2.3.2"</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.2.3.2</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依法与安置的每位残疾人签订了一年以上（含一年）的劳动合同或服务协议；</w:t>
      </w:r>
    </w:p>
    <w:p w14:paraId="3117605A">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HYPERLINK"5.2.3.3"</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.2.3.3</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为安置的每位残疾人按月足额缴纳了基本养老、医疗、失业</w:t>
      </w:r>
      <w:r>
        <w:rPr>
          <w:rFonts w:hint="eastAsia" w:asciiTheme="minorEastAsia" w:hAnsiTheme="minorEastAsia" w:eastAsiaTheme="minorEastAsia" w:cstheme="minorEastAsia"/>
          <w:spacing w:val="-8"/>
          <w:sz w:val="24"/>
          <w:szCs w:val="24"/>
          <w:lang w:eastAsia="zh-CN"/>
        </w:rPr>
        <w:t>、</w:t>
      </w:r>
      <w:r>
        <w:rPr>
          <w:rFonts w:hint="eastAsia" w:asciiTheme="minorEastAsia" w:hAnsiTheme="minorEastAsia" w:eastAsiaTheme="minorEastAsia" w:cstheme="minorEastAsia"/>
          <w:spacing w:val="-8"/>
          <w:sz w:val="24"/>
          <w:szCs w:val="24"/>
        </w:rPr>
        <w:t>工伤和生育等社会保险费；</w:t>
      </w:r>
    </w:p>
    <w:p w14:paraId="24C6DAC5">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HYPERLINK"5.2.3.4"</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.2.3.4</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通过银行等金融机构向安置的每位残疾人，按月支付了不低于单位所在区县的月最低工资标准的工资；</w:t>
      </w:r>
    </w:p>
    <w:p w14:paraId="5DBB54C0">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HYPERLINK"5.2.3.5"</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.2.3.5</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提</w:t>
      </w:r>
      <w:r>
        <w:rPr>
          <w:rFonts w:hint="eastAsia" w:asciiTheme="minorEastAsia" w:hAnsiTheme="minorEastAsia" w:eastAsiaTheme="minorEastAsia" w:cstheme="minorEastAsia"/>
          <w:spacing w:val="-8"/>
          <w:sz w:val="24"/>
          <w:szCs w:val="24"/>
        </w:rPr>
        <w:t>供本单位制造的货物、承担的工程或者服务（以下简称产品），或者</w:t>
      </w:r>
      <w:r>
        <w:rPr>
          <w:rFonts w:hint="eastAsia" w:asciiTheme="minorEastAsia" w:hAnsiTheme="minorEastAsia" w:eastAsiaTheme="minorEastAsia" w:cstheme="minorEastAsia"/>
          <w:spacing w:val="-8"/>
          <w:sz w:val="24"/>
          <w:szCs w:val="24"/>
          <w:lang w:val="en-US" w:eastAsia="zh-CN"/>
        </w:rPr>
        <w:t>提</w:t>
      </w:r>
      <w:r>
        <w:rPr>
          <w:rFonts w:hint="eastAsia" w:asciiTheme="minorEastAsia" w:hAnsiTheme="minorEastAsia" w:eastAsiaTheme="minorEastAsia" w:cstheme="minorEastAsia"/>
          <w:spacing w:val="-8"/>
          <w:sz w:val="24"/>
          <w:szCs w:val="24"/>
        </w:rPr>
        <w:t>供其他残疾人福利性单位制造的货物（不包括使用非残疾人福利性单位注册商标的货物）；</w:t>
      </w:r>
    </w:p>
    <w:p w14:paraId="4AAB2980">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HYPERLINK"5.2.3.6"</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.2.3.6</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服务协议的雇员人数。</w:t>
      </w:r>
    </w:p>
    <w:p w14:paraId="5737E60B">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.2.4</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本项目是否专门面向中小企业预留采购份额见第一章《</w:t>
      </w:r>
      <w:r>
        <w:rPr>
          <w:rFonts w:hint="eastAsia" w:asciiTheme="minorEastAsia" w:hAnsiTheme="minorEastAsia" w:eastAsiaTheme="minorEastAsia" w:cstheme="minorEastAsia"/>
          <w:spacing w:val="-8"/>
          <w:sz w:val="24"/>
          <w:szCs w:val="24"/>
          <w:lang w:eastAsia="zh-CN"/>
        </w:rPr>
        <w:t>公开招标公告</w:t>
      </w:r>
      <w:r>
        <w:rPr>
          <w:rFonts w:hint="eastAsia" w:asciiTheme="minorEastAsia" w:hAnsiTheme="minorEastAsia" w:eastAsiaTheme="minorEastAsia" w:cstheme="minorEastAsia"/>
          <w:spacing w:val="-8"/>
          <w:sz w:val="24"/>
          <w:szCs w:val="24"/>
        </w:rPr>
        <w:t>》。</w:t>
      </w:r>
    </w:p>
    <w:p w14:paraId="69CAA693">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.2.5</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采购标的对应的中小企业划分标准所属行业见《</w:t>
      </w:r>
      <w:r>
        <w:rPr>
          <w:rFonts w:hint="eastAsia" w:asciiTheme="minorEastAsia" w:hAnsiTheme="minorEastAsia" w:eastAsiaTheme="minorEastAsia" w:cstheme="minorEastAsia"/>
          <w:spacing w:val="-8"/>
          <w:sz w:val="24"/>
          <w:szCs w:val="24"/>
          <w:lang w:eastAsia="zh-CN"/>
        </w:rPr>
        <w:t>投标人须知表</w:t>
      </w:r>
      <w:r>
        <w:rPr>
          <w:rFonts w:hint="eastAsia" w:asciiTheme="minorEastAsia" w:hAnsiTheme="minorEastAsia" w:eastAsiaTheme="minorEastAsia" w:cstheme="minorEastAsia"/>
          <w:spacing w:val="-8"/>
          <w:sz w:val="24"/>
          <w:szCs w:val="24"/>
        </w:rPr>
        <w:t>》。</w:t>
      </w:r>
    </w:p>
    <w:p w14:paraId="00FC05CD">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.2.6</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小微企业价格评审优惠的政策调整：见第四章《</w:t>
      </w:r>
      <w:r>
        <w:rPr>
          <w:rFonts w:hint="eastAsia" w:asciiTheme="minorEastAsia" w:hAnsiTheme="minorEastAsia" w:eastAsiaTheme="minorEastAsia" w:cstheme="minorEastAsia"/>
          <w:spacing w:val="-8"/>
          <w:sz w:val="24"/>
          <w:szCs w:val="24"/>
          <w:lang w:val="en-US" w:eastAsia="zh-CN"/>
        </w:rPr>
        <w:t>开、</w:t>
      </w:r>
      <w:r>
        <w:rPr>
          <w:rFonts w:hint="eastAsia" w:asciiTheme="minorEastAsia" w:hAnsiTheme="minorEastAsia" w:eastAsiaTheme="minorEastAsia" w:cstheme="minorEastAsia"/>
          <w:spacing w:val="-8"/>
          <w:sz w:val="24"/>
          <w:szCs w:val="24"/>
        </w:rPr>
        <w:t>评标程序、评标方法和评标标准》。</w:t>
      </w:r>
    </w:p>
    <w:p w14:paraId="33C38C85">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lang w:val="en-US" w:eastAsia="zh-CN"/>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.3</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政府</w:t>
      </w:r>
      <w:r>
        <w:rPr>
          <w:rFonts w:hint="eastAsia" w:asciiTheme="minorEastAsia" w:hAnsiTheme="minorEastAsia" w:eastAsiaTheme="minorEastAsia" w:cstheme="minorEastAsia"/>
          <w:spacing w:val="-8"/>
          <w:sz w:val="24"/>
          <w:szCs w:val="24"/>
          <w:lang w:val="en-US" w:eastAsia="zh-CN"/>
        </w:rPr>
        <w:t>采购节能产品、环境标志产品</w:t>
      </w:r>
    </w:p>
    <w:p w14:paraId="0BE8E213">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lang w:val="en-US" w:eastAsia="en-US"/>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lang w:val="en-US" w:eastAsia="en-US"/>
        </w:rPr>
        <w:t>.3.1</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lang w:val="en-US" w:eastAsia="en-US"/>
        </w:rPr>
        <w:t>政府采购节能产品、环境标志产品实施品目清单管理。财政部、</w:t>
      </w:r>
      <w:r>
        <w:rPr>
          <w:rFonts w:hint="default" w:asciiTheme="minorEastAsia" w:hAnsiTheme="minorEastAsia" w:eastAsiaTheme="minorEastAsia" w:cstheme="minorEastAsia"/>
          <w:spacing w:val="-8"/>
          <w:sz w:val="24"/>
          <w:szCs w:val="24"/>
          <w:lang w:val="en-US" w:eastAsia="en-US"/>
        </w:rPr>
        <w:fldChar w:fldCharType="begin"/>
      </w:r>
      <w:r>
        <w:rPr>
          <w:rFonts w:hint="default" w:asciiTheme="minorEastAsia" w:hAnsiTheme="minorEastAsia" w:eastAsiaTheme="minorEastAsia" w:cstheme="minorEastAsia"/>
          <w:spacing w:val="-8"/>
          <w:sz w:val="24"/>
          <w:szCs w:val="24"/>
          <w:lang w:val="en-US" w:eastAsia="en-US"/>
        </w:rPr>
        <w:instrText xml:space="preserve">HYPERLINK"https://www.baidu.com/link?url=pV2gqlWQVIfLHb2GO1RMJVp24ETQ1a_TiqQ-2CHpcULsECvXubLhLHJTcTJbIedy&amp;wd=&amp;eqid=88c7d5f9006c2d6b0000000265780e74"\t"https://www.baidu.com/_blank"</w:instrText>
      </w:r>
      <w:r>
        <w:rPr>
          <w:rFonts w:hint="default" w:asciiTheme="minorEastAsia" w:hAnsiTheme="minorEastAsia" w:eastAsiaTheme="minorEastAsia" w:cstheme="minorEastAsia"/>
          <w:spacing w:val="-8"/>
          <w:sz w:val="24"/>
          <w:szCs w:val="24"/>
          <w:lang w:val="en-US" w:eastAsia="en-US"/>
        </w:rPr>
        <w:fldChar w:fldCharType="separate"/>
      </w:r>
      <w:r>
        <w:rPr>
          <w:rFonts w:hint="default" w:asciiTheme="minorEastAsia" w:hAnsiTheme="minorEastAsia" w:eastAsiaTheme="minorEastAsia" w:cstheme="minorEastAsia"/>
          <w:spacing w:val="-8"/>
          <w:sz w:val="24"/>
          <w:szCs w:val="24"/>
          <w:lang w:val="en-US" w:eastAsia="en-US"/>
        </w:rPr>
        <w:t>中华人民共和国国家发展和改革委员会</w:t>
      </w:r>
      <w:r>
        <w:rPr>
          <w:rFonts w:hint="default" w:asciiTheme="minorEastAsia" w:hAnsiTheme="minorEastAsia" w:eastAsiaTheme="minorEastAsia" w:cstheme="minorEastAsia"/>
          <w:spacing w:val="-8"/>
          <w:sz w:val="24"/>
          <w:szCs w:val="24"/>
          <w:lang w:val="en-US" w:eastAsia="en-US"/>
        </w:rPr>
        <w:fldChar w:fldCharType="end"/>
      </w:r>
      <w:r>
        <w:rPr>
          <w:rFonts w:hint="eastAsia" w:asciiTheme="minorEastAsia" w:hAnsiTheme="minorEastAsia" w:eastAsiaTheme="minorEastAsia" w:cstheme="minorEastAsia"/>
          <w:spacing w:val="-8"/>
          <w:sz w:val="24"/>
          <w:szCs w:val="24"/>
          <w:lang w:val="en-US" w:eastAsia="en-US"/>
        </w:rPr>
        <w:t>、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30CE9323">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b w:val="0"/>
          <w:snapToGrid w:val="0"/>
          <w:color w:val="000000"/>
          <w:spacing w:val="-8"/>
          <w:kern w:val="0"/>
          <w:sz w:val="24"/>
          <w:szCs w:val="24"/>
          <w:lang w:val="en-US" w:eastAsia="zh-CN" w:bidi="ar-SA"/>
        </w:rPr>
        <w:t>4</w:t>
      </w:r>
      <w:r>
        <w:rPr>
          <w:rFonts w:hint="eastAsia" w:asciiTheme="minorEastAsia" w:hAnsiTheme="minorEastAsia" w:eastAsiaTheme="minorEastAsia" w:cstheme="minorEastAsia"/>
          <w:b w:val="0"/>
          <w:snapToGrid w:val="0"/>
          <w:color w:val="000000"/>
          <w:spacing w:val="-8"/>
          <w:kern w:val="0"/>
          <w:sz w:val="24"/>
          <w:szCs w:val="24"/>
          <w:lang w:val="en-US" w:eastAsia="en-US" w:bidi="ar-SA"/>
        </w:rPr>
        <w:t>.3.2</w:t>
      </w:r>
      <w:r>
        <w:rPr>
          <w:rFonts w:hint="eastAsia" w:asciiTheme="minorEastAsia" w:hAnsiTheme="minorEastAsia" w:eastAsiaTheme="minorEastAsia" w:cstheme="minorEastAsia"/>
          <w:b w:val="0"/>
          <w:snapToGrid w:val="0"/>
          <w:color w:val="000000"/>
          <w:spacing w:val="-8"/>
          <w:kern w:val="0"/>
          <w:sz w:val="24"/>
          <w:szCs w:val="24"/>
          <w:lang w:val="en-US" w:eastAsia="zh-CN" w:bidi="ar-SA"/>
        </w:rPr>
        <w:t xml:space="preserve"> </w:t>
      </w:r>
      <w:r>
        <w:rPr>
          <w:rFonts w:hint="eastAsia" w:asciiTheme="minorEastAsia" w:hAnsiTheme="minorEastAsia" w:eastAsiaTheme="minorEastAsia" w:cstheme="minorEastAsia"/>
          <w:b w:val="0"/>
          <w:snapToGrid w:val="0"/>
          <w:color w:val="000000"/>
          <w:spacing w:val="-8"/>
          <w:kern w:val="0"/>
          <w:sz w:val="24"/>
          <w:szCs w:val="24"/>
          <w:lang w:val="en-US" w:eastAsia="en-US" w:bidi="ar-SA"/>
        </w:rPr>
        <w:t>采购人拟采购的产品属于品目清单范围的，采购人及其委托的采购代理机构依据</w:t>
      </w:r>
      <w:r>
        <w:rPr>
          <w:rFonts w:hint="eastAsia" w:asciiTheme="minorEastAsia" w:hAnsiTheme="minorEastAsia" w:eastAsiaTheme="minorEastAsia" w:cstheme="minorEastAsia"/>
          <w:spacing w:val="-8"/>
          <w:sz w:val="24"/>
          <w:szCs w:val="24"/>
        </w:rPr>
        <w:t>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w:t>
      </w:r>
    </w:p>
    <w:p w14:paraId="7991C97D">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.3.3</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如本项目采购产品属于实施政府强制采购品目清单范围的节能产品，则投标人所报产品必须获得国家确定的认证机构出具的、处于有效期之内的节能产品认证证书，</w:t>
      </w:r>
      <w:r>
        <w:rPr>
          <w:rFonts w:hint="eastAsia" w:asciiTheme="minorEastAsia" w:hAnsiTheme="minorEastAsia" w:eastAsiaTheme="minorEastAsia" w:cstheme="minorEastAsia"/>
          <w:b/>
          <w:bCs/>
          <w:spacing w:val="-8"/>
          <w:sz w:val="24"/>
          <w:szCs w:val="24"/>
        </w:rPr>
        <w:t>否则投标无效；</w:t>
      </w:r>
    </w:p>
    <w:p w14:paraId="2A2F8128">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.3.4</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非政府强制采购的节能产品或环境标志产品，依据品目清单和认证证书实施政府优先采购。优先采购的具体规定见第四章《</w:t>
      </w:r>
      <w:r>
        <w:rPr>
          <w:rFonts w:hint="eastAsia" w:asciiTheme="minorEastAsia" w:hAnsiTheme="minorEastAsia" w:eastAsiaTheme="minorEastAsia" w:cstheme="minorEastAsia"/>
          <w:spacing w:val="-8"/>
          <w:sz w:val="24"/>
          <w:szCs w:val="24"/>
          <w:lang w:val="en-US" w:eastAsia="zh-CN"/>
        </w:rPr>
        <w:t>开、</w:t>
      </w:r>
      <w:r>
        <w:rPr>
          <w:rFonts w:hint="eastAsia" w:asciiTheme="minorEastAsia" w:hAnsiTheme="minorEastAsia" w:eastAsiaTheme="minorEastAsia" w:cstheme="minorEastAsia"/>
          <w:spacing w:val="-8"/>
          <w:sz w:val="24"/>
          <w:szCs w:val="24"/>
        </w:rPr>
        <w:t>评标程序、评标方法和评标标准》（如涉及）。</w:t>
      </w:r>
    </w:p>
    <w:p w14:paraId="009BFA53">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.4</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正版软件</w:t>
      </w:r>
    </w:p>
    <w:p w14:paraId="64F88439">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4</w:t>
      </w:r>
      <w:r>
        <w:rPr>
          <w:rFonts w:hint="eastAsia" w:asciiTheme="minorEastAsia" w:hAnsiTheme="minorEastAsia" w:eastAsiaTheme="minorEastAsia" w:cstheme="minorEastAsia"/>
          <w:spacing w:val="-8"/>
          <w:sz w:val="24"/>
          <w:szCs w:val="24"/>
        </w:rPr>
        <w:t>.4.1</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依据《财政部</w:t>
      </w:r>
      <w:r>
        <w:rPr>
          <w:rFonts w:hint="eastAsia" w:asciiTheme="minorEastAsia" w:hAnsiTheme="minorEastAsia" w:eastAsiaTheme="minorEastAsia" w:cstheme="minorEastAsia"/>
          <w:spacing w:val="-8"/>
          <w:sz w:val="24"/>
          <w:szCs w:val="24"/>
          <w:lang w:eastAsia="zh-CN"/>
        </w:rPr>
        <w:t>、</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begin"/>
      </w:r>
      <w:r>
        <w:rPr>
          <w:rFonts w:hint="default" w:asciiTheme="minorEastAsia" w:hAnsiTheme="minorEastAsia" w:eastAsiaTheme="minorEastAsia" w:cstheme="minorEastAsia"/>
          <w:b w:val="0"/>
          <w:snapToGrid w:val="0"/>
          <w:color w:val="000000"/>
          <w:spacing w:val="-8"/>
          <w:kern w:val="0"/>
          <w:sz w:val="24"/>
          <w:szCs w:val="24"/>
          <w:lang w:val="en-US" w:eastAsia="en-US" w:bidi="ar-SA"/>
        </w:rPr>
        <w:instrText xml:space="preserve">HYPERLINK"https://www.baidu.com/link?url=pV2gqlWQVIfLHb2GO1RMJVp24ETQ1a_TiqQ-2CHpcULsECvXubLhLHJTcTJbIedy&amp;wd=&amp;eqid=88c7d5f9006c2d6b0000000265780e74"\t"https://www.baidu.com/_blank"</w:instrTex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separate"/>
      </w:r>
      <w:r>
        <w:rPr>
          <w:rFonts w:hint="default" w:asciiTheme="minorEastAsia" w:hAnsiTheme="minorEastAsia" w:eastAsiaTheme="minorEastAsia" w:cstheme="minorEastAsia"/>
          <w:b w:val="0"/>
          <w:snapToGrid w:val="0"/>
          <w:color w:val="000000"/>
          <w:spacing w:val="-8"/>
          <w:kern w:val="0"/>
          <w:sz w:val="24"/>
          <w:szCs w:val="24"/>
          <w:lang w:val="en-US" w:eastAsia="en-US" w:bidi="ar-SA"/>
        </w:rPr>
        <w:t>中华人民共和国国家发展和改革委员会</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end"/>
      </w:r>
      <w:r>
        <w:rPr>
          <w:rFonts w:hint="eastAsia" w:asciiTheme="minorEastAsia" w:hAnsiTheme="minorEastAsia" w:eastAsiaTheme="minorEastAsia" w:cstheme="minorEastAsia"/>
          <w:b w:val="0"/>
          <w:snapToGrid w:val="0"/>
          <w:color w:val="000000"/>
          <w:spacing w:val="-8"/>
          <w:kern w:val="0"/>
          <w:sz w:val="24"/>
          <w:szCs w:val="24"/>
          <w:lang w:val="en-US" w:eastAsia="zh-CN" w:bidi="ar-SA"/>
        </w:rPr>
        <w:t>、</w:t>
      </w:r>
      <w:r>
        <w:rPr>
          <w:rFonts w:hint="eastAsia" w:asciiTheme="minorEastAsia" w:hAnsiTheme="minorEastAsia" w:eastAsiaTheme="minorEastAsia" w:cstheme="minorEastAsia"/>
          <w:spacing w:val="-8"/>
          <w:sz w:val="24"/>
          <w:szCs w:val="24"/>
        </w:rPr>
        <w:t>信息产业部关于印发无线局域网产品政府采购实施意见的通知》（财库〔2005〕366号），采购无线局域网产品和含有无线局域网功能的计算机、通信设备、打印机、复印机、投影仪等产品的，优先采购符合国家无线局域网安全标准（GB 15629.11/1102）并通过国家产品认证的产品。财政部、</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begin"/>
      </w:r>
      <w:r>
        <w:rPr>
          <w:rFonts w:hint="default" w:asciiTheme="minorEastAsia" w:hAnsiTheme="minorEastAsia" w:eastAsiaTheme="minorEastAsia" w:cstheme="minorEastAsia"/>
          <w:b w:val="0"/>
          <w:snapToGrid w:val="0"/>
          <w:color w:val="000000"/>
          <w:spacing w:val="-8"/>
          <w:kern w:val="0"/>
          <w:sz w:val="24"/>
          <w:szCs w:val="24"/>
          <w:lang w:val="en-US" w:eastAsia="en-US" w:bidi="ar-SA"/>
        </w:rPr>
        <w:instrText xml:space="preserve">HYPERLINK"https://www.baidu.com/link?url=pV2gqlWQVIfLHb2GO1RMJVp24ETQ1a_TiqQ-2CHpcULsECvXubLhLHJTcTJbIedy&amp;wd=&amp;eqid=88c7d5f9006c2d6b0000000265780e74"\t"https://www.baidu.com/_blank"</w:instrTex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separate"/>
      </w:r>
      <w:r>
        <w:rPr>
          <w:rFonts w:hint="default" w:asciiTheme="minorEastAsia" w:hAnsiTheme="minorEastAsia" w:eastAsiaTheme="minorEastAsia" w:cstheme="minorEastAsia"/>
          <w:b w:val="0"/>
          <w:snapToGrid w:val="0"/>
          <w:color w:val="000000"/>
          <w:spacing w:val="-8"/>
          <w:kern w:val="0"/>
          <w:sz w:val="24"/>
          <w:szCs w:val="24"/>
          <w:lang w:val="en-US" w:eastAsia="en-US" w:bidi="ar-SA"/>
        </w:rPr>
        <w:t>中华人民共和国国家发展和改革委员会</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end"/>
      </w:r>
      <w:r>
        <w:rPr>
          <w:rFonts w:hint="eastAsia" w:asciiTheme="minorEastAsia" w:hAnsiTheme="minorEastAsia" w:eastAsiaTheme="minorEastAsia" w:cstheme="minorEastAsia"/>
          <w:spacing w:val="-8"/>
          <w:sz w:val="24"/>
          <w:szCs w:val="24"/>
        </w:rPr>
        <w:t>、信息产业部根据政府采购改革进展和无线局域网产品技术及市场成熟等情况，从国家指定的认证机构认证的生产厂商和产品型号中确定优先采购的产品，并以无线局域网认证产品政府采购清单（以下简称清单）的形式公布。清单中新增认证产品厂商和型号，由财政部、</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begin"/>
      </w:r>
      <w:r>
        <w:rPr>
          <w:rFonts w:hint="default" w:asciiTheme="minorEastAsia" w:hAnsiTheme="minorEastAsia" w:eastAsiaTheme="minorEastAsia" w:cstheme="minorEastAsia"/>
          <w:b w:val="0"/>
          <w:snapToGrid w:val="0"/>
          <w:color w:val="000000"/>
          <w:spacing w:val="-8"/>
          <w:kern w:val="0"/>
          <w:sz w:val="24"/>
          <w:szCs w:val="24"/>
          <w:lang w:val="en-US" w:eastAsia="en-US" w:bidi="ar-SA"/>
        </w:rPr>
        <w:instrText xml:space="preserve">HYPERLINK"https://www.baidu.com/link?url=pV2gqlWQVIfLHb2GO1RMJVp24ETQ1a_TiqQ-2CHpcULsECvXubLhLHJTcTJbIedy&amp;wd=&amp;eqid=88c7d5f9006c2d6b0000000265780e74"\t"https://www.baidu.com/_blank"</w:instrTex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separate"/>
      </w:r>
      <w:r>
        <w:rPr>
          <w:rFonts w:hint="default" w:asciiTheme="minorEastAsia" w:hAnsiTheme="minorEastAsia" w:eastAsiaTheme="minorEastAsia" w:cstheme="minorEastAsia"/>
          <w:b w:val="0"/>
          <w:snapToGrid w:val="0"/>
          <w:color w:val="000000"/>
          <w:spacing w:val="-8"/>
          <w:kern w:val="0"/>
          <w:sz w:val="24"/>
          <w:szCs w:val="24"/>
          <w:lang w:val="en-US" w:eastAsia="en-US" w:bidi="ar-SA"/>
        </w:rPr>
        <w:t>中华人民共和国国家发展和改革委员会</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end"/>
      </w:r>
      <w:r>
        <w:rPr>
          <w:rFonts w:hint="eastAsia" w:asciiTheme="minorEastAsia" w:hAnsiTheme="minorEastAsia" w:eastAsiaTheme="minorEastAsia" w:cstheme="minorEastAsia"/>
          <w:spacing w:val="-8"/>
          <w:sz w:val="24"/>
          <w:szCs w:val="24"/>
        </w:rPr>
        <w:t>、信息产业部以文件形式确定、公布并适时调整。</w:t>
      </w:r>
    </w:p>
    <w:p w14:paraId="6AD73F50">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val="en-US" w:eastAsia="zh-CN"/>
        </w:rPr>
        <w:t>4</w:t>
      </w:r>
      <w:r>
        <w:rPr>
          <w:rFonts w:hint="eastAsia" w:asciiTheme="minorEastAsia" w:hAnsiTheme="minorEastAsia" w:eastAsiaTheme="minorEastAsia" w:cstheme="minorEastAsia"/>
          <w:spacing w:val="-3"/>
          <w:sz w:val="24"/>
          <w:szCs w:val="24"/>
        </w:rPr>
        <w:t>.4.2</w:t>
      </w:r>
      <w:r>
        <w:rPr>
          <w:rFonts w:hint="eastAsia" w:asciiTheme="minorEastAsia" w:hAnsiTheme="minorEastAsia" w:eastAsiaTheme="minorEastAsia" w:cstheme="minorEastAsia"/>
          <w:spacing w:val="-3"/>
          <w:sz w:val="24"/>
          <w:szCs w:val="24"/>
          <w:lang w:val="en-US" w:eastAsia="zh-CN"/>
        </w:rPr>
        <w:t xml:space="preserve"> </w:t>
      </w:r>
      <w:r>
        <w:rPr>
          <w:rFonts w:hint="eastAsia" w:asciiTheme="minorEastAsia" w:hAnsiTheme="minorEastAsia" w:eastAsiaTheme="minorEastAsia" w:cstheme="minorEastAsia"/>
          <w:spacing w:val="-3"/>
          <w:sz w:val="24"/>
          <w:szCs w:val="24"/>
        </w:rPr>
        <w:t>各级政府部门在购置计算机办公设备时，必须采购预装正版操作系统</w:t>
      </w:r>
    </w:p>
    <w:p w14:paraId="7654BF8A">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rPr>
        <w:t>软件的计算机产品，相关规定依据《国家版权局、信息产业</w:t>
      </w:r>
      <w:r>
        <w:rPr>
          <w:rFonts w:hint="eastAsia" w:asciiTheme="minorEastAsia" w:hAnsiTheme="minorEastAsia" w:eastAsiaTheme="minorEastAsia" w:cstheme="minorEastAsia"/>
          <w:spacing w:val="-10"/>
          <w:sz w:val="24"/>
          <w:szCs w:val="24"/>
        </w:rPr>
        <w:t>部、财政</w:t>
      </w:r>
      <w:r>
        <w:rPr>
          <w:rFonts w:hint="eastAsia" w:asciiTheme="minorEastAsia" w:hAnsiTheme="minorEastAsia" w:eastAsiaTheme="minorEastAsia" w:cstheme="minorEastAsia"/>
          <w:spacing w:val="-4"/>
          <w:sz w:val="24"/>
          <w:szCs w:val="24"/>
        </w:rPr>
        <w:t>部、国务院机关事务管理局关于政府部门购置计算机办公设备必须采</w:t>
      </w:r>
      <w:r>
        <w:rPr>
          <w:rFonts w:hint="eastAsia" w:asciiTheme="minorEastAsia" w:hAnsiTheme="minorEastAsia" w:eastAsiaTheme="minorEastAsia" w:cstheme="minorEastAsia"/>
          <w:spacing w:val="-3"/>
          <w:sz w:val="24"/>
          <w:szCs w:val="24"/>
        </w:rPr>
        <w:t>购已预装正版操作系统软件产品的通知》（国权联〔200</w:t>
      </w:r>
      <w:r>
        <w:rPr>
          <w:rFonts w:hint="eastAsia" w:asciiTheme="minorEastAsia" w:hAnsiTheme="minorEastAsia" w:eastAsiaTheme="minorEastAsia" w:cstheme="minorEastAsia"/>
          <w:spacing w:val="-4"/>
          <w:sz w:val="24"/>
          <w:szCs w:val="24"/>
        </w:rPr>
        <w:t>6〕1号）、</w:t>
      </w:r>
      <w:r>
        <w:rPr>
          <w:rFonts w:hint="eastAsia" w:asciiTheme="minorEastAsia" w:hAnsiTheme="minorEastAsia" w:eastAsiaTheme="minorEastAsia" w:cstheme="minorEastAsia"/>
          <w:sz w:val="24"/>
          <w:szCs w:val="24"/>
        </w:rPr>
        <w:t>《国务院办公厅关于进一步做好政府机关使用正版</w:t>
      </w:r>
      <w:r>
        <w:rPr>
          <w:rFonts w:hint="eastAsia" w:asciiTheme="minorEastAsia" w:hAnsiTheme="minorEastAsia" w:eastAsiaTheme="minorEastAsia" w:cstheme="minorEastAsia"/>
          <w:spacing w:val="-1"/>
          <w:sz w:val="24"/>
          <w:szCs w:val="24"/>
        </w:rPr>
        <w:t>软件工作的通知》</w:t>
      </w:r>
      <w:r>
        <w:rPr>
          <w:rFonts w:hint="eastAsia" w:asciiTheme="minorEastAsia" w:hAnsiTheme="minorEastAsia" w:eastAsiaTheme="minorEastAsia" w:cstheme="minorEastAsia"/>
          <w:spacing w:val="-3"/>
          <w:sz w:val="24"/>
          <w:szCs w:val="24"/>
        </w:rPr>
        <w:t>（国办发〔2010〕47号）、《财政部关于进一步做好政府机关使用</w:t>
      </w:r>
      <w:r>
        <w:rPr>
          <w:rFonts w:hint="eastAsia" w:asciiTheme="minorEastAsia" w:hAnsiTheme="minorEastAsia" w:eastAsiaTheme="minorEastAsia" w:cstheme="minorEastAsia"/>
          <w:spacing w:val="-6"/>
          <w:sz w:val="24"/>
          <w:szCs w:val="24"/>
        </w:rPr>
        <w:t>正版软件工作的通知》（财预〔2010〕536号）。</w:t>
      </w:r>
    </w:p>
    <w:p w14:paraId="5C791550">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.5</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网络安全专用产品</w:t>
      </w:r>
    </w:p>
    <w:p w14:paraId="1C35E410">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rPr>
        <w:t>4</w:t>
      </w:r>
      <w:r>
        <w:rPr>
          <w:rFonts w:hint="eastAsia" w:asciiTheme="minorEastAsia" w:hAnsiTheme="minorEastAsia" w:eastAsiaTheme="minorEastAsia" w:cstheme="minorEastAsia"/>
          <w:spacing w:val="-1"/>
          <w:sz w:val="24"/>
          <w:szCs w:val="24"/>
        </w:rPr>
        <w:t>.5.1</w:t>
      </w:r>
      <w:r>
        <w:rPr>
          <w:rFonts w:hint="eastAsia" w:asciiTheme="minorEastAsia" w:hAnsiTheme="minorEastAsia" w:eastAsiaTheme="minorEastAsia" w:cstheme="minorEastAsia"/>
          <w:spacing w:val="-1"/>
          <w:sz w:val="24"/>
          <w:szCs w:val="24"/>
          <w:lang w:val="en-US" w:eastAsia="zh-CN"/>
        </w:rPr>
        <w:t xml:space="preserve"> </w:t>
      </w:r>
      <w:r>
        <w:rPr>
          <w:rFonts w:hint="eastAsia" w:asciiTheme="minorEastAsia" w:hAnsiTheme="minorEastAsia" w:eastAsiaTheme="minorEastAsia" w:cstheme="minorEastAsia"/>
          <w:spacing w:val="-1"/>
          <w:sz w:val="24"/>
          <w:szCs w:val="24"/>
        </w:rPr>
        <w:t>所投产品属于列入《网络关键设备和网络安全专用产品目录》的网络</w:t>
      </w:r>
      <w:r>
        <w:rPr>
          <w:rFonts w:hint="eastAsia" w:asciiTheme="minorEastAsia" w:hAnsiTheme="minorEastAsia" w:eastAsiaTheme="minorEastAsia" w:cstheme="minorEastAsia"/>
          <w:spacing w:val="-2"/>
          <w:sz w:val="24"/>
          <w:szCs w:val="24"/>
        </w:rPr>
        <w:t>安全专用产品，应当在国家互联网信息办公室会同工业和信息化部、</w:t>
      </w:r>
      <w:r>
        <w:rPr>
          <w:rFonts w:hint="eastAsia" w:asciiTheme="minorEastAsia" w:hAnsiTheme="minorEastAsia" w:eastAsiaTheme="minorEastAsia" w:cstheme="minorEastAsia"/>
          <w:spacing w:val="-4"/>
          <w:sz w:val="24"/>
          <w:szCs w:val="24"/>
        </w:rPr>
        <w:t>公安部、国家认证认可监督管理委员会统一公布和更新</w:t>
      </w:r>
      <w:r>
        <w:rPr>
          <w:rFonts w:hint="eastAsia" w:asciiTheme="minorEastAsia" w:hAnsiTheme="minorEastAsia" w:eastAsiaTheme="minorEastAsia" w:cstheme="minorEastAsia"/>
          <w:spacing w:val="-5"/>
          <w:sz w:val="24"/>
          <w:szCs w:val="24"/>
        </w:rPr>
        <w:t>的符合要求的</w:t>
      </w:r>
      <w:r>
        <w:rPr>
          <w:rFonts w:hint="eastAsia" w:asciiTheme="minorEastAsia" w:hAnsiTheme="minorEastAsia" w:eastAsiaTheme="minorEastAsia" w:cstheme="minorEastAsia"/>
          <w:spacing w:val="-4"/>
          <w:sz w:val="24"/>
          <w:szCs w:val="24"/>
        </w:rPr>
        <w:t>网络关键设备和网络安全专用产品清单中。</w:t>
      </w:r>
    </w:p>
    <w:p w14:paraId="1563B28E">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rPr>
        <w:t>4</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lang w:val="en-US" w:eastAsia="zh-CN"/>
        </w:rPr>
        <w:t xml:space="preserve">6 </w:t>
      </w:r>
      <w:r>
        <w:rPr>
          <w:rFonts w:hint="eastAsia" w:asciiTheme="minorEastAsia" w:hAnsiTheme="minorEastAsia" w:eastAsiaTheme="minorEastAsia" w:cstheme="minorEastAsia"/>
          <w:spacing w:val="2"/>
          <w:sz w:val="24"/>
          <w:szCs w:val="24"/>
        </w:rPr>
        <w:t>采购需求标准</w:t>
      </w:r>
    </w:p>
    <w:p w14:paraId="5ECE61A1">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rPr>
        <w:t>4</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lang w:val="en-US" w:eastAsia="zh-CN"/>
        </w:rPr>
        <w:t>6</w:t>
      </w:r>
      <w:r>
        <w:rPr>
          <w:rFonts w:hint="eastAsia" w:asciiTheme="minorEastAsia" w:hAnsiTheme="minorEastAsia" w:eastAsiaTheme="minorEastAsia" w:cstheme="minorEastAsia"/>
          <w:spacing w:val="2"/>
          <w:sz w:val="24"/>
          <w:szCs w:val="24"/>
        </w:rPr>
        <w:t>.1</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商品包装、快递包装政府采购需求标准（试行）</w:t>
      </w:r>
      <w:r>
        <w:rPr>
          <w:rFonts w:hint="eastAsia" w:asciiTheme="minorEastAsia" w:hAnsiTheme="minorEastAsia" w:eastAsiaTheme="minorEastAsia" w:cstheme="minorEastAsia"/>
          <w:spacing w:val="-12"/>
          <w:sz w:val="24"/>
          <w:szCs w:val="24"/>
        </w:rPr>
        <w:t>为助力打好污染防治攻坚战，推广使用绿色包装，根据财政部关于印发《商品包装政府采购需求标准（试行）》、《快递包装政府采购需求</w:t>
      </w:r>
      <w:r>
        <w:rPr>
          <w:rFonts w:hint="eastAsia" w:asciiTheme="minorEastAsia" w:hAnsiTheme="minorEastAsia" w:eastAsiaTheme="minorEastAsia" w:cstheme="minorEastAsia"/>
          <w:spacing w:val="-3"/>
          <w:sz w:val="24"/>
          <w:szCs w:val="24"/>
        </w:rPr>
        <w:t>标准（试行）》的通知（财办库〔2020〕1</w:t>
      </w:r>
      <w:r>
        <w:rPr>
          <w:rFonts w:hint="eastAsia" w:asciiTheme="minorEastAsia" w:hAnsiTheme="minorEastAsia" w:eastAsiaTheme="minorEastAsia" w:cstheme="minorEastAsia"/>
          <w:spacing w:val="-4"/>
          <w:sz w:val="24"/>
          <w:szCs w:val="24"/>
        </w:rPr>
        <w:t>23号</w:t>
      </w:r>
      <w:r>
        <w:rPr>
          <w:rFonts w:hint="eastAsia" w:asciiTheme="minorEastAsia" w:hAnsiTheme="minorEastAsia" w:eastAsiaTheme="minorEastAsia" w:cstheme="minorEastAsia"/>
          <w:spacing w:val="-28"/>
          <w:sz w:val="24"/>
          <w:szCs w:val="24"/>
        </w:rPr>
        <w:t>），</w:t>
      </w:r>
      <w:r>
        <w:rPr>
          <w:rFonts w:hint="eastAsia" w:asciiTheme="minorEastAsia" w:hAnsiTheme="minorEastAsia" w:eastAsiaTheme="minorEastAsia" w:cstheme="minorEastAsia"/>
          <w:spacing w:val="-4"/>
          <w:sz w:val="24"/>
          <w:szCs w:val="24"/>
        </w:rPr>
        <w:t>本项目如涉及商</w:t>
      </w:r>
      <w:r>
        <w:rPr>
          <w:rFonts w:hint="eastAsia" w:asciiTheme="minorEastAsia" w:hAnsiTheme="minorEastAsia" w:eastAsiaTheme="minorEastAsia" w:cstheme="minorEastAsia"/>
          <w:spacing w:val="-6"/>
          <w:sz w:val="24"/>
          <w:szCs w:val="24"/>
        </w:rPr>
        <w:t>品包装和快递包装的，则其具体要求见第</w:t>
      </w:r>
      <w:r>
        <w:rPr>
          <w:rFonts w:hint="eastAsia" w:asciiTheme="minorEastAsia" w:hAnsiTheme="minorEastAsia" w:eastAsiaTheme="minorEastAsia" w:cstheme="minorEastAsia"/>
          <w:spacing w:val="-6"/>
          <w:sz w:val="24"/>
          <w:szCs w:val="24"/>
          <w:lang w:val="en-US" w:eastAsia="zh-CN"/>
        </w:rPr>
        <w:t>二</w:t>
      </w:r>
      <w:r>
        <w:rPr>
          <w:rFonts w:hint="eastAsia" w:asciiTheme="minorEastAsia" w:hAnsiTheme="minorEastAsia" w:eastAsiaTheme="minorEastAsia" w:cstheme="minorEastAsia"/>
          <w:spacing w:val="-6"/>
          <w:sz w:val="24"/>
          <w:szCs w:val="24"/>
        </w:rPr>
        <w:t>章《采购需求》。</w:t>
      </w:r>
    </w:p>
    <w:p w14:paraId="705AE556">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32" w:firstLineChars="200"/>
        <w:jc w:val="both"/>
        <w:textAlignment w:val="baseline"/>
        <w:rPr>
          <w:rFonts w:hint="eastAsia" w:asciiTheme="minorEastAsia" w:hAnsiTheme="minorEastAsia" w:eastAsiaTheme="minorEastAsia" w:cstheme="minorEastAsia"/>
          <w:spacing w:val="-12"/>
          <w:sz w:val="24"/>
          <w:szCs w:val="24"/>
        </w:rPr>
      </w:pPr>
      <w:r>
        <w:rPr>
          <w:rFonts w:hint="eastAsia" w:asciiTheme="minorEastAsia" w:hAnsiTheme="minorEastAsia" w:eastAsiaTheme="minorEastAsia" w:cstheme="minorEastAsia"/>
          <w:spacing w:val="-12"/>
          <w:sz w:val="24"/>
          <w:szCs w:val="24"/>
          <w:lang w:val="en-US" w:eastAsia="zh-CN"/>
        </w:rPr>
        <w:t>4</w:t>
      </w:r>
      <w:r>
        <w:rPr>
          <w:rFonts w:hint="eastAsia" w:asciiTheme="minorEastAsia" w:hAnsiTheme="minorEastAsia" w:eastAsiaTheme="minorEastAsia" w:cstheme="minorEastAsia"/>
          <w:spacing w:val="-12"/>
          <w:sz w:val="24"/>
          <w:szCs w:val="24"/>
        </w:rPr>
        <w:t>.</w:t>
      </w:r>
      <w:r>
        <w:rPr>
          <w:rFonts w:hint="eastAsia" w:asciiTheme="minorEastAsia" w:hAnsiTheme="minorEastAsia" w:eastAsiaTheme="minorEastAsia" w:cstheme="minorEastAsia"/>
          <w:spacing w:val="-12"/>
          <w:sz w:val="24"/>
          <w:szCs w:val="24"/>
          <w:lang w:val="en-US" w:eastAsia="zh-CN"/>
        </w:rPr>
        <w:t>6</w:t>
      </w:r>
      <w:r>
        <w:rPr>
          <w:rFonts w:hint="eastAsia" w:asciiTheme="minorEastAsia" w:hAnsiTheme="minorEastAsia" w:eastAsiaTheme="minorEastAsia" w:cstheme="minorEastAsia"/>
          <w:spacing w:val="-12"/>
          <w:sz w:val="24"/>
          <w:szCs w:val="24"/>
        </w:rPr>
        <w:t>.2</w:t>
      </w:r>
      <w:r>
        <w:rPr>
          <w:rFonts w:hint="eastAsia" w:asciiTheme="minorEastAsia" w:hAnsiTheme="minorEastAsia" w:eastAsiaTheme="minorEastAsia" w:cstheme="minorEastAsia"/>
          <w:spacing w:val="-12"/>
          <w:sz w:val="24"/>
          <w:szCs w:val="24"/>
          <w:lang w:val="en-US" w:eastAsia="zh-CN"/>
        </w:rPr>
        <w:t xml:space="preserve"> </w:t>
      </w:r>
      <w:r>
        <w:rPr>
          <w:rFonts w:hint="eastAsia" w:asciiTheme="minorEastAsia" w:hAnsiTheme="minorEastAsia" w:eastAsiaTheme="minorEastAsia" w:cstheme="minorEastAsia"/>
          <w:spacing w:val="-12"/>
          <w:sz w:val="24"/>
          <w:szCs w:val="24"/>
        </w:rPr>
        <w:t>绿色数据中心政府采购需求标准（试行）</w:t>
      </w:r>
    </w:p>
    <w:p w14:paraId="73733EA4">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32" w:firstLineChars="200"/>
        <w:jc w:val="both"/>
        <w:textAlignment w:val="baseline"/>
        <w:rPr>
          <w:rFonts w:hint="eastAsia" w:asciiTheme="minorEastAsia" w:hAnsiTheme="minorEastAsia" w:eastAsiaTheme="minorEastAsia" w:cstheme="minorEastAsia"/>
          <w:spacing w:val="-12"/>
          <w:sz w:val="24"/>
          <w:szCs w:val="24"/>
        </w:rPr>
      </w:pPr>
      <w:r>
        <w:rPr>
          <w:rFonts w:hint="eastAsia" w:asciiTheme="minorEastAsia" w:hAnsiTheme="minorEastAsia" w:eastAsiaTheme="minorEastAsia" w:cstheme="minorEastAsia"/>
          <w:spacing w:val="-12"/>
          <w:sz w:val="24"/>
          <w:szCs w:val="24"/>
        </w:rPr>
        <w:t>为加快数据中心绿色转型，根据财政部</w:t>
      </w:r>
      <w:r>
        <w:rPr>
          <w:rFonts w:hint="eastAsia" w:asciiTheme="minorEastAsia" w:hAnsiTheme="minorEastAsia" w:eastAsiaTheme="minorEastAsia" w:cstheme="minorEastAsia"/>
          <w:spacing w:val="-12"/>
          <w:sz w:val="24"/>
          <w:szCs w:val="24"/>
          <w:lang w:eastAsia="zh-CN"/>
        </w:rPr>
        <w:t>、</w:t>
      </w:r>
      <w:r>
        <w:rPr>
          <w:rFonts w:hint="eastAsia" w:asciiTheme="minorEastAsia" w:hAnsiTheme="minorEastAsia" w:eastAsiaTheme="minorEastAsia" w:cstheme="minorEastAsia"/>
          <w:spacing w:val="-12"/>
          <w:sz w:val="24"/>
          <w:szCs w:val="24"/>
        </w:rPr>
        <w:t>生态环境部</w:t>
      </w:r>
      <w:r>
        <w:rPr>
          <w:rFonts w:hint="eastAsia" w:asciiTheme="minorEastAsia" w:hAnsiTheme="minorEastAsia" w:eastAsiaTheme="minorEastAsia" w:cstheme="minorEastAsia"/>
          <w:spacing w:val="-12"/>
          <w:sz w:val="24"/>
          <w:szCs w:val="24"/>
          <w:lang w:eastAsia="zh-CN"/>
        </w:rPr>
        <w:t>、</w:t>
      </w:r>
      <w:r>
        <w:rPr>
          <w:rFonts w:hint="eastAsia" w:asciiTheme="minorEastAsia" w:hAnsiTheme="minorEastAsia" w:eastAsiaTheme="minorEastAsia" w:cstheme="minorEastAsia"/>
          <w:spacing w:val="-12"/>
          <w:sz w:val="24"/>
          <w:szCs w:val="24"/>
        </w:rPr>
        <w:t>工业和信息化部关于印发《绿色数据中心政府采购需求标准（试行）》的通知（财库〔2023〕7号），本项目如涉及绿色数据中心，则具体要求见第</w:t>
      </w:r>
      <w:r>
        <w:rPr>
          <w:rFonts w:hint="eastAsia" w:asciiTheme="minorEastAsia" w:hAnsiTheme="minorEastAsia" w:eastAsiaTheme="minorEastAsia" w:cstheme="minorEastAsia"/>
          <w:spacing w:val="-12"/>
          <w:sz w:val="24"/>
          <w:szCs w:val="24"/>
          <w:lang w:val="en-US" w:eastAsia="zh-CN"/>
        </w:rPr>
        <w:t>二</w:t>
      </w:r>
      <w:r>
        <w:rPr>
          <w:rFonts w:hint="eastAsia" w:asciiTheme="minorEastAsia" w:hAnsiTheme="minorEastAsia" w:eastAsiaTheme="minorEastAsia" w:cstheme="minorEastAsia"/>
          <w:spacing w:val="-12"/>
          <w:sz w:val="24"/>
          <w:szCs w:val="24"/>
        </w:rPr>
        <w:t>章《采购需求》。</w:t>
      </w:r>
    </w:p>
    <w:p w14:paraId="0360D946">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7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2"/>
          <w:sz w:val="24"/>
          <w:szCs w:val="24"/>
          <w:lang w:val="en-US" w:eastAsia="zh-CN"/>
        </w:rPr>
        <w:t>5.投标</w:t>
      </w:r>
      <w:r>
        <w:rPr>
          <w:rFonts w:hint="eastAsia" w:asciiTheme="minorEastAsia" w:hAnsiTheme="minorEastAsia" w:eastAsiaTheme="minorEastAsia" w:cstheme="minorEastAsia"/>
          <w:b/>
          <w:bCs/>
          <w:spacing w:val="-2"/>
          <w:sz w:val="24"/>
          <w:szCs w:val="24"/>
        </w:rPr>
        <w:t>费用</w:t>
      </w:r>
    </w:p>
    <w:p w14:paraId="709B60E6">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lang w:val="en-US" w:eastAsia="zh-CN"/>
        </w:rPr>
        <w:t>投标人</w:t>
      </w:r>
      <w:r>
        <w:rPr>
          <w:rFonts w:hint="eastAsia" w:asciiTheme="minorEastAsia" w:hAnsiTheme="minorEastAsia" w:eastAsiaTheme="minorEastAsia" w:cstheme="minorEastAsia"/>
          <w:spacing w:val="-4"/>
          <w:sz w:val="24"/>
          <w:szCs w:val="24"/>
        </w:rPr>
        <w:t>应自行承担所有与准备和</w:t>
      </w:r>
      <w:r>
        <w:rPr>
          <w:rFonts w:hint="eastAsia" w:asciiTheme="minorEastAsia" w:hAnsiTheme="minorEastAsia" w:eastAsiaTheme="minorEastAsia" w:cstheme="minorEastAsia"/>
          <w:spacing w:val="-4"/>
          <w:sz w:val="24"/>
          <w:szCs w:val="24"/>
          <w:lang w:val="en-US" w:eastAsia="zh-CN"/>
        </w:rPr>
        <w:t>招标</w:t>
      </w:r>
      <w:r>
        <w:rPr>
          <w:rFonts w:hint="eastAsia" w:asciiTheme="minorEastAsia" w:hAnsiTheme="minorEastAsia" w:eastAsiaTheme="minorEastAsia" w:cstheme="minorEastAsia"/>
          <w:spacing w:val="-4"/>
          <w:sz w:val="24"/>
          <w:szCs w:val="24"/>
        </w:rPr>
        <w:t>有关的费用</w:t>
      </w:r>
      <w:r>
        <w:rPr>
          <w:rFonts w:hint="eastAsia" w:asciiTheme="minorEastAsia" w:hAnsiTheme="minorEastAsia" w:eastAsiaTheme="minorEastAsia" w:cstheme="minorEastAsia"/>
          <w:spacing w:val="-5"/>
          <w:sz w:val="24"/>
          <w:szCs w:val="24"/>
        </w:rPr>
        <w:t>，无论</w:t>
      </w:r>
      <w:r>
        <w:rPr>
          <w:rFonts w:hint="eastAsia" w:asciiTheme="minorEastAsia" w:hAnsiTheme="minorEastAsia" w:eastAsiaTheme="minorEastAsia" w:cstheme="minorEastAsia"/>
          <w:spacing w:val="-5"/>
          <w:sz w:val="24"/>
          <w:szCs w:val="24"/>
          <w:lang w:val="en-US" w:eastAsia="zh-CN"/>
        </w:rPr>
        <w:t>招标</w:t>
      </w:r>
      <w:r>
        <w:rPr>
          <w:rFonts w:hint="eastAsia" w:asciiTheme="minorEastAsia" w:hAnsiTheme="minorEastAsia" w:eastAsiaTheme="minorEastAsia" w:cstheme="minorEastAsia"/>
          <w:spacing w:val="-5"/>
          <w:sz w:val="24"/>
          <w:szCs w:val="24"/>
        </w:rPr>
        <w:t>的结果如何，</w:t>
      </w:r>
      <w:r>
        <w:rPr>
          <w:rFonts w:hint="eastAsia" w:asciiTheme="minorEastAsia" w:hAnsiTheme="minorEastAsia" w:eastAsiaTheme="minorEastAsia" w:cstheme="minorEastAsia"/>
          <w:spacing w:val="-1"/>
          <w:sz w:val="24"/>
          <w:szCs w:val="24"/>
        </w:rPr>
        <w:t>采购人或采购代理机构在任何情况下均无承担</w:t>
      </w:r>
      <w:r>
        <w:rPr>
          <w:rFonts w:hint="eastAsia" w:asciiTheme="minorEastAsia" w:hAnsiTheme="minorEastAsia" w:eastAsiaTheme="minorEastAsia" w:cstheme="minorEastAsia"/>
          <w:spacing w:val="-2"/>
          <w:sz w:val="24"/>
          <w:szCs w:val="24"/>
        </w:rPr>
        <w:t>这些费用的义务和责任。</w:t>
      </w:r>
    </w:p>
    <w:p w14:paraId="4F1A09B9">
      <w:pPr>
        <w:keepNext w:val="0"/>
        <w:keepLines w:val="0"/>
        <w:pageBreakBefore w:val="0"/>
        <w:kinsoku/>
        <w:wordWrap w:val="0"/>
        <w:overflowPunct/>
        <w:topLinePunct w:val="0"/>
        <w:bidi w:val="0"/>
        <w:spacing w:line="360" w:lineRule="auto"/>
        <w:ind w:firstLine="466" w:firstLineChars="200"/>
        <w:jc w:val="both"/>
        <w:rPr>
          <w:rFonts w:hint="eastAsia" w:asciiTheme="minorEastAsia" w:hAnsiTheme="minorEastAsia" w:eastAsiaTheme="minorEastAsia" w:cstheme="minorEastAsia"/>
          <w:b/>
          <w:bCs/>
          <w:snapToGrid w:val="0"/>
          <w:color w:val="auto"/>
          <w:spacing w:val="-4"/>
          <w:kern w:val="0"/>
          <w:sz w:val="24"/>
          <w:szCs w:val="24"/>
          <w:lang w:val="en-US" w:eastAsia="zh-CN" w:bidi="ar-SA"/>
        </w:rPr>
      </w:pPr>
      <w:r>
        <w:rPr>
          <w:rFonts w:hint="eastAsia" w:asciiTheme="minorEastAsia" w:hAnsiTheme="minorEastAsia" w:eastAsiaTheme="minorEastAsia" w:cstheme="minorEastAsia"/>
          <w:b/>
          <w:bCs/>
          <w:snapToGrid w:val="0"/>
          <w:color w:val="auto"/>
          <w:spacing w:val="-4"/>
          <w:kern w:val="0"/>
          <w:sz w:val="24"/>
          <w:szCs w:val="24"/>
          <w:lang w:val="en-US" w:eastAsia="zh-CN" w:bidi="ar-SA"/>
        </w:rPr>
        <w:t>6.采购范围及适用法律</w:t>
      </w:r>
    </w:p>
    <w:p w14:paraId="22EC8EE4">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napToGrid w:val="0"/>
          <w:color w:val="000000"/>
          <w:spacing w:val="-4"/>
          <w:kern w:val="0"/>
          <w:sz w:val="24"/>
          <w:szCs w:val="24"/>
          <w:lang w:val="en-US" w:eastAsia="zh-CN" w:bidi="ar-SA"/>
        </w:rPr>
      </w:pPr>
      <w:r>
        <w:rPr>
          <w:rFonts w:hint="eastAsia" w:asciiTheme="minorEastAsia" w:hAnsiTheme="minorEastAsia" w:eastAsiaTheme="minorEastAsia" w:cstheme="minorEastAsia"/>
          <w:snapToGrid w:val="0"/>
          <w:color w:val="000000"/>
          <w:spacing w:val="-4"/>
          <w:kern w:val="0"/>
          <w:sz w:val="24"/>
          <w:szCs w:val="24"/>
          <w:lang w:val="en-US" w:eastAsia="zh-CN" w:bidi="ar-SA"/>
        </w:rPr>
        <w:t>6.1 本次招标适用的法律、法规为《中华人民共和国政府采购法》《中华人民共和国政府采购法实施条例》《政府采购货物和服务招标投标管理办法》《中华人民共和国民法典》以及其他相关政府采购法律法规。</w:t>
      </w:r>
    </w:p>
    <w:p w14:paraId="44BDD80F">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4"/>
          <w:kern w:val="0"/>
          <w:sz w:val="24"/>
          <w:szCs w:val="24"/>
          <w:lang w:val="en-US" w:eastAsia="zh-CN" w:bidi="ar-SA"/>
        </w:rPr>
        <w:t>6.2 “监督管理部门”是指</w:t>
      </w:r>
      <w:r>
        <w:rPr>
          <w:rFonts w:hint="eastAsia" w:asciiTheme="minorEastAsia" w:hAnsiTheme="minorEastAsia" w:eastAsiaTheme="minorEastAsia" w:cstheme="minorEastAsia"/>
          <w:snapToGrid w:val="0"/>
          <w:color w:val="000000"/>
          <w:spacing w:val="-2"/>
          <w:kern w:val="0"/>
          <w:sz w:val="24"/>
          <w:szCs w:val="24"/>
          <w:u w:val="single"/>
          <w:lang w:val="en-US" w:eastAsia="zh-CN" w:bidi="ar-SA"/>
        </w:rPr>
        <w:t xml:space="preserve"> 南阳市财政局 </w:t>
      </w:r>
      <w:r>
        <w:rPr>
          <w:rFonts w:hint="eastAsia" w:asciiTheme="minorEastAsia" w:hAnsiTheme="minorEastAsia" w:eastAsiaTheme="minorEastAsia" w:cstheme="minorEastAsia"/>
          <w:snapToGrid w:val="0"/>
          <w:color w:val="000000"/>
          <w:spacing w:val="-2"/>
          <w:kern w:val="0"/>
          <w:sz w:val="24"/>
          <w:szCs w:val="24"/>
          <w:lang w:val="en-US" w:eastAsia="zh-CN" w:bidi="ar-SA"/>
        </w:rPr>
        <w:t>。</w:t>
      </w:r>
    </w:p>
    <w:p w14:paraId="029F58E2">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napToGrid w:val="0"/>
          <w:color w:val="000000"/>
          <w:spacing w:val="-2"/>
          <w:kern w:val="0"/>
          <w:sz w:val="24"/>
          <w:szCs w:val="24"/>
          <w:highlight w:val="yellow"/>
          <w:lang w:val="en-US" w:eastAsia="zh-CN" w:bidi="ar-SA"/>
        </w:rPr>
      </w:pPr>
      <w:r>
        <w:rPr>
          <w:rFonts w:hint="eastAsia" w:asciiTheme="minorEastAsia" w:hAnsiTheme="minorEastAsia" w:eastAsiaTheme="minorEastAsia" w:cstheme="minorEastAsia"/>
          <w:snapToGrid w:val="0"/>
          <w:color w:val="auto"/>
          <w:spacing w:val="-4"/>
          <w:kern w:val="0"/>
          <w:sz w:val="24"/>
          <w:szCs w:val="24"/>
          <w:highlight w:val="none"/>
          <w:lang w:val="en-US" w:eastAsia="zh-CN" w:bidi="ar-SA"/>
        </w:rPr>
        <w:t>6.3 “货物”指投标人按招标文件规定，须向采购人提供的与本次招标相关的</w:t>
      </w:r>
      <w:r>
        <w:rPr>
          <w:rFonts w:hint="eastAsia" w:asciiTheme="minorEastAsia" w:hAnsiTheme="minorEastAsia" w:eastAsiaTheme="minorEastAsia" w:cstheme="minorEastAsia"/>
          <w:snapToGrid w:val="0"/>
          <w:color w:val="auto"/>
          <w:spacing w:val="-2"/>
          <w:kern w:val="0"/>
          <w:sz w:val="24"/>
          <w:szCs w:val="24"/>
          <w:highlight w:val="none"/>
          <w:u w:val="single"/>
          <w:lang w:val="en-US" w:eastAsia="zh-CN" w:bidi="ar-SA"/>
        </w:rPr>
        <w:t xml:space="preserve"> DNA检验试剂耗材采购</w:t>
      </w:r>
    </w:p>
    <w:p w14:paraId="6D2A047D">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napToGrid w:val="0"/>
          <w:color w:val="000000"/>
          <w:spacing w:val="-4"/>
          <w:kern w:val="0"/>
          <w:sz w:val="24"/>
          <w:szCs w:val="24"/>
          <w:lang w:val="en-US" w:eastAsia="zh-CN" w:bidi="ar-SA"/>
        </w:rPr>
      </w:pPr>
      <w:r>
        <w:rPr>
          <w:rFonts w:hint="eastAsia" w:asciiTheme="minorEastAsia" w:hAnsiTheme="minorEastAsia" w:eastAsiaTheme="minorEastAsia" w:cstheme="minorEastAsia"/>
          <w:snapToGrid w:val="0"/>
          <w:color w:val="000000"/>
          <w:spacing w:val="-4"/>
          <w:kern w:val="0"/>
          <w:sz w:val="24"/>
          <w:szCs w:val="24"/>
          <w:lang w:val="en-US" w:eastAsia="zh-CN" w:bidi="ar-SA"/>
        </w:rPr>
        <w:t>6.4 “服务”指招标文件规定投标人应承担的</w:t>
      </w:r>
      <w:r>
        <w:rPr>
          <w:rFonts w:hint="eastAsia" w:asciiTheme="minorEastAsia" w:hAnsiTheme="minorEastAsia" w:eastAsiaTheme="minorEastAsia" w:cstheme="minorEastAsia"/>
          <w:snapToGrid w:val="0"/>
          <w:color w:val="000000"/>
          <w:spacing w:val="-2"/>
          <w:kern w:val="0"/>
          <w:sz w:val="24"/>
          <w:szCs w:val="24"/>
          <w:u w:val="single"/>
          <w:lang w:val="en-US" w:eastAsia="zh-CN" w:bidi="ar-SA"/>
        </w:rPr>
        <w:t xml:space="preserve"> 安装及售后 </w:t>
      </w:r>
      <w:r>
        <w:rPr>
          <w:rFonts w:hint="eastAsia" w:asciiTheme="minorEastAsia" w:hAnsiTheme="minorEastAsia" w:eastAsiaTheme="minorEastAsia" w:cstheme="minorEastAsia"/>
          <w:snapToGrid w:val="0"/>
          <w:color w:val="000000"/>
          <w:spacing w:val="-4"/>
          <w:kern w:val="0"/>
          <w:sz w:val="24"/>
          <w:szCs w:val="24"/>
          <w:lang w:val="en-US" w:eastAsia="zh-CN" w:bidi="ar-SA"/>
        </w:rPr>
        <w:t>服务。</w:t>
      </w:r>
    </w:p>
    <w:p w14:paraId="341C128A">
      <w:pPr>
        <w:pStyle w:val="33"/>
        <w:keepNext w:val="0"/>
        <w:keepLines w:val="0"/>
        <w:pageBreakBefore w:val="0"/>
        <w:kinsoku/>
        <w:wordWrap w:val="0"/>
        <w:overflowPunct/>
        <w:topLinePunct w:val="0"/>
        <w:bidi w:val="0"/>
        <w:jc w:val="both"/>
        <w:rPr>
          <w:rFonts w:hint="eastAsia" w:asciiTheme="minorEastAsia" w:hAnsiTheme="minorEastAsia" w:eastAsiaTheme="minorEastAsia" w:cstheme="minorEastAsia"/>
          <w:spacing w:val="-5"/>
          <w:sz w:val="28"/>
          <w:szCs w:val="28"/>
          <w14:textOutline w14:w="1800" w14:cap="flat" w14:cmpd="sng">
            <w14:solidFill>
              <w14:srgbClr w14:val="000000"/>
            </w14:solidFill>
            <w14:prstDash w14:val="solid"/>
            <w14:miter w14:val="0"/>
          </w14:textOutline>
        </w:rPr>
      </w:pPr>
    </w:p>
    <w:p w14:paraId="545B6E82">
      <w:pPr>
        <w:pStyle w:val="2"/>
        <w:keepNext w:val="0"/>
        <w:keepLines w:val="0"/>
        <w:pageBreakBefore w:val="0"/>
        <w:kinsoku/>
        <w:wordWrap w:val="0"/>
        <w:overflowPunct/>
        <w:topLinePunct w:val="0"/>
        <w:bidi w:val="0"/>
        <w:spacing w:before="92" w:line="360" w:lineRule="auto"/>
        <w:jc w:val="left"/>
        <w:rPr>
          <w:rFonts w:hint="eastAsia" w:asciiTheme="minorEastAsia" w:hAnsiTheme="minorEastAsia" w:eastAsiaTheme="minorEastAsia" w:cstheme="minorEastAsia"/>
          <w:spacing w:val="-5"/>
          <w:sz w:val="28"/>
          <w:szCs w:val="28"/>
          <w14:textOutline w14:w="1800" w14:cap="flat" w14:cmpd="sng">
            <w14:solidFill>
              <w14:srgbClr w14:val="000000"/>
            </w14:solidFill>
            <w14:prstDash w14:val="solid"/>
            <w14:miter w14:val="0"/>
          </w14:textOutline>
        </w:rPr>
      </w:pPr>
    </w:p>
    <w:p w14:paraId="211F67BF">
      <w:pPr>
        <w:pStyle w:val="2"/>
        <w:keepNext w:val="0"/>
        <w:keepLines w:val="0"/>
        <w:pageBreakBefore w:val="0"/>
        <w:kinsoku/>
        <w:wordWrap w:val="0"/>
        <w:overflowPunct/>
        <w:topLinePunct w:val="0"/>
        <w:bidi w:val="0"/>
        <w:spacing w:before="92" w:line="360" w:lineRule="auto"/>
        <w:jc w:val="left"/>
        <w:rPr>
          <w:rFonts w:hint="eastAsia" w:asciiTheme="minorEastAsia" w:hAnsiTheme="minorEastAsia" w:eastAsiaTheme="minorEastAsia" w:cstheme="minorEastAsia"/>
          <w:spacing w:val="-5"/>
          <w:sz w:val="28"/>
          <w:szCs w:val="28"/>
          <w14:textOutline w14:w="1800" w14:cap="flat" w14:cmpd="sng">
            <w14:solidFill>
              <w14:srgbClr w14:val="000000"/>
            </w14:solidFill>
            <w14:prstDash w14:val="solid"/>
            <w14:miter w14:val="0"/>
          </w14:textOutline>
        </w:rPr>
      </w:pPr>
    </w:p>
    <w:p w14:paraId="4C72D6F2">
      <w:pPr>
        <w:pStyle w:val="2"/>
        <w:keepNext w:val="0"/>
        <w:keepLines w:val="0"/>
        <w:pageBreakBefore w:val="0"/>
        <w:kinsoku/>
        <w:wordWrap w:val="0"/>
        <w:overflowPunct/>
        <w:topLinePunct w:val="0"/>
        <w:bidi w:val="0"/>
        <w:spacing w:before="92" w:line="360" w:lineRule="auto"/>
        <w:jc w:val="left"/>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pacing w:val="-5"/>
          <w:sz w:val="28"/>
          <w:szCs w:val="28"/>
          <w14:textOutline w14:w="1800" w14:cap="flat" w14:cmpd="sng">
            <w14:solidFill>
              <w14:srgbClr w14:val="000000"/>
            </w14:solidFill>
            <w14:prstDash w14:val="solid"/>
            <w14:miter w14:val="0"/>
          </w14:textOutline>
        </w:rPr>
        <w:t>二</w:t>
      </w:r>
      <w:r>
        <w:rPr>
          <w:rFonts w:hint="eastAsia" w:asciiTheme="minorEastAsia" w:hAnsiTheme="minorEastAsia" w:eastAsiaTheme="minorEastAsia" w:cstheme="minorEastAsia"/>
          <w:spacing w:val="5"/>
          <w:sz w:val="28"/>
          <w:szCs w:val="28"/>
          <w:lang w:eastAsia="zh-CN"/>
        </w:rPr>
        <w:t>、</w:t>
      </w:r>
      <w:r>
        <w:rPr>
          <w:rFonts w:hint="eastAsia" w:asciiTheme="minorEastAsia" w:hAnsiTheme="minorEastAsia" w:eastAsiaTheme="minorEastAsia" w:cstheme="minorEastAsia"/>
          <w:spacing w:val="-5"/>
          <w:sz w:val="28"/>
          <w:szCs w:val="28"/>
          <w14:textOutline w14:w="1800" w14:cap="flat" w14:cmpd="sng">
            <w14:solidFill>
              <w14:srgbClr w14:val="000000"/>
            </w14:solidFill>
            <w14:prstDash w14:val="solid"/>
            <w14:miter w14:val="0"/>
          </w14:textOutline>
        </w:rPr>
        <w:t>招标文件</w:t>
      </w:r>
    </w:p>
    <w:p w14:paraId="10344178">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74" w:firstLineChars="200"/>
        <w:jc w:val="both"/>
        <w:textAlignment w:val="baseline"/>
        <w:rPr>
          <w:rFonts w:hint="eastAsia" w:asciiTheme="minorEastAsia" w:hAnsiTheme="minorEastAsia" w:eastAsiaTheme="minorEastAsia" w:cstheme="minorEastAsia"/>
          <w:b/>
          <w:bCs/>
          <w:snapToGrid w:val="0"/>
          <w:color w:val="000000"/>
          <w:spacing w:val="-2"/>
          <w:kern w:val="0"/>
          <w:sz w:val="24"/>
          <w:szCs w:val="24"/>
          <w:lang w:val="en-US" w:eastAsia="zh-CN" w:bidi="ar-SA"/>
        </w:rPr>
      </w:pPr>
      <w:r>
        <w:rPr>
          <w:rFonts w:hint="eastAsia" w:asciiTheme="minorEastAsia" w:hAnsiTheme="minorEastAsia" w:eastAsiaTheme="minorEastAsia" w:cstheme="minorEastAsia"/>
          <w:b/>
          <w:bCs/>
          <w:snapToGrid w:val="0"/>
          <w:color w:val="000000"/>
          <w:spacing w:val="-2"/>
          <w:kern w:val="0"/>
          <w:sz w:val="24"/>
          <w:szCs w:val="24"/>
          <w:lang w:val="en-US" w:eastAsia="zh-CN" w:bidi="ar-SA"/>
        </w:rPr>
        <w:t>7.招标文件构成</w:t>
      </w:r>
    </w:p>
    <w:p w14:paraId="6E376D04">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72" w:firstLineChars="200"/>
        <w:jc w:val="both"/>
        <w:textAlignment w:val="baseline"/>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2"/>
          <w:kern w:val="0"/>
          <w:sz w:val="24"/>
          <w:szCs w:val="24"/>
          <w:lang w:val="en-US" w:eastAsia="zh-CN" w:bidi="ar-SA"/>
        </w:rPr>
        <w:t>7.1 招标文件包括以下部分：</w:t>
      </w:r>
    </w:p>
    <w:p w14:paraId="275C7754">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72" w:firstLineChars="200"/>
        <w:jc w:val="both"/>
        <w:textAlignment w:val="baseline"/>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2"/>
          <w:kern w:val="0"/>
          <w:sz w:val="24"/>
          <w:szCs w:val="24"/>
          <w:lang w:val="en-US" w:eastAsia="zh-CN" w:bidi="ar-SA"/>
        </w:rPr>
        <w:t>第一章 公开招标公告</w:t>
      </w:r>
    </w:p>
    <w:p w14:paraId="6CC2C0D2">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72" w:firstLineChars="200"/>
        <w:jc w:val="both"/>
        <w:textAlignment w:val="baseline"/>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2"/>
          <w:kern w:val="0"/>
          <w:sz w:val="24"/>
          <w:szCs w:val="24"/>
          <w:lang w:val="en-US" w:eastAsia="zh-CN" w:bidi="ar-SA"/>
        </w:rPr>
        <w:t>第二章 采购需求</w:t>
      </w:r>
    </w:p>
    <w:p w14:paraId="7FFC970F">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72" w:firstLineChars="200"/>
        <w:jc w:val="both"/>
        <w:textAlignment w:val="baseline"/>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2"/>
          <w:kern w:val="0"/>
          <w:sz w:val="24"/>
          <w:szCs w:val="24"/>
          <w:lang w:val="en-US" w:eastAsia="zh-CN" w:bidi="ar-SA"/>
        </w:rPr>
        <w:t>第三章 投标人须知</w:t>
      </w:r>
    </w:p>
    <w:p w14:paraId="46B73109">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72" w:firstLineChars="200"/>
        <w:jc w:val="both"/>
        <w:textAlignment w:val="baseline"/>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2"/>
          <w:kern w:val="0"/>
          <w:sz w:val="24"/>
          <w:szCs w:val="24"/>
          <w:lang w:val="en-US" w:eastAsia="zh-CN" w:bidi="ar-SA"/>
        </w:rPr>
        <w:t>第四章 开、评标程序、评标方法和评标标准</w:t>
      </w:r>
    </w:p>
    <w:p w14:paraId="52FAB738">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72" w:firstLineChars="200"/>
        <w:jc w:val="both"/>
        <w:textAlignment w:val="baseline"/>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2"/>
          <w:kern w:val="0"/>
          <w:sz w:val="24"/>
          <w:szCs w:val="24"/>
          <w:lang w:val="en-US" w:eastAsia="zh-CN" w:bidi="ar-SA"/>
        </w:rPr>
        <w:t>第五章 政府采购合同（草案）</w:t>
      </w:r>
    </w:p>
    <w:p w14:paraId="3089EAB7">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72" w:firstLineChars="200"/>
        <w:jc w:val="both"/>
        <w:textAlignment w:val="baseline"/>
        <w:rPr>
          <w:rFonts w:hint="eastAsia" w:asciiTheme="minorEastAsia" w:hAnsiTheme="minorEastAsia" w:eastAsiaTheme="minorEastAsia" w:cstheme="minorEastAsia"/>
          <w:snapToGrid w:val="0"/>
          <w:color w:val="000000"/>
          <w:spacing w:val="-2"/>
          <w:kern w:val="0"/>
          <w:sz w:val="24"/>
          <w:szCs w:val="24"/>
          <w:lang w:val="en-US" w:eastAsia="zh-CN" w:bidi="ar-SA"/>
        </w:rPr>
      </w:pPr>
      <w:r>
        <w:rPr>
          <w:rFonts w:hint="eastAsia" w:asciiTheme="minorEastAsia" w:hAnsiTheme="minorEastAsia" w:eastAsiaTheme="minorEastAsia" w:cstheme="minorEastAsia"/>
          <w:snapToGrid w:val="0"/>
          <w:color w:val="000000"/>
          <w:spacing w:val="-2"/>
          <w:kern w:val="0"/>
          <w:sz w:val="24"/>
          <w:szCs w:val="24"/>
          <w:lang w:val="en-US" w:eastAsia="zh-CN" w:bidi="ar-SA"/>
        </w:rPr>
        <w:t>第六章 投标文件格式</w:t>
      </w:r>
    </w:p>
    <w:p w14:paraId="696F09B5">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lang w:val="en-US" w:eastAsia="zh-CN"/>
        </w:rPr>
      </w:pPr>
      <w:r>
        <w:rPr>
          <w:rFonts w:hint="eastAsia" w:asciiTheme="minorEastAsia" w:hAnsiTheme="minorEastAsia" w:eastAsiaTheme="minorEastAsia" w:cstheme="minorEastAsia"/>
          <w:spacing w:val="-8"/>
          <w:sz w:val="24"/>
          <w:szCs w:val="24"/>
          <w:lang w:val="en-US" w:eastAsia="zh-CN"/>
        </w:rPr>
        <w:t>7.2 投标人应认真阅读招标文件的全部内容。投标人应按照招标文件要求提交投标文件并保证所提供的全部资料的真实性，并对招标文件做出实质性响应，否则投标无效。</w:t>
      </w:r>
    </w:p>
    <w:p w14:paraId="1424CF46">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50" w:firstLineChars="200"/>
        <w:jc w:val="both"/>
        <w:textAlignment w:val="baseline"/>
        <w:rPr>
          <w:rFonts w:hint="eastAsia" w:asciiTheme="minorEastAsia" w:hAnsiTheme="minorEastAsia" w:eastAsiaTheme="minorEastAsia" w:cstheme="minorEastAsia"/>
          <w:spacing w:val="-8"/>
          <w:sz w:val="24"/>
          <w:szCs w:val="24"/>
          <w:lang w:val="en-US" w:eastAsia="zh-CN"/>
        </w:rPr>
      </w:pPr>
      <w:r>
        <w:rPr>
          <w:rFonts w:hint="eastAsia" w:asciiTheme="minorEastAsia" w:hAnsiTheme="minorEastAsia" w:eastAsiaTheme="minorEastAsia" w:cstheme="minorEastAsia"/>
          <w:b/>
          <w:bCs/>
          <w:spacing w:val="-8"/>
          <w:sz w:val="24"/>
          <w:szCs w:val="24"/>
          <w:lang w:val="en-US" w:eastAsia="zh-CN"/>
        </w:rPr>
        <w:t>8.对招标文件的澄清或修改</w:t>
      </w:r>
    </w:p>
    <w:p w14:paraId="11884E40">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lang w:val="en-US" w:eastAsia="zh-CN"/>
        </w:rPr>
      </w:pPr>
      <w:r>
        <w:rPr>
          <w:rFonts w:hint="eastAsia" w:asciiTheme="minorEastAsia" w:hAnsiTheme="minorEastAsia" w:eastAsiaTheme="minorEastAsia" w:cstheme="minorEastAsia"/>
          <w:spacing w:val="-8"/>
          <w:sz w:val="24"/>
          <w:szCs w:val="24"/>
          <w:lang w:val="en-US" w:eastAsia="zh-CN"/>
        </w:rPr>
        <w:t>8.1 采购人或采购代理机构对已发出的招标文件进行必要澄清或者修改的，将在原公告发布媒体上发布更正公告，不得改变采购标的和资格条件。</w:t>
      </w:r>
    </w:p>
    <w:p w14:paraId="35A303B5">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lang w:val="en-US" w:eastAsia="zh-CN"/>
        </w:rPr>
      </w:pPr>
      <w:r>
        <w:rPr>
          <w:rFonts w:hint="eastAsia" w:asciiTheme="minorEastAsia" w:hAnsiTheme="minorEastAsia" w:eastAsiaTheme="minorEastAsia" w:cstheme="minorEastAsia"/>
          <w:spacing w:val="-8"/>
          <w:sz w:val="24"/>
          <w:szCs w:val="24"/>
          <w:lang w:val="en-US" w:eastAsia="zh-CN"/>
        </w:rPr>
        <w:t>8.2 澄清或者修改的内容为招标文件的组成部分，并对所有获取招标文件的潜在投标人具有约束力。澄清或者修改的内容可能影响投标文件编制的，将在投标截止时间至少15日前，以书面形式（必须在原公告发布媒体上发布公告）通知所有获取招标文件的潜在投标人；不足15日的，将顺延提交投标文件的截止时间和开标时间。</w:t>
      </w:r>
    </w:p>
    <w:p w14:paraId="13177D18">
      <w:pPr>
        <w:keepNext w:val="0"/>
        <w:keepLines w:val="0"/>
        <w:pageBreakBefore w:val="0"/>
        <w:widowControl/>
        <w:overflowPunct/>
        <w:topLinePunct w:val="0"/>
        <w:autoSpaceDE w:val="0"/>
        <w:autoSpaceDN w:val="0"/>
        <w:bidi w:val="0"/>
        <w:adjustRightInd w:val="0"/>
        <w:snapToGrid w:val="0"/>
        <w:spacing w:line="400" w:lineRule="exact"/>
        <w:ind w:firstLine="450" w:firstLineChars="200"/>
        <w:textAlignment w:val="baseline"/>
        <w:rPr>
          <w:rFonts w:hint="eastAsia" w:asciiTheme="minorEastAsia" w:hAnsiTheme="minorEastAsia" w:eastAsiaTheme="minorEastAsia" w:cstheme="minorEastAsia"/>
          <w:b/>
          <w:bCs/>
          <w:spacing w:val="-8"/>
          <w:sz w:val="24"/>
          <w:szCs w:val="24"/>
          <w:lang w:val="en-US" w:eastAsia="zh-CN"/>
        </w:rPr>
      </w:pPr>
      <w:r>
        <w:rPr>
          <w:rFonts w:hint="eastAsia" w:asciiTheme="minorEastAsia" w:hAnsiTheme="minorEastAsia" w:eastAsiaTheme="minorEastAsia" w:cstheme="minorEastAsia"/>
          <w:b/>
          <w:bCs/>
          <w:spacing w:val="-8"/>
          <w:sz w:val="24"/>
          <w:szCs w:val="24"/>
          <w:lang w:val="en-US" w:eastAsia="zh-CN"/>
        </w:rPr>
        <w:t>8.3 政府采购项目实行网上受理，开标前所有信息保密。因此，发布的一切公告信息（包括招标公告、更正公告、澄清公告、延期公告等）均在“河南省政府采购网”“</w:t>
      </w:r>
      <w:r>
        <w:rPr>
          <w:rFonts w:hint="eastAsia" w:asciiTheme="minorEastAsia" w:hAnsiTheme="minorEastAsia" w:eastAsiaTheme="minorEastAsia" w:cstheme="minorEastAsia"/>
          <w:b/>
          <w:bCs/>
          <w:snapToGrid w:val="0"/>
          <w:color w:val="000000"/>
          <w:spacing w:val="-8"/>
          <w:kern w:val="0"/>
          <w:sz w:val="24"/>
          <w:szCs w:val="24"/>
          <w:lang w:val="en-US" w:eastAsia="zh-CN" w:bidi="ar-SA"/>
        </w:rPr>
        <w:t>全国公共资源交易平台(河南省·南阳市)</w:t>
      </w:r>
      <w:r>
        <w:rPr>
          <w:rFonts w:hint="eastAsia" w:asciiTheme="minorEastAsia" w:hAnsiTheme="minorEastAsia" w:eastAsiaTheme="minorEastAsia" w:cstheme="minorEastAsia"/>
          <w:b/>
          <w:bCs/>
          <w:spacing w:val="-8"/>
          <w:sz w:val="24"/>
          <w:szCs w:val="24"/>
          <w:lang w:val="en-US" w:eastAsia="zh-CN"/>
        </w:rPr>
        <w:t>”发布，请潜在投标供应商随时查询有关公告信息。若因潜在投标供应商没有及时查看到公告信息而造成的投标失误，责任自负。</w:t>
      </w:r>
    </w:p>
    <w:p w14:paraId="7F58EA02">
      <w:pPr>
        <w:pStyle w:val="2"/>
        <w:keepNext w:val="0"/>
        <w:keepLines w:val="0"/>
        <w:pageBreakBefore w:val="0"/>
        <w:widowControl/>
        <w:kinsoku/>
        <w:wordWrap w:val="0"/>
        <w:overflowPunct/>
        <w:topLinePunct w:val="0"/>
        <w:autoSpaceDE w:val="0"/>
        <w:autoSpaceDN w:val="0"/>
        <w:bidi w:val="0"/>
        <w:adjustRightInd w:val="0"/>
        <w:snapToGrid w:val="0"/>
        <w:spacing w:line="400" w:lineRule="exact"/>
        <w:ind w:left="0" w:right="0" w:firstLine="450" w:firstLineChars="200"/>
        <w:jc w:val="both"/>
        <w:textAlignment w:val="baseline"/>
        <w:rPr>
          <w:rFonts w:hint="default" w:asciiTheme="minorEastAsia" w:hAnsiTheme="minorEastAsia" w:eastAsiaTheme="minorEastAsia" w:cstheme="minorEastAsia"/>
          <w:b/>
          <w:bCs/>
          <w:spacing w:val="-8"/>
          <w:sz w:val="24"/>
          <w:szCs w:val="24"/>
          <w:lang w:val="en-US" w:eastAsia="zh-CN"/>
        </w:rPr>
      </w:pPr>
      <w:r>
        <w:rPr>
          <w:rFonts w:hint="eastAsia" w:asciiTheme="minorEastAsia" w:hAnsiTheme="minorEastAsia" w:eastAsiaTheme="minorEastAsia" w:cstheme="minorEastAsia"/>
          <w:b/>
          <w:bCs/>
          <w:spacing w:val="-8"/>
          <w:sz w:val="24"/>
          <w:szCs w:val="24"/>
          <w:lang w:val="en-US" w:eastAsia="zh-CN"/>
        </w:rPr>
        <w:t>8.4 投标人应关注是否有发布最新的澄清更正公告和更正的最新招标文件（电子答疑文件），如有则需下载最新的招标文件，并在此基础上制作最新的投标文件并上传。</w:t>
      </w:r>
    </w:p>
    <w:p w14:paraId="7EB0F878">
      <w:pPr>
        <w:rPr>
          <w:rFonts w:hint="eastAsia" w:asciiTheme="minorEastAsia" w:hAnsiTheme="minorEastAsia" w:eastAsiaTheme="minorEastAsia" w:cstheme="minorEastAsia"/>
          <w:spacing w:val="-1"/>
          <w:sz w:val="28"/>
          <w:szCs w:val="28"/>
          <w14:textOutline w14:w="1800"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1"/>
          <w:sz w:val="28"/>
          <w:szCs w:val="28"/>
          <w14:textOutline w14:w="1800" w14:cap="flat" w14:cmpd="sng">
            <w14:solidFill>
              <w14:srgbClr w14:val="000000"/>
            </w14:solidFill>
            <w14:prstDash w14:val="solid"/>
            <w14:miter w14:val="0"/>
          </w14:textOutline>
        </w:rPr>
        <w:br w:type="page"/>
      </w:r>
    </w:p>
    <w:p w14:paraId="32B0C3C0">
      <w:pPr>
        <w:pStyle w:val="3"/>
        <w:rPr>
          <w:rFonts w:hint="eastAsia"/>
        </w:rPr>
      </w:pPr>
    </w:p>
    <w:p w14:paraId="059C127E">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8"/>
          <w:szCs w:val="28"/>
          <w14:textOutline w14:w="1800" w14:cap="flat" w14:cmpd="sng">
            <w14:solidFill>
              <w14:srgbClr w14:val="000000"/>
            </w14:solidFill>
            <w14:prstDash w14:val="solid"/>
            <w14:miter w14:val="0"/>
          </w14:textOutline>
        </w:rPr>
        <w:t>三</w:t>
      </w:r>
      <w:r>
        <w:rPr>
          <w:rFonts w:hint="eastAsia" w:asciiTheme="minorEastAsia" w:hAnsiTheme="minorEastAsia" w:eastAsiaTheme="minorEastAsia" w:cstheme="minorEastAsia"/>
          <w:spacing w:val="-1"/>
          <w:sz w:val="28"/>
          <w:szCs w:val="28"/>
          <w:lang w:eastAsia="zh-CN"/>
        </w:rPr>
        <w:t>、</w:t>
      </w:r>
      <w:r>
        <w:rPr>
          <w:rFonts w:hint="eastAsia" w:asciiTheme="minorEastAsia" w:hAnsiTheme="minorEastAsia" w:eastAsiaTheme="minorEastAsia" w:cstheme="minorEastAsia"/>
          <w:spacing w:val="-1"/>
          <w:sz w:val="28"/>
          <w:szCs w:val="28"/>
          <w14:textOutline w14:w="1800" w14:cap="flat" w14:cmpd="sng">
            <w14:solidFill>
              <w14:srgbClr w14:val="000000"/>
            </w14:solidFill>
            <w14:prstDash w14:val="solid"/>
            <w14:miter w14:val="0"/>
          </w14:textOutline>
        </w:rPr>
        <w:t>投标文件的编制</w:t>
      </w:r>
    </w:p>
    <w:p w14:paraId="1DAEFF18">
      <w:pPr>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9</w:t>
      </w:r>
      <w:r>
        <w:rPr>
          <w:rFonts w:hint="eastAsia" w:asciiTheme="minorEastAsia" w:hAnsiTheme="minorEastAsia" w:eastAsiaTheme="minorEastAsia" w:cstheme="minorEastAsia"/>
          <w:b/>
          <w:bCs/>
          <w:sz w:val="24"/>
          <w:szCs w:val="24"/>
          <w:lang w:val="en-US" w:eastAsia="zh-CN"/>
        </w:rPr>
        <w:t>.</w:t>
      </w:r>
      <w:r>
        <w:rPr>
          <w:rFonts w:hint="eastAsia" w:asciiTheme="minorEastAsia" w:hAnsiTheme="minorEastAsia" w:eastAsiaTheme="minorEastAsia" w:cstheme="minorEastAsia"/>
          <w:b/>
          <w:bCs/>
          <w:sz w:val="24"/>
          <w:szCs w:val="24"/>
        </w:rPr>
        <w:t>投标范围、投标文件中计量单位的使用及投标语言</w:t>
      </w:r>
    </w:p>
    <w:p w14:paraId="4F73B5DE">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9.1</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本项目如划分采购包，投标人可以对本项目的其中一个采购包进行投标，也可同时对多个采购包进行投标。投标人应当对所投采购包对应第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章《采购需求》所列的全部内容进行投标，不得将一个采购包中的内容拆分投标，否则其对该采购包的投标将被认定为无效投标。</w:t>
      </w:r>
    </w:p>
    <w:p w14:paraId="4426D5D1">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9.2</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除招标文件有特殊要求外，本项目投标所使用的计量单位，应采用中华人民共和国法定计量单位。</w:t>
      </w:r>
    </w:p>
    <w:p w14:paraId="3EC58FD4">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9.3</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除专用术语外，投标文件及来往函电均应使用中文书写。必要时专用术语应附有中文解释。投标人</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交的支持资料和已印制的文献可以用外文，但相应内容应附有中文翻译本，在解释投标文件时以中文翻译本为准。未附中文翻译本或翻译本中文内容明显与外文内容不一致的，其不利后果由投标人自行承担。</w:t>
      </w:r>
    </w:p>
    <w:p w14:paraId="7E23A260">
      <w:pPr>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10</w:t>
      </w:r>
      <w:r>
        <w:rPr>
          <w:rFonts w:hint="eastAsia" w:asciiTheme="minorEastAsia" w:hAnsiTheme="minorEastAsia" w:eastAsiaTheme="minorEastAsia" w:cstheme="minorEastAsia"/>
          <w:b/>
          <w:bCs/>
          <w:sz w:val="24"/>
          <w:szCs w:val="24"/>
          <w:lang w:val="en-US" w:eastAsia="zh-CN"/>
        </w:rPr>
        <w:t>.</w:t>
      </w:r>
      <w:r>
        <w:rPr>
          <w:rFonts w:hint="eastAsia" w:asciiTheme="minorEastAsia" w:hAnsiTheme="minorEastAsia" w:eastAsiaTheme="minorEastAsia" w:cstheme="minorEastAsia"/>
          <w:b/>
          <w:bCs/>
          <w:sz w:val="24"/>
          <w:szCs w:val="24"/>
        </w:rPr>
        <w:t>投标文件构成</w:t>
      </w:r>
    </w:p>
    <w:p w14:paraId="293CD3D0">
      <w:pPr>
        <w:keepNext w:val="0"/>
        <w:keepLines w:val="0"/>
        <w:pageBreakBefore w:val="0"/>
        <w:widowControl w:val="0"/>
        <w:kinsoku/>
        <w:wordWrap w:val="0"/>
        <w:overflowPunct/>
        <w:topLinePunct w:val="0"/>
        <w:bidi w:val="0"/>
        <w:spacing w:line="360" w:lineRule="auto"/>
        <w:ind w:firstLine="480" w:firstLineChars="20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10.1</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投标人应当按照招标文件的要求编制投标文件。投标文件应由《</w:t>
      </w:r>
      <w:r>
        <w:rPr>
          <w:rFonts w:hint="eastAsia" w:asciiTheme="minorEastAsia" w:hAnsiTheme="minorEastAsia" w:eastAsiaTheme="minorEastAsia" w:cstheme="minorEastAsia"/>
          <w:sz w:val="24"/>
          <w:szCs w:val="24"/>
          <w:lang w:eastAsia="zh-CN"/>
        </w:rPr>
        <w:t>开标一览表及资格证明文件</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技术文件</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《商务</w:t>
      </w:r>
      <w:r>
        <w:rPr>
          <w:rFonts w:hint="eastAsia" w:asciiTheme="minorEastAsia" w:hAnsiTheme="minorEastAsia" w:eastAsiaTheme="minorEastAsia" w:cstheme="minorEastAsia"/>
          <w:sz w:val="24"/>
          <w:szCs w:val="24"/>
          <w:lang w:val="en-US" w:eastAsia="zh-CN"/>
        </w:rPr>
        <w:t>文件</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三</w:t>
      </w:r>
      <w:r>
        <w:rPr>
          <w:rFonts w:hint="eastAsia" w:asciiTheme="minorEastAsia" w:hAnsiTheme="minorEastAsia" w:eastAsiaTheme="minorEastAsia" w:cstheme="minorEastAsia"/>
          <w:sz w:val="24"/>
          <w:szCs w:val="24"/>
        </w:rPr>
        <w:t>部分构成。投标文件的部分格式要求，见第</w:t>
      </w:r>
      <w:r>
        <w:rPr>
          <w:rFonts w:hint="eastAsia" w:asciiTheme="minorEastAsia" w:hAnsiTheme="minorEastAsia" w:eastAsiaTheme="minorEastAsia" w:cstheme="minorEastAsia"/>
          <w:sz w:val="24"/>
          <w:szCs w:val="24"/>
          <w:lang w:val="en-US" w:eastAsia="zh-CN"/>
        </w:rPr>
        <w:t>六</w:t>
      </w:r>
      <w:r>
        <w:rPr>
          <w:rFonts w:hint="eastAsia" w:asciiTheme="minorEastAsia" w:hAnsiTheme="minorEastAsia" w:eastAsiaTheme="minorEastAsia" w:cstheme="minorEastAsia"/>
          <w:sz w:val="24"/>
          <w:szCs w:val="24"/>
        </w:rPr>
        <w:t>章《投标文件格式》。</w:t>
      </w:r>
      <w:r>
        <w:rPr>
          <w:rFonts w:hint="eastAsia" w:asciiTheme="minorEastAsia" w:hAnsiTheme="minorEastAsia" w:eastAsiaTheme="minorEastAsia" w:cstheme="minorEastAsia"/>
          <w:sz w:val="24"/>
          <w:szCs w:val="24"/>
          <w:lang w:eastAsia="zh-CN"/>
        </w:rPr>
        <w:t>如有漏项或</w:t>
      </w:r>
      <w:r>
        <w:rPr>
          <w:rFonts w:hint="eastAsia" w:asciiTheme="minorEastAsia" w:hAnsiTheme="minorEastAsia" w:eastAsiaTheme="minorEastAsia" w:cstheme="minorEastAsia"/>
          <w:sz w:val="24"/>
          <w:szCs w:val="24"/>
          <w:lang w:val="en-US" w:eastAsia="zh-CN"/>
        </w:rPr>
        <w:t>评标委员会</w:t>
      </w:r>
      <w:r>
        <w:rPr>
          <w:rFonts w:hint="eastAsia" w:asciiTheme="minorEastAsia" w:hAnsiTheme="minorEastAsia" w:eastAsiaTheme="minorEastAsia" w:cstheme="minorEastAsia"/>
          <w:sz w:val="24"/>
          <w:szCs w:val="24"/>
          <w:lang w:eastAsia="zh-CN"/>
        </w:rPr>
        <w:t>认为其投标文件有明显缺陷的，造成的后果由投标人自己承担。</w:t>
      </w:r>
    </w:p>
    <w:p w14:paraId="6E5C812E">
      <w:pPr>
        <w:pStyle w:val="43"/>
        <w:snapToGrid w:val="0"/>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10.2</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对于招标文件中标记了实质性格式文件的，投标人不得改变格式中给定的文字所表达的含义，不得删减格式中的实质性内容，不得对应当填写的空格不填写或不实质性响应，否则投标无效。未标记实质性格式的文件和招标文件未</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供格式的内容，可由投标人自行编写。</w:t>
      </w:r>
    </w:p>
    <w:p w14:paraId="2764FE79">
      <w:pPr>
        <w:pStyle w:val="43"/>
        <w:snapToGrid w:val="0"/>
        <w:spacing w:line="360" w:lineRule="auto"/>
        <w:ind w:firstLine="480" w:firstLineChars="200"/>
        <w:textAlignment w:val="auto"/>
        <w:rPr>
          <w:rFonts w:hint="eastAsia" w:hAnsi="宋体" w:cs="宋体"/>
          <w:sz w:val="24"/>
          <w:szCs w:val="24"/>
        </w:rPr>
      </w:pPr>
      <w:r>
        <w:rPr>
          <w:rFonts w:hint="eastAsia" w:asciiTheme="minorEastAsia" w:hAnsiTheme="minorEastAsia" w:eastAsiaTheme="minorEastAsia" w:cstheme="minorEastAsia"/>
          <w:sz w:val="24"/>
          <w:szCs w:val="24"/>
          <w:lang w:val="en-US" w:eastAsia="zh-CN"/>
        </w:rPr>
        <w:t>10.3</w:t>
      </w:r>
      <w:r>
        <w:rPr>
          <w:rFonts w:hint="eastAsia" w:hAnsi="宋体" w:cs="宋体"/>
          <w:sz w:val="24"/>
          <w:szCs w:val="24"/>
        </w:rPr>
        <w:t>投标文件应严格按照政府采购法律法规和招标文件要求，分开编制商务标和技术标，对能明显区分投标供应商的内容，应放入商务标；技术标中不能出现涉及投标供应商名称及相关提示内容的任何信息。</w:t>
      </w:r>
    </w:p>
    <w:p w14:paraId="0CB5FDA1">
      <w:pPr>
        <w:pStyle w:val="43"/>
        <w:snapToGrid w:val="0"/>
        <w:spacing w:line="360" w:lineRule="auto"/>
        <w:ind w:firstLine="480" w:firstLineChars="200"/>
        <w:textAlignment w:val="auto"/>
        <w:rPr>
          <w:rFonts w:hint="eastAsia" w:ascii="宋体" w:hAnsi="宋体" w:cs="宋体"/>
          <w:b/>
          <w:bCs/>
          <w:sz w:val="24"/>
          <w:szCs w:val="24"/>
          <w:lang w:val="en-US" w:eastAsia="zh-CN"/>
        </w:rPr>
      </w:pPr>
      <w:r>
        <w:rPr>
          <w:rFonts w:hint="eastAsia" w:ascii="宋体" w:hAnsi="宋体" w:cs="宋体"/>
          <w:b/>
          <w:bCs/>
          <w:sz w:val="24"/>
          <w:szCs w:val="24"/>
          <w:lang w:val="en-US" w:eastAsia="zh-CN"/>
        </w:rPr>
        <w:t>10.4技术标文件制作要求：</w:t>
      </w:r>
    </w:p>
    <w:p w14:paraId="11747BA8">
      <w:pPr>
        <w:pStyle w:val="43"/>
        <w:snapToGrid w:val="0"/>
        <w:spacing w:line="360" w:lineRule="auto"/>
        <w:ind w:firstLine="480" w:firstLineChars="200"/>
        <w:textAlignment w:val="auto"/>
        <w:rPr>
          <w:rFonts w:hint="eastAsia" w:hAnsi="宋体" w:cs="宋体"/>
          <w:b/>
          <w:bCs/>
          <w:sz w:val="24"/>
          <w:szCs w:val="24"/>
        </w:rPr>
      </w:pPr>
      <w:r>
        <w:rPr>
          <w:rFonts w:hint="eastAsia" w:hAnsi="宋体" w:cs="宋体"/>
          <w:b/>
          <w:bCs/>
          <w:sz w:val="24"/>
          <w:szCs w:val="24"/>
        </w:rPr>
        <w:t>10.</w:t>
      </w:r>
      <w:r>
        <w:rPr>
          <w:rFonts w:hint="eastAsia" w:hAnsi="宋体" w:eastAsia="宋体" w:cs="宋体"/>
          <w:b/>
          <w:bCs/>
          <w:sz w:val="24"/>
          <w:szCs w:val="24"/>
          <w:lang w:val="en-US" w:eastAsia="zh-CN"/>
        </w:rPr>
        <w:t>4</w:t>
      </w:r>
      <w:r>
        <w:rPr>
          <w:rFonts w:hint="eastAsia" w:hAnsi="宋体" w:cs="宋体"/>
          <w:b/>
          <w:bCs/>
          <w:sz w:val="24"/>
          <w:szCs w:val="24"/>
        </w:rPr>
        <w:t>.1版面要求：A4纸张大小</w:t>
      </w:r>
      <w:r>
        <w:rPr>
          <w:rFonts w:hint="default" w:hAnsi="宋体" w:cs="宋体"/>
          <w:b/>
          <w:bCs/>
          <w:sz w:val="24"/>
          <w:szCs w:val="24"/>
        </w:rPr>
        <w:t>，纵向排版</w:t>
      </w:r>
      <w:r>
        <w:rPr>
          <w:rFonts w:hint="eastAsia" w:hAnsi="宋体" w:cs="宋体"/>
          <w:b/>
          <w:bCs/>
          <w:sz w:val="24"/>
          <w:szCs w:val="24"/>
        </w:rPr>
        <w:t xml:space="preserve">。 </w:t>
      </w:r>
    </w:p>
    <w:p w14:paraId="2CA07453">
      <w:pPr>
        <w:pStyle w:val="43"/>
        <w:snapToGrid w:val="0"/>
        <w:spacing w:line="360" w:lineRule="auto"/>
        <w:ind w:firstLine="480" w:firstLineChars="200"/>
        <w:textAlignment w:val="auto"/>
        <w:rPr>
          <w:rFonts w:hint="eastAsia" w:hAnsi="宋体" w:cs="宋体"/>
          <w:b/>
          <w:bCs/>
          <w:sz w:val="24"/>
          <w:szCs w:val="24"/>
        </w:rPr>
      </w:pPr>
      <w:r>
        <w:rPr>
          <w:rFonts w:hint="eastAsia" w:hAnsi="宋体" w:cs="宋体"/>
          <w:b/>
          <w:bCs/>
          <w:sz w:val="24"/>
          <w:szCs w:val="24"/>
        </w:rPr>
        <w:t>10.</w:t>
      </w:r>
      <w:r>
        <w:rPr>
          <w:rFonts w:hint="eastAsia" w:hAnsi="宋体" w:eastAsia="宋体" w:cs="宋体"/>
          <w:b/>
          <w:bCs/>
          <w:sz w:val="24"/>
          <w:szCs w:val="24"/>
          <w:lang w:val="en-US" w:eastAsia="zh-CN"/>
        </w:rPr>
        <w:t>4</w:t>
      </w:r>
      <w:r>
        <w:rPr>
          <w:rFonts w:hint="eastAsia" w:hAnsi="宋体" w:cs="宋体"/>
          <w:b/>
          <w:bCs/>
          <w:sz w:val="24"/>
          <w:szCs w:val="24"/>
        </w:rPr>
        <w:t xml:space="preserve">.2颜色要求：所有文字、图表均为黑色。 </w:t>
      </w:r>
    </w:p>
    <w:p w14:paraId="651E947F">
      <w:pPr>
        <w:pStyle w:val="43"/>
        <w:snapToGrid w:val="0"/>
        <w:spacing w:line="360" w:lineRule="auto"/>
        <w:ind w:firstLine="480" w:firstLineChars="200"/>
        <w:textAlignment w:val="auto"/>
        <w:rPr>
          <w:rFonts w:hint="eastAsia" w:hAnsi="宋体" w:cs="宋体"/>
          <w:b/>
          <w:bCs/>
          <w:sz w:val="24"/>
          <w:szCs w:val="24"/>
        </w:rPr>
      </w:pPr>
      <w:r>
        <w:rPr>
          <w:rFonts w:hint="eastAsia" w:hAnsi="宋体" w:cs="宋体"/>
          <w:b/>
          <w:bCs/>
          <w:sz w:val="24"/>
          <w:szCs w:val="24"/>
        </w:rPr>
        <w:t>10.</w:t>
      </w:r>
      <w:r>
        <w:rPr>
          <w:rFonts w:hint="eastAsia" w:hAnsi="宋体" w:eastAsia="宋体" w:cs="宋体"/>
          <w:b/>
          <w:bCs/>
          <w:sz w:val="24"/>
          <w:szCs w:val="24"/>
          <w:lang w:val="en-US" w:eastAsia="zh-CN"/>
        </w:rPr>
        <w:t>4</w:t>
      </w:r>
      <w:r>
        <w:rPr>
          <w:rFonts w:hint="eastAsia" w:hAnsi="宋体" w:cs="宋体"/>
          <w:b/>
          <w:bCs/>
          <w:sz w:val="24"/>
          <w:szCs w:val="24"/>
        </w:rPr>
        <w:t xml:space="preserve">.3字体要求：标题及正文部分所用文字均采用“宋体”四号“常规”字；图、表内的字体及字号不作要求；全部使用中文标点；所有字体均不得出现加粗、加色、倾斜、下划线等标记。 </w:t>
      </w:r>
    </w:p>
    <w:p w14:paraId="4BE34C8C">
      <w:pPr>
        <w:pStyle w:val="43"/>
        <w:snapToGrid w:val="0"/>
        <w:spacing w:line="360" w:lineRule="auto"/>
        <w:ind w:firstLine="480" w:firstLineChars="200"/>
        <w:textAlignment w:val="auto"/>
        <w:rPr>
          <w:rFonts w:hint="eastAsia" w:hAnsi="宋体" w:cs="宋体"/>
          <w:b/>
          <w:bCs/>
          <w:sz w:val="24"/>
          <w:szCs w:val="24"/>
        </w:rPr>
      </w:pPr>
      <w:r>
        <w:rPr>
          <w:rFonts w:hint="eastAsia" w:hAnsi="宋体" w:cs="宋体"/>
          <w:b/>
          <w:bCs/>
          <w:sz w:val="24"/>
          <w:szCs w:val="24"/>
        </w:rPr>
        <w:t>10.</w:t>
      </w:r>
      <w:r>
        <w:rPr>
          <w:rFonts w:hint="eastAsia" w:hAnsi="宋体" w:eastAsia="宋体" w:cs="宋体"/>
          <w:b/>
          <w:bCs/>
          <w:sz w:val="24"/>
          <w:szCs w:val="24"/>
          <w:lang w:val="en-US" w:eastAsia="zh-CN"/>
        </w:rPr>
        <w:t>4</w:t>
      </w:r>
      <w:r>
        <w:rPr>
          <w:rFonts w:hint="eastAsia" w:hAnsi="宋体" w:cs="宋体"/>
          <w:b/>
          <w:bCs/>
          <w:sz w:val="24"/>
          <w:szCs w:val="24"/>
        </w:rPr>
        <w:t>.4</w:t>
      </w:r>
      <w:r>
        <w:rPr>
          <w:rFonts w:hint="eastAsia" w:hAnsi="宋体" w:eastAsia="宋体" w:cs="宋体"/>
          <w:b/>
          <w:bCs/>
          <w:sz w:val="24"/>
          <w:szCs w:val="24"/>
          <w:lang w:val="en-US" w:eastAsia="zh-CN"/>
        </w:rPr>
        <w:t xml:space="preserve"> </w:t>
      </w:r>
      <w:r>
        <w:rPr>
          <w:rFonts w:hint="eastAsia" w:hAnsi="宋体" w:cs="宋体"/>
          <w:b/>
          <w:bCs/>
          <w:sz w:val="24"/>
          <w:szCs w:val="24"/>
        </w:rPr>
        <w:t>排版要求：页边距要求上</w:t>
      </w:r>
      <w:r>
        <w:rPr>
          <w:rFonts w:hint="eastAsia" w:hAnsi="宋体" w:eastAsia="宋体" w:cs="宋体"/>
          <w:b/>
          <w:bCs/>
          <w:sz w:val="24"/>
          <w:szCs w:val="24"/>
          <w:lang w:eastAsia="zh-CN"/>
        </w:rPr>
        <w:t>、</w:t>
      </w:r>
      <w:r>
        <w:rPr>
          <w:rFonts w:hint="eastAsia" w:hAnsi="宋体" w:eastAsia="宋体" w:cs="宋体"/>
          <w:b/>
          <w:bCs/>
          <w:sz w:val="24"/>
          <w:szCs w:val="24"/>
          <w:lang w:val="en-US" w:eastAsia="zh-CN"/>
        </w:rPr>
        <w:t>下</w:t>
      </w:r>
      <w:r>
        <w:rPr>
          <w:rFonts w:hint="eastAsia" w:hAnsi="宋体" w:cs="宋体"/>
          <w:b/>
          <w:bCs/>
          <w:sz w:val="24"/>
          <w:szCs w:val="24"/>
        </w:rPr>
        <w:t>边距</w:t>
      </w:r>
      <w:r>
        <w:rPr>
          <w:rFonts w:hint="eastAsia" w:hAnsi="宋体" w:eastAsia="宋体" w:cs="宋体"/>
          <w:b/>
          <w:bCs/>
          <w:sz w:val="24"/>
          <w:szCs w:val="24"/>
          <w:lang w:val="en-US" w:eastAsia="zh-CN"/>
        </w:rPr>
        <w:t>3</w:t>
      </w:r>
      <w:r>
        <w:rPr>
          <w:rFonts w:hint="eastAsia" w:hAnsi="宋体" w:cs="宋体"/>
          <w:b/>
          <w:bCs/>
          <w:sz w:val="24"/>
          <w:szCs w:val="24"/>
        </w:rPr>
        <w:t>厘米，</w:t>
      </w:r>
      <w:r>
        <w:rPr>
          <w:rFonts w:hint="eastAsia" w:hAnsi="宋体" w:eastAsia="宋体" w:cs="宋体"/>
          <w:b/>
          <w:bCs/>
          <w:sz w:val="24"/>
          <w:szCs w:val="24"/>
          <w:lang w:val="en-US" w:eastAsia="zh-CN"/>
        </w:rPr>
        <w:t>左、右页边距2厘米</w:t>
      </w:r>
      <w:r>
        <w:rPr>
          <w:rFonts w:hint="eastAsia" w:hAnsi="宋体" w:cs="宋体"/>
          <w:b/>
          <w:bCs/>
          <w:sz w:val="24"/>
          <w:szCs w:val="24"/>
        </w:rPr>
        <w:t>；不得设置目录；正文行间距为固定值</w:t>
      </w:r>
      <w:r>
        <w:rPr>
          <w:rFonts w:hint="eastAsia" w:hAnsi="宋体" w:eastAsia="宋体" w:cs="宋体"/>
          <w:b/>
          <w:bCs/>
          <w:sz w:val="24"/>
          <w:szCs w:val="24"/>
          <w:lang w:val="en-US" w:eastAsia="zh-CN"/>
        </w:rPr>
        <w:t>25</w:t>
      </w:r>
      <w:r>
        <w:rPr>
          <w:rFonts w:hint="eastAsia" w:hAnsi="宋体" w:cs="宋体"/>
          <w:b/>
          <w:bCs/>
          <w:sz w:val="24"/>
          <w:szCs w:val="24"/>
        </w:rPr>
        <w:t>磅；文字内容（含正文标题、正文及表格标题）统一设为左对齐；首行缩进2字符，不得有空格；段落前后不设置空行；不得设置页眉、页脚和页码；图、表部分对齐形式统一设为居中对齐。</w:t>
      </w:r>
    </w:p>
    <w:p w14:paraId="3B2DCB70">
      <w:pPr>
        <w:pStyle w:val="43"/>
        <w:snapToGrid w:val="0"/>
        <w:spacing w:line="360" w:lineRule="auto"/>
        <w:ind w:firstLine="490" w:firstLineChars="200"/>
        <w:textAlignment w:val="auto"/>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10.4.5 除满足上述各项要求外，技术“暗标”中不得出现任何行间插字或删除痕迹，构成投标文件的“技术暗标”的正文中不得出现投标人的名称和其它可识别投标人身份的字符、徽标、人员名称以及其他特殊标记等。</w:t>
      </w:r>
    </w:p>
    <w:p w14:paraId="4EB2F4F8">
      <w:pPr>
        <w:pStyle w:val="43"/>
        <w:snapToGrid w:val="0"/>
        <w:spacing w:line="360" w:lineRule="auto"/>
        <w:ind w:firstLine="490" w:firstLineChars="200"/>
        <w:textAlignment w:val="auto"/>
        <w:rPr>
          <w:rFonts w:hint="default" w:hAnsi="宋体" w:cs="宋体"/>
          <w:b/>
          <w:bCs/>
          <w:sz w:val="24"/>
          <w:szCs w:val="24"/>
          <w:lang w:val="en-US"/>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10.4.6编写软件及版本要求:MicrosoftWord2007或以上。</w:t>
      </w:r>
    </w:p>
    <w:p w14:paraId="0BDB3DA0">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r>
        <w:rPr>
          <w:rFonts w:hint="eastAsia" w:asciiTheme="minorEastAsia" w:hAnsiTheme="minorEastAsia" w:eastAsiaTheme="minorEastAsia" w:cstheme="minorEastAsia"/>
          <w:sz w:val="24"/>
          <w:szCs w:val="24"/>
          <w:lang w:val="en-US" w:eastAsia="zh-CN"/>
        </w:rPr>
        <w:t xml:space="preserve">5 </w:t>
      </w:r>
      <w:r>
        <w:rPr>
          <w:rFonts w:hint="eastAsia" w:asciiTheme="minorEastAsia" w:hAnsiTheme="minorEastAsia" w:eastAsiaTheme="minorEastAsia" w:cstheme="minorEastAsia"/>
          <w:sz w:val="24"/>
          <w:szCs w:val="24"/>
          <w:lang w:eastAsia="zh-CN"/>
        </w:rPr>
        <w:t>电子</w:t>
      </w:r>
      <w:r>
        <w:rPr>
          <w:rFonts w:hint="eastAsia" w:asciiTheme="minorEastAsia" w:hAnsiTheme="minorEastAsia" w:eastAsiaTheme="minorEastAsia" w:cstheme="minorEastAsia"/>
          <w:sz w:val="24"/>
          <w:szCs w:val="24"/>
          <w:lang w:val="en-US" w:eastAsia="zh-CN"/>
        </w:rPr>
        <w:t>投标</w:t>
      </w:r>
      <w:r>
        <w:rPr>
          <w:rFonts w:hint="eastAsia" w:asciiTheme="minorEastAsia" w:hAnsiTheme="minorEastAsia" w:eastAsiaTheme="minorEastAsia" w:cstheme="minorEastAsia"/>
          <w:sz w:val="24"/>
          <w:szCs w:val="24"/>
          <w:lang w:eastAsia="zh-CN"/>
        </w:rPr>
        <w:t>文件应使用CA数字证书生成并在截止时间前上传其加密版本，</w:t>
      </w:r>
      <w:r>
        <w:rPr>
          <w:rFonts w:hint="eastAsia" w:asciiTheme="minorEastAsia" w:hAnsiTheme="minorEastAsia" w:eastAsiaTheme="minorEastAsia" w:cstheme="minorEastAsia"/>
          <w:sz w:val="24"/>
          <w:szCs w:val="24"/>
          <w:lang w:val="en-US" w:eastAsia="zh-CN"/>
        </w:rPr>
        <w:t>根据招标文件中规定的下载平台要求，</w:t>
      </w:r>
      <w:r>
        <w:rPr>
          <w:rFonts w:hint="eastAsia" w:asciiTheme="minorEastAsia" w:hAnsiTheme="minorEastAsia" w:eastAsiaTheme="minorEastAsia" w:cstheme="minorEastAsia"/>
          <w:sz w:val="24"/>
          <w:szCs w:val="24"/>
          <w:lang w:eastAsia="zh-CN"/>
        </w:rPr>
        <w:t>具体详见《投标文件制作工具操作手册》。</w:t>
      </w:r>
      <w:r>
        <w:rPr>
          <w:rFonts w:hint="eastAsia" w:asciiTheme="minorEastAsia" w:hAnsiTheme="minorEastAsia" w:eastAsiaTheme="minorEastAsia" w:cstheme="minorEastAsia"/>
          <w:b/>
          <w:bCs/>
          <w:sz w:val="24"/>
          <w:szCs w:val="24"/>
          <w:lang w:eastAsia="zh-CN"/>
        </w:rPr>
        <w:t>否则，被视为无效</w:t>
      </w:r>
      <w:r>
        <w:rPr>
          <w:rFonts w:hint="eastAsia" w:asciiTheme="minorEastAsia" w:hAnsiTheme="minorEastAsia" w:eastAsiaTheme="minorEastAsia" w:cstheme="minorEastAsia"/>
          <w:b/>
          <w:bCs/>
          <w:sz w:val="24"/>
          <w:szCs w:val="24"/>
          <w:lang w:val="en-US" w:eastAsia="zh-CN"/>
        </w:rPr>
        <w:t>投标</w:t>
      </w:r>
      <w:r>
        <w:rPr>
          <w:rFonts w:hint="eastAsia" w:asciiTheme="minorEastAsia" w:hAnsiTheme="minorEastAsia" w:eastAsiaTheme="minorEastAsia" w:cstheme="minorEastAsia"/>
          <w:b/>
          <w:bCs/>
          <w:sz w:val="24"/>
          <w:szCs w:val="24"/>
          <w:lang w:eastAsia="zh-CN"/>
        </w:rPr>
        <w:t>文件，将被平台系统拒绝。</w:t>
      </w:r>
    </w:p>
    <w:p w14:paraId="5CCC0532">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 xml:space="preserve">10.6 </w:t>
      </w:r>
      <w:r>
        <w:rPr>
          <w:rFonts w:hint="eastAsia" w:asciiTheme="minorEastAsia" w:hAnsiTheme="minorEastAsia" w:eastAsiaTheme="minorEastAsia" w:cstheme="minorEastAsia"/>
          <w:sz w:val="24"/>
          <w:szCs w:val="24"/>
        </w:rPr>
        <w:t>第四章《</w:t>
      </w:r>
      <w:r>
        <w:rPr>
          <w:rFonts w:hint="eastAsia" w:asciiTheme="minorEastAsia" w:hAnsiTheme="minorEastAsia" w:eastAsiaTheme="minorEastAsia" w:cstheme="minorEastAsia"/>
          <w:sz w:val="24"/>
          <w:szCs w:val="24"/>
          <w:lang w:val="en-US" w:eastAsia="zh-CN"/>
        </w:rPr>
        <w:t>开</w:t>
      </w:r>
      <w:r>
        <w:rPr>
          <w:rFonts w:hint="eastAsia" w:asciiTheme="minorEastAsia" w:hAnsiTheme="minorEastAsia" w:eastAsiaTheme="minorEastAsia" w:cstheme="minorEastAsia"/>
          <w:sz w:val="24"/>
          <w:szCs w:val="24"/>
        </w:rPr>
        <w:t>评标程序、评标方法和评标标准》中涉及的证明文件。</w:t>
      </w:r>
    </w:p>
    <w:p w14:paraId="16F1A808">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r>
        <w:rPr>
          <w:rFonts w:hint="eastAsia" w:asciiTheme="minorEastAsia" w:hAnsiTheme="minorEastAsia" w:eastAsiaTheme="minorEastAsia" w:cstheme="minorEastAsia"/>
          <w:sz w:val="24"/>
          <w:szCs w:val="24"/>
          <w:lang w:val="en-US" w:eastAsia="zh-CN"/>
        </w:rPr>
        <w:t xml:space="preserve">7 </w:t>
      </w:r>
      <w:r>
        <w:rPr>
          <w:rFonts w:hint="eastAsia" w:asciiTheme="minorEastAsia" w:hAnsiTheme="minorEastAsia" w:eastAsiaTheme="minorEastAsia" w:cstheme="minorEastAsia"/>
          <w:sz w:val="24"/>
          <w:szCs w:val="24"/>
        </w:rPr>
        <w:t>对照第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章《采购需求》，说明所</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供货物和服务已对第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章《采购需求》做出了响应，或申明与第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章《采购需求》的偏差和例外。如第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章《采购需求》中要求</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供证明文件的，投标人应当按具体要求</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供证明文件。</w:t>
      </w:r>
    </w:p>
    <w:p w14:paraId="33DCCEF3">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仿宋_GB2312" w:hAnsi="宋体" w:eastAsia="仿宋_GB2312"/>
          <w:b/>
          <w:color w:val="auto"/>
          <w:sz w:val="28"/>
          <w:szCs w:val="28"/>
          <w:lang w:eastAsia="zh-CN"/>
        </w:rPr>
      </w:pPr>
      <w:r>
        <w:rPr>
          <w:rFonts w:hint="eastAsia" w:asciiTheme="minorEastAsia" w:hAnsiTheme="minorEastAsia" w:eastAsiaTheme="minorEastAsia" w:cstheme="minorEastAsia"/>
          <w:sz w:val="24"/>
          <w:szCs w:val="24"/>
        </w:rPr>
        <w:t>10.</w:t>
      </w:r>
      <w:r>
        <w:rPr>
          <w:rFonts w:hint="eastAsia" w:asciiTheme="minorEastAsia" w:hAnsiTheme="minorEastAsia" w:eastAsiaTheme="minorEastAsia" w:cstheme="minorEastAsia"/>
          <w:sz w:val="24"/>
          <w:szCs w:val="24"/>
          <w:lang w:val="en-US" w:eastAsia="zh-CN"/>
        </w:rPr>
        <w:t xml:space="preserve">8 </w:t>
      </w:r>
      <w:r>
        <w:rPr>
          <w:rFonts w:hint="eastAsia" w:asciiTheme="minorEastAsia" w:hAnsiTheme="minorEastAsia" w:eastAsiaTheme="minorEastAsia" w:cstheme="minorEastAsia"/>
          <w:sz w:val="24"/>
          <w:szCs w:val="24"/>
          <w:lang w:eastAsia="zh-CN"/>
        </w:rPr>
        <w:t>投标人编制投标文件时，涉及营业执照、资质、业绩、财务、社保、纳税及各类证书、报告等内容，必须是原件的扫描件。</w:t>
      </w:r>
    </w:p>
    <w:p w14:paraId="3E9BC17A">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 xml:space="preserve">10.9 </w:t>
      </w:r>
      <w:r>
        <w:rPr>
          <w:rFonts w:hint="eastAsia" w:asciiTheme="minorEastAsia" w:hAnsiTheme="minorEastAsia" w:eastAsiaTheme="minorEastAsia" w:cstheme="minorEastAsia"/>
          <w:sz w:val="24"/>
          <w:szCs w:val="24"/>
          <w:lang w:eastAsia="zh-CN"/>
        </w:rPr>
        <w:t>投标人认为应附的其他材料。</w:t>
      </w:r>
    </w:p>
    <w:p w14:paraId="2BB20969">
      <w:pPr>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11</w:t>
      </w:r>
      <w:r>
        <w:rPr>
          <w:rFonts w:hint="eastAsia" w:asciiTheme="minorEastAsia" w:hAnsiTheme="minorEastAsia" w:eastAsiaTheme="minorEastAsia" w:cstheme="minorEastAsia"/>
          <w:b/>
          <w:bCs/>
          <w:sz w:val="24"/>
          <w:szCs w:val="24"/>
          <w:lang w:val="en-US" w:eastAsia="zh-CN"/>
        </w:rPr>
        <w:t>.</w:t>
      </w:r>
      <w:r>
        <w:rPr>
          <w:rFonts w:hint="eastAsia" w:asciiTheme="minorEastAsia" w:hAnsiTheme="minorEastAsia" w:eastAsiaTheme="minorEastAsia" w:cstheme="minorEastAsia"/>
          <w:b/>
          <w:bCs/>
          <w:sz w:val="24"/>
          <w:szCs w:val="24"/>
        </w:rPr>
        <w:t>投标报价</w:t>
      </w:r>
    </w:p>
    <w:p w14:paraId="569091AB">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11.1</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所有投标均以人民币报价。</w:t>
      </w:r>
    </w:p>
    <w:p w14:paraId="79F29F54">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11.2</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投标人的报价应包括为完成本项目所发生的一切费用和税费，采购人将不再支付报价以外的任何费用。投标人的报价应包括但不限于下列内容，</w:t>
      </w:r>
      <w:r>
        <w:rPr>
          <w:rFonts w:hint="eastAsia" w:asciiTheme="minorEastAsia" w:hAnsiTheme="minorEastAsia" w:eastAsiaTheme="minorEastAsia" w:cstheme="minorEastAsia"/>
          <w:sz w:val="24"/>
          <w:szCs w:val="24"/>
          <w:lang w:val="en-US" w:eastAsia="zh-CN"/>
        </w:rPr>
        <w:t>招标文件</w:t>
      </w:r>
      <w:r>
        <w:rPr>
          <w:rFonts w:hint="eastAsia" w:asciiTheme="minorEastAsia" w:hAnsiTheme="minorEastAsia" w:eastAsiaTheme="minorEastAsia" w:cstheme="minorEastAsia"/>
          <w:sz w:val="24"/>
          <w:szCs w:val="24"/>
        </w:rPr>
        <w:t>中有特殊规定的，从其规定。</w:t>
      </w:r>
    </w:p>
    <w:p w14:paraId="31FC9FF4">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投标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r>
        <w:rPr>
          <w:rFonts w:hint="eastAsia" w:asciiTheme="minorEastAsia" w:hAnsiTheme="minorEastAsia" w:eastAsiaTheme="minorEastAsia" w:cstheme="minorEastAsia"/>
          <w:sz w:val="24"/>
          <w:szCs w:val="24"/>
          <w:lang w:eastAsia="zh-CN"/>
        </w:rPr>
        <w:t>报价时应详细列出所投产品的生产厂商、品牌、型号、单价、数量、总价等。</w:t>
      </w:r>
    </w:p>
    <w:p w14:paraId="5C185DDB">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lang w:eastAsia="zh-CN"/>
        </w:rPr>
        <w:t>）服务项目</w:t>
      </w:r>
      <w:r>
        <w:rPr>
          <w:rFonts w:hint="eastAsia" w:asciiTheme="minorEastAsia" w:hAnsiTheme="minorEastAsia" w:eastAsiaTheme="minorEastAsia" w:cstheme="minorEastAsia"/>
          <w:sz w:val="24"/>
          <w:szCs w:val="24"/>
        </w:rPr>
        <w:t>按照招标文件要求完成本项目的全部相关费用。</w:t>
      </w:r>
    </w:p>
    <w:p w14:paraId="4B8CB566">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11.3</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采购人不得向供应商索要或者接受其给予的赠品、回扣或者与采购无关的其他商品、服务。</w:t>
      </w:r>
    </w:p>
    <w:p w14:paraId="360AF6AE">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11.4</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投标人不能</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供任何有选择性或可调整的报价（招标文件另有规定的除外），否则其投标无效。</w:t>
      </w:r>
    </w:p>
    <w:p w14:paraId="6971609F">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 xml:space="preserve">11.5 </w:t>
      </w:r>
      <w:r>
        <w:rPr>
          <w:rFonts w:hint="eastAsia" w:asciiTheme="minorEastAsia" w:hAnsiTheme="minorEastAsia" w:eastAsiaTheme="minorEastAsia" w:cstheme="minorEastAsia"/>
          <w:sz w:val="24"/>
          <w:szCs w:val="24"/>
          <w:lang w:eastAsia="zh-CN"/>
        </w:rPr>
        <w:t>本次招标设有预算，投标人报价超过预算的，评标委员会将不予评议。</w:t>
      </w:r>
    </w:p>
    <w:p w14:paraId="6690148A">
      <w:pPr>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lang w:val="en-US" w:eastAsia="zh-CN"/>
        </w:rPr>
        <w:t xml:space="preserve">11.6 </w:t>
      </w:r>
      <w:r>
        <w:rPr>
          <w:rFonts w:hint="eastAsia" w:asciiTheme="minorEastAsia" w:hAnsiTheme="minorEastAsia" w:eastAsiaTheme="minorEastAsia" w:cstheme="minorEastAsia"/>
          <w:b/>
          <w:bCs/>
          <w:sz w:val="24"/>
          <w:szCs w:val="24"/>
          <w:lang w:eastAsia="zh-CN"/>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3868C979">
      <w:pPr>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1</w:t>
      </w:r>
      <w:r>
        <w:rPr>
          <w:rFonts w:hint="eastAsia" w:asciiTheme="minorEastAsia" w:hAnsiTheme="minorEastAsia" w:eastAsiaTheme="minorEastAsia" w:cstheme="minorEastAsia"/>
          <w:b/>
          <w:bCs/>
          <w:sz w:val="24"/>
          <w:szCs w:val="24"/>
          <w:lang w:val="en-US" w:eastAsia="zh-CN"/>
        </w:rPr>
        <w:t>2.</w:t>
      </w:r>
      <w:r>
        <w:rPr>
          <w:rFonts w:hint="eastAsia" w:asciiTheme="minorEastAsia" w:hAnsiTheme="minorEastAsia" w:eastAsiaTheme="minorEastAsia" w:cstheme="minorEastAsia"/>
          <w:b/>
          <w:bCs/>
          <w:sz w:val="24"/>
          <w:szCs w:val="24"/>
        </w:rPr>
        <w:t>投标有效期</w:t>
      </w:r>
    </w:p>
    <w:p w14:paraId="3CAC08FB">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投标文件应在本招标文件《</w:t>
      </w:r>
      <w:r>
        <w:rPr>
          <w:rFonts w:hint="eastAsia" w:asciiTheme="minorEastAsia" w:hAnsiTheme="minorEastAsia" w:eastAsiaTheme="minorEastAsia" w:cstheme="minorEastAsia"/>
          <w:sz w:val="24"/>
          <w:szCs w:val="24"/>
          <w:lang w:eastAsia="zh-CN"/>
        </w:rPr>
        <w:t>投标人须知表</w:t>
      </w:r>
      <w:r>
        <w:rPr>
          <w:rFonts w:hint="eastAsia" w:asciiTheme="minorEastAsia" w:hAnsiTheme="minorEastAsia" w:eastAsiaTheme="minorEastAsia" w:cstheme="minorEastAsia"/>
          <w:sz w:val="24"/>
          <w:szCs w:val="24"/>
        </w:rPr>
        <w:t>》中规定的投标有效期内保持有效，投标有效期少于招标文件规定期限的，其投标无效。</w:t>
      </w:r>
      <w:r>
        <w:rPr>
          <w:rFonts w:hint="eastAsia" w:asciiTheme="minorEastAsia" w:hAnsiTheme="minorEastAsia" w:eastAsiaTheme="minorEastAsia" w:cstheme="minorEastAsia"/>
          <w:sz w:val="24"/>
          <w:szCs w:val="24"/>
          <w:lang w:eastAsia="zh-CN"/>
        </w:rPr>
        <w:t>中标人的投标有效期延长至项目验收合格之日。</w:t>
      </w:r>
    </w:p>
    <w:p w14:paraId="4F69B9FA">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12.</w:t>
      </w:r>
      <w:r>
        <w:rPr>
          <w:rFonts w:hint="eastAsia" w:asciiTheme="minorEastAsia" w:hAnsiTheme="minorEastAsia" w:eastAsiaTheme="minorEastAsia" w:cstheme="minorEastAsia"/>
          <w:sz w:val="24"/>
          <w:szCs w:val="24"/>
          <w:lang w:eastAsia="zh-CN"/>
        </w:rPr>
        <w:t>2</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特别情况下，</w:t>
      </w:r>
      <w:r>
        <w:rPr>
          <w:rFonts w:hint="eastAsia" w:asciiTheme="minorEastAsia" w:hAnsiTheme="minorEastAsia" w:eastAsiaTheme="minorEastAsia" w:cstheme="minorEastAsia"/>
          <w:sz w:val="24"/>
          <w:szCs w:val="24"/>
          <w:lang w:val="en-US" w:eastAsia="zh-CN"/>
        </w:rPr>
        <w:t>采购代理机构</w:t>
      </w:r>
      <w:r>
        <w:rPr>
          <w:rFonts w:hint="eastAsia" w:asciiTheme="minorEastAsia" w:hAnsiTheme="minorEastAsia" w:eastAsiaTheme="minorEastAsia" w:cstheme="minorEastAsia"/>
          <w:sz w:val="24"/>
          <w:szCs w:val="24"/>
          <w:lang w:eastAsia="zh-CN"/>
        </w:rPr>
        <w:t>、采购人可于投标有效期满之前要求投标人同意延长有效期，要求与答复均为书面形式。投标人可以拒绝上述要求。对于同意该要求的投标人，既不要求也不允许其修改投标文件。</w:t>
      </w:r>
    </w:p>
    <w:p w14:paraId="1BBD0EE6">
      <w:pPr>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val="en-US" w:eastAsia="zh-CN"/>
        </w:rPr>
        <w:t>13.</w:t>
      </w:r>
      <w:r>
        <w:rPr>
          <w:rFonts w:hint="eastAsia" w:asciiTheme="minorEastAsia" w:hAnsiTheme="minorEastAsia" w:eastAsiaTheme="minorEastAsia" w:cstheme="minorEastAsia"/>
          <w:b/>
          <w:bCs/>
          <w:sz w:val="24"/>
          <w:szCs w:val="24"/>
        </w:rPr>
        <w:t>投标文件的签署、盖章</w:t>
      </w:r>
    </w:p>
    <w:p w14:paraId="6B4AC9E6">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电子</w:t>
      </w:r>
      <w:r>
        <w:rPr>
          <w:rFonts w:hint="eastAsia" w:asciiTheme="minorEastAsia" w:hAnsiTheme="minorEastAsia" w:eastAsiaTheme="minorEastAsia" w:cstheme="minorEastAsia"/>
          <w:sz w:val="24"/>
          <w:szCs w:val="24"/>
          <w:lang w:val="en-US" w:eastAsia="zh-CN"/>
        </w:rPr>
        <w:t>投标</w:t>
      </w:r>
      <w:r>
        <w:rPr>
          <w:rFonts w:hint="eastAsia" w:asciiTheme="minorEastAsia" w:hAnsiTheme="minorEastAsia" w:eastAsiaTheme="minorEastAsia" w:cstheme="minorEastAsia"/>
          <w:sz w:val="24"/>
          <w:szCs w:val="24"/>
          <w:lang w:eastAsia="zh-CN"/>
        </w:rPr>
        <w:t>文件必须在规定签章处</w:t>
      </w:r>
      <w:r>
        <w:rPr>
          <w:rFonts w:hint="eastAsia" w:asciiTheme="minorEastAsia" w:hAnsiTheme="minorEastAsia" w:eastAsiaTheme="minorEastAsia" w:cstheme="minorEastAsia"/>
          <w:sz w:val="24"/>
          <w:szCs w:val="24"/>
          <w:lang w:val="en-US" w:eastAsia="zh-CN"/>
        </w:rPr>
        <w:t>电子签章或</w:t>
      </w:r>
      <w:r>
        <w:rPr>
          <w:rFonts w:hint="eastAsia" w:asciiTheme="minorEastAsia" w:hAnsiTheme="minorEastAsia" w:eastAsiaTheme="minorEastAsia" w:cstheme="minorEastAsia"/>
          <w:sz w:val="24"/>
          <w:szCs w:val="24"/>
          <w:lang w:eastAsia="zh-CN"/>
        </w:rPr>
        <w:t>手写签字后扫描上传进投标文件。</w:t>
      </w:r>
    </w:p>
    <w:p w14:paraId="11E25C0A">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招标文件要求盖章的内容，一般通过</w:t>
      </w:r>
      <w:r>
        <w:rPr>
          <w:rFonts w:hint="eastAsia" w:asciiTheme="minorEastAsia" w:hAnsiTheme="minorEastAsia" w:eastAsiaTheme="minorEastAsia" w:cstheme="minorEastAsia"/>
          <w:sz w:val="24"/>
          <w:szCs w:val="24"/>
          <w:lang w:val="en-US" w:eastAsia="zh-CN"/>
        </w:rPr>
        <w:t>CA</w:t>
      </w:r>
      <w:r>
        <w:rPr>
          <w:rFonts w:hint="eastAsia" w:asciiTheme="minorEastAsia" w:hAnsiTheme="minorEastAsia" w:eastAsiaTheme="minorEastAsia" w:cstheme="minorEastAsia"/>
          <w:sz w:val="24"/>
          <w:szCs w:val="24"/>
        </w:rPr>
        <w:t>加盖电子签章。</w:t>
      </w:r>
    </w:p>
    <w:p w14:paraId="552C20FB">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20" w:firstLineChars="200"/>
        <w:jc w:val="both"/>
        <w:textAlignment w:val="baseline"/>
        <w:rPr>
          <w:rFonts w:hint="eastAsia" w:asciiTheme="minorEastAsia" w:hAnsiTheme="minorEastAsia" w:eastAsiaTheme="minorEastAsia" w:cstheme="minorEastAsia"/>
          <w:sz w:val="21"/>
        </w:rPr>
      </w:pPr>
    </w:p>
    <w:p w14:paraId="2647CEF1">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b/>
          <w:bCs/>
          <w:spacing w:val="1"/>
          <w:sz w:val="24"/>
          <w:szCs w:val="24"/>
        </w:rPr>
      </w:pPr>
      <w:r>
        <w:rPr>
          <w:rFonts w:hint="eastAsia" w:asciiTheme="minorEastAsia" w:hAnsiTheme="minorEastAsia" w:eastAsiaTheme="minorEastAsia" w:cstheme="minorEastAsia"/>
          <w:sz w:val="28"/>
          <w:szCs w:val="28"/>
          <w14:textOutline w14:w="1800" w14:cap="flat" w14:cmpd="sng">
            <w14:solidFill>
              <w14:srgbClr w14:val="000000"/>
            </w14:solidFill>
            <w14:prstDash w14:val="solid"/>
            <w14:miter w14:val="0"/>
          </w14:textOutline>
        </w:rPr>
        <w:t>四</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14:textOutline w14:w="1800" w14:cap="flat" w14:cmpd="sng">
            <w14:solidFill>
              <w14:srgbClr w14:val="000000"/>
            </w14:solidFill>
            <w14:prstDash w14:val="solid"/>
            <w14:miter w14:val="0"/>
          </w14:textOutline>
        </w:rPr>
        <w:t>投标文件的</w:t>
      </w:r>
      <w:r>
        <w:rPr>
          <w:rFonts w:hint="eastAsia" w:asciiTheme="minorEastAsia" w:hAnsiTheme="minorEastAsia" w:eastAsiaTheme="minorEastAsia" w:cstheme="minorEastAsia"/>
          <w:sz w:val="28"/>
          <w:szCs w:val="28"/>
          <w:lang w:val="en-US" w:eastAsia="zh-CN"/>
          <w14:textOutline w14:w="1800" w14:cap="flat" w14:cmpd="sng">
            <w14:solidFill>
              <w14:srgbClr w14:val="000000"/>
            </w14:solidFill>
            <w14:prstDash w14:val="solid"/>
            <w14:miter w14:val="0"/>
          </w14:textOutline>
        </w:rPr>
        <w:t>提</w:t>
      </w:r>
      <w:r>
        <w:rPr>
          <w:rFonts w:hint="eastAsia" w:asciiTheme="minorEastAsia" w:hAnsiTheme="minorEastAsia" w:eastAsiaTheme="minorEastAsia" w:cstheme="minorEastAsia"/>
          <w:sz w:val="28"/>
          <w:szCs w:val="28"/>
          <w14:textOutline w14:w="1800" w14:cap="flat" w14:cmpd="sng">
            <w14:solidFill>
              <w14:srgbClr w14:val="000000"/>
            </w14:solidFill>
            <w14:prstDash w14:val="solid"/>
            <w14:miter w14:val="0"/>
          </w14:textOutline>
        </w:rPr>
        <w:t>交</w:t>
      </w:r>
    </w:p>
    <w:p w14:paraId="0B1D07DE">
      <w:pPr>
        <w:keepNext w:val="0"/>
        <w:keepLines w:val="0"/>
        <w:pageBreakBefore w:val="0"/>
        <w:widowControl/>
        <w:kinsoku/>
        <w:wordWrap w:val="0"/>
        <w:overflowPunct/>
        <w:topLinePunct w:val="0"/>
        <w:autoSpaceDE w:val="0"/>
        <w:autoSpaceDN w:val="0"/>
        <w:bidi w:val="0"/>
        <w:adjustRightInd w:val="0"/>
        <w:snapToGrid w:val="0"/>
        <w:spacing w:line="360" w:lineRule="auto"/>
        <w:ind w:right="0" w:firstLine="486"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1"/>
          <w:sz w:val="24"/>
          <w:szCs w:val="24"/>
        </w:rPr>
        <w:t>1</w:t>
      </w:r>
      <w:r>
        <w:rPr>
          <w:rFonts w:hint="eastAsia" w:asciiTheme="minorEastAsia" w:hAnsiTheme="minorEastAsia" w:eastAsiaTheme="minorEastAsia" w:cstheme="minorEastAsia"/>
          <w:b/>
          <w:bCs/>
          <w:spacing w:val="1"/>
          <w:sz w:val="24"/>
          <w:szCs w:val="24"/>
          <w:lang w:val="en-US" w:eastAsia="zh-CN"/>
        </w:rPr>
        <w:t>4.</w:t>
      </w:r>
      <w:r>
        <w:rPr>
          <w:rFonts w:hint="eastAsia" w:asciiTheme="minorEastAsia" w:hAnsiTheme="minorEastAsia" w:eastAsiaTheme="minorEastAsia" w:cstheme="minorEastAsia"/>
          <w:b/>
          <w:bCs/>
          <w:spacing w:val="1"/>
          <w:sz w:val="24"/>
          <w:szCs w:val="24"/>
        </w:rPr>
        <w:t>投标文件的</w:t>
      </w:r>
      <w:r>
        <w:rPr>
          <w:rFonts w:hint="eastAsia" w:asciiTheme="minorEastAsia" w:hAnsiTheme="minorEastAsia" w:eastAsiaTheme="minorEastAsia" w:cstheme="minorEastAsia"/>
          <w:b/>
          <w:bCs/>
          <w:spacing w:val="1"/>
          <w:sz w:val="24"/>
          <w:szCs w:val="24"/>
          <w:lang w:val="en-US" w:eastAsia="zh-CN"/>
        </w:rPr>
        <w:t>提</w:t>
      </w:r>
      <w:r>
        <w:rPr>
          <w:rFonts w:hint="eastAsia" w:asciiTheme="minorEastAsia" w:hAnsiTheme="minorEastAsia" w:eastAsiaTheme="minorEastAsia" w:cstheme="minorEastAsia"/>
          <w:b/>
          <w:bCs/>
          <w:spacing w:val="1"/>
          <w:sz w:val="24"/>
          <w:szCs w:val="24"/>
        </w:rPr>
        <w:t>交</w:t>
      </w:r>
    </w:p>
    <w:p w14:paraId="6F1CCB6C">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rPr>
        <w:t>1</w:t>
      </w:r>
      <w:r>
        <w:rPr>
          <w:rFonts w:hint="eastAsia" w:asciiTheme="minorEastAsia" w:hAnsiTheme="minorEastAsia" w:eastAsiaTheme="minorEastAsia" w:cstheme="minorEastAsia"/>
          <w:spacing w:val="3"/>
          <w:sz w:val="24"/>
          <w:szCs w:val="24"/>
          <w:lang w:val="en-US" w:eastAsia="zh-CN"/>
        </w:rPr>
        <w:t>4.</w:t>
      </w:r>
      <w:r>
        <w:rPr>
          <w:rFonts w:hint="eastAsia" w:asciiTheme="minorEastAsia" w:hAnsiTheme="minorEastAsia" w:eastAsiaTheme="minorEastAsia" w:cstheme="minorEastAsia"/>
          <w:spacing w:val="3"/>
          <w:sz w:val="24"/>
          <w:szCs w:val="24"/>
        </w:rPr>
        <w:t>1</w:t>
      </w:r>
      <w:r>
        <w:rPr>
          <w:rFonts w:hint="eastAsia" w:asciiTheme="minorEastAsia" w:hAnsiTheme="minorEastAsia" w:eastAsiaTheme="minorEastAsia" w:cstheme="minorEastAsia"/>
          <w:spacing w:val="3"/>
          <w:sz w:val="24"/>
          <w:szCs w:val="24"/>
          <w:lang w:val="en-US" w:eastAsia="zh-CN"/>
        </w:rPr>
        <w:t xml:space="preserve"> 电子投标文件的提交是指使用南阳市公共资源交易中心网上交易系统在投标截止时间前完成制作软件生成的加密电子投标文件的上传。未在投标截止时间前完成上传的，视为逾期提交。逾期提交的投标文件，招标人不予受理。</w:t>
      </w:r>
    </w:p>
    <w:p w14:paraId="6DAEFC6E">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14.2 采购人及采购代理机构拒绝接受通过电子交易平台以外任何形式提交的投标文件。</w:t>
      </w:r>
    </w:p>
    <w:p w14:paraId="28BDBE1D">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94" w:firstLineChars="200"/>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15.投标截止时间</w:t>
      </w:r>
    </w:p>
    <w:p w14:paraId="580A4555">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napToGrid w:val="0"/>
          <w:color w:val="000000"/>
          <w:spacing w:val="3"/>
          <w:kern w:val="0"/>
          <w:sz w:val="24"/>
          <w:szCs w:val="24"/>
          <w:lang w:val="en-US" w:eastAsia="zh-CN" w:bidi="ar-SA"/>
        </w:rPr>
        <w:t>投标人应在招标文件要求的投标文件截止时间前，将电子投标文件提交至电</w:t>
      </w:r>
      <w:r>
        <w:rPr>
          <w:rFonts w:hint="eastAsia" w:asciiTheme="minorEastAsia" w:hAnsiTheme="minorEastAsia" w:eastAsiaTheme="minorEastAsia" w:cstheme="minorEastAsia"/>
          <w:spacing w:val="-9"/>
          <w:sz w:val="24"/>
          <w:szCs w:val="24"/>
        </w:rPr>
        <w:t>子交易平台。</w:t>
      </w:r>
    </w:p>
    <w:p w14:paraId="4823ACC7">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478"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1"/>
          <w:sz w:val="24"/>
          <w:szCs w:val="24"/>
        </w:rPr>
        <w:t>1</w:t>
      </w:r>
      <w:r>
        <w:rPr>
          <w:rFonts w:hint="eastAsia" w:asciiTheme="minorEastAsia" w:hAnsiTheme="minorEastAsia" w:eastAsiaTheme="minorEastAsia" w:cstheme="minorEastAsia"/>
          <w:b/>
          <w:bCs/>
          <w:spacing w:val="-1"/>
          <w:sz w:val="24"/>
          <w:szCs w:val="24"/>
          <w:lang w:val="en-US" w:eastAsia="zh-CN"/>
        </w:rPr>
        <w:t>6.</w:t>
      </w:r>
      <w:r>
        <w:rPr>
          <w:rFonts w:hint="eastAsia" w:asciiTheme="minorEastAsia" w:hAnsiTheme="minorEastAsia" w:eastAsiaTheme="minorEastAsia" w:cstheme="minorEastAsia"/>
          <w:b/>
          <w:bCs/>
          <w:spacing w:val="-1"/>
          <w:sz w:val="24"/>
          <w:szCs w:val="24"/>
        </w:rPr>
        <w:t>投标文件的修改与撤回</w:t>
      </w:r>
    </w:p>
    <w:p w14:paraId="75FE9174">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16.1 在招标文件规定的投标截止时间前，投标人可以修改或撤回已上传的电子投标文件，最终电子投标文件以投标截止时间前完成上传至南阳市电子交易平台系统最后一份解密投标文件为准。投标截止时间之后，投标人不得修改或撤回电子投标文件。</w:t>
      </w:r>
    </w:p>
    <w:p w14:paraId="067D0C6E">
      <w:pPr>
        <w:pStyle w:val="2"/>
        <w:keepNext w:val="0"/>
        <w:keepLines w:val="0"/>
        <w:pageBreakBefore w:val="0"/>
        <w:kinsoku/>
        <w:wordWrap w:val="0"/>
        <w:overflowPunct/>
        <w:topLinePunct w:val="0"/>
        <w:bidi w:val="0"/>
        <w:spacing w:before="353" w:line="219" w:lineRule="auto"/>
        <w:jc w:val="both"/>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14:paraId="7AFAE11D">
      <w:pPr>
        <w:pStyle w:val="15"/>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14:paraId="2F17FDC6">
      <w:pPr>
        <w:pStyle w:val="2"/>
        <w:keepNext w:val="0"/>
        <w:keepLines w:val="0"/>
        <w:pageBreakBefore w:val="0"/>
        <w:widowControl/>
        <w:kinsoku/>
        <w:wordWrap w:val="0"/>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14:paraId="0172DE05">
      <w:pPr>
        <w:pStyle w:val="2"/>
        <w:keepNext w:val="0"/>
        <w:keepLines w:val="0"/>
        <w:pageBreakBefore w:val="0"/>
        <w:widowControl/>
        <w:kinsoku/>
        <w:wordWrap w:val="0"/>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14:paraId="0940A8D2">
      <w:pPr>
        <w:pStyle w:val="2"/>
        <w:keepNext w:val="0"/>
        <w:keepLines w:val="0"/>
        <w:pageBreakBefore w:val="0"/>
        <w:widowControl/>
        <w:kinsoku/>
        <w:wordWrap w:val="0"/>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14:paraId="182E5FB8">
      <w:pPr>
        <w:pStyle w:val="2"/>
        <w:keepNext w:val="0"/>
        <w:keepLines w:val="0"/>
        <w:pageBreakBefore w:val="0"/>
        <w:widowControl/>
        <w:kinsoku/>
        <w:wordWrap w:val="0"/>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14:paraId="5ADBDDCE">
      <w:pPr>
        <w:pStyle w:val="2"/>
        <w:keepNext w:val="0"/>
        <w:keepLines w:val="0"/>
        <w:pageBreakBefore w:val="0"/>
        <w:widowControl/>
        <w:kinsoku/>
        <w:wordWrap w:val="0"/>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14:paraId="25245C88">
      <w:pPr>
        <w:pStyle w:val="2"/>
        <w:keepNext w:val="0"/>
        <w:keepLines w:val="0"/>
        <w:pageBreakBefore w:val="0"/>
        <w:widowControl/>
        <w:kinsoku/>
        <w:wordWrap w:val="0"/>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14:paraId="19CFCD43">
      <w:pPr>
        <w:pStyle w:val="2"/>
        <w:keepNext w:val="0"/>
        <w:keepLines w:val="0"/>
        <w:pageBreakBefore w:val="0"/>
        <w:widowControl/>
        <w:kinsoku/>
        <w:wordWrap w:val="0"/>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14:paraId="66062231">
      <w:pPr>
        <w:pStyle w:val="2"/>
        <w:keepNext w:val="0"/>
        <w:keepLines w:val="0"/>
        <w:pageBreakBefore w:val="0"/>
        <w:widowControl/>
        <w:kinsoku/>
        <w:wordWrap w:val="0"/>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14:paraId="4288DDE9">
      <w:pPr>
        <w:pStyle w:val="2"/>
        <w:keepNext w:val="0"/>
        <w:keepLines w:val="0"/>
        <w:pageBreakBefore w:val="0"/>
        <w:widowControl/>
        <w:kinsoku/>
        <w:wordWrap w:val="0"/>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14:paraId="6CCE0161">
      <w:pPr>
        <w:pStyle w:val="2"/>
        <w:keepNext w:val="0"/>
        <w:keepLines w:val="0"/>
        <w:pageBreakBefore w:val="0"/>
        <w:widowControl/>
        <w:kinsoku/>
        <w:wordWrap w:val="0"/>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14:paraId="5300F5E6">
      <w:pPr>
        <w:pStyle w:val="2"/>
        <w:keepNext w:val="0"/>
        <w:keepLines w:val="0"/>
        <w:pageBreakBefore w:val="0"/>
        <w:widowControl/>
        <w:kinsoku/>
        <w:wordWrap w:val="0"/>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14:paraId="281185BF">
      <w:pPr>
        <w:pStyle w:val="2"/>
        <w:keepNext w:val="0"/>
        <w:keepLines w:val="0"/>
        <w:pageBreakBefore w:val="0"/>
        <w:widowControl/>
        <w:kinsoku/>
        <w:wordWrap w:val="0"/>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14:paraId="2849D3CC">
      <w:pPr>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br w:type="page"/>
      </w:r>
    </w:p>
    <w:p w14:paraId="17435E11">
      <w:pPr>
        <w:pStyle w:val="2"/>
        <w:keepNext w:val="0"/>
        <w:keepLines w:val="0"/>
        <w:pageBreakBefore w:val="0"/>
        <w:widowControl/>
        <w:kinsoku/>
        <w:wordWrap w:val="0"/>
        <w:overflowPunct/>
        <w:topLinePunct w:val="0"/>
        <w:autoSpaceDE w:val="0"/>
        <w:autoSpaceDN w:val="0"/>
        <w:bidi w:val="0"/>
        <w:adjustRightInd w:val="0"/>
        <w:snapToGrid w:val="0"/>
        <w:spacing w:line="219" w:lineRule="auto"/>
        <w:ind w:left="0"/>
        <w:jc w:val="center"/>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t>第</w:t>
      </w:r>
      <w:r>
        <w:rPr>
          <w:rFonts w:hint="eastAsia" w:asciiTheme="minorEastAsia" w:hAnsiTheme="minorEastAsia" w:eastAsiaTheme="minorEastAsia" w:cstheme="minorEastAsia"/>
          <w:sz w:val="36"/>
          <w:szCs w:val="36"/>
          <w:lang w:val="en-US" w:eastAsia="zh-CN"/>
          <w14:textOutline w14:w="2306" w14:cap="flat" w14:cmpd="sng">
            <w14:solidFill>
              <w14:srgbClr w14:val="000000"/>
            </w14:solidFill>
            <w14:prstDash w14:val="solid"/>
            <w14:miter w14:val="0"/>
          </w14:textOutline>
        </w:rPr>
        <w:t>四</w:t>
      </w:r>
      <w:r>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t>章</w:t>
      </w:r>
      <w:r>
        <w:rPr>
          <w:rFonts w:hint="eastAsia" w:asciiTheme="minorEastAsia" w:hAnsiTheme="minorEastAsia" w:eastAsiaTheme="minorEastAsia" w:cstheme="minorEastAsia"/>
          <w:sz w:val="36"/>
          <w:szCs w:val="36"/>
          <w:lang w:val="en-US" w:eastAsia="zh-CN"/>
          <w14:textOutline w14:w="2306" w14:cap="flat" w14:cmpd="sng">
            <w14:solidFill>
              <w14:srgbClr w14:val="000000"/>
            </w14:solidFill>
            <w14:prstDash w14:val="solid"/>
            <w14:miter w14:val="0"/>
          </w14:textOutline>
        </w:rPr>
        <w:t xml:space="preserve"> 开、</w:t>
      </w:r>
      <w:r>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t>评标程序、评标方法和评标标准</w:t>
      </w:r>
    </w:p>
    <w:p w14:paraId="52F9984C">
      <w:pPr>
        <w:pStyle w:val="2"/>
        <w:keepNext w:val="0"/>
        <w:keepLines w:val="0"/>
        <w:pageBreakBefore w:val="0"/>
        <w:kinsoku/>
        <w:wordWrap w:val="0"/>
        <w:overflowPunct/>
        <w:topLinePunct w:val="0"/>
        <w:bidi w:val="0"/>
        <w:spacing w:before="255" w:line="221" w:lineRule="auto"/>
        <w:ind w:left="3942"/>
        <w:jc w:val="both"/>
        <w:outlineLvl w:val="2"/>
        <w:rPr>
          <w:rFonts w:hint="eastAsia" w:asciiTheme="minorEastAsia" w:hAnsiTheme="minorEastAsia" w:eastAsiaTheme="minorEastAsia" w:cstheme="minorEastAsia"/>
          <w:spacing w:val="-3"/>
          <w:sz w:val="24"/>
          <w:szCs w:val="24"/>
          <w14:textOutline w14:w="1537" w14:cap="flat" w14:cmpd="sng">
            <w14:solidFill>
              <w14:srgbClr w14:val="000000"/>
            </w14:solidFill>
            <w14:prstDash w14:val="solid"/>
            <w14:miter w14:val="0"/>
          </w14:textOutline>
        </w:rPr>
      </w:pPr>
    </w:p>
    <w:p w14:paraId="63B49F22">
      <w:pPr>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b/>
          <w:bCs/>
          <w:spacing w:val="3"/>
          <w:sz w:val="24"/>
          <w:szCs w:val="24"/>
          <w:lang w:val="en-US" w:eastAsia="zh-CN"/>
        </w:rPr>
      </w:pPr>
      <w:r>
        <w:rPr>
          <w:rFonts w:hint="eastAsia" w:asciiTheme="minorEastAsia" w:hAnsiTheme="minorEastAsia" w:eastAsiaTheme="minorEastAsia" w:cstheme="minorEastAsia"/>
          <w:b/>
          <w:bCs/>
          <w:spacing w:val="3"/>
          <w:sz w:val="24"/>
          <w:szCs w:val="24"/>
          <w:lang w:val="en-US" w:eastAsia="zh-CN"/>
        </w:rPr>
        <w:t>一、开标</w:t>
      </w:r>
    </w:p>
    <w:p w14:paraId="3DA15738">
      <w:pPr>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1.采购人或采购代理机构按招标公告中规定的时间开标，本项目使用不见面开标，投标人无需到开标现场。</w:t>
      </w:r>
    </w:p>
    <w:p w14:paraId="5E36B07F">
      <w:pPr>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2.开标：</w:t>
      </w:r>
    </w:p>
    <w:p w14:paraId="6536503F">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2.1 投标人解密：投标人制作电子投标文件时，必须使用本单位企业数字证书进行加密，投标人在开标前须自行检查数字证书的有效性。在解密时间到达后，系统做出解密提示，请各投标人自行解密即可。开标解密时未在规定时间（30分钟）内进行解密的视为撤销其投标文件（因电子开标系统原因除外）。</w:t>
      </w:r>
    </w:p>
    <w:p w14:paraId="612CC1CC">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2.2 唱标。查看唱标信息（系统不提供语音在线播放，该页面停留1分钟供投标人查看，如无异议视为同意）。招标（采购）人、监督人员需要关注开标过程中，投标人随时在线提出的异议、问题沟通等信息，并及时做好答复工作。</w:t>
      </w:r>
    </w:p>
    <w:p w14:paraId="1678ADDE">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2.3 宣布开标结束。</w:t>
      </w:r>
    </w:p>
    <w:p w14:paraId="6100CCDD">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p>
    <w:p w14:paraId="342F9725">
      <w:pPr>
        <w:pStyle w:val="2"/>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outlineLvl w:val="2"/>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二、资格审查</w:t>
      </w:r>
    </w:p>
    <w:p w14:paraId="27E68627">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napToGrid w:val="0"/>
          <w:color w:val="000000"/>
          <w:kern w:val="0"/>
          <w:sz w:val="24"/>
          <w:szCs w:val="24"/>
          <w:lang w:val="en-US" w:eastAsia="zh-CN" w:bidi="ar-SA"/>
        </w:rPr>
      </w:pPr>
      <w:r>
        <w:rPr>
          <w:rFonts w:hint="eastAsia" w:asciiTheme="minorEastAsia" w:hAnsiTheme="minorEastAsia" w:eastAsiaTheme="minorEastAsia" w:cstheme="minorEastAsia"/>
          <w:snapToGrid w:val="0"/>
          <w:color w:val="000000"/>
          <w:kern w:val="0"/>
          <w:sz w:val="24"/>
          <w:szCs w:val="24"/>
          <w:lang w:val="en-US" w:eastAsia="zh-CN" w:bidi="ar-SA"/>
        </w:rPr>
        <w:t>1.开标结束后，采购人或采购代理机构将根据资格审查要求中的规定，对投标人进行资格审查，并形成资格审查结果。</w:t>
      </w:r>
    </w:p>
    <w:p w14:paraId="7B4C150D">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napToGrid w:val="0"/>
          <w:color w:val="000000"/>
          <w:kern w:val="0"/>
          <w:sz w:val="24"/>
          <w:szCs w:val="24"/>
          <w:lang w:val="en-US" w:eastAsia="zh-CN" w:bidi="ar-SA"/>
        </w:rPr>
      </w:pPr>
      <w:r>
        <w:rPr>
          <w:rFonts w:hint="eastAsia" w:asciiTheme="minorEastAsia" w:hAnsiTheme="minorEastAsia" w:eastAsiaTheme="minorEastAsia" w:cstheme="minorEastAsia"/>
          <w:snapToGrid w:val="0"/>
          <w:color w:val="000000"/>
          <w:kern w:val="0"/>
          <w:sz w:val="24"/>
          <w:szCs w:val="24"/>
          <w:lang w:val="en-US" w:eastAsia="zh-CN" w:bidi="ar-SA"/>
        </w:rPr>
        <w:t>2.投标人《资格证明文件》有任何一项不符合《资格审查要求》的，资格审查不合格，其投标无效。</w:t>
      </w:r>
    </w:p>
    <w:p w14:paraId="548FFD79">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napToGrid w:val="0"/>
          <w:color w:val="000000"/>
          <w:kern w:val="0"/>
          <w:sz w:val="24"/>
          <w:szCs w:val="24"/>
          <w:lang w:val="en-US" w:eastAsia="zh-CN" w:bidi="ar-SA"/>
        </w:rPr>
      </w:pPr>
      <w:r>
        <w:rPr>
          <w:rFonts w:hint="eastAsia" w:asciiTheme="minorEastAsia" w:hAnsiTheme="minorEastAsia" w:eastAsiaTheme="minorEastAsia" w:cstheme="minorEastAsia"/>
          <w:snapToGrid w:val="0"/>
          <w:color w:val="000000"/>
          <w:kern w:val="0"/>
          <w:sz w:val="24"/>
          <w:szCs w:val="24"/>
          <w:lang w:val="en-US" w:eastAsia="zh-CN" w:bidi="ar-SA"/>
        </w:rPr>
        <w:t>3.资格审查合格的投标人不足3家的，不进行评标。</w:t>
      </w:r>
    </w:p>
    <w:p w14:paraId="409AC1E2">
      <w:pPr>
        <w:pStyle w:val="33"/>
        <w:rPr>
          <w:rFonts w:hint="eastAsia"/>
          <w:lang w:val="en-US" w:eastAsia="zh-CN"/>
        </w:rPr>
      </w:pPr>
    </w:p>
    <w:p w14:paraId="4343421D">
      <w:pPr>
        <w:pStyle w:val="2"/>
        <w:keepNext w:val="0"/>
        <w:keepLines w:val="0"/>
        <w:pageBreakBefore w:val="0"/>
        <w:kinsoku/>
        <w:wordWrap w:val="0"/>
        <w:overflowPunct/>
        <w:topLinePunct w:val="0"/>
        <w:bidi w:val="0"/>
        <w:spacing w:before="79" w:line="220" w:lineRule="auto"/>
        <w:jc w:val="center"/>
        <w:outlineLvl w:val="2"/>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pPr>
    </w:p>
    <w:p w14:paraId="35B35798">
      <w:pPr>
        <w:pStyle w:val="2"/>
        <w:keepNext w:val="0"/>
        <w:keepLines w:val="0"/>
        <w:pageBreakBefore w:val="0"/>
        <w:kinsoku/>
        <w:wordWrap w:val="0"/>
        <w:overflowPunct/>
        <w:topLinePunct w:val="0"/>
        <w:bidi w:val="0"/>
        <w:spacing w:before="79" w:line="220" w:lineRule="auto"/>
        <w:jc w:val="center"/>
        <w:outlineLvl w:val="2"/>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pPr>
    </w:p>
    <w:p w14:paraId="099E8B94">
      <w:pPr>
        <w:pStyle w:val="2"/>
        <w:keepNext w:val="0"/>
        <w:keepLines w:val="0"/>
        <w:pageBreakBefore w:val="0"/>
        <w:kinsoku/>
        <w:wordWrap w:val="0"/>
        <w:overflowPunct/>
        <w:topLinePunct w:val="0"/>
        <w:bidi w:val="0"/>
        <w:spacing w:before="79" w:line="220" w:lineRule="auto"/>
        <w:jc w:val="center"/>
        <w:outlineLvl w:val="2"/>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pPr>
    </w:p>
    <w:p w14:paraId="2846D00D">
      <w:pPr>
        <w:pStyle w:val="2"/>
        <w:keepNext w:val="0"/>
        <w:keepLines w:val="0"/>
        <w:pageBreakBefore w:val="0"/>
        <w:kinsoku/>
        <w:wordWrap w:val="0"/>
        <w:overflowPunct/>
        <w:topLinePunct w:val="0"/>
        <w:bidi w:val="0"/>
        <w:spacing w:before="79" w:line="220" w:lineRule="auto"/>
        <w:jc w:val="center"/>
        <w:outlineLvl w:val="2"/>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pPr>
    </w:p>
    <w:p w14:paraId="09EDE43E">
      <w:pPr>
        <w:pStyle w:val="2"/>
        <w:keepNext w:val="0"/>
        <w:keepLines w:val="0"/>
        <w:pageBreakBefore w:val="0"/>
        <w:kinsoku/>
        <w:wordWrap w:val="0"/>
        <w:overflowPunct/>
        <w:topLinePunct w:val="0"/>
        <w:bidi w:val="0"/>
        <w:spacing w:before="79" w:line="220" w:lineRule="auto"/>
        <w:jc w:val="center"/>
        <w:outlineLvl w:val="2"/>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pPr>
    </w:p>
    <w:p w14:paraId="5DF88C8D">
      <w:pPr>
        <w:pStyle w:val="2"/>
        <w:keepNext w:val="0"/>
        <w:keepLines w:val="0"/>
        <w:pageBreakBefore w:val="0"/>
        <w:kinsoku/>
        <w:wordWrap w:val="0"/>
        <w:overflowPunct/>
        <w:topLinePunct w:val="0"/>
        <w:bidi w:val="0"/>
        <w:spacing w:before="79" w:line="220" w:lineRule="auto"/>
        <w:jc w:val="center"/>
        <w:outlineLvl w:val="2"/>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pPr>
    </w:p>
    <w:p w14:paraId="73BBEBB8">
      <w:pP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br w:type="page"/>
      </w:r>
    </w:p>
    <w:p w14:paraId="40332567">
      <w:pPr>
        <w:pStyle w:val="2"/>
        <w:keepNext w:val="0"/>
        <w:keepLines w:val="0"/>
        <w:pageBreakBefore w:val="0"/>
        <w:kinsoku/>
        <w:wordWrap w:val="0"/>
        <w:overflowPunct/>
        <w:topLinePunct w:val="0"/>
        <w:bidi w:val="0"/>
        <w:spacing w:before="79" w:line="220" w:lineRule="auto"/>
        <w:jc w:val="center"/>
        <w:outlineLvl w:val="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资格审查要求</w:t>
      </w:r>
    </w:p>
    <w:p w14:paraId="6EB67FCC">
      <w:pPr>
        <w:keepNext w:val="0"/>
        <w:keepLines w:val="0"/>
        <w:pageBreakBefore w:val="0"/>
        <w:kinsoku/>
        <w:wordWrap w:val="0"/>
        <w:overflowPunct/>
        <w:topLinePunct w:val="0"/>
        <w:bidi w:val="0"/>
        <w:spacing w:line="146" w:lineRule="exact"/>
        <w:jc w:val="both"/>
        <w:rPr>
          <w:rFonts w:hint="eastAsia" w:asciiTheme="minorEastAsia" w:hAnsiTheme="minorEastAsia" w:eastAsiaTheme="minorEastAsia" w:cstheme="minorEastAsia"/>
        </w:rPr>
      </w:pPr>
    </w:p>
    <w:tbl>
      <w:tblPr>
        <w:tblStyle w:val="34"/>
        <w:tblW w:w="0" w:type="auto"/>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498"/>
        <w:gridCol w:w="1092"/>
        <w:gridCol w:w="3465"/>
        <w:gridCol w:w="3253"/>
      </w:tblGrid>
      <w:tr w14:paraId="2CF1DF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0" w:type="auto"/>
            <w:vAlign w:val="top"/>
          </w:tcPr>
          <w:p w14:paraId="13BCAC92">
            <w:pPr>
              <w:keepNext w:val="0"/>
              <w:keepLines w:val="0"/>
              <w:pageBreakBefore w:val="0"/>
              <w:kinsoku/>
              <w:wordWrap w:val="0"/>
              <w:overflowPunct/>
              <w:topLinePunct w:val="0"/>
              <w:bidi w:val="0"/>
              <w:spacing w:before="119" w:line="222"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14:textOutline w14:w="1537" w14:cap="flat" w14:cmpd="sng">
                  <w14:solidFill>
                    <w14:srgbClr w14:val="000000"/>
                  </w14:solidFill>
                  <w14:prstDash w14:val="solid"/>
                  <w14:miter w14:val="0"/>
                </w14:textOutline>
              </w:rPr>
              <w:t>序号</w:t>
            </w:r>
          </w:p>
        </w:tc>
        <w:tc>
          <w:tcPr>
            <w:tcW w:w="0" w:type="auto"/>
            <w:vAlign w:val="top"/>
          </w:tcPr>
          <w:p w14:paraId="4B73293A">
            <w:pPr>
              <w:keepNext w:val="0"/>
              <w:keepLines w:val="0"/>
              <w:pageBreakBefore w:val="0"/>
              <w:kinsoku/>
              <w:wordWrap w:val="0"/>
              <w:overflowPunct/>
              <w:topLinePunct w:val="0"/>
              <w:bidi w:val="0"/>
              <w:spacing w:before="119" w:line="22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审查因素</w:t>
            </w:r>
          </w:p>
        </w:tc>
        <w:tc>
          <w:tcPr>
            <w:tcW w:w="0" w:type="auto"/>
            <w:vAlign w:val="top"/>
          </w:tcPr>
          <w:p w14:paraId="19D85599">
            <w:pPr>
              <w:keepNext w:val="0"/>
              <w:keepLines w:val="0"/>
              <w:pageBreakBefore w:val="0"/>
              <w:kinsoku/>
              <w:wordWrap w:val="0"/>
              <w:overflowPunct/>
              <w:topLinePunct w:val="0"/>
              <w:bidi w:val="0"/>
              <w:spacing w:before="119" w:line="22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审查内容</w:t>
            </w:r>
          </w:p>
        </w:tc>
        <w:tc>
          <w:tcPr>
            <w:tcW w:w="0" w:type="auto"/>
            <w:vAlign w:val="top"/>
          </w:tcPr>
          <w:p w14:paraId="232A58D3">
            <w:pPr>
              <w:keepNext w:val="0"/>
              <w:keepLines w:val="0"/>
              <w:pageBreakBefore w:val="0"/>
              <w:kinsoku/>
              <w:wordWrap w:val="0"/>
              <w:overflowPunct/>
              <w:topLinePunct w:val="0"/>
              <w:bidi w:val="0"/>
              <w:spacing w:before="119" w:line="22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
                <w:sz w:val="24"/>
                <w:szCs w:val="24"/>
                <w:lang w:val="en-US" w:eastAsia="zh-CN"/>
                <w14:textOutline w14:w="1537" w14:cap="flat" w14:cmpd="sng">
                  <w14:solidFill>
                    <w14:srgbClr w14:val="000000"/>
                  </w14:solidFill>
                  <w14:prstDash w14:val="solid"/>
                  <w14:miter w14:val="0"/>
                </w14:textOutline>
              </w:rPr>
              <w:t>备注</w:t>
            </w:r>
          </w:p>
        </w:tc>
      </w:tr>
      <w:tr w14:paraId="76D343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0" w:type="auto"/>
            <w:vAlign w:val="center"/>
          </w:tcPr>
          <w:p w14:paraId="7A9E43FA">
            <w:pPr>
              <w:pStyle w:val="35"/>
              <w:keepNext w:val="0"/>
              <w:keepLines w:val="0"/>
              <w:pageBreakBefore w:val="0"/>
              <w:kinsoku/>
              <w:wordWrap w:val="0"/>
              <w:overflowPunct/>
              <w:topLinePunct w:val="0"/>
              <w:bidi w:val="0"/>
              <w:spacing w:line="454" w:lineRule="auto"/>
              <w:jc w:val="both"/>
              <w:rPr>
                <w:rFonts w:hint="eastAsia" w:asciiTheme="minorEastAsia" w:hAnsiTheme="minorEastAsia" w:eastAsiaTheme="minorEastAsia" w:cstheme="minorEastAsia"/>
              </w:rPr>
            </w:pPr>
          </w:p>
          <w:p w14:paraId="1A112AEA">
            <w:pPr>
              <w:pStyle w:val="35"/>
              <w:keepNext w:val="0"/>
              <w:keepLines w:val="0"/>
              <w:pageBreakBefore w:val="0"/>
              <w:kinsoku/>
              <w:wordWrap w:val="0"/>
              <w:overflowPunct/>
              <w:topLinePunct w:val="0"/>
              <w:bidi w:val="0"/>
              <w:spacing w:before="69" w:line="199" w:lineRule="auto"/>
              <w:ind w:left="372"/>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0" w:type="auto"/>
            <w:vAlign w:val="center"/>
          </w:tcPr>
          <w:p w14:paraId="5272D138">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满足第一章《</w:t>
            </w:r>
            <w:r>
              <w:rPr>
                <w:rFonts w:hint="eastAsia" w:asciiTheme="minorEastAsia" w:hAnsiTheme="minorEastAsia" w:eastAsiaTheme="minorEastAsia" w:cstheme="minorEastAsia"/>
                <w:spacing w:val="-2"/>
                <w:sz w:val="24"/>
                <w:szCs w:val="24"/>
                <w:lang w:eastAsia="zh-CN"/>
              </w:rPr>
              <w:t>公开招标公告</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lang w:val="en-US" w:eastAsia="zh-CN"/>
              </w:rPr>
              <w:t>投标人具备的</w:t>
            </w:r>
            <w:r>
              <w:rPr>
                <w:rFonts w:hint="eastAsia" w:asciiTheme="minorEastAsia" w:hAnsiTheme="minorEastAsia" w:eastAsiaTheme="minorEastAsia" w:cstheme="minorEastAsia"/>
                <w:spacing w:val="-2"/>
                <w:sz w:val="24"/>
                <w:szCs w:val="24"/>
              </w:rPr>
              <w:t>资格要求</w:t>
            </w:r>
          </w:p>
        </w:tc>
        <w:tc>
          <w:tcPr>
            <w:tcW w:w="0" w:type="auto"/>
            <w:vAlign w:val="top"/>
          </w:tcPr>
          <w:p w14:paraId="3DD2B71E">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napToGrid w:val="0"/>
                <w:color w:val="000000"/>
                <w:spacing w:val="-14"/>
                <w:kern w:val="0"/>
                <w:sz w:val="24"/>
                <w:szCs w:val="24"/>
                <w:lang w:val="en-US" w:eastAsia="zh-CN" w:bidi="ar-SA"/>
              </w:rPr>
              <w:t>1.</w:t>
            </w:r>
            <w:r>
              <w:rPr>
                <w:rFonts w:hint="eastAsia" w:asciiTheme="minorEastAsia" w:hAnsiTheme="minorEastAsia" w:eastAsiaTheme="minorEastAsia" w:cstheme="minorEastAsia"/>
                <w:spacing w:val="-2"/>
                <w:sz w:val="24"/>
                <w:szCs w:val="24"/>
                <w:lang w:val="en-US" w:eastAsia="zh-CN"/>
              </w:rPr>
              <w:t>注册于中华人民共和国境内，具有独立承担民事责任能力；</w:t>
            </w:r>
          </w:p>
          <w:p w14:paraId="5E313584">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2.具有良好的商业信誉和健全的财务会计制度；</w:t>
            </w:r>
          </w:p>
          <w:p w14:paraId="3EF17F30">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3.具有履行合同所必需的设备和专业技术能力；</w:t>
            </w:r>
          </w:p>
          <w:p w14:paraId="75292436">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4.有依法缴纳税收和社会保障资金的良好记录；</w:t>
            </w:r>
          </w:p>
          <w:p w14:paraId="20B48F53">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5.</w:t>
            </w:r>
            <w:r>
              <w:rPr>
                <w:rFonts w:hint="eastAsia" w:asciiTheme="minorEastAsia" w:hAnsiTheme="minorEastAsia" w:eastAsiaTheme="minorEastAsia" w:cstheme="minorEastAsia"/>
                <w:snapToGrid w:val="0"/>
                <w:color w:val="000000"/>
                <w:spacing w:val="-14"/>
                <w:kern w:val="0"/>
                <w:sz w:val="24"/>
                <w:szCs w:val="24"/>
                <w:lang w:val="en-US" w:eastAsia="zh-CN" w:bidi="ar-SA"/>
              </w:rPr>
              <w:t>参加政府采购活动前三年内，在经营活动中没有重大违法记录；</w:t>
            </w:r>
          </w:p>
          <w:p w14:paraId="62590CDD">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6.根据《关于在政府采购活动中查询及使用信用记录有关问题的通知》(财库</w:t>
            </w:r>
            <w:r>
              <w:rPr>
                <w:rFonts w:hint="eastAsia" w:asciiTheme="minorEastAsia" w:hAnsiTheme="minorEastAsia" w:eastAsiaTheme="minorEastAsia" w:cstheme="minorEastAsia"/>
                <w:spacing w:val="-12"/>
                <w:sz w:val="24"/>
                <w:szCs w:val="24"/>
              </w:rPr>
              <w:t>〔20</w:t>
            </w:r>
            <w:r>
              <w:rPr>
                <w:rFonts w:hint="eastAsia" w:asciiTheme="minorEastAsia" w:hAnsiTheme="minorEastAsia" w:eastAsiaTheme="minorEastAsia" w:cstheme="minorEastAsia"/>
                <w:spacing w:val="-12"/>
                <w:sz w:val="24"/>
                <w:szCs w:val="24"/>
                <w:lang w:val="en-US" w:eastAsia="zh-CN"/>
              </w:rPr>
              <w:t>16</w:t>
            </w:r>
            <w:r>
              <w:rPr>
                <w:rFonts w:hint="eastAsia" w:asciiTheme="minorEastAsia" w:hAnsiTheme="minorEastAsia" w:eastAsiaTheme="minorEastAsia" w:cstheme="minorEastAsia"/>
                <w:spacing w:val="-12"/>
                <w:sz w:val="24"/>
                <w:szCs w:val="24"/>
              </w:rPr>
              <w:t>〕</w:t>
            </w:r>
            <w:r>
              <w:rPr>
                <w:rFonts w:hint="eastAsia" w:asciiTheme="minorEastAsia" w:hAnsiTheme="minorEastAsia" w:eastAsiaTheme="minorEastAsia" w:cstheme="minorEastAsia"/>
                <w:spacing w:val="-2"/>
                <w:sz w:val="24"/>
                <w:szCs w:val="24"/>
                <w:lang w:val="en-US" w:eastAsia="zh-CN"/>
              </w:rPr>
              <w:t>125号)的规定，对列入失信被执行人、重大税收违法案件当事人名单、政府采购严重违法失信行为记录名单的供应商，拒绝参与本项目政府采购活动【查询渠道：“信用中国”网站（www.creditchina.gov.cn）、中国政府采购网（www.ccgp.gov.cn）】，查询时间为发布公告之日起到投标截止时间；</w:t>
            </w:r>
          </w:p>
          <w:p w14:paraId="24AE52DA">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rPr>
              <w:t>7.遵守国家有关法律、法规、规章。</w:t>
            </w:r>
          </w:p>
        </w:tc>
        <w:tc>
          <w:tcPr>
            <w:tcW w:w="0" w:type="auto"/>
            <w:vAlign w:val="top"/>
          </w:tcPr>
          <w:p w14:paraId="2997AACF">
            <w:pPr>
              <w:keepNext w:val="0"/>
              <w:keepLines w:val="0"/>
              <w:pageBreakBefore w:val="0"/>
              <w:kinsoku/>
              <w:wordWrap w:val="0"/>
              <w:overflowPunct/>
              <w:topLinePunct w:val="0"/>
              <w:bidi w:val="0"/>
              <w:spacing w:before="32" w:line="232" w:lineRule="auto"/>
              <w:ind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投标人为企业（包括合伙企业、个体工商户）的，应提供有效的营业执照；</w:t>
            </w:r>
          </w:p>
          <w:p w14:paraId="1D7C0A0B">
            <w:pPr>
              <w:keepNext w:val="0"/>
              <w:keepLines w:val="0"/>
              <w:pageBreakBefore w:val="0"/>
              <w:kinsoku/>
              <w:wordWrap w:val="0"/>
              <w:overflowPunct/>
              <w:topLinePunct w:val="0"/>
              <w:bidi w:val="0"/>
              <w:spacing w:before="32" w:line="232" w:lineRule="auto"/>
              <w:ind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投标人为事业单位的，应提供有效的事业单位法人证书；</w:t>
            </w:r>
          </w:p>
          <w:p w14:paraId="0728C0B3">
            <w:pPr>
              <w:keepNext w:val="0"/>
              <w:keepLines w:val="0"/>
              <w:pageBreakBefore w:val="0"/>
              <w:kinsoku/>
              <w:wordWrap w:val="0"/>
              <w:overflowPunct/>
              <w:topLinePunct w:val="0"/>
              <w:bidi w:val="0"/>
              <w:spacing w:before="32" w:line="232" w:lineRule="auto"/>
              <w:ind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投标人是非企业机构的，应提供有效的执业许可证、登记证书等证明文件；</w:t>
            </w:r>
          </w:p>
          <w:p w14:paraId="784A1F18">
            <w:pPr>
              <w:keepNext w:val="0"/>
              <w:keepLines w:val="0"/>
              <w:pageBreakBefore w:val="0"/>
              <w:kinsoku/>
              <w:wordWrap w:val="0"/>
              <w:overflowPunct/>
              <w:topLinePunct w:val="0"/>
              <w:bidi w:val="0"/>
              <w:spacing w:before="32" w:line="232" w:lineRule="auto"/>
              <w:ind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投标人是自然人的，应提供有效的自然人身份证明。</w:t>
            </w:r>
          </w:p>
          <w:p w14:paraId="4064C531">
            <w:pPr>
              <w:keepNext w:val="0"/>
              <w:keepLines w:val="0"/>
              <w:pageBreakBefore w:val="0"/>
              <w:kinsoku/>
              <w:wordWrap w:val="0"/>
              <w:overflowPunct/>
              <w:topLinePunct w:val="0"/>
              <w:bidi w:val="0"/>
              <w:spacing w:before="32" w:line="232" w:lineRule="auto"/>
              <w:ind w:right="105"/>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2"/>
                <w:sz w:val="24"/>
                <w:szCs w:val="24"/>
                <w:lang w:val="en-US" w:eastAsia="zh-CN"/>
              </w:rPr>
              <w:t>分支机构参加投标的，应提供该分支机构或其所属法人/其他组织的相应证明文件；同时还应提供其所属法人/其他组织出具的授权其参与本项目的授权书（格式自拟，须加盖其所属法人/其他组织的公章）；对于银行、保险、石油石化、电力、电信等行业的分支机构，可以提供上述授权，也可以提供其所属法人/其他组织的有关文件或制度等能够证明授权其独立开展业务的证明材料。</w:t>
            </w:r>
          </w:p>
        </w:tc>
      </w:tr>
      <w:tr w14:paraId="58A864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0" w:type="auto"/>
            <w:vAlign w:val="top"/>
          </w:tcPr>
          <w:p w14:paraId="01F77288">
            <w:pPr>
              <w:pStyle w:val="35"/>
              <w:keepNext w:val="0"/>
              <w:keepLines w:val="0"/>
              <w:pageBreakBefore w:val="0"/>
              <w:kinsoku/>
              <w:wordWrap w:val="0"/>
              <w:overflowPunct/>
              <w:topLinePunct w:val="0"/>
              <w:bidi w:val="0"/>
              <w:spacing w:before="137" w:line="201" w:lineRule="auto"/>
              <w:ind w:left="243"/>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8"/>
                <w:sz w:val="24"/>
                <w:szCs w:val="24"/>
                <w:lang w:val="en-US" w:eastAsia="zh-CN"/>
              </w:rPr>
              <w:t>2</w:t>
            </w:r>
          </w:p>
        </w:tc>
        <w:tc>
          <w:tcPr>
            <w:tcW w:w="0" w:type="auto"/>
            <w:vAlign w:val="top"/>
          </w:tcPr>
          <w:p w14:paraId="31744602">
            <w:pPr>
              <w:keepNext w:val="0"/>
              <w:keepLines w:val="0"/>
              <w:pageBreakBefore w:val="0"/>
              <w:kinsoku/>
              <w:wordWrap w:val="0"/>
              <w:overflowPunct/>
              <w:topLinePunct w:val="0"/>
              <w:bidi w:val="0"/>
              <w:spacing w:before="116" w:line="221" w:lineRule="auto"/>
              <w:ind w:left="136"/>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rPr>
              <w:t>中小企业政策</w:t>
            </w:r>
          </w:p>
        </w:tc>
        <w:tc>
          <w:tcPr>
            <w:tcW w:w="0" w:type="auto"/>
            <w:vAlign w:val="top"/>
          </w:tcPr>
          <w:p w14:paraId="5DA8B189">
            <w:pPr>
              <w:keepNext w:val="0"/>
              <w:keepLines w:val="0"/>
              <w:pageBreakBefore w:val="0"/>
              <w:kinsoku/>
              <w:wordWrap w:val="0"/>
              <w:overflowPunct/>
              <w:topLinePunct w:val="0"/>
              <w:bidi w:val="0"/>
              <w:spacing w:before="116" w:line="219" w:lineRule="auto"/>
              <w:ind w:left="119"/>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具体要求见第一章《</w:t>
            </w:r>
            <w:r>
              <w:rPr>
                <w:rFonts w:hint="eastAsia" w:asciiTheme="minorEastAsia" w:hAnsiTheme="minorEastAsia" w:eastAsiaTheme="minorEastAsia" w:cstheme="minorEastAsia"/>
                <w:spacing w:val="-2"/>
                <w:sz w:val="24"/>
                <w:szCs w:val="24"/>
                <w:lang w:eastAsia="zh-CN"/>
              </w:rPr>
              <w:t>公开招标公告</w:t>
            </w:r>
            <w:r>
              <w:rPr>
                <w:rFonts w:hint="eastAsia" w:asciiTheme="minorEastAsia" w:hAnsiTheme="minorEastAsia" w:eastAsiaTheme="minorEastAsia" w:cstheme="minorEastAsia"/>
                <w:spacing w:val="-2"/>
                <w:sz w:val="24"/>
                <w:szCs w:val="24"/>
              </w:rPr>
              <w:t>》</w:t>
            </w:r>
          </w:p>
        </w:tc>
        <w:tc>
          <w:tcPr>
            <w:tcW w:w="0" w:type="auto"/>
            <w:vAlign w:val="top"/>
          </w:tcPr>
          <w:p w14:paraId="1B28451E">
            <w:pPr>
              <w:pStyle w:val="35"/>
              <w:keepNext w:val="0"/>
              <w:keepLines w:val="0"/>
              <w:pageBreakBefore w:val="0"/>
              <w:kinsoku/>
              <w:wordWrap w:val="0"/>
              <w:overflowPunct/>
              <w:topLinePunct w:val="0"/>
              <w:bidi w:val="0"/>
              <w:jc w:val="both"/>
              <w:rPr>
                <w:rFonts w:hint="eastAsia" w:asciiTheme="minorEastAsia" w:hAnsiTheme="minorEastAsia" w:eastAsiaTheme="minorEastAsia" w:cstheme="minorEastAsia"/>
              </w:rPr>
            </w:pPr>
          </w:p>
        </w:tc>
      </w:tr>
      <w:tr w14:paraId="11BE4A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0" w:type="auto"/>
            <w:vAlign w:val="top"/>
          </w:tcPr>
          <w:p w14:paraId="1CD47BAD">
            <w:pPr>
              <w:pStyle w:val="35"/>
              <w:keepNext w:val="0"/>
              <w:keepLines w:val="0"/>
              <w:pageBreakBefore w:val="0"/>
              <w:kinsoku/>
              <w:wordWrap w:val="0"/>
              <w:overflowPunct/>
              <w:topLinePunct w:val="0"/>
              <w:bidi w:val="0"/>
              <w:spacing w:line="258" w:lineRule="auto"/>
              <w:jc w:val="both"/>
              <w:rPr>
                <w:rFonts w:hint="eastAsia" w:asciiTheme="minorEastAsia" w:hAnsiTheme="minorEastAsia" w:eastAsiaTheme="minorEastAsia" w:cstheme="minorEastAsia"/>
              </w:rPr>
            </w:pPr>
          </w:p>
          <w:p w14:paraId="491198F5">
            <w:pPr>
              <w:pStyle w:val="35"/>
              <w:keepNext w:val="0"/>
              <w:keepLines w:val="0"/>
              <w:pageBreakBefore w:val="0"/>
              <w:kinsoku/>
              <w:wordWrap w:val="0"/>
              <w:overflowPunct/>
              <w:topLinePunct w:val="0"/>
              <w:bidi w:val="0"/>
              <w:spacing w:line="258" w:lineRule="auto"/>
              <w:jc w:val="both"/>
              <w:rPr>
                <w:rFonts w:hint="eastAsia" w:asciiTheme="minorEastAsia" w:hAnsiTheme="minorEastAsia" w:eastAsiaTheme="minorEastAsia" w:cstheme="minorEastAsia"/>
              </w:rPr>
            </w:pPr>
          </w:p>
          <w:p w14:paraId="45B13231">
            <w:pPr>
              <w:pStyle w:val="35"/>
              <w:keepNext w:val="0"/>
              <w:keepLines w:val="0"/>
              <w:pageBreakBefore w:val="0"/>
              <w:kinsoku/>
              <w:wordWrap w:val="0"/>
              <w:overflowPunct/>
              <w:topLinePunct w:val="0"/>
              <w:bidi w:val="0"/>
              <w:spacing w:line="258" w:lineRule="auto"/>
              <w:jc w:val="both"/>
              <w:rPr>
                <w:rFonts w:hint="eastAsia" w:asciiTheme="minorEastAsia" w:hAnsiTheme="minorEastAsia" w:eastAsiaTheme="minorEastAsia" w:cstheme="minorEastAsia"/>
              </w:rPr>
            </w:pPr>
          </w:p>
          <w:p w14:paraId="5BED6417">
            <w:pPr>
              <w:pStyle w:val="35"/>
              <w:keepNext w:val="0"/>
              <w:keepLines w:val="0"/>
              <w:pageBreakBefore w:val="0"/>
              <w:kinsoku/>
              <w:wordWrap w:val="0"/>
              <w:overflowPunct/>
              <w:topLinePunct w:val="0"/>
              <w:bidi w:val="0"/>
              <w:spacing w:line="258" w:lineRule="auto"/>
              <w:jc w:val="both"/>
              <w:rPr>
                <w:rFonts w:hint="eastAsia" w:asciiTheme="minorEastAsia" w:hAnsiTheme="minorEastAsia" w:eastAsiaTheme="minorEastAsia" w:cstheme="minorEastAsia"/>
              </w:rPr>
            </w:pPr>
          </w:p>
          <w:p w14:paraId="799730BB">
            <w:pPr>
              <w:pStyle w:val="35"/>
              <w:keepNext w:val="0"/>
              <w:keepLines w:val="0"/>
              <w:pageBreakBefore w:val="0"/>
              <w:kinsoku/>
              <w:wordWrap w:val="0"/>
              <w:overflowPunct/>
              <w:topLinePunct w:val="0"/>
              <w:bidi w:val="0"/>
              <w:spacing w:line="258" w:lineRule="auto"/>
              <w:jc w:val="both"/>
              <w:rPr>
                <w:rFonts w:hint="eastAsia" w:asciiTheme="minorEastAsia" w:hAnsiTheme="minorEastAsia" w:eastAsiaTheme="minorEastAsia" w:cstheme="minorEastAsia"/>
              </w:rPr>
            </w:pPr>
          </w:p>
          <w:p w14:paraId="4D443A80">
            <w:pPr>
              <w:pStyle w:val="35"/>
              <w:keepNext w:val="0"/>
              <w:keepLines w:val="0"/>
              <w:pageBreakBefore w:val="0"/>
              <w:kinsoku/>
              <w:wordWrap w:val="0"/>
              <w:overflowPunct/>
              <w:topLinePunct w:val="0"/>
              <w:bidi w:val="0"/>
              <w:spacing w:line="259" w:lineRule="auto"/>
              <w:jc w:val="both"/>
              <w:rPr>
                <w:rFonts w:hint="eastAsia" w:asciiTheme="minorEastAsia" w:hAnsiTheme="minorEastAsia" w:eastAsiaTheme="minorEastAsia" w:cstheme="minorEastAsia"/>
              </w:rPr>
            </w:pPr>
          </w:p>
          <w:p w14:paraId="326F28E0">
            <w:pPr>
              <w:pStyle w:val="35"/>
              <w:keepNext w:val="0"/>
              <w:keepLines w:val="0"/>
              <w:pageBreakBefore w:val="0"/>
              <w:kinsoku/>
              <w:wordWrap w:val="0"/>
              <w:overflowPunct/>
              <w:topLinePunct w:val="0"/>
              <w:bidi w:val="0"/>
              <w:spacing w:line="259" w:lineRule="auto"/>
              <w:jc w:val="both"/>
              <w:rPr>
                <w:rFonts w:hint="eastAsia" w:asciiTheme="minorEastAsia" w:hAnsiTheme="minorEastAsia" w:eastAsiaTheme="minorEastAsia" w:cstheme="minorEastAsia"/>
              </w:rPr>
            </w:pPr>
          </w:p>
          <w:p w14:paraId="12B4940C">
            <w:pPr>
              <w:pStyle w:val="35"/>
              <w:keepNext w:val="0"/>
              <w:keepLines w:val="0"/>
              <w:pageBreakBefore w:val="0"/>
              <w:kinsoku/>
              <w:wordWrap w:val="0"/>
              <w:overflowPunct/>
              <w:topLinePunct w:val="0"/>
              <w:bidi w:val="0"/>
              <w:spacing w:line="259" w:lineRule="auto"/>
              <w:jc w:val="both"/>
              <w:rPr>
                <w:rFonts w:hint="eastAsia" w:asciiTheme="minorEastAsia" w:hAnsiTheme="minorEastAsia" w:eastAsiaTheme="minorEastAsia" w:cstheme="minorEastAsia"/>
              </w:rPr>
            </w:pPr>
          </w:p>
          <w:p w14:paraId="2F31A2C4">
            <w:pPr>
              <w:pStyle w:val="35"/>
              <w:keepNext w:val="0"/>
              <w:keepLines w:val="0"/>
              <w:pageBreakBefore w:val="0"/>
              <w:kinsoku/>
              <w:wordWrap w:val="0"/>
              <w:overflowPunct/>
              <w:topLinePunct w:val="0"/>
              <w:bidi w:val="0"/>
              <w:spacing w:line="259" w:lineRule="auto"/>
              <w:jc w:val="both"/>
              <w:rPr>
                <w:rFonts w:hint="eastAsia" w:asciiTheme="minorEastAsia" w:hAnsiTheme="minorEastAsia" w:eastAsiaTheme="minorEastAsia" w:cstheme="minorEastAsia"/>
              </w:rPr>
            </w:pPr>
          </w:p>
          <w:p w14:paraId="0625EDCC">
            <w:pPr>
              <w:pStyle w:val="35"/>
              <w:keepNext w:val="0"/>
              <w:keepLines w:val="0"/>
              <w:pageBreakBefore w:val="0"/>
              <w:kinsoku/>
              <w:wordWrap w:val="0"/>
              <w:overflowPunct/>
              <w:topLinePunct w:val="0"/>
              <w:bidi w:val="0"/>
              <w:spacing w:before="49" w:line="199"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2-1</w:t>
            </w:r>
          </w:p>
        </w:tc>
        <w:tc>
          <w:tcPr>
            <w:tcW w:w="0" w:type="auto"/>
            <w:vAlign w:val="top"/>
          </w:tcPr>
          <w:p w14:paraId="0BF2420E">
            <w:pPr>
              <w:pStyle w:val="35"/>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12772458">
            <w:pPr>
              <w:pStyle w:val="35"/>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020CCCFD">
            <w:pPr>
              <w:pStyle w:val="35"/>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14300041">
            <w:pPr>
              <w:pStyle w:val="35"/>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209C5B06">
            <w:pPr>
              <w:pStyle w:val="35"/>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1291CFB0">
            <w:pPr>
              <w:pStyle w:val="35"/>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2AFA864C">
            <w:pPr>
              <w:pStyle w:val="35"/>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14:paraId="65A70946">
            <w:pPr>
              <w:pStyle w:val="35"/>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14:paraId="59F6AA07">
            <w:pPr>
              <w:pStyle w:val="35"/>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14:paraId="2D59C149">
            <w:pPr>
              <w:keepNext w:val="0"/>
              <w:keepLines w:val="0"/>
              <w:pageBreakBefore w:val="0"/>
              <w:kinsoku/>
              <w:wordWrap w:val="0"/>
              <w:overflowPunct/>
              <w:topLinePunct w:val="0"/>
              <w:bidi w:val="0"/>
              <w:spacing w:before="78" w:line="229" w:lineRule="auto"/>
              <w:ind w:left="112" w:right="105" w:firstLine="23"/>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中小企业证明文</w:t>
            </w:r>
            <w:r>
              <w:rPr>
                <w:rFonts w:hint="eastAsia" w:asciiTheme="minorEastAsia" w:hAnsiTheme="minorEastAsia" w:eastAsiaTheme="minorEastAsia" w:cstheme="minorEastAsia"/>
                <w:sz w:val="24"/>
                <w:szCs w:val="24"/>
              </w:rPr>
              <w:t>件</w:t>
            </w:r>
          </w:p>
        </w:tc>
        <w:tc>
          <w:tcPr>
            <w:tcW w:w="0" w:type="auto"/>
            <w:vAlign w:val="top"/>
          </w:tcPr>
          <w:p w14:paraId="003C79AF">
            <w:pPr>
              <w:keepNext w:val="0"/>
              <w:keepLines w:val="0"/>
              <w:pageBreakBefore w:val="0"/>
              <w:kinsoku/>
              <w:wordWrap w:val="0"/>
              <w:overflowPunct/>
              <w:topLinePunct w:val="0"/>
              <w:bidi w:val="0"/>
              <w:spacing w:before="36" w:line="215" w:lineRule="auto"/>
              <w:ind w:left="115" w:right="102" w:firstLine="14"/>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当本项目（包）涉及预留份额专门面向中小企业采购，此时</w:t>
            </w:r>
            <w:r>
              <w:rPr>
                <w:rFonts w:hint="eastAsia" w:asciiTheme="minorEastAsia" w:hAnsiTheme="minorEastAsia" w:eastAsiaTheme="minorEastAsia" w:cstheme="minorEastAsia"/>
                <w:spacing w:val="1"/>
                <w:sz w:val="24"/>
                <w:szCs w:val="24"/>
                <w:lang w:val="en-US" w:eastAsia="zh-CN"/>
              </w:rPr>
              <w:t>须在</w:t>
            </w:r>
            <w:r>
              <w:rPr>
                <w:rFonts w:hint="eastAsia" w:asciiTheme="minorEastAsia" w:hAnsiTheme="minorEastAsia" w:eastAsiaTheme="minorEastAsia" w:cstheme="minorEastAsia"/>
                <w:spacing w:val="1"/>
                <w:sz w:val="24"/>
                <w:szCs w:val="24"/>
              </w:rPr>
              <w:t>《资格证明文件》中</w:t>
            </w:r>
            <w:r>
              <w:rPr>
                <w:rFonts w:hint="eastAsia" w:asciiTheme="minorEastAsia" w:hAnsiTheme="minorEastAsia" w:eastAsiaTheme="minorEastAsia" w:cstheme="minorEastAsia"/>
                <w:spacing w:val="15"/>
                <w:sz w:val="24"/>
                <w:szCs w:val="24"/>
                <w:lang w:val="en-US" w:eastAsia="zh-CN"/>
              </w:rPr>
              <w:t>提</w:t>
            </w:r>
            <w:r>
              <w:rPr>
                <w:rFonts w:hint="eastAsia" w:asciiTheme="minorEastAsia" w:hAnsiTheme="minorEastAsia" w:eastAsiaTheme="minorEastAsia" w:cstheme="minorEastAsia"/>
                <w:spacing w:val="-5"/>
                <w:sz w:val="24"/>
                <w:szCs w:val="24"/>
              </w:rPr>
              <w:t>供。</w:t>
            </w:r>
          </w:p>
          <w:p w14:paraId="40DE803A">
            <w:pPr>
              <w:pStyle w:val="35"/>
              <w:keepNext w:val="0"/>
              <w:keepLines w:val="0"/>
              <w:pageBreakBefore w:val="0"/>
              <w:kinsoku/>
              <w:wordWrap w:val="0"/>
              <w:overflowPunct/>
              <w:topLinePunct w:val="0"/>
              <w:bidi w:val="0"/>
              <w:spacing w:before="4" w:line="220" w:lineRule="auto"/>
              <w:ind w:left="116" w:right="102" w:firstLine="1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1、投标人单独投标的，应</w:t>
            </w:r>
            <w:r>
              <w:rPr>
                <w:rFonts w:hint="eastAsia" w:asciiTheme="minorEastAsia" w:hAnsiTheme="minorEastAsia" w:eastAsiaTheme="minorEastAsia" w:cstheme="minorEastAsia"/>
                <w:spacing w:val="-5"/>
                <w:sz w:val="24"/>
                <w:szCs w:val="24"/>
                <w:lang w:val="en-US" w:eastAsia="zh-CN"/>
              </w:rPr>
              <w:t>提</w:t>
            </w:r>
            <w:r>
              <w:rPr>
                <w:rFonts w:hint="eastAsia" w:asciiTheme="minorEastAsia" w:hAnsiTheme="minorEastAsia" w:eastAsiaTheme="minorEastAsia" w:cstheme="minorEastAsia"/>
                <w:spacing w:val="-5"/>
                <w:sz w:val="24"/>
                <w:szCs w:val="24"/>
              </w:rPr>
              <w:t>供《中小企业声</w:t>
            </w:r>
            <w:r>
              <w:rPr>
                <w:rFonts w:hint="eastAsia" w:asciiTheme="minorEastAsia" w:hAnsiTheme="minorEastAsia" w:eastAsiaTheme="minorEastAsia" w:cstheme="minorEastAsia"/>
                <w:spacing w:val="1"/>
                <w:sz w:val="24"/>
                <w:szCs w:val="24"/>
              </w:rPr>
              <w:t>明函》或《残疾人福利性单位声明函》或由省级以上监狱管理局、戒毒管理局（含新疆生产建设兵团）出具的属于监狱企业的证明</w:t>
            </w:r>
            <w:r>
              <w:rPr>
                <w:rFonts w:hint="eastAsia" w:asciiTheme="minorEastAsia" w:hAnsiTheme="minorEastAsia" w:eastAsiaTheme="minorEastAsia" w:cstheme="minorEastAsia"/>
                <w:spacing w:val="-11"/>
                <w:sz w:val="24"/>
                <w:szCs w:val="24"/>
              </w:rPr>
              <w:t>文件。</w:t>
            </w:r>
          </w:p>
          <w:p w14:paraId="58569974">
            <w:pPr>
              <w:pStyle w:val="35"/>
              <w:keepNext w:val="0"/>
              <w:keepLines w:val="0"/>
              <w:pageBreakBefore w:val="0"/>
              <w:kinsoku/>
              <w:wordWrap w:val="0"/>
              <w:overflowPunct/>
              <w:topLinePunct w:val="0"/>
              <w:bidi w:val="0"/>
              <w:spacing w:before="20" w:line="236" w:lineRule="auto"/>
              <w:ind w:left="113" w:right="102" w:firstLine="9"/>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2、如招标文件要求以联合体形式参加</w:t>
            </w:r>
            <w:r>
              <w:rPr>
                <w:rFonts w:hint="eastAsia" w:asciiTheme="minorEastAsia" w:hAnsiTheme="minorEastAsia" w:eastAsiaTheme="minorEastAsia" w:cstheme="minorEastAsia"/>
                <w:spacing w:val="1"/>
                <w:sz w:val="24"/>
                <w:szCs w:val="24"/>
              </w:rPr>
              <w:t>，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招标文件</w:t>
            </w:r>
            <w:r>
              <w:rPr>
                <w:rFonts w:hint="eastAsia" w:asciiTheme="minorEastAsia" w:hAnsiTheme="minorEastAsia" w:eastAsiaTheme="minorEastAsia" w:cstheme="minorEastAsia"/>
                <w:spacing w:val="-4"/>
                <w:sz w:val="24"/>
                <w:szCs w:val="24"/>
              </w:rPr>
              <w:t>关于预留份额的要求。</w:t>
            </w:r>
          </w:p>
        </w:tc>
        <w:tc>
          <w:tcPr>
            <w:tcW w:w="0" w:type="auto"/>
            <w:vAlign w:val="top"/>
          </w:tcPr>
          <w:p w14:paraId="40A6137E">
            <w:pPr>
              <w:pStyle w:val="35"/>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6EDD7373">
            <w:pPr>
              <w:pStyle w:val="35"/>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0C337B13">
            <w:pPr>
              <w:pStyle w:val="35"/>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3034B80A">
            <w:pPr>
              <w:pStyle w:val="35"/>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0A72CA55">
            <w:pPr>
              <w:pStyle w:val="35"/>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4FCA1FFF">
            <w:pPr>
              <w:pStyle w:val="35"/>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5AAE514D">
            <w:pPr>
              <w:pStyle w:val="35"/>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14:paraId="38E9A44C">
            <w:pPr>
              <w:pStyle w:val="35"/>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14:paraId="127D0033">
            <w:pPr>
              <w:pStyle w:val="35"/>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14:paraId="1811B787">
            <w:pPr>
              <w:keepNext w:val="0"/>
              <w:keepLines w:val="0"/>
              <w:pageBreakBefore w:val="0"/>
              <w:kinsoku/>
              <w:wordWrap w:val="0"/>
              <w:overflowPunct/>
              <w:topLinePunct w:val="0"/>
              <w:bidi w:val="0"/>
              <w:spacing w:before="78" w:line="229" w:lineRule="auto"/>
              <w:ind w:left="118" w:right="116" w:hanging="1"/>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格式见《投标</w:t>
            </w:r>
            <w:r>
              <w:rPr>
                <w:rFonts w:hint="eastAsia" w:asciiTheme="minorEastAsia" w:hAnsiTheme="minorEastAsia" w:eastAsiaTheme="minorEastAsia" w:cstheme="minorEastAsia"/>
                <w:spacing w:val="-4"/>
                <w:sz w:val="24"/>
                <w:szCs w:val="24"/>
              </w:rPr>
              <w:t>文件格式》</w:t>
            </w:r>
          </w:p>
        </w:tc>
      </w:tr>
      <w:tr w14:paraId="33DDA4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0" w:type="auto"/>
            <w:vAlign w:val="top"/>
          </w:tcPr>
          <w:p w14:paraId="30F72CA9">
            <w:pPr>
              <w:pStyle w:val="35"/>
              <w:keepNext w:val="0"/>
              <w:keepLines w:val="0"/>
              <w:pageBreakBefore w:val="0"/>
              <w:kinsoku/>
              <w:wordWrap w:val="0"/>
              <w:overflowPunct/>
              <w:topLinePunct w:val="0"/>
              <w:bidi w:val="0"/>
              <w:spacing w:before="213" w:line="201" w:lineRule="auto"/>
              <w:ind w:left="364"/>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0" w:type="auto"/>
            <w:vAlign w:val="top"/>
          </w:tcPr>
          <w:p w14:paraId="1B9B862C">
            <w:pPr>
              <w:keepNext w:val="0"/>
              <w:keepLines w:val="0"/>
              <w:pageBreakBefore w:val="0"/>
              <w:kinsoku/>
              <w:wordWrap w:val="0"/>
              <w:overflowPunct/>
              <w:topLinePunct w:val="0"/>
              <w:bidi w:val="0"/>
              <w:spacing w:before="35" w:line="224" w:lineRule="auto"/>
              <w:ind w:left="113" w:right="10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本项目的</w:t>
            </w:r>
            <w:r>
              <w:rPr>
                <w:rFonts w:hint="eastAsia" w:asciiTheme="minorEastAsia" w:hAnsiTheme="minorEastAsia" w:eastAsiaTheme="minorEastAsia" w:cstheme="minorEastAsia"/>
                <w:spacing w:val="10"/>
                <w:sz w:val="24"/>
                <w:szCs w:val="24"/>
                <w:lang w:val="en-US" w:eastAsia="zh-CN"/>
              </w:rPr>
              <w:t>其他</w:t>
            </w:r>
            <w:r>
              <w:rPr>
                <w:rFonts w:hint="eastAsia" w:asciiTheme="minorEastAsia" w:hAnsiTheme="minorEastAsia" w:eastAsiaTheme="minorEastAsia" w:cstheme="minorEastAsia"/>
                <w:spacing w:val="10"/>
                <w:sz w:val="24"/>
                <w:szCs w:val="24"/>
              </w:rPr>
              <w:t>资</w:t>
            </w:r>
            <w:r>
              <w:rPr>
                <w:rFonts w:hint="eastAsia" w:asciiTheme="minorEastAsia" w:hAnsiTheme="minorEastAsia" w:eastAsiaTheme="minorEastAsia" w:cstheme="minorEastAsia"/>
                <w:spacing w:val="-3"/>
                <w:sz w:val="24"/>
                <w:szCs w:val="24"/>
              </w:rPr>
              <w:t>格要</w:t>
            </w:r>
            <w:r>
              <w:rPr>
                <w:rFonts w:hint="eastAsia" w:asciiTheme="minorEastAsia" w:hAnsiTheme="minorEastAsia" w:eastAsiaTheme="minorEastAsia" w:cstheme="minorEastAsia"/>
                <w:spacing w:val="-3"/>
                <w:sz w:val="24"/>
                <w:szCs w:val="24"/>
                <w:lang w:val="en-US" w:eastAsia="zh-CN"/>
              </w:rPr>
              <w:t xml:space="preserve"> </w:t>
            </w:r>
            <w:r>
              <w:rPr>
                <w:rFonts w:hint="eastAsia" w:asciiTheme="minorEastAsia" w:hAnsiTheme="minorEastAsia" w:eastAsiaTheme="minorEastAsia" w:cstheme="minorEastAsia"/>
                <w:spacing w:val="-3"/>
                <w:sz w:val="24"/>
                <w:szCs w:val="24"/>
              </w:rPr>
              <w:t>求</w:t>
            </w:r>
          </w:p>
        </w:tc>
        <w:tc>
          <w:tcPr>
            <w:tcW w:w="0" w:type="auto"/>
            <w:vAlign w:val="top"/>
          </w:tcPr>
          <w:p w14:paraId="6651E405">
            <w:pPr>
              <w:keepNext w:val="0"/>
              <w:keepLines w:val="0"/>
              <w:pageBreakBefore w:val="0"/>
              <w:kinsoku/>
              <w:wordWrap w:val="0"/>
              <w:overflowPunct/>
              <w:topLinePunct w:val="0"/>
              <w:bidi w:val="0"/>
              <w:spacing w:before="192" w:line="219" w:lineRule="auto"/>
              <w:ind w:left="118"/>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如有，见第一章《</w:t>
            </w:r>
            <w:r>
              <w:rPr>
                <w:rFonts w:hint="eastAsia" w:asciiTheme="minorEastAsia" w:hAnsiTheme="minorEastAsia" w:eastAsiaTheme="minorEastAsia" w:cstheme="minorEastAsia"/>
                <w:spacing w:val="-2"/>
                <w:sz w:val="24"/>
                <w:szCs w:val="24"/>
                <w:lang w:eastAsia="zh-CN"/>
              </w:rPr>
              <w:t>公开招标公告</w:t>
            </w:r>
            <w:r>
              <w:rPr>
                <w:rFonts w:hint="eastAsia" w:asciiTheme="minorEastAsia" w:hAnsiTheme="minorEastAsia" w:eastAsiaTheme="minorEastAsia" w:cstheme="minorEastAsia"/>
                <w:spacing w:val="-2"/>
                <w:sz w:val="24"/>
                <w:szCs w:val="24"/>
              </w:rPr>
              <w:t>》</w:t>
            </w:r>
          </w:p>
        </w:tc>
        <w:tc>
          <w:tcPr>
            <w:tcW w:w="0" w:type="auto"/>
            <w:vAlign w:val="top"/>
          </w:tcPr>
          <w:p w14:paraId="6F5EF71B">
            <w:pPr>
              <w:pStyle w:val="35"/>
              <w:keepNext w:val="0"/>
              <w:keepLines w:val="0"/>
              <w:pageBreakBefore w:val="0"/>
              <w:kinsoku/>
              <w:wordWrap w:val="0"/>
              <w:overflowPunct/>
              <w:topLinePunct w:val="0"/>
              <w:bidi w:val="0"/>
              <w:jc w:val="both"/>
              <w:rPr>
                <w:rFonts w:hint="eastAsia" w:asciiTheme="minorEastAsia" w:hAnsiTheme="minorEastAsia" w:eastAsiaTheme="minorEastAsia" w:cstheme="minorEastAsia"/>
              </w:rPr>
            </w:pPr>
          </w:p>
        </w:tc>
      </w:tr>
    </w:tbl>
    <w:p w14:paraId="031BCC5A">
      <w:pPr>
        <w:keepNext w:val="0"/>
        <w:keepLines w:val="0"/>
        <w:pageBreakBefore w:val="0"/>
        <w:widowControl w:val="0"/>
        <w:kinsoku/>
        <w:wordWrap w:val="0"/>
        <w:overflowPunct/>
        <w:topLinePunct w:val="0"/>
        <w:autoSpaceDE w:val="0"/>
        <w:autoSpaceDN w:val="0"/>
        <w:bidi w:val="0"/>
        <w:adjustRightInd w:val="0"/>
        <w:snapToGrid/>
        <w:spacing w:line="360" w:lineRule="auto"/>
        <w:ind w:firstLine="482" w:firstLineChars="200"/>
        <w:jc w:val="both"/>
        <w:textAlignment w:val="auto"/>
        <w:rPr>
          <w:rFonts w:hint="eastAsia" w:asciiTheme="minorEastAsia" w:hAnsiTheme="minorEastAsia" w:eastAsiaTheme="minorEastAsia" w:cstheme="minorEastAsia"/>
          <w:b/>
          <w:bCs/>
          <w:spacing w:val="3"/>
          <w:sz w:val="24"/>
          <w:szCs w:val="24"/>
          <w:lang w:val="en-US" w:eastAsia="zh-CN"/>
        </w:rPr>
      </w:pPr>
      <w:r>
        <w:rPr>
          <w:rFonts w:hint="eastAsia" w:asciiTheme="minorEastAsia" w:hAnsiTheme="minorEastAsia" w:eastAsiaTheme="minorEastAsia" w:cstheme="minorEastAsia"/>
          <w:b/>
          <w:bCs/>
          <w:sz w:val="24"/>
          <w:szCs w:val="24"/>
          <w:lang w:val="en-US" w:eastAsia="zh-CN"/>
        </w:rPr>
        <w:t>说明：按照南阳市财政局《关于在政府采购活动中施行供应商资格信用承诺制的通知》宛财购〔2023〕4号的要求，对于市本级政府采购项目，全部实施供应商资格信用承诺，投标人在投标时，按照规定提供“南阳市政府采购供应商信用承诺函”（详见附件）的，无需再提交序号1中1-5项证明材料”。投标人</w:t>
      </w:r>
      <w:r>
        <w:rPr>
          <w:rFonts w:hint="eastAsia" w:asciiTheme="minorEastAsia" w:hAnsiTheme="minorEastAsia" w:eastAsiaTheme="minorEastAsia" w:cstheme="minorEastAsia"/>
          <w:b/>
          <w:bCs/>
          <w:sz w:val="24"/>
          <w:szCs w:val="24"/>
          <w:lang w:val="zh-CN" w:eastAsia="zh-CN"/>
        </w:rPr>
        <w:t>在中标后，应将上述由信用承诺书替代的证明材料提交采购人或采购代理机构，证明材料将随公告一并公示。</w:t>
      </w:r>
    </w:p>
    <w:p w14:paraId="52382346">
      <w:pPr>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b/>
          <w:bCs/>
          <w:spacing w:val="3"/>
          <w:sz w:val="24"/>
          <w:szCs w:val="24"/>
          <w:lang w:val="en-US" w:eastAsia="zh-CN"/>
        </w:rPr>
      </w:pPr>
    </w:p>
    <w:p w14:paraId="2AE88959">
      <w:pPr>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b/>
          <w:bCs/>
          <w:spacing w:val="3"/>
          <w:sz w:val="24"/>
          <w:szCs w:val="24"/>
          <w:lang w:val="en-US" w:eastAsia="zh-CN"/>
        </w:rPr>
      </w:pPr>
      <w:r>
        <w:rPr>
          <w:rFonts w:hint="eastAsia" w:asciiTheme="minorEastAsia" w:hAnsiTheme="minorEastAsia" w:eastAsiaTheme="minorEastAsia" w:cstheme="minorEastAsia"/>
          <w:b/>
          <w:bCs/>
          <w:spacing w:val="3"/>
          <w:sz w:val="24"/>
          <w:szCs w:val="24"/>
          <w:lang w:val="en-US" w:eastAsia="zh-CN"/>
        </w:rPr>
        <w:t>三、评标委员会</w:t>
      </w:r>
    </w:p>
    <w:p w14:paraId="652987A6">
      <w:pPr>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1.采购人、采购代理机构将根据《中华人民共和国政府采购法》的规定和招标采购项目的特点组建评标委员会，评标委员会由采购人代表和评审专家组成，成员人数应当为5人以上单数，其中评审专家不得少于成员总数的三分之二。采购预算金额在1000万元以上的或者技术复杂或者社会影响较大的采购项目，评标委员会成员人数应当为7人以上单数。</w:t>
      </w:r>
    </w:p>
    <w:p w14:paraId="48AC3FAD">
      <w:pPr>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2.采购人应当从省级以上财政部门设立的政府采购评审专家库，通过随机方式抽取专家。对技术复杂、专业性强的采购项目，通过随机方式难以确定合适评审专家的，经主管预算单位同意，采购人可以自行选定相应领域的评审专家。但在中标结果公告评审专家名单时，对自行选定的评审专家做出标注。</w:t>
      </w:r>
    </w:p>
    <w:p w14:paraId="0BF31045">
      <w:pPr>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3.评标委员会应当严格遵守评审纪律，现场签订评审委员会评审承诺书，并按照客观、公正、审慎的原则，根据采购文件规定的评审程序、评审方法和评审标准进行独立评审。</w:t>
      </w:r>
    </w:p>
    <w:p w14:paraId="18FBF410">
      <w:pPr>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4.评标委员会应当在评审报告上签字，对自己评审意见承担法律责任。</w:t>
      </w:r>
    </w:p>
    <w:p w14:paraId="129FAD67">
      <w:pPr>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5.评审专家未完成评审工作擅自离开评审现场，或者在评审活动中有违法违规行为的，不得获取劳务报酬和报销异地评审差旅费。评审专家以外的其他人员不得获取评审劳务报酬。</w:t>
      </w:r>
    </w:p>
    <w:p w14:paraId="30A8BD44">
      <w:pPr>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6.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647B6FA6">
      <w:pPr>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7.评标委员会或者其成员存在下列情形导致评标结果无效的，采购人、采购代理机构可以重新组建评标委员会进行评标，并书面报告本级财政部门，但采购合同已经履行的除外：</w:t>
      </w:r>
    </w:p>
    <w:p w14:paraId="35451B67">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（1）评标委员会组成不符合本办法规定的;</w:t>
      </w:r>
    </w:p>
    <w:p w14:paraId="458999F9">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（2）政府采购货物和服务招标投标管理办法（87号令）第六十二条第一至五项情形的;</w:t>
      </w:r>
    </w:p>
    <w:p w14:paraId="44CD2F30">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（3）评标委员会及其成员独立评标受到非法干预的;</w:t>
      </w:r>
    </w:p>
    <w:p w14:paraId="17F632C2">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（4）有政府采购法实施条例第七十五条规定的违法行为的。</w:t>
      </w:r>
    </w:p>
    <w:p w14:paraId="6971FA1E">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有违法违规行为的原评标委员会成员不得参加重新组建的评标委员会。</w:t>
      </w:r>
    </w:p>
    <w:p w14:paraId="65D8F08D">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8.评审活动结束，按照《河南省政府采购评审专家劳务报酬支付标准》的通知(豫财购〔2017〕9号)的规定，发放劳务报酬。</w:t>
      </w:r>
    </w:p>
    <w:p w14:paraId="304C14D3">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4" w:firstLineChars="200"/>
        <w:jc w:val="both"/>
        <w:textAlignment w:val="baseline"/>
        <w:rPr>
          <w:rFonts w:hint="eastAsia" w:asciiTheme="minorEastAsia" w:hAnsiTheme="minorEastAsia" w:eastAsiaTheme="minorEastAsia" w:cstheme="minorEastAsia"/>
          <w:b/>
          <w:bCs/>
          <w:spacing w:val="3"/>
          <w:sz w:val="24"/>
          <w:szCs w:val="24"/>
          <w:lang w:val="en-US" w:eastAsia="zh-CN"/>
        </w:rPr>
      </w:pPr>
    </w:p>
    <w:p w14:paraId="478C2161">
      <w:pPr>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b/>
          <w:bCs/>
          <w:spacing w:val="3"/>
          <w:sz w:val="24"/>
          <w:szCs w:val="24"/>
          <w:lang w:val="en-US" w:eastAsia="zh-CN"/>
        </w:rPr>
      </w:pPr>
      <w:r>
        <w:rPr>
          <w:rFonts w:hint="eastAsia" w:asciiTheme="minorEastAsia" w:hAnsiTheme="minorEastAsia" w:eastAsiaTheme="minorEastAsia" w:cstheme="minorEastAsia"/>
          <w:b/>
          <w:bCs/>
          <w:spacing w:val="3"/>
          <w:sz w:val="24"/>
          <w:szCs w:val="24"/>
          <w:lang w:val="en-US" w:eastAsia="zh-CN"/>
        </w:rPr>
        <w:t>四、投标文件的审查</w:t>
      </w:r>
    </w:p>
    <w:p w14:paraId="59394F7C">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eastAsiaTheme="minorEastAsia" w:cstheme="minorEastAsia"/>
          <w:sz w:val="24"/>
          <w:szCs w:val="24"/>
        </w:rPr>
        <w:t>投标文件的符合性审查</w:t>
      </w:r>
    </w:p>
    <w:p w14:paraId="0A4A57B4">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firstLine="488" w:firstLineChars="200"/>
        <w:jc w:val="both"/>
        <w:textAlignment w:val="baseline"/>
        <w:rPr>
          <w:rFonts w:hint="eastAsia"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1.1</w:t>
      </w:r>
      <w:r>
        <w:rPr>
          <w:rFonts w:hint="eastAsia" w:asciiTheme="minorEastAsia" w:hAnsiTheme="minorEastAsia" w:eastAsiaTheme="minorEastAsia" w:cstheme="minorEastAsia"/>
          <w:spacing w:val="2"/>
          <w:position w:val="17"/>
          <w:sz w:val="24"/>
          <w:szCs w:val="24"/>
          <w:lang w:val="en-US" w:eastAsia="zh-CN"/>
        </w:rPr>
        <w:t xml:space="preserve"> </w:t>
      </w:r>
      <w:r>
        <w:rPr>
          <w:rFonts w:hint="eastAsia" w:asciiTheme="minorEastAsia" w:hAnsiTheme="minorEastAsia" w:eastAsiaTheme="minorEastAsia" w:cstheme="minorEastAsia"/>
          <w:spacing w:val="2"/>
          <w:position w:val="17"/>
          <w:sz w:val="24"/>
          <w:szCs w:val="24"/>
        </w:rPr>
        <w:t>评标委员会对资格审查合格的投标人的投标文件进行符合性审查，以</w:t>
      </w:r>
    </w:p>
    <w:p w14:paraId="292866D2">
      <w:pPr>
        <w:pStyle w:val="2"/>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val="en-US" w:eastAsia="zh-CN"/>
        </w:rPr>
        <w:t>确定其</w:t>
      </w:r>
      <w:r>
        <w:rPr>
          <w:rFonts w:hint="eastAsia" w:asciiTheme="minorEastAsia" w:hAnsiTheme="minorEastAsia" w:eastAsiaTheme="minorEastAsia" w:cstheme="minorEastAsia"/>
          <w:spacing w:val="-3"/>
          <w:sz w:val="24"/>
          <w:szCs w:val="24"/>
        </w:rPr>
        <w:t>是否满足招标文件的实质性要求。</w:t>
      </w:r>
    </w:p>
    <w:p w14:paraId="01B8601C">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1.2</w:t>
      </w:r>
      <w:r>
        <w:rPr>
          <w:rFonts w:hint="eastAsia" w:asciiTheme="minorEastAsia" w:hAnsiTheme="minorEastAsia" w:eastAsiaTheme="minorEastAsia" w:cstheme="minorEastAsia"/>
          <w:spacing w:val="2"/>
          <w:position w:val="17"/>
          <w:sz w:val="24"/>
          <w:szCs w:val="24"/>
          <w:lang w:val="en-US" w:eastAsia="zh-CN"/>
        </w:rPr>
        <w:t xml:space="preserve"> </w:t>
      </w:r>
      <w:r>
        <w:rPr>
          <w:rFonts w:hint="eastAsia" w:asciiTheme="minorEastAsia" w:hAnsiTheme="minorEastAsia" w:eastAsiaTheme="minorEastAsia" w:cstheme="minorEastAsia"/>
          <w:spacing w:val="2"/>
          <w:position w:val="17"/>
          <w:sz w:val="24"/>
          <w:szCs w:val="24"/>
        </w:rPr>
        <w:t>评标委员会根据《符合性审查要求》中规定的审查因素和审查内容，对投标人的投标文件是否实质上响应招标文件进行符合性审查，并形成符合性审查评审结果。投标人《商务技术文件》有任何一项不符合《符合性审查要求》要求的，投标无效。</w:t>
      </w:r>
    </w:p>
    <w:p w14:paraId="2A63DDEB">
      <w:pPr>
        <w:pStyle w:val="2"/>
        <w:keepNext w:val="0"/>
        <w:keepLines w:val="0"/>
        <w:pageBreakBefore w:val="0"/>
        <w:kinsoku/>
        <w:wordWrap w:val="0"/>
        <w:overflowPunct/>
        <w:topLinePunct w:val="0"/>
        <w:bidi w:val="0"/>
        <w:spacing w:before="178" w:line="220" w:lineRule="auto"/>
        <w:ind w:left="3640"/>
        <w:jc w:val="both"/>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pPr>
    </w:p>
    <w:p w14:paraId="52786853">
      <w:pPr>
        <w:pStyle w:val="2"/>
        <w:keepNext w:val="0"/>
        <w:keepLines w:val="0"/>
        <w:pageBreakBefore w:val="0"/>
        <w:kinsoku/>
        <w:wordWrap w:val="0"/>
        <w:overflowPunct/>
        <w:topLinePunct w:val="0"/>
        <w:bidi w:val="0"/>
        <w:spacing w:before="178" w:line="220" w:lineRule="auto"/>
        <w:ind w:left="364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符合性审查要求</w:t>
      </w:r>
    </w:p>
    <w:p w14:paraId="0A5B99EE">
      <w:pPr>
        <w:keepNext w:val="0"/>
        <w:keepLines w:val="0"/>
        <w:pageBreakBefore w:val="0"/>
        <w:kinsoku/>
        <w:wordWrap w:val="0"/>
        <w:overflowPunct/>
        <w:topLinePunct w:val="0"/>
        <w:bidi w:val="0"/>
        <w:spacing w:line="145" w:lineRule="exact"/>
        <w:jc w:val="both"/>
        <w:rPr>
          <w:rFonts w:hint="eastAsia" w:asciiTheme="minorEastAsia" w:hAnsiTheme="minorEastAsia" w:eastAsiaTheme="minorEastAsia" w:cstheme="minorEastAsia"/>
        </w:rPr>
      </w:pPr>
    </w:p>
    <w:tbl>
      <w:tblPr>
        <w:tblStyle w:val="34"/>
        <w:tblW w:w="8288" w:type="dxa"/>
        <w:tblInd w:w="7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85"/>
        <w:gridCol w:w="1812"/>
        <w:gridCol w:w="5791"/>
      </w:tblGrid>
      <w:tr w14:paraId="1DDFC7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685" w:type="dxa"/>
            <w:vAlign w:val="top"/>
          </w:tcPr>
          <w:p w14:paraId="39C968B0">
            <w:pPr>
              <w:keepNext w:val="0"/>
              <w:keepLines w:val="0"/>
              <w:pageBreakBefore w:val="0"/>
              <w:kinsoku/>
              <w:wordWrap w:val="0"/>
              <w:overflowPunct/>
              <w:topLinePunct w:val="0"/>
              <w:bidi w:val="0"/>
              <w:spacing w:before="41" w:line="207" w:lineRule="auto"/>
              <w:ind w:left="143"/>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14:textOutline w14:w="1537" w14:cap="flat" w14:cmpd="sng">
                  <w14:solidFill>
                    <w14:srgbClr w14:val="000000"/>
                  </w14:solidFill>
                  <w14:prstDash w14:val="solid"/>
                  <w14:miter w14:val="0"/>
                </w14:textOutline>
              </w:rPr>
              <w:t>序号</w:t>
            </w:r>
          </w:p>
        </w:tc>
        <w:tc>
          <w:tcPr>
            <w:tcW w:w="1812" w:type="dxa"/>
            <w:vAlign w:val="top"/>
          </w:tcPr>
          <w:p w14:paraId="6C9B8556">
            <w:pPr>
              <w:keepNext w:val="0"/>
              <w:keepLines w:val="0"/>
              <w:pageBreakBefore w:val="0"/>
              <w:kinsoku/>
              <w:wordWrap w:val="0"/>
              <w:overflowPunct/>
              <w:topLinePunct w:val="0"/>
              <w:bidi w:val="0"/>
              <w:spacing w:before="41" w:line="207" w:lineRule="auto"/>
              <w:ind w:left="439"/>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审查因素</w:t>
            </w:r>
          </w:p>
        </w:tc>
        <w:tc>
          <w:tcPr>
            <w:tcW w:w="5791" w:type="dxa"/>
            <w:vAlign w:val="top"/>
          </w:tcPr>
          <w:p w14:paraId="02CAC3B2">
            <w:pPr>
              <w:keepNext w:val="0"/>
              <w:keepLines w:val="0"/>
              <w:pageBreakBefore w:val="0"/>
              <w:kinsoku/>
              <w:wordWrap w:val="0"/>
              <w:overflowPunct/>
              <w:topLinePunct w:val="0"/>
              <w:bidi w:val="0"/>
              <w:spacing w:before="41" w:line="207" w:lineRule="auto"/>
              <w:ind w:left="2894"/>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审查内容</w:t>
            </w:r>
          </w:p>
        </w:tc>
      </w:tr>
      <w:tr w14:paraId="3DF7E0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85" w:type="dxa"/>
            <w:vAlign w:val="top"/>
          </w:tcPr>
          <w:p w14:paraId="238E1815">
            <w:pPr>
              <w:pStyle w:val="35"/>
              <w:keepNext w:val="0"/>
              <w:keepLines w:val="0"/>
              <w:pageBreakBefore w:val="0"/>
              <w:kinsoku/>
              <w:wordWrap w:val="0"/>
              <w:overflowPunct/>
              <w:topLinePunct w:val="0"/>
              <w:bidi w:val="0"/>
              <w:spacing w:before="245" w:line="199" w:lineRule="auto"/>
              <w:ind w:left="324"/>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812" w:type="dxa"/>
            <w:vAlign w:val="top"/>
          </w:tcPr>
          <w:p w14:paraId="260B8214">
            <w:pPr>
              <w:keepNext w:val="0"/>
              <w:keepLines w:val="0"/>
              <w:pageBreakBefore w:val="0"/>
              <w:kinsoku/>
              <w:wordWrap w:val="0"/>
              <w:overflowPunct/>
              <w:topLinePunct w:val="0"/>
              <w:bidi w:val="0"/>
              <w:spacing w:before="222" w:line="219" w:lineRule="auto"/>
              <w:ind w:left="111"/>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授权委托书</w:t>
            </w:r>
          </w:p>
        </w:tc>
        <w:tc>
          <w:tcPr>
            <w:tcW w:w="5791" w:type="dxa"/>
            <w:vAlign w:val="top"/>
          </w:tcPr>
          <w:p w14:paraId="5212613A">
            <w:pPr>
              <w:keepNext w:val="0"/>
              <w:keepLines w:val="0"/>
              <w:pageBreakBefore w:val="0"/>
              <w:kinsoku/>
              <w:wordWrap w:val="0"/>
              <w:overflowPunct/>
              <w:topLinePunct w:val="0"/>
              <w:bidi w:val="0"/>
              <w:spacing w:before="222" w:line="184" w:lineRule="auto"/>
              <w:ind w:left="116"/>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3"/>
                <w:sz w:val="24"/>
                <w:szCs w:val="24"/>
              </w:rPr>
              <w:t>按招标文件要求</w:t>
            </w:r>
            <w:r>
              <w:rPr>
                <w:rFonts w:hint="eastAsia" w:asciiTheme="minorEastAsia" w:hAnsiTheme="minorEastAsia" w:eastAsiaTheme="minorEastAsia" w:cstheme="minorEastAsia"/>
                <w:spacing w:val="-3"/>
                <w:sz w:val="24"/>
                <w:szCs w:val="24"/>
                <w:lang w:val="en-US" w:eastAsia="zh-CN"/>
              </w:rPr>
              <w:t>提</w:t>
            </w:r>
            <w:r>
              <w:rPr>
                <w:rFonts w:hint="eastAsia" w:asciiTheme="minorEastAsia" w:hAnsiTheme="minorEastAsia" w:eastAsiaTheme="minorEastAsia" w:cstheme="minorEastAsia"/>
                <w:spacing w:val="-3"/>
                <w:sz w:val="24"/>
                <w:szCs w:val="24"/>
              </w:rPr>
              <w:t>供授权委托书</w:t>
            </w:r>
            <w:r>
              <w:rPr>
                <w:rFonts w:hint="eastAsia" w:asciiTheme="minorEastAsia" w:hAnsiTheme="minorEastAsia" w:eastAsiaTheme="minorEastAsia" w:cstheme="minorEastAsia"/>
                <w:spacing w:val="-3"/>
                <w:sz w:val="24"/>
                <w:szCs w:val="24"/>
                <w:lang w:eastAsia="zh-CN"/>
              </w:rPr>
              <w:t>。</w:t>
            </w:r>
          </w:p>
        </w:tc>
      </w:tr>
      <w:tr w14:paraId="5F8BB9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685" w:type="dxa"/>
            <w:vAlign w:val="center"/>
          </w:tcPr>
          <w:p w14:paraId="0BAE7E55">
            <w:pPr>
              <w:pStyle w:val="35"/>
              <w:keepNext w:val="0"/>
              <w:keepLines w:val="0"/>
              <w:pageBreakBefore w:val="0"/>
              <w:kinsoku/>
              <w:wordWrap w:val="0"/>
              <w:overflowPunct/>
              <w:topLinePunct w:val="0"/>
              <w:bidi w:val="0"/>
              <w:spacing w:before="244" w:line="201" w:lineRule="auto"/>
              <w:ind w:left="31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2</w:t>
            </w:r>
          </w:p>
        </w:tc>
        <w:tc>
          <w:tcPr>
            <w:tcW w:w="1812" w:type="dxa"/>
            <w:vAlign w:val="center"/>
          </w:tcPr>
          <w:p w14:paraId="0EB5C30C">
            <w:pPr>
              <w:keepNext w:val="0"/>
              <w:keepLines w:val="0"/>
              <w:pageBreakBefore w:val="0"/>
              <w:kinsoku/>
              <w:wordWrap w:val="0"/>
              <w:overflowPunct/>
              <w:topLinePunct w:val="0"/>
              <w:bidi w:val="0"/>
              <w:spacing w:before="223" w:line="220" w:lineRule="auto"/>
              <w:ind w:left="11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投标完整性</w:t>
            </w:r>
          </w:p>
        </w:tc>
        <w:tc>
          <w:tcPr>
            <w:tcW w:w="5791" w:type="dxa"/>
            <w:vAlign w:val="center"/>
          </w:tcPr>
          <w:p w14:paraId="4032DD35">
            <w:pPr>
              <w:keepNext w:val="0"/>
              <w:keepLines w:val="0"/>
              <w:pageBreakBefore w:val="0"/>
              <w:kinsoku/>
              <w:wordWrap w:val="0"/>
              <w:overflowPunct/>
              <w:topLinePunct w:val="0"/>
              <w:bidi w:val="0"/>
              <w:spacing w:before="222" w:line="184" w:lineRule="auto"/>
              <w:ind w:left="116"/>
              <w:jc w:val="both"/>
              <w:rPr>
                <w:rFonts w:hint="eastAsia"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未将一个采购包中的内容拆分投标；</w:t>
            </w:r>
          </w:p>
          <w:p w14:paraId="44A1E6BB">
            <w:pPr>
              <w:keepNext w:val="0"/>
              <w:keepLines w:val="0"/>
              <w:pageBreakBefore w:val="0"/>
              <w:kinsoku/>
              <w:wordWrap w:val="0"/>
              <w:overflowPunct/>
              <w:topLinePunct w:val="0"/>
              <w:bidi w:val="0"/>
              <w:spacing w:before="222" w:line="184" w:lineRule="auto"/>
              <w:ind w:left="11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eastAsia="zh-CN"/>
              </w:rPr>
              <w:t>投标人对所投招标文件中所列的所有内容进行投标。</w:t>
            </w:r>
          </w:p>
        </w:tc>
      </w:tr>
      <w:tr w14:paraId="7C1A11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685" w:type="dxa"/>
            <w:vAlign w:val="top"/>
          </w:tcPr>
          <w:p w14:paraId="3E50B9D5">
            <w:pPr>
              <w:pStyle w:val="35"/>
              <w:keepNext w:val="0"/>
              <w:keepLines w:val="0"/>
              <w:pageBreakBefore w:val="0"/>
              <w:kinsoku/>
              <w:wordWrap w:val="0"/>
              <w:overflowPunct/>
              <w:topLinePunct w:val="0"/>
              <w:bidi w:val="0"/>
              <w:spacing w:before="245" w:line="201" w:lineRule="auto"/>
              <w:ind w:left="31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1812" w:type="dxa"/>
            <w:vAlign w:val="top"/>
          </w:tcPr>
          <w:p w14:paraId="61B10110">
            <w:pPr>
              <w:keepNext w:val="0"/>
              <w:keepLines w:val="0"/>
              <w:pageBreakBefore w:val="0"/>
              <w:kinsoku/>
              <w:wordWrap w:val="0"/>
              <w:overflowPunct/>
              <w:topLinePunct w:val="0"/>
              <w:bidi w:val="0"/>
              <w:spacing w:before="221" w:line="219" w:lineRule="auto"/>
              <w:ind w:left="11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投标报价</w:t>
            </w:r>
          </w:p>
        </w:tc>
        <w:tc>
          <w:tcPr>
            <w:tcW w:w="5791" w:type="dxa"/>
            <w:vAlign w:val="top"/>
          </w:tcPr>
          <w:p w14:paraId="5A19490C">
            <w:pPr>
              <w:pStyle w:val="35"/>
              <w:keepNext w:val="0"/>
              <w:keepLines w:val="0"/>
              <w:pageBreakBefore w:val="0"/>
              <w:kinsoku/>
              <w:wordWrap w:val="0"/>
              <w:overflowPunct/>
              <w:topLinePunct w:val="0"/>
              <w:bidi w:val="0"/>
              <w:spacing w:before="69" w:line="228" w:lineRule="auto"/>
              <w:ind w:left="117" w:right="29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投标报价未超过招标文件中规定的项目/采购包预算金额或者</w:t>
            </w:r>
            <w:r>
              <w:rPr>
                <w:rFonts w:hint="eastAsia" w:asciiTheme="minorEastAsia" w:hAnsiTheme="minorEastAsia" w:eastAsiaTheme="minorEastAsia" w:cstheme="minorEastAsia"/>
                <w:spacing w:val="-5"/>
                <w:sz w:val="24"/>
                <w:szCs w:val="24"/>
              </w:rPr>
              <w:t>项目/采购包最高限价</w:t>
            </w:r>
            <w:r>
              <w:rPr>
                <w:rFonts w:hint="eastAsia" w:asciiTheme="minorEastAsia" w:hAnsiTheme="minorEastAsia" w:eastAsiaTheme="minorEastAsia" w:cstheme="minorEastAsia"/>
                <w:spacing w:val="-5"/>
                <w:sz w:val="24"/>
                <w:szCs w:val="24"/>
                <w:lang w:eastAsia="zh-CN"/>
              </w:rPr>
              <w:t>。</w:t>
            </w:r>
          </w:p>
        </w:tc>
      </w:tr>
      <w:tr w14:paraId="20FD79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85" w:type="dxa"/>
            <w:vAlign w:val="top"/>
          </w:tcPr>
          <w:p w14:paraId="562C990A">
            <w:pPr>
              <w:pStyle w:val="35"/>
              <w:keepNext w:val="0"/>
              <w:keepLines w:val="0"/>
              <w:pageBreakBefore w:val="0"/>
              <w:kinsoku/>
              <w:wordWrap w:val="0"/>
              <w:overflowPunct/>
              <w:topLinePunct w:val="0"/>
              <w:bidi w:val="0"/>
              <w:spacing w:before="247" w:line="199" w:lineRule="auto"/>
              <w:ind w:left="309"/>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4</w:t>
            </w:r>
          </w:p>
        </w:tc>
        <w:tc>
          <w:tcPr>
            <w:tcW w:w="1812" w:type="dxa"/>
            <w:vAlign w:val="top"/>
          </w:tcPr>
          <w:p w14:paraId="0D744143">
            <w:pPr>
              <w:keepNext w:val="0"/>
              <w:keepLines w:val="0"/>
              <w:pageBreakBefore w:val="0"/>
              <w:kinsoku/>
              <w:wordWrap w:val="0"/>
              <w:overflowPunct/>
              <w:topLinePunct w:val="0"/>
              <w:bidi w:val="0"/>
              <w:spacing w:before="223" w:line="219" w:lineRule="auto"/>
              <w:ind w:left="11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报价唯一性</w:t>
            </w:r>
          </w:p>
        </w:tc>
        <w:tc>
          <w:tcPr>
            <w:tcW w:w="5791" w:type="dxa"/>
            <w:vAlign w:val="top"/>
          </w:tcPr>
          <w:p w14:paraId="7A2632E9">
            <w:pPr>
              <w:keepNext w:val="0"/>
              <w:keepLines w:val="0"/>
              <w:pageBreakBefore w:val="0"/>
              <w:kinsoku/>
              <w:wordWrap w:val="0"/>
              <w:overflowPunct/>
              <w:topLinePunct w:val="0"/>
              <w:bidi w:val="0"/>
              <w:spacing w:before="68" w:line="230" w:lineRule="auto"/>
              <w:ind w:left="133" w:right="136" w:hanging="16"/>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rPr>
              <w:t>投标文件未出现可选择性或可调整的报价（招标文件另有规定</w:t>
            </w:r>
            <w:r>
              <w:rPr>
                <w:rFonts w:hint="eastAsia" w:asciiTheme="minorEastAsia" w:hAnsiTheme="minorEastAsia" w:eastAsiaTheme="minorEastAsia" w:cstheme="minorEastAsia"/>
                <w:spacing w:val="-17"/>
                <w:sz w:val="24"/>
                <w:szCs w:val="24"/>
              </w:rPr>
              <w:t>的除外</w:t>
            </w:r>
            <w:r>
              <w:rPr>
                <w:rFonts w:hint="eastAsia" w:asciiTheme="minorEastAsia" w:hAnsiTheme="minorEastAsia" w:eastAsiaTheme="minorEastAsia" w:cstheme="minorEastAsia"/>
                <w:spacing w:val="-9"/>
                <w:sz w:val="24"/>
                <w:szCs w:val="24"/>
              </w:rPr>
              <w:t>）</w:t>
            </w:r>
            <w:r>
              <w:rPr>
                <w:rFonts w:hint="eastAsia" w:asciiTheme="minorEastAsia" w:hAnsiTheme="minorEastAsia" w:eastAsiaTheme="minorEastAsia" w:cstheme="minorEastAsia"/>
                <w:spacing w:val="-9"/>
                <w:sz w:val="24"/>
                <w:szCs w:val="24"/>
                <w:lang w:eastAsia="zh-CN"/>
              </w:rPr>
              <w:t>。</w:t>
            </w:r>
          </w:p>
        </w:tc>
      </w:tr>
      <w:tr w14:paraId="0DCCD7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685" w:type="dxa"/>
            <w:vAlign w:val="top"/>
          </w:tcPr>
          <w:p w14:paraId="54C68072">
            <w:pPr>
              <w:pStyle w:val="35"/>
              <w:keepNext w:val="0"/>
              <w:keepLines w:val="0"/>
              <w:pageBreakBefore w:val="0"/>
              <w:kinsoku/>
              <w:wordWrap w:val="0"/>
              <w:overflowPunct/>
              <w:topLinePunct w:val="0"/>
              <w:bidi w:val="0"/>
              <w:spacing w:before="248" w:line="199" w:lineRule="auto"/>
              <w:ind w:left="31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c>
          <w:tcPr>
            <w:tcW w:w="1812" w:type="dxa"/>
            <w:vAlign w:val="top"/>
          </w:tcPr>
          <w:p w14:paraId="31085E6C">
            <w:pPr>
              <w:keepNext w:val="0"/>
              <w:keepLines w:val="0"/>
              <w:pageBreakBefore w:val="0"/>
              <w:kinsoku/>
              <w:wordWrap w:val="0"/>
              <w:overflowPunct/>
              <w:topLinePunct w:val="0"/>
              <w:bidi w:val="0"/>
              <w:spacing w:before="222" w:line="221" w:lineRule="auto"/>
              <w:ind w:left="11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投标有效期</w:t>
            </w:r>
          </w:p>
        </w:tc>
        <w:tc>
          <w:tcPr>
            <w:tcW w:w="5791" w:type="dxa"/>
            <w:vAlign w:val="top"/>
          </w:tcPr>
          <w:p w14:paraId="21DDE4A1">
            <w:pPr>
              <w:keepNext w:val="0"/>
              <w:keepLines w:val="0"/>
              <w:pageBreakBefore w:val="0"/>
              <w:kinsoku/>
              <w:wordWrap w:val="0"/>
              <w:overflowPunct/>
              <w:topLinePunct w:val="0"/>
              <w:bidi w:val="0"/>
              <w:spacing w:before="70" w:line="229" w:lineRule="auto"/>
              <w:ind w:left="117" w:right="136"/>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rPr>
              <w:t>投标文件中承诺的投标有效期满足招标文件中载明的投标有效</w:t>
            </w:r>
            <w:r>
              <w:rPr>
                <w:rFonts w:hint="eastAsia" w:asciiTheme="minorEastAsia" w:hAnsiTheme="minorEastAsia" w:eastAsiaTheme="minorEastAsia" w:cstheme="minorEastAsia"/>
                <w:spacing w:val="-15"/>
                <w:sz w:val="24"/>
                <w:szCs w:val="24"/>
              </w:rPr>
              <w:t>期的</w:t>
            </w:r>
            <w:r>
              <w:rPr>
                <w:rFonts w:hint="eastAsia" w:asciiTheme="minorEastAsia" w:hAnsiTheme="minorEastAsia" w:eastAsiaTheme="minorEastAsia" w:cstheme="minorEastAsia"/>
                <w:spacing w:val="-15"/>
                <w:sz w:val="24"/>
                <w:szCs w:val="24"/>
                <w:lang w:eastAsia="zh-CN"/>
              </w:rPr>
              <w:t>。</w:t>
            </w:r>
          </w:p>
        </w:tc>
      </w:tr>
      <w:tr w14:paraId="5B828B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85" w:type="dxa"/>
            <w:vAlign w:val="top"/>
          </w:tcPr>
          <w:p w14:paraId="30793F58">
            <w:pPr>
              <w:pStyle w:val="35"/>
              <w:keepNext w:val="0"/>
              <w:keepLines w:val="0"/>
              <w:pageBreakBefore w:val="0"/>
              <w:kinsoku/>
              <w:wordWrap w:val="0"/>
              <w:overflowPunct/>
              <w:topLinePunct w:val="0"/>
              <w:bidi w:val="0"/>
              <w:spacing w:before="244" w:line="202" w:lineRule="auto"/>
              <w:ind w:left="314"/>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6</w:t>
            </w:r>
          </w:p>
        </w:tc>
        <w:tc>
          <w:tcPr>
            <w:tcW w:w="1812" w:type="dxa"/>
            <w:vAlign w:val="top"/>
          </w:tcPr>
          <w:p w14:paraId="77BA914C">
            <w:pPr>
              <w:keepNext w:val="0"/>
              <w:keepLines w:val="0"/>
              <w:pageBreakBefore w:val="0"/>
              <w:kinsoku/>
              <w:wordWrap w:val="0"/>
              <w:overflowPunct/>
              <w:topLinePunct w:val="0"/>
              <w:bidi w:val="0"/>
              <w:spacing w:before="224" w:line="220" w:lineRule="auto"/>
              <w:ind w:left="118"/>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实质性格式</w:t>
            </w:r>
          </w:p>
        </w:tc>
        <w:tc>
          <w:tcPr>
            <w:tcW w:w="5791" w:type="dxa"/>
            <w:vAlign w:val="top"/>
          </w:tcPr>
          <w:p w14:paraId="65D966B3">
            <w:pPr>
              <w:keepNext w:val="0"/>
              <w:keepLines w:val="0"/>
              <w:pageBreakBefore w:val="0"/>
              <w:kinsoku/>
              <w:wordWrap w:val="0"/>
              <w:overflowPunct/>
              <w:topLinePunct w:val="0"/>
              <w:bidi w:val="0"/>
              <w:spacing w:before="69" w:line="196" w:lineRule="auto"/>
              <w:ind w:left="122" w:right="129" w:hanging="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3"/>
                <w:sz w:val="24"/>
                <w:szCs w:val="24"/>
              </w:rPr>
              <w:t>标记为</w:t>
            </w:r>
            <w:r>
              <w:rPr>
                <w:rFonts w:hint="eastAsia" w:asciiTheme="minorEastAsia" w:hAnsiTheme="minorEastAsia" w:eastAsiaTheme="minorEastAsia" w:cstheme="minorEastAsia"/>
                <w:spacing w:val="-1"/>
                <w:sz w:val="24"/>
                <w:szCs w:val="24"/>
              </w:rPr>
              <w:t>实质性格式的文件均按招标文件要求</w:t>
            </w:r>
            <w:r>
              <w:rPr>
                <w:rFonts w:hint="eastAsia" w:asciiTheme="minorEastAsia" w:hAnsiTheme="minorEastAsia" w:eastAsiaTheme="minorEastAsia" w:cstheme="minorEastAsia"/>
                <w:spacing w:val="-1"/>
                <w:sz w:val="24"/>
                <w:szCs w:val="24"/>
                <w:lang w:val="en-US" w:eastAsia="zh-CN"/>
              </w:rPr>
              <w:t>提</w:t>
            </w:r>
            <w:r>
              <w:rPr>
                <w:rFonts w:hint="eastAsia" w:asciiTheme="minorEastAsia" w:hAnsiTheme="minorEastAsia" w:eastAsiaTheme="minorEastAsia" w:cstheme="minorEastAsia"/>
                <w:spacing w:val="-1"/>
                <w:sz w:val="24"/>
                <w:szCs w:val="24"/>
              </w:rPr>
              <w:t>供且签署、盖</w:t>
            </w:r>
            <w:r>
              <w:rPr>
                <w:rFonts w:hint="eastAsia" w:asciiTheme="minorEastAsia" w:hAnsiTheme="minorEastAsia" w:eastAsiaTheme="minorEastAsia" w:cstheme="minorEastAsia"/>
                <w:spacing w:val="-17"/>
                <w:sz w:val="24"/>
                <w:szCs w:val="24"/>
              </w:rPr>
              <w:t>章的</w:t>
            </w:r>
            <w:r>
              <w:rPr>
                <w:rFonts w:hint="eastAsia" w:asciiTheme="minorEastAsia" w:hAnsiTheme="minorEastAsia" w:eastAsiaTheme="minorEastAsia" w:cstheme="minorEastAsia"/>
                <w:spacing w:val="-17"/>
                <w:sz w:val="24"/>
                <w:szCs w:val="24"/>
                <w:lang w:eastAsia="zh-CN"/>
              </w:rPr>
              <w:t>。</w:t>
            </w:r>
          </w:p>
        </w:tc>
      </w:tr>
      <w:tr w14:paraId="5A451E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685" w:type="dxa"/>
            <w:vAlign w:val="top"/>
          </w:tcPr>
          <w:p w14:paraId="2A543EF3">
            <w:pPr>
              <w:pStyle w:val="35"/>
              <w:keepNext w:val="0"/>
              <w:keepLines w:val="0"/>
              <w:pageBreakBefore w:val="0"/>
              <w:kinsoku/>
              <w:wordWrap w:val="0"/>
              <w:overflowPunct/>
              <w:topLinePunct w:val="0"/>
              <w:bidi w:val="0"/>
              <w:spacing w:before="247" w:line="202"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lang w:val="en-US" w:eastAsia="zh-CN"/>
              </w:rPr>
              <w:t>7</w:t>
            </w:r>
          </w:p>
        </w:tc>
        <w:tc>
          <w:tcPr>
            <w:tcW w:w="1812" w:type="dxa"/>
            <w:vAlign w:val="top"/>
          </w:tcPr>
          <w:p w14:paraId="73BCB35B">
            <w:pPr>
              <w:keepNext w:val="0"/>
              <w:keepLines w:val="0"/>
              <w:pageBreakBefore w:val="0"/>
              <w:kinsoku/>
              <w:wordWrap w:val="0"/>
              <w:overflowPunct/>
              <w:topLinePunct w:val="0"/>
              <w:bidi w:val="0"/>
              <w:spacing w:before="72" w:line="230" w:lineRule="auto"/>
              <w:ind w:left="112" w:right="123" w:hanging="2"/>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6"/>
                <w:sz w:val="24"/>
                <w:szCs w:val="24"/>
              </w:rPr>
              <w:t>报价的修正（如</w:t>
            </w:r>
            <w:r>
              <w:rPr>
                <w:rFonts w:hint="eastAsia" w:asciiTheme="minorEastAsia" w:hAnsiTheme="minorEastAsia" w:eastAsiaTheme="minorEastAsia" w:cstheme="minorEastAsia"/>
                <w:spacing w:val="-7"/>
                <w:sz w:val="24"/>
                <w:szCs w:val="24"/>
              </w:rPr>
              <w:t>有）</w:t>
            </w:r>
          </w:p>
        </w:tc>
        <w:tc>
          <w:tcPr>
            <w:tcW w:w="5791" w:type="dxa"/>
            <w:vAlign w:val="top"/>
          </w:tcPr>
          <w:p w14:paraId="3EA1F469">
            <w:pPr>
              <w:keepNext w:val="0"/>
              <w:keepLines w:val="0"/>
              <w:pageBreakBefore w:val="0"/>
              <w:kinsoku/>
              <w:wordWrap w:val="0"/>
              <w:overflowPunct/>
              <w:topLinePunct w:val="0"/>
              <w:bidi w:val="0"/>
              <w:spacing w:before="72" w:line="229" w:lineRule="auto"/>
              <w:ind w:left="114" w:right="136" w:firstLine="4"/>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不涉及报价修正，或投标文件报价出现前后不一致时，投标人</w:t>
            </w:r>
            <w:r>
              <w:rPr>
                <w:rFonts w:hint="eastAsia" w:asciiTheme="minorEastAsia" w:hAnsiTheme="minorEastAsia" w:eastAsiaTheme="minorEastAsia" w:cstheme="minorEastAsia"/>
                <w:spacing w:val="-2"/>
                <w:sz w:val="24"/>
                <w:szCs w:val="24"/>
              </w:rPr>
              <w:t>对修正后的报价予以确认</w:t>
            </w:r>
            <w:r>
              <w:rPr>
                <w:rFonts w:hint="eastAsia" w:asciiTheme="minorEastAsia" w:hAnsiTheme="minorEastAsia" w:eastAsiaTheme="minorEastAsia" w:cstheme="minorEastAsia"/>
                <w:spacing w:val="2"/>
                <w:sz w:val="24"/>
                <w:szCs w:val="24"/>
                <w:lang w:eastAsia="zh-CN"/>
              </w:rPr>
              <w:t>。</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rPr>
              <w:t>如有）</w:t>
            </w:r>
          </w:p>
        </w:tc>
      </w:tr>
      <w:tr w14:paraId="1A4A58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685" w:type="dxa"/>
            <w:vAlign w:val="top"/>
          </w:tcPr>
          <w:p w14:paraId="193BF9E2">
            <w:pPr>
              <w:pStyle w:val="35"/>
              <w:keepNext w:val="0"/>
              <w:keepLines w:val="0"/>
              <w:pageBreakBefore w:val="0"/>
              <w:kinsoku/>
              <w:wordWrap w:val="0"/>
              <w:overflowPunct/>
              <w:topLinePunct w:val="0"/>
              <w:bidi w:val="0"/>
              <w:spacing w:line="304" w:lineRule="auto"/>
              <w:jc w:val="center"/>
              <w:rPr>
                <w:rFonts w:hint="eastAsia" w:asciiTheme="minorEastAsia" w:hAnsiTheme="minorEastAsia" w:eastAsiaTheme="minorEastAsia" w:cstheme="minorEastAsia"/>
              </w:rPr>
            </w:pPr>
          </w:p>
          <w:p w14:paraId="6D0DF018">
            <w:pPr>
              <w:pStyle w:val="35"/>
              <w:keepNext w:val="0"/>
              <w:keepLines w:val="0"/>
              <w:pageBreakBefore w:val="0"/>
              <w:kinsoku/>
              <w:wordWrap w:val="0"/>
              <w:overflowPunct/>
              <w:topLinePunct w:val="0"/>
              <w:bidi w:val="0"/>
              <w:spacing w:before="69" w:line="199"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lang w:val="en-US" w:eastAsia="zh-CN"/>
              </w:rPr>
              <w:t>8</w:t>
            </w:r>
          </w:p>
        </w:tc>
        <w:tc>
          <w:tcPr>
            <w:tcW w:w="1812" w:type="dxa"/>
            <w:vAlign w:val="top"/>
          </w:tcPr>
          <w:p w14:paraId="1137E1EA">
            <w:pPr>
              <w:pStyle w:val="35"/>
              <w:keepNext w:val="0"/>
              <w:keepLines w:val="0"/>
              <w:pageBreakBefore w:val="0"/>
              <w:kinsoku/>
              <w:wordWrap w:val="0"/>
              <w:overflowPunct/>
              <w:topLinePunct w:val="0"/>
              <w:bidi w:val="0"/>
              <w:spacing w:line="271" w:lineRule="auto"/>
              <w:jc w:val="both"/>
              <w:rPr>
                <w:rFonts w:hint="eastAsia" w:asciiTheme="minorEastAsia" w:hAnsiTheme="minorEastAsia" w:eastAsiaTheme="minorEastAsia" w:cstheme="minorEastAsia"/>
              </w:rPr>
            </w:pPr>
          </w:p>
          <w:p w14:paraId="171F6E54">
            <w:pPr>
              <w:keepNext w:val="0"/>
              <w:keepLines w:val="0"/>
              <w:pageBreakBefore w:val="0"/>
              <w:kinsoku/>
              <w:wordWrap w:val="0"/>
              <w:overflowPunct/>
              <w:topLinePunct w:val="0"/>
              <w:bidi w:val="0"/>
              <w:spacing w:before="78" w:line="219" w:lineRule="auto"/>
              <w:ind w:left="11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报价合理性</w:t>
            </w:r>
          </w:p>
        </w:tc>
        <w:tc>
          <w:tcPr>
            <w:tcW w:w="5791" w:type="dxa"/>
            <w:vAlign w:val="top"/>
          </w:tcPr>
          <w:p w14:paraId="66E2FFFC">
            <w:pPr>
              <w:keepNext w:val="0"/>
              <w:keepLines w:val="0"/>
              <w:pageBreakBefore w:val="0"/>
              <w:kinsoku/>
              <w:wordWrap w:val="0"/>
              <w:overflowPunct/>
              <w:topLinePunct w:val="0"/>
              <w:bidi w:val="0"/>
              <w:spacing w:before="41" w:line="228" w:lineRule="auto"/>
              <w:ind w:left="113" w:right="136"/>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rPr>
              <w:t>报价合理，或投标人的报价明显低于其他通过符合性审查投标人的报价，有可能影响产品质量或者不能诚信履约的，能够应</w:t>
            </w:r>
            <w:r>
              <w:rPr>
                <w:rFonts w:hint="eastAsia" w:asciiTheme="minorEastAsia" w:hAnsiTheme="minorEastAsia" w:eastAsiaTheme="minorEastAsia" w:cstheme="minorEastAsia"/>
                <w:spacing w:val="-3"/>
                <w:sz w:val="24"/>
                <w:szCs w:val="24"/>
              </w:rPr>
              <w:t>评标委员会要求在规定时间内证明其报价合理性的</w:t>
            </w:r>
            <w:r>
              <w:rPr>
                <w:rFonts w:hint="eastAsia" w:asciiTheme="minorEastAsia" w:hAnsiTheme="minorEastAsia" w:eastAsiaTheme="minorEastAsia" w:cstheme="minorEastAsia"/>
                <w:spacing w:val="-3"/>
                <w:sz w:val="24"/>
                <w:szCs w:val="24"/>
                <w:lang w:eastAsia="zh-CN"/>
              </w:rPr>
              <w:t>。</w:t>
            </w:r>
          </w:p>
        </w:tc>
      </w:tr>
      <w:tr w14:paraId="5C6C45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1" w:hRule="atLeast"/>
        </w:trPr>
        <w:tc>
          <w:tcPr>
            <w:tcW w:w="685" w:type="dxa"/>
            <w:vAlign w:val="top"/>
          </w:tcPr>
          <w:p w14:paraId="093BEE7A">
            <w:pPr>
              <w:pStyle w:val="35"/>
              <w:keepNext w:val="0"/>
              <w:keepLines w:val="0"/>
              <w:pageBreakBefore w:val="0"/>
              <w:kinsoku/>
              <w:wordWrap w:val="0"/>
              <w:overflowPunct/>
              <w:topLinePunct w:val="0"/>
              <w:bidi w:val="0"/>
              <w:spacing w:before="69" w:line="199" w:lineRule="auto"/>
              <w:jc w:val="center"/>
              <w:rPr>
                <w:rFonts w:hint="default" w:asciiTheme="minorEastAsia" w:hAnsiTheme="minorEastAsia" w:eastAsiaTheme="minorEastAsia" w:cstheme="minorEastAsia"/>
                <w:spacing w:val="5"/>
                <w:sz w:val="24"/>
                <w:szCs w:val="24"/>
                <w:lang w:val="en-US" w:eastAsia="zh-CN"/>
              </w:rPr>
            </w:pPr>
            <w:r>
              <w:rPr>
                <w:rFonts w:hint="eastAsia" w:asciiTheme="minorEastAsia" w:hAnsiTheme="minorEastAsia" w:eastAsiaTheme="minorEastAsia" w:cstheme="minorEastAsia"/>
                <w:spacing w:val="5"/>
                <w:sz w:val="24"/>
                <w:szCs w:val="24"/>
                <w:lang w:val="en-US" w:eastAsia="zh-CN"/>
              </w:rPr>
              <w:t>9</w:t>
            </w:r>
          </w:p>
        </w:tc>
        <w:tc>
          <w:tcPr>
            <w:tcW w:w="1812" w:type="dxa"/>
            <w:vAlign w:val="top"/>
          </w:tcPr>
          <w:p w14:paraId="0791FE92">
            <w:pPr>
              <w:keepNext w:val="0"/>
              <w:keepLines w:val="0"/>
              <w:pageBreakBefore w:val="0"/>
              <w:kinsoku/>
              <w:wordWrap w:val="0"/>
              <w:overflowPunct/>
              <w:topLinePunct w:val="0"/>
              <w:bidi w:val="0"/>
              <w:spacing w:before="69" w:line="196" w:lineRule="auto"/>
              <w:ind w:left="122" w:right="129" w:hanging="7"/>
              <w:jc w:val="both"/>
              <w:rPr>
                <w:rFonts w:hint="eastAsia" w:asciiTheme="minorEastAsia" w:hAnsiTheme="minorEastAsia" w:eastAsiaTheme="minorEastAsia" w:cstheme="minorEastAsia"/>
                <w:spacing w:val="-1"/>
                <w:sz w:val="24"/>
                <w:szCs w:val="24"/>
                <w:lang w:val="en-US" w:eastAsia="zh-CN"/>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
                <w:sz w:val="24"/>
                <w:szCs w:val="24"/>
                <w:lang w:val="en-US" w:eastAsia="zh-CN"/>
              </w:rPr>
              <w:t>交货时间</w:t>
            </w:r>
          </w:p>
          <w:p w14:paraId="6EDFB74B">
            <w:pPr>
              <w:keepNext w:val="0"/>
              <w:keepLines w:val="0"/>
              <w:pageBreakBefore w:val="0"/>
              <w:kinsoku/>
              <w:wordWrap w:val="0"/>
              <w:overflowPunct/>
              <w:topLinePunct w:val="0"/>
              <w:bidi w:val="0"/>
              <w:spacing w:before="69" w:line="196" w:lineRule="auto"/>
              <w:ind w:left="122" w:right="129" w:hanging="7"/>
              <w:jc w:val="both"/>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
                <w:sz w:val="24"/>
                <w:szCs w:val="24"/>
                <w:lang w:val="en-US" w:eastAsia="zh-CN"/>
              </w:rPr>
              <w:t>服务期限</w:t>
            </w:r>
          </w:p>
        </w:tc>
        <w:tc>
          <w:tcPr>
            <w:tcW w:w="5791" w:type="dxa"/>
            <w:vAlign w:val="center"/>
          </w:tcPr>
          <w:p w14:paraId="06A26726">
            <w:pPr>
              <w:keepNext w:val="0"/>
              <w:keepLines w:val="0"/>
              <w:pageBreakBefore w:val="0"/>
              <w:kinsoku/>
              <w:wordWrap w:val="0"/>
              <w:overflowPunct/>
              <w:topLinePunct w:val="0"/>
              <w:bidi w:val="0"/>
              <w:spacing w:before="69" w:line="196" w:lineRule="auto"/>
              <w:ind w:left="122" w:right="129" w:hanging="7"/>
              <w:jc w:val="both"/>
              <w:rPr>
                <w:rFonts w:hint="eastAsia"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rPr>
              <w:t>是否符合招标要求</w:t>
            </w:r>
            <w:r>
              <w:rPr>
                <w:rFonts w:hint="eastAsia" w:asciiTheme="minorEastAsia" w:hAnsiTheme="minorEastAsia" w:eastAsiaTheme="minorEastAsia" w:cstheme="minorEastAsia"/>
                <w:spacing w:val="-1"/>
                <w:sz w:val="24"/>
                <w:szCs w:val="24"/>
                <w:lang w:eastAsia="zh-CN"/>
              </w:rPr>
              <w:t>。</w:t>
            </w:r>
          </w:p>
        </w:tc>
      </w:tr>
      <w:tr w14:paraId="5012BD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685" w:type="dxa"/>
            <w:vAlign w:val="center"/>
          </w:tcPr>
          <w:p w14:paraId="2C165795">
            <w:pPr>
              <w:pStyle w:val="35"/>
              <w:keepNext w:val="0"/>
              <w:keepLines w:val="0"/>
              <w:pageBreakBefore w:val="0"/>
              <w:kinsoku/>
              <w:wordWrap w:val="0"/>
              <w:overflowPunct/>
              <w:topLinePunct w:val="0"/>
              <w:bidi w:val="0"/>
              <w:spacing w:before="69" w:line="199" w:lineRule="auto"/>
              <w:jc w:val="center"/>
              <w:rPr>
                <w:rFonts w:hint="default" w:asciiTheme="minorEastAsia" w:hAnsiTheme="minorEastAsia" w:eastAsiaTheme="minorEastAsia" w:cstheme="minorEastAsia"/>
                <w:spacing w:val="5"/>
                <w:sz w:val="24"/>
                <w:szCs w:val="24"/>
                <w:lang w:val="en-US" w:eastAsia="zh-CN"/>
              </w:rPr>
            </w:pPr>
            <w:r>
              <w:rPr>
                <w:rFonts w:hint="eastAsia" w:asciiTheme="minorEastAsia" w:hAnsiTheme="minorEastAsia" w:eastAsiaTheme="minorEastAsia" w:cstheme="minorEastAsia"/>
                <w:spacing w:val="5"/>
                <w:sz w:val="24"/>
                <w:szCs w:val="24"/>
                <w:lang w:val="en-US" w:eastAsia="zh-CN"/>
              </w:rPr>
              <w:t>10</w:t>
            </w:r>
          </w:p>
        </w:tc>
        <w:tc>
          <w:tcPr>
            <w:tcW w:w="1812" w:type="dxa"/>
            <w:vAlign w:val="center"/>
          </w:tcPr>
          <w:p w14:paraId="3FD67925">
            <w:pPr>
              <w:keepNext w:val="0"/>
              <w:keepLines w:val="0"/>
              <w:pageBreakBefore w:val="0"/>
              <w:kinsoku/>
              <w:wordWrap w:val="0"/>
              <w:overflowPunct/>
              <w:topLinePunct w:val="0"/>
              <w:bidi w:val="0"/>
              <w:spacing w:before="78" w:line="219" w:lineRule="auto"/>
              <w:ind w:left="110"/>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2"/>
                <w:sz w:val="24"/>
                <w:szCs w:val="24"/>
                <w:lang w:val="en-US" w:eastAsia="zh-CN"/>
              </w:rPr>
              <w:t>质保期</w:t>
            </w:r>
          </w:p>
          <w:p w14:paraId="62603EDF">
            <w:pPr>
              <w:keepNext w:val="0"/>
              <w:keepLines w:val="0"/>
              <w:pageBreakBefore w:val="0"/>
              <w:kinsoku/>
              <w:wordWrap w:val="0"/>
              <w:overflowPunct/>
              <w:topLinePunct w:val="0"/>
              <w:bidi w:val="0"/>
              <w:spacing w:before="78" w:line="219" w:lineRule="auto"/>
              <w:ind w:left="110"/>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1"/>
                <w:sz w:val="24"/>
                <w:szCs w:val="24"/>
              </w:rPr>
              <w:t>□</w:t>
            </w:r>
            <w:r>
              <w:rPr>
                <w:rFonts w:hint="eastAsia" w:asciiTheme="minorEastAsia" w:hAnsiTheme="minorEastAsia" w:eastAsiaTheme="minorEastAsia" w:cstheme="minorEastAsia"/>
                <w:spacing w:val="-1"/>
                <w:sz w:val="24"/>
                <w:szCs w:val="24"/>
                <w:lang w:val="en-US" w:eastAsia="zh-CN"/>
              </w:rPr>
              <w:t>服务质量</w:t>
            </w:r>
          </w:p>
        </w:tc>
        <w:tc>
          <w:tcPr>
            <w:tcW w:w="5791" w:type="dxa"/>
            <w:vAlign w:val="center"/>
          </w:tcPr>
          <w:p w14:paraId="615E7E73">
            <w:pPr>
              <w:keepNext w:val="0"/>
              <w:keepLines w:val="0"/>
              <w:pageBreakBefore w:val="0"/>
              <w:kinsoku/>
              <w:wordWrap w:val="0"/>
              <w:overflowPunct/>
              <w:topLinePunct w:val="0"/>
              <w:bidi w:val="0"/>
              <w:spacing w:before="41" w:line="228" w:lineRule="auto"/>
              <w:ind w:left="113" w:right="136"/>
              <w:jc w:val="both"/>
              <w:rPr>
                <w:rFonts w:hint="eastAsia"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rPr>
              <w:t>是否符合招标要求</w:t>
            </w:r>
            <w:r>
              <w:rPr>
                <w:rFonts w:hint="eastAsia" w:asciiTheme="minorEastAsia" w:hAnsiTheme="minorEastAsia" w:eastAsiaTheme="minorEastAsia" w:cstheme="minorEastAsia"/>
                <w:spacing w:val="-1"/>
                <w:sz w:val="24"/>
                <w:szCs w:val="24"/>
                <w:lang w:eastAsia="zh-CN"/>
              </w:rPr>
              <w:t>。</w:t>
            </w:r>
          </w:p>
        </w:tc>
      </w:tr>
      <w:tr w14:paraId="1DAAAF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trPr>
        <w:tc>
          <w:tcPr>
            <w:tcW w:w="685" w:type="dxa"/>
            <w:vAlign w:val="top"/>
          </w:tcPr>
          <w:p w14:paraId="25665586">
            <w:pPr>
              <w:pStyle w:val="35"/>
              <w:keepNext w:val="0"/>
              <w:keepLines w:val="0"/>
              <w:pageBreakBefore w:val="0"/>
              <w:kinsoku/>
              <w:wordWrap w:val="0"/>
              <w:overflowPunct/>
              <w:topLinePunct w:val="0"/>
              <w:bidi w:val="0"/>
              <w:spacing w:line="301" w:lineRule="auto"/>
              <w:jc w:val="center"/>
              <w:rPr>
                <w:rFonts w:hint="eastAsia" w:asciiTheme="minorEastAsia" w:hAnsiTheme="minorEastAsia" w:eastAsiaTheme="minorEastAsia" w:cstheme="minorEastAsia"/>
              </w:rPr>
            </w:pPr>
          </w:p>
          <w:p w14:paraId="0A5E0E6A">
            <w:pPr>
              <w:pStyle w:val="35"/>
              <w:keepNext w:val="0"/>
              <w:keepLines w:val="0"/>
              <w:pageBreakBefore w:val="0"/>
              <w:kinsoku/>
              <w:wordWrap w:val="0"/>
              <w:overflowPunct/>
              <w:topLinePunct w:val="0"/>
              <w:bidi w:val="0"/>
              <w:spacing w:before="69" w:line="199" w:lineRule="auto"/>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5"/>
                <w:sz w:val="24"/>
                <w:szCs w:val="24"/>
                <w:lang w:val="en-US" w:eastAsia="zh-CN"/>
              </w:rPr>
              <w:t>11</w:t>
            </w:r>
          </w:p>
        </w:tc>
        <w:tc>
          <w:tcPr>
            <w:tcW w:w="1812" w:type="dxa"/>
            <w:vAlign w:val="top"/>
          </w:tcPr>
          <w:p w14:paraId="523560F8">
            <w:pPr>
              <w:pStyle w:val="35"/>
              <w:keepNext w:val="0"/>
              <w:keepLines w:val="0"/>
              <w:pageBreakBefore w:val="0"/>
              <w:kinsoku/>
              <w:wordWrap w:val="0"/>
              <w:overflowPunct/>
              <w:topLinePunct w:val="0"/>
              <w:bidi w:val="0"/>
              <w:spacing w:line="269" w:lineRule="auto"/>
              <w:jc w:val="both"/>
              <w:rPr>
                <w:rFonts w:hint="eastAsia" w:asciiTheme="minorEastAsia" w:hAnsiTheme="minorEastAsia" w:eastAsiaTheme="minorEastAsia" w:cstheme="minorEastAsia"/>
              </w:rPr>
            </w:pPr>
          </w:p>
          <w:p w14:paraId="5C231E3E">
            <w:pPr>
              <w:keepNext w:val="0"/>
              <w:keepLines w:val="0"/>
              <w:pageBreakBefore w:val="0"/>
              <w:kinsoku/>
              <w:wordWrap w:val="0"/>
              <w:overflowPunct/>
              <w:topLinePunct w:val="0"/>
              <w:bidi w:val="0"/>
              <w:spacing w:before="78" w:line="220" w:lineRule="auto"/>
              <w:ind w:left="12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公平竞争</w:t>
            </w:r>
          </w:p>
        </w:tc>
        <w:tc>
          <w:tcPr>
            <w:tcW w:w="5791" w:type="dxa"/>
            <w:vAlign w:val="top"/>
          </w:tcPr>
          <w:p w14:paraId="05FECE68">
            <w:pPr>
              <w:keepNext w:val="0"/>
              <w:keepLines w:val="0"/>
              <w:pageBreakBefore w:val="0"/>
              <w:kinsoku/>
              <w:wordWrap w:val="0"/>
              <w:overflowPunct/>
              <w:topLinePunct w:val="0"/>
              <w:bidi w:val="0"/>
              <w:spacing w:before="38" w:line="228" w:lineRule="auto"/>
              <w:ind w:left="113" w:right="136" w:firstLine="4"/>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rPr>
              <w:t>投标人遵循公平竞争的原则，不存在恶意串通，妨碍其他投标人的竞争行为，不存在损害采购人或者其他投标人的合法权益</w:t>
            </w:r>
            <w:r>
              <w:rPr>
                <w:rFonts w:hint="eastAsia" w:asciiTheme="minorEastAsia" w:hAnsiTheme="minorEastAsia" w:eastAsiaTheme="minorEastAsia" w:cstheme="minorEastAsia"/>
                <w:spacing w:val="-12"/>
                <w:sz w:val="24"/>
                <w:szCs w:val="24"/>
              </w:rPr>
              <w:t>情形的</w:t>
            </w:r>
            <w:r>
              <w:rPr>
                <w:rFonts w:hint="eastAsia" w:asciiTheme="minorEastAsia" w:hAnsiTheme="minorEastAsia" w:eastAsiaTheme="minorEastAsia" w:cstheme="minorEastAsia"/>
                <w:spacing w:val="-12"/>
                <w:sz w:val="24"/>
                <w:szCs w:val="24"/>
                <w:lang w:eastAsia="zh-CN"/>
              </w:rPr>
              <w:t>。</w:t>
            </w:r>
          </w:p>
        </w:tc>
      </w:tr>
      <w:tr w14:paraId="3373B2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2" w:hRule="atLeast"/>
        </w:trPr>
        <w:tc>
          <w:tcPr>
            <w:tcW w:w="685" w:type="dxa"/>
            <w:vAlign w:val="top"/>
          </w:tcPr>
          <w:p w14:paraId="1264F078">
            <w:pPr>
              <w:pStyle w:val="35"/>
              <w:keepNext w:val="0"/>
              <w:keepLines w:val="0"/>
              <w:pageBreakBefore w:val="0"/>
              <w:kinsoku/>
              <w:wordWrap w:val="0"/>
              <w:overflowPunct/>
              <w:topLinePunct w:val="0"/>
              <w:bidi w:val="0"/>
              <w:spacing w:line="307" w:lineRule="auto"/>
              <w:jc w:val="center"/>
              <w:rPr>
                <w:rFonts w:hint="eastAsia" w:asciiTheme="minorEastAsia" w:hAnsiTheme="minorEastAsia" w:eastAsiaTheme="minorEastAsia" w:cstheme="minorEastAsia"/>
              </w:rPr>
            </w:pPr>
          </w:p>
          <w:p w14:paraId="34C33747">
            <w:pPr>
              <w:pStyle w:val="35"/>
              <w:keepNext w:val="0"/>
              <w:keepLines w:val="0"/>
              <w:pageBreakBefore w:val="0"/>
              <w:kinsoku/>
              <w:wordWrap w:val="0"/>
              <w:overflowPunct/>
              <w:topLinePunct w:val="0"/>
              <w:bidi w:val="0"/>
              <w:spacing w:line="307" w:lineRule="auto"/>
              <w:jc w:val="center"/>
              <w:rPr>
                <w:rFonts w:hint="eastAsia" w:asciiTheme="minorEastAsia" w:hAnsiTheme="minorEastAsia" w:eastAsiaTheme="minorEastAsia" w:cstheme="minorEastAsia"/>
              </w:rPr>
            </w:pPr>
          </w:p>
          <w:p w14:paraId="0BE934D5">
            <w:pPr>
              <w:pStyle w:val="35"/>
              <w:keepNext w:val="0"/>
              <w:keepLines w:val="0"/>
              <w:pageBreakBefore w:val="0"/>
              <w:kinsoku/>
              <w:wordWrap w:val="0"/>
              <w:overflowPunct/>
              <w:topLinePunct w:val="0"/>
              <w:bidi w:val="0"/>
              <w:spacing w:line="307" w:lineRule="auto"/>
              <w:jc w:val="center"/>
              <w:rPr>
                <w:rFonts w:hint="eastAsia" w:asciiTheme="minorEastAsia" w:hAnsiTheme="minorEastAsia" w:eastAsiaTheme="minorEastAsia" w:cstheme="minorEastAsia"/>
              </w:rPr>
            </w:pPr>
          </w:p>
          <w:p w14:paraId="4D081CA3">
            <w:pPr>
              <w:pStyle w:val="35"/>
              <w:keepNext w:val="0"/>
              <w:keepLines w:val="0"/>
              <w:pageBreakBefore w:val="0"/>
              <w:kinsoku/>
              <w:wordWrap w:val="0"/>
              <w:overflowPunct/>
              <w:topLinePunct w:val="0"/>
              <w:bidi w:val="0"/>
              <w:spacing w:before="69" w:line="199" w:lineRule="auto"/>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5"/>
                <w:sz w:val="24"/>
                <w:szCs w:val="24"/>
                <w:lang w:val="en-US" w:eastAsia="zh-CN"/>
              </w:rPr>
              <w:t>12</w:t>
            </w:r>
          </w:p>
        </w:tc>
        <w:tc>
          <w:tcPr>
            <w:tcW w:w="1812" w:type="dxa"/>
            <w:vAlign w:val="top"/>
          </w:tcPr>
          <w:p w14:paraId="1FE719E1">
            <w:pPr>
              <w:pStyle w:val="35"/>
              <w:keepNext w:val="0"/>
              <w:keepLines w:val="0"/>
              <w:pageBreakBefore w:val="0"/>
              <w:kinsoku/>
              <w:wordWrap w:val="0"/>
              <w:overflowPunct/>
              <w:topLinePunct w:val="0"/>
              <w:bidi w:val="0"/>
              <w:spacing w:line="296" w:lineRule="auto"/>
              <w:jc w:val="both"/>
              <w:rPr>
                <w:rFonts w:hint="eastAsia" w:asciiTheme="minorEastAsia" w:hAnsiTheme="minorEastAsia" w:eastAsiaTheme="minorEastAsia" w:cstheme="minorEastAsia"/>
              </w:rPr>
            </w:pPr>
          </w:p>
          <w:p w14:paraId="0DC5CCC9">
            <w:pPr>
              <w:pStyle w:val="35"/>
              <w:keepNext w:val="0"/>
              <w:keepLines w:val="0"/>
              <w:pageBreakBefore w:val="0"/>
              <w:kinsoku/>
              <w:wordWrap w:val="0"/>
              <w:overflowPunct/>
              <w:topLinePunct w:val="0"/>
              <w:bidi w:val="0"/>
              <w:spacing w:line="296" w:lineRule="auto"/>
              <w:jc w:val="both"/>
              <w:rPr>
                <w:rFonts w:hint="eastAsia" w:asciiTheme="minorEastAsia" w:hAnsiTheme="minorEastAsia" w:eastAsiaTheme="minorEastAsia" w:cstheme="minorEastAsia"/>
              </w:rPr>
            </w:pPr>
          </w:p>
          <w:p w14:paraId="5782FDCF">
            <w:pPr>
              <w:pStyle w:val="35"/>
              <w:keepNext w:val="0"/>
              <w:keepLines w:val="0"/>
              <w:pageBreakBefore w:val="0"/>
              <w:kinsoku/>
              <w:wordWrap w:val="0"/>
              <w:overflowPunct/>
              <w:topLinePunct w:val="0"/>
              <w:bidi w:val="0"/>
              <w:spacing w:line="297" w:lineRule="auto"/>
              <w:jc w:val="both"/>
              <w:rPr>
                <w:rFonts w:hint="eastAsia" w:asciiTheme="minorEastAsia" w:hAnsiTheme="minorEastAsia" w:eastAsiaTheme="minorEastAsia" w:cstheme="minorEastAsia"/>
              </w:rPr>
            </w:pPr>
          </w:p>
          <w:p w14:paraId="4C286722">
            <w:pPr>
              <w:keepNext w:val="0"/>
              <w:keepLines w:val="0"/>
              <w:pageBreakBefore w:val="0"/>
              <w:kinsoku/>
              <w:wordWrap w:val="0"/>
              <w:overflowPunct/>
              <w:topLinePunct w:val="0"/>
              <w:bidi w:val="0"/>
              <w:spacing w:before="78" w:line="221" w:lineRule="auto"/>
              <w:ind w:left="134"/>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串通投标</w:t>
            </w:r>
          </w:p>
        </w:tc>
        <w:tc>
          <w:tcPr>
            <w:tcW w:w="5791" w:type="dxa"/>
            <w:vMerge w:val="restart"/>
            <w:vAlign w:val="top"/>
          </w:tcPr>
          <w:p w14:paraId="657BA3FF">
            <w:pPr>
              <w:keepNext w:val="0"/>
              <w:keepLines w:val="0"/>
              <w:pageBreakBefore w:val="0"/>
              <w:kinsoku/>
              <w:wordWrap w:val="0"/>
              <w:overflowPunct/>
              <w:topLinePunct w:val="0"/>
              <w:bidi w:val="0"/>
              <w:spacing w:before="42" w:line="234" w:lineRule="auto"/>
              <w:ind w:left="113" w:right="2" w:firstLine="5"/>
              <w:jc w:val="both"/>
              <w:rPr>
                <w:rFonts w:hint="eastAsia" w:asciiTheme="minorEastAsia" w:hAnsiTheme="minorEastAsia" w:eastAsiaTheme="minorEastAsia" w:cstheme="minorEastAsia"/>
                <w:spacing w:val="-19"/>
                <w:sz w:val="24"/>
                <w:szCs w:val="24"/>
              </w:rPr>
            </w:pPr>
            <w:r>
              <w:rPr>
                <w:rFonts w:hint="eastAsia" w:asciiTheme="minorEastAsia" w:hAnsiTheme="minorEastAsia" w:eastAsiaTheme="minorEastAsia" w:cstheme="minorEastAsia"/>
                <w:spacing w:val="-1"/>
                <w:sz w:val="24"/>
                <w:szCs w:val="24"/>
              </w:rPr>
              <w:t>不存在《政府采购货物和服务招标投标管理办法》视为投标人</w:t>
            </w:r>
            <w:r>
              <w:rPr>
                <w:rFonts w:hint="eastAsia" w:asciiTheme="minorEastAsia" w:hAnsiTheme="minorEastAsia" w:eastAsiaTheme="minorEastAsia" w:cstheme="minorEastAsia"/>
                <w:spacing w:val="-7"/>
                <w:sz w:val="24"/>
                <w:szCs w:val="24"/>
              </w:rPr>
              <w:t>串通投标的情形</w:t>
            </w:r>
            <w:r>
              <w:rPr>
                <w:rFonts w:hint="eastAsia" w:asciiTheme="minorEastAsia" w:hAnsiTheme="minorEastAsia" w:eastAsiaTheme="minorEastAsia" w:cstheme="minorEastAsia"/>
                <w:spacing w:val="-19"/>
                <w:sz w:val="24"/>
                <w:szCs w:val="24"/>
              </w:rPr>
              <w:t>：（</w:t>
            </w:r>
            <w:r>
              <w:rPr>
                <w:rFonts w:hint="eastAsia" w:asciiTheme="minorEastAsia" w:hAnsiTheme="minorEastAsia" w:eastAsiaTheme="minorEastAsia" w:cstheme="minorEastAsia"/>
                <w:spacing w:val="-7"/>
                <w:sz w:val="24"/>
                <w:szCs w:val="24"/>
              </w:rPr>
              <w:t>一）不同投标人的投标文件由同一单位或者</w:t>
            </w:r>
            <w:r>
              <w:rPr>
                <w:rFonts w:hint="eastAsia" w:asciiTheme="minorEastAsia" w:hAnsiTheme="minorEastAsia" w:eastAsiaTheme="minorEastAsia" w:cstheme="minorEastAsia"/>
                <w:spacing w:val="-8"/>
                <w:sz w:val="24"/>
                <w:szCs w:val="24"/>
              </w:rPr>
              <w:t>个人编制</w:t>
            </w:r>
            <w:r>
              <w:rPr>
                <w:rFonts w:hint="eastAsia" w:asciiTheme="minorEastAsia" w:hAnsiTheme="minorEastAsia" w:eastAsiaTheme="minorEastAsia" w:cstheme="minorEastAsia"/>
                <w:spacing w:val="-31"/>
                <w:sz w:val="24"/>
                <w:szCs w:val="24"/>
              </w:rPr>
              <w:t>；（</w:t>
            </w:r>
            <w:r>
              <w:rPr>
                <w:rFonts w:hint="eastAsia" w:asciiTheme="minorEastAsia" w:hAnsiTheme="minorEastAsia" w:eastAsiaTheme="minorEastAsia" w:cstheme="minorEastAsia"/>
                <w:spacing w:val="-8"/>
                <w:sz w:val="24"/>
                <w:szCs w:val="24"/>
              </w:rPr>
              <w:t>二）不同投标人委托同一单位或者个人办</w:t>
            </w:r>
            <w:r>
              <w:rPr>
                <w:rFonts w:hint="eastAsia" w:asciiTheme="minorEastAsia" w:hAnsiTheme="minorEastAsia" w:eastAsiaTheme="minorEastAsia" w:cstheme="minorEastAsia"/>
                <w:spacing w:val="-9"/>
                <w:sz w:val="24"/>
                <w:szCs w:val="24"/>
              </w:rPr>
              <w:t>理投标事</w:t>
            </w:r>
            <w:r>
              <w:rPr>
                <w:rFonts w:hint="eastAsia" w:asciiTheme="minorEastAsia" w:hAnsiTheme="minorEastAsia" w:eastAsiaTheme="minorEastAsia" w:cstheme="minorEastAsia"/>
                <w:spacing w:val="-6"/>
                <w:sz w:val="24"/>
                <w:szCs w:val="24"/>
              </w:rPr>
              <w:t>宜</w:t>
            </w:r>
            <w:r>
              <w:rPr>
                <w:rFonts w:hint="eastAsia" w:asciiTheme="minorEastAsia" w:hAnsiTheme="minorEastAsia" w:eastAsiaTheme="minorEastAsia" w:cstheme="minorEastAsia"/>
                <w:spacing w:val="-59"/>
                <w:sz w:val="24"/>
                <w:szCs w:val="24"/>
              </w:rPr>
              <w:t>；（</w:t>
            </w:r>
            <w:r>
              <w:rPr>
                <w:rFonts w:hint="eastAsia" w:asciiTheme="minorEastAsia" w:hAnsiTheme="minorEastAsia" w:eastAsiaTheme="minorEastAsia" w:cstheme="minorEastAsia"/>
                <w:spacing w:val="-6"/>
                <w:sz w:val="24"/>
                <w:szCs w:val="24"/>
              </w:rPr>
              <w:t>三）不同投标人的投标文件载明的项目管理成员或者联系人员为同一人</w:t>
            </w:r>
            <w:r>
              <w:rPr>
                <w:rFonts w:hint="eastAsia" w:asciiTheme="minorEastAsia" w:hAnsiTheme="minorEastAsia" w:eastAsiaTheme="minorEastAsia" w:cstheme="minorEastAsia"/>
                <w:spacing w:val="-57"/>
                <w:sz w:val="24"/>
                <w:szCs w:val="24"/>
              </w:rPr>
              <w:t>；（</w:t>
            </w:r>
            <w:r>
              <w:rPr>
                <w:rFonts w:hint="eastAsia" w:asciiTheme="minorEastAsia" w:hAnsiTheme="minorEastAsia" w:eastAsiaTheme="minorEastAsia" w:cstheme="minorEastAsia"/>
                <w:spacing w:val="-6"/>
                <w:sz w:val="24"/>
                <w:szCs w:val="24"/>
              </w:rPr>
              <w:t>四）不同投标人的投标文件异常一</w:t>
            </w:r>
            <w:r>
              <w:rPr>
                <w:rFonts w:hint="eastAsia" w:asciiTheme="minorEastAsia" w:hAnsiTheme="minorEastAsia" w:eastAsiaTheme="minorEastAsia" w:cstheme="minorEastAsia"/>
                <w:spacing w:val="-7"/>
                <w:sz w:val="24"/>
                <w:szCs w:val="24"/>
              </w:rPr>
              <w:t>致或者投标</w:t>
            </w:r>
            <w:r>
              <w:rPr>
                <w:rFonts w:hint="eastAsia" w:asciiTheme="minorEastAsia" w:hAnsiTheme="minorEastAsia" w:eastAsiaTheme="minorEastAsia" w:cstheme="minorEastAsia"/>
                <w:spacing w:val="-18"/>
                <w:sz w:val="24"/>
                <w:szCs w:val="24"/>
              </w:rPr>
              <w:t>报价呈规律性差异</w:t>
            </w:r>
            <w:r>
              <w:rPr>
                <w:rFonts w:hint="eastAsia" w:asciiTheme="minorEastAsia" w:hAnsiTheme="minorEastAsia" w:eastAsiaTheme="minorEastAsia" w:cstheme="minorEastAsia"/>
                <w:spacing w:val="-32"/>
                <w:sz w:val="24"/>
                <w:szCs w:val="24"/>
              </w:rPr>
              <w:t>；（</w:t>
            </w:r>
            <w:r>
              <w:rPr>
                <w:rFonts w:hint="eastAsia" w:asciiTheme="minorEastAsia" w:hAnsiTheme="minorEastAsia" w:eastAsiaTheme="minorEastAsia" w:cstheme="minorEastAsia"/>
                <w:spacing w:val="-18"/>
                <w:sz w:val="24"/>
                <w:szCs w:val="24"/>
              </w:rPr>
              <w:t>五）不同投标人的投标文件相互混装</w:t>
            </w:r>
            <w:r>
              <w:rPr>
                <w:rFonts w:hint="eastAsia" w:asciiTheme="minorEastAsia" w:hAnsiTheme="minorEastAsia" w:eastAsiaTheme="minorEastAsia" w:cstheme="minorEastAsia"/>
                <w:spacing w:val="-32"/>
                <w:sz w:val="24"/>
                <w:szCs w:val="24"/>
              </w:rPr>
              <w:t>；（</w:t>
            </w:r>
            <w:r>
              <w:rPr>
                <w:rFonts w:hint="eastAsia" w:asciiTheme="minorEastAsia" w:hAnsiTheme="minorEastAsia" w:eastAsiaTheme="minorEastAsia" w:cstheme="minorEastAsia"/>
                <w:spacing w:val="-18"/>
                <w:sz w:val="24"/>
                <w:szCs w:val="24"/>
              </w:rPr>
              <w:t>六）</w:t>
            </w:r>
            <w:r>
              <w:rPr>
                <w:rFonts w:hint="eastAsia" w:asciiTheme="minorEastAsia" w:hAnsiTheme="minorEastAsia" w:eastAsiaTheme="minorEastAsia" w:cstheme="minorEastAsia"/>
                <w:spacing w:val="-1"/>
                <w:sz w:val="24"/>
                <w:szCs w:val="24"/>
              </w:rPr>
              <w:t>不同投标人的投标保证金从同一单位或者个人的账户转出；</w:t>
            </w:r>
            <w:r>
              <w:rPr>
                <w:rFonts w:hint="eastAsia" w:asciiTheme="minorEastAsia" w:hAnsiTheme="minorEastAsia" w:eastAsiaTheme="minorEastAsia" w:cstheme="minorEastAsia"/>
                <w:snapToGrid w:val="0"/>
                <w:color w:val="000000"/>
                <w:spacing w:val="-1"/>
                <w:kern w:val="0"/>
                <w:sz w:val="24"/>
                <w:szCs w:val="24"/>
                <w:lang w:val="en-US" w:eastAsia="zh-CN" w:bidi="ar-SA"/>
              </w:rPr>
              <w:t>不存在</w:t>
            </w:r>
            <w:r>
              <w:rPr>
                <w:rFonts w:hint="eastAsia" w:asciiTheme="minorEastAsia" w:hAnsiTheme="minorEastAsia" w:eastAsiaTheme="minorEastAsia" w:cstheme="minorEastAsia"/>
                <w:snapToGrid w:val="0"/>
                <w:color w:val="000000"/>
                <w:spacing w:val="-1"/>
                <w:kern w:val="0"/>
                <w:sz w:val="24"/>
                <w:szCs w:val="24"/>
                <w:lang w:val="en-US" w:eastAsia="en-US" w:bidi="ar-SA"/>
              </w:rPr>
              <w:t>南阳市财政局关于防范供应商串通投标促进政府采购公平竞争的通知（宛财购〔2022〕3号）</w:t>
            </w:r>
            <w:r>
              <w:rPr>
                <w:rFonts w:hint="eastAsia" w:asciiTheme="minorEastAsia" w:hAnsiTheme="minorEastAsia" w:eastAsiaTheme="minorEastAsia" w:cstheme="minorEastAsia"/>
                <w:spacing w:val="-1"/>
                <w:sz w:val="24"/>
                <w:szCs w:val="24"/>
              </w:rPr>
              <w:t>投标人</w:t>
            </w:r>
            <w:r>
              <w:rPr>
                <w:rFonts w:hint="eastAsia" w:asciiTheme="minorEastAsia" w:hAnsiTheme="minorEastAsia" w:eastAsiaTheme="minorEastAsia" w:cstheme="minorEastAsia"/>
                <w:spacing w:val="-7"/>
                <w:sz w:val="24"/>
                <w:szCs w:val="24"/>
              </w:rPr>
              <w:t>串通投标的情形</w:t>
            </w:r>
            <w:r>
              <w:rPr>
                <w:rFonts w:hint="eastAsia" w:asciiTheme="minorEastAsia" w:hAnsiTheme="minorEastAsia" w:eastAsiaTheme="minorEastAsia" w:cstheme="minorEastAsia"/>
                <w:spacing w:val="-19"/>
                <w:sz w:val="24"/>
                <w:szCs w:val="24"/>
              </w:rPr>
              <w:t>：</w:t>
            </w:r>
          </w:p>
          <w:p w14:paraId="69181B9D">
            <w:pPr>
              <w:keepNext w:val="0"/>
              <w:keepLines w:val="0"/>
              <w:pageBreakBefore w:val="0"/>
              <w:widowControl/>
              <w:kinsoku/>
              <w:wordWrap w:val="0"/>
              <w:overflowPunct/>
              <w:topLinePunct w:val="0"/>
              <w:autoSpaceDE w:val="0"/>
              <w:autoSpaceDN w:val="0"/>
              <w:bidi w:val="0"/>
              <w:adjustRightInd w:val="0"/>
              <w:snapToGrid w:val="0"/>
              <w:spacing w:line="234" w:lineRule="auto"/>
              <w:ind w:left="0" w:right="0" w:firstLine="5"/>
              <w:jc w:val="both"/>
              <w:textAlignment w:val="baseline"/>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napToGrid w:val="0"/>
                <w:color w:val="000000"/>
                <w:spacing w:val="-1"/>
                <w:kern w:val="0"/>
                <w:sz w:val="24"/>
                <w:szCs w:val="24"/>
                <w:lang w:val="en-US" w:eastAsia="en-US" w:bidi="ar-SA"/>
              </w:rPr>
              <w:t>（</w:t>
            </w:r>
            <w:r>
              <w:rPr>
                <w:rFonts w:hint="eastAsia" w:asciiTheme="minorEastAsia" w:hAnsiTheme="minorEastAsia" w:eastAsiaTheme="minorEastAsia" w:cstheme="minorEastAsia"/>
                <w:snapToGrid w:val="0"/>
                <w:color w:val="000000"/>
                <w:spacing w:val="-1"/>
                <w:kern w:val="0"/>
                <w:sz w:val="24"/>
                <w:szCs w:val="24"/>
                <w:lang w:val="en-US" w:eastAsia="zh-CN" w:bidi="ar-SA"/>
              </w:rPr>
              <w:t>一</w:t>
            </w:r>
            <w:r>
              <w:rPr>
                <w:rFonts w:hint="eastAsia" w:asciiTheme="minorEastAsia" w:hAnsiTheme="minorEastAsia" w:eastAsiaTheme="minorEastAsia" w:cstheme="minorEastAsia"/>
                <w:snapToGrid w:val="0"/>
                <w:color w:val="000000"/>
                <w:spacing w:val="-1"/>
                <w:kern w:val="0"/>
                <w:sz w:val="24"/>
                <w:szCs w:val="24"/>
                <w:lang w:val="en-US" w:eastAsia="en-US" w:bidi="ar-SA"/>
              </w:rPr>
              <w:t>）不同供应商的电子投标（响应）文件上传的计算机网卡MAC地址、CPU序列号和硬盘序列号等硬件信息相同</w:t>
            </w:r>
            <w:r>
              <w:rPr>
                <w:rFonts w:hint="eastAsia" w:asciiTheme="minorEastAsia" w:hAnsiTheme="minorEastAsia" w:eastAsiaTheme="minorEastAsia" w:cstheme="minorEastAsia"/>
                <w:snapToGrid w:val="0"/>
                <w:color w:val="000000"/>
                <w:spacing w:val="-1"/>
                <w:kern w:val="0"/>
                <w:sz w:val="24"/>
                <w:szCs w:val="24"/>
                <w:lang w:val="en-US" w:eastAsia="zh-CN" w:bidi="ar-SA"/>
              </w:rPr>
              <w:t>的</w:t>
            </w:r>
            <w:r>
              <w:rPr>
                <w:rFonts w:hint="eastAsia" w:asciiTheme="minorEastAsia" w:hAnsiTheme="minorEastAsia" w:eastAsiaTheme="minorEastAsia" w:cstheme="minorEastAsia"/>
                <w:snapToGrid w:val="0"/>
                <w:color w:val="000000"/>
                <w:spacing w:val="-1"/>
                <w:kern w:val="0"/>
                <w:sz w:val="24"/>
                <w:szCs w:val="24"/>
                <w:lang w:val="en-US" w:eastAsia="en-US" w:bidi="ar-SA"/>
              </w:rPr>
              <w:t>；（</w:t>
            </w:r>
            <w:r>
              <w:rPr>
                <w:rFonts w:hint="eastAsia" w:asciiTheme="minorEastAsia" w:hAnsiTheme="minorEastAsia" w:eastAsiaTheme="minorEastAsia" w:cstheme="minorEastAsia"/>
                <w:snapToGrid w:val="0"/>
                <w:color w:val="000000"/>
                <w:spacing w:val="-1"/>
                <w:kern w:val="0"/>
                <w:sz w:val="24"/>
                <w:szCs w:val="24"/>
                <w:lang w:val="en-US" w:eastAsia="zh-CN" w:bidi="ar-SA"/>
              </w:rPr>
              <w:t>二</w:t>
            </w:r>
            <w:r>
              <w:rPr>
                <w:rFonts w:hint="eastAsia" w:asciiTheme="minorEastAsia" w:hAnsiTheme="minorEastAsia" w:eastAsiaTheme="minorEastAsia" w:cstheme="minorEastAsia"/>
                <w:snapToGrid w:val="0"/>
                <w:color w:val="000000"/>
                <w:spacing w:val="-1"/>
                <w:kern w:val="0"/>
                <w:sz w:val="24"/>
                <w:szCs w:val="24"/>
                <w:lang w:val="en-US" w:eastAsia="en-US" w:bidi="ar-SA"/>
              </w:rPr>
              <w:t>）不同供应商的投标（响应）文件由同一电子设备编制、打印、加密或上传；（</w:t>
            </w:r>
            <w:r>
              <w:rPr>
                <w:rFonts w:hint="eastAsia" w:asciiTheme="minorEastAsia" w:hAnsiTheme="minorEastAsia" w:eastAsiaTheme="minorEastAsia" w:cstheme="minorEastAsia"/>
                <w:snapToGrid w:val="0"/>
                <w:color w:val="000000"/>
                <w:spacing w:val="-1"/>
                <w:kern w:val="0"/>
                <w:sz w:val="24"/>
                <w:szCs w:val="24"/>
                <w:lang w:val="en-US" w:eastAsia="zh-CN" w:bidi="ar-SA"/>
              </w:rPr>
              <w:t>三</w:t>
            </w:r>
            <w:r>
              <w:rPr>
                <w:rFonts w:hint="eastAsia" w:asciiTheme="minorEastAsia" w:hAnsiTheme="minorEastAsia" w:eastAsiaTheme="minorEastAsia" w:cstheme="minorEastAsia"/>
                <w:snapToGrid w:val="0"/>
                <w:color w:val="000000"/>
                <w:spacing w:val="-1"/>
                <w:kern w:val="0"/>
                <w:sz w:val="24"/>
                <w:szCs w:val="24"/>
                <w:lang w:val="en-US" w:eastAsia="en-US" w:bidi="ar-SA"/>
              </w:rPr>
              <w:t>）不同供应商的投标（响应）文件由同一电子设备打印、复印；（</w:t>
            </w:r>
            <w:r>
              <w:rPr>
                <w:rFonts w:hint="eastAsia" w:asciiTheme="minorEastAsia" w:hAnsiTheme="minorEastAsia" w:eastAsiaTheme="minorEastAsia" w:cstheme="minorEastAsia"/>
                <w:snapToGrid w:val="0"/>
                <w:color w:val="000000"/>
                <w:spacing w:val="-1"/>
                <w:kern w:val="0"/>
                <w:sz w:val="24"/>
                <w:szCs w:val="24"/>
                <w:lang w:val="en-US" w:eastAsia="zh-CN" w:bidi="ar-SA"/>
              </w:rPr>
              <w:t>四</w:t>
            </w:r>
            <w:r>
              <w:rPr>
                <w:rFonts w:hint="eastAsia" w:asciiTheme="minorEastAsia" w:hAnsiTheme="minorEastAsia" w:eastAsiaTheme="minorEastAsia" w:cstheme="minorEastAsia"/>
                <w:snapToGrid w:val="0"/>
                <w:color w:val="000000"/>
                <w:spacing w:val="-1"/>
                <w:kern w:val="0"/>
                <w:sz w:val="24"/>
                <w:szCs w:val="24"/>
                <w:lang w:val="en-US" w:eastAsia="en-US" w:bidi="ar-SA"/>
              </w:rPr>
              <w:t>）不同供应商的投标（响应）文件由同一人送达或分发，或</w:t>
            </w:r>
            <w:r>
              <w:rPr>
                <w:rFonts w:hint="eastAsia" w:asciiTheme="minorEastAsia" w:hAnsiTheme="minorEastAsia" w:eastAsiaTheme="minorEastAsia" w:cstheme="minorEastAsia"/>
                <w:snapToGrid w:val="0"/>
                <w:color w:val="000000"/>
                <w:spacing w:val="-1"/>
                <w:kern w:val="0"/>
                <w:sz w:val="24"/>
                <w:szCs w:val="24"/>
                <w:lang w:val="en-US" w:eastAsia="zh-CN" w:bidi="ar-SA"/>
              </w:rPr>
              <w:t>者</w:t>
            </w:r>
            <w:r>
              <w:rPr>
                <w:rFonts w:hint="eastAsia" w:asciiTheme="minorEastAsia" w:hAnsiTheme="minorEastAsia" w:eastAsiaTheme="minorEastAsia" w:cstheme="minorEastAsia"/>
                <w:snapToGrid w:val="0"/>
                <w:color w:val="000000"/>
                <w:spacing w:val="-1"/>
                <w:kern w:val="0"/>
                <w:sz w:val="24"/>
                <w:szCs w:val="24"/>
                <w:lang w:val="en-US" w:eastAsia="en-US" w:bidi="ar-SA"/>
              </w:rPr>
              <w:t>不同供应商的</w:t>
            </w:r>
            <w:r>
              <w:rPr>
                <w:rFonts w:hint="eastAsia" w:asciiTheme="minorEastAsia" w:hAnsiTheme="minorEastAsia" w:eastAsiaTheme="minorEastAsia" w:cstheme="minorEastAsia"/>
                <w:snapToGrid w:val="0"/>
                <w:color w:val="000000"/>
                <w:spacing w:val="-1"/>
                <w:kern w:val="0"/>
                <w:sz w:val="24"/>
                <w:szCs w:val="24"/>
                <w:lang w:val="en-US" w:eastAsia="zh-CN" w:bidi="ar-SA"/>
              </w:rPr>
              <w:t>联系人</w:t>
            </w:r>
            <w:r>
              <w:rPr>
                <w:rFonts w:hint="eastAsia" w:asciiTheme="minorEastAsia" w:hAnsiTheme="minorEastAsia" w:eastAsiaTheme="minorEastAsia" w:cstheme="minorEastAsia"/>
                <w:snapToGrid w:val="0"/>
                <w:color w:val="000000"/>
                <w:spacing w:val="-1"/>
                <w:kern w:val="0"/>
                <w:sz w:val="24"/>
                <w:szCs w:val="24"/>
                <w:lang w:val="en-US" w:eastAsia="en-US" w:bidi="ar-SA"/>
              </w:rPr>
              <w:t>为同一人或不同联系人</w:t>
            </w:r>
            <w:r>
              <w:rPr>
                <w:rFonts w:hint="eastAsia" w:asciiTheme="minorEastAsia" w:hAnsiTheme="minorEastAsia" w:eastAsiaTheme="minorEastAsia" w:cstheme="minorEastAsia"/>
                <w:snapToGrid w:val="0"/>
                <w:color w:val="000000"/>
                <w:spacing w:val="-1"/>
                <w:kern w:val="0"/>
                <w:sz w:val="24"/>
                <w:szCs w:val="24"/>
                <w:lang w:val="en-US" w:eastAsia="zh-CN" w:bidi="ar-SA"/>
              </w:rPr>
              <w:t>的</w:t>
            </w:r>
            <w:r>
              <w:rPr>
                <w:rFonts w:hint="eastAsia" w:asciiTheme="minorEastAsia" w:hAnsiTheme="minorEastAsia" w:eastAsiaTheme="minorEastAsia" w:cstheme="minorEastAsia"/>
                <w:snapToGrid w:val="0"/>
                <w:color w:val="000000"/>
                <w:spacing w:val="-1"/>
                <w:kern w:val="0"/>
                <w:sz w:val="24"/>
                <w:szCs w:val="24"/>
                <w:lang w:val="en-US" w:eastAsia="en-US" w:bidi="ar-SA"/>
              </w:rPr>
              <w:t>联系电话一致</w:t>
            </w:r>
            <w:r>
              <w:rPr>
                <w:rFonts w:hint="eastAsia" w:asciiTheme="minorEastAsia" w:hAnsiTheme="minorEastAsia" w:eastAsiaTheme="minorEastAsia" w:cstheme="minorEastAsia"/>
                <w:snapToGrid w:val="0"/>
                <w:color w:val="000000"/>
                <w:spacing w:val="-1"/>
                <w:kern w:val="0"/>
                <w:sz w:val="24"/>
                <w:szCs w:val="24"/>
                <w:lang w:val="en-US" w:eastAsia="zh-CN" w:bidi="ar-SA"/>
              </w:rPr>
              <w:t>的</w:t>
            </w:r>
            <w:r>
              <w:rPr>
                <w:rFonts w:hint="eastAsia" w:asciiTheme="minorEastAsia" w:hAnsiTheme="minorEastAsia" w:eastAsiaTheme="minorEastAsia" w:cstheme="minorEastAsia"/>
                <w:snapToGrid w:val="0"/>
                <w:color w:val="000000"/>
                <w:spacing w:val="-1"/>
                <w:kern w:val="0"/>
                <w:sz w:val="24"/>
                <w:szCs w:val="24"/>
                <w:lang w:val="en-US" w:eastAsia="en-US" w:bidi="ar-SA"/>
              </w:rPr>
              <w:t>；（</w:t>
            </w:r>
            <w:r>
              <w:rPr>
                <w:rFonts w:hint="eastAsia" w:asciiTheme="minorEastAsia" w:hAnsiTheme="minorEastAsia" w:eastAsiaTheme="minorEastAsia" w:cstheme="minorEastAsia"/>
                <w:snapToGrid w:val="0"/>
                <w:color w:val="000000"/>
                <w:spacing w:val="-1"/>
                <w:kern w:val="0"/>
                <w:sz w:val="24"/>
                <w:szCs w:val="24"/>
                <w:lang w:val="en-US" w:eastAsia="zh-CN" w:bidi="ar-SA"/>
              </w:rPr>
              <w:t>五</w:t>
            </w:r>
            <w:r>
              <w:rPr>
                <w:rFonts w:hint="eastAsia" w:asciiTheme="minorEastAsia" w:hAnsiTheme="minorEastAsia" w:eastAsiaTheme="minorEastAsia" w:cstheme="minorEastAsia"/>
                <w:snapToGrid w:val="0"/>
                <w:color w:val="000000"/>
                <w:spacing w:val="-1"/>
                <w:kern w:val="0"/>
                <w:sz w:val="24"/>
                <w:szCs w:val="24"/>
                <w:lang w:val="en-US" w:eastAsia="en-US" w:bidi="ar-SA"/>
              </w:rPr>
              <w:t>）不同供应商的投标（响应）文件内容</w:t>
            </w:r>
            <w:r>
              <w:rPr>
                <w:rFonts w:hint="eastAsia" w:asciiTheme="minorEastAsia" w:hAnsiTheme="minorEastAsia" w:eastAsiaTheme="minorEastAsia" w:cstheme="minorEastAsia"/>
                <w:snapToGrid w:val="0"/>
                <w:color w:val="000000"/>
                <w:spacing w:val="-1"/>
                <w:kern w:val="0"/>
                <w:sz w:val="24"/>
                <w:szCs w:val="24"/>
                <w:lang w:val="en-US" w:eastAsia="zh-CN" w:bidi="ar-SA"/>
              </w:rPr>
              <w:t>存在</w:t>
            </w:r>
            <w:r>
              <w:rPr>
                <w:rFonts w:hint="eastAsia" w:asciiTheme="minorEastAsia" w:hAnsiTheme="minorEastAsia" w:eastAsiaTheme="minorEastAsia" w:cstheme="minorEastAsia"/>
                <w:snapToGrid w:val="0"/>
                <w:color w:val="000000"/>
                <w:spacing w:val="-1"/>
                <w:kern w:val="0"/>
                <w:sz w:val="24"/>
                <w:szCs w:val="24"/>
                <w:lang w:val="en-US" w:eastAsia="en-US" w:bidi="ar-SA"/>
              </w:rPr>
              <w:t>两处以上</w:t>
            </w:r>
            <w:r>
              <w:rPr>
                <w:rFonts w:hint="eastAsia" w:asciiTheme="minorEastAsia" w:hAnsiTheme="minorEastAsia" w:eastAsiaTheme="minorEastAsia" w:cstheme="minorEastAsia"/>
                <w:snapToGrid w:val="0"/>
                <w:color w:val="000000"/>
                <w:spacing w:val="-1"/>
                <w:kern w:val="0"/>
                <w:sz w:val="24"/>
                <w:szCs w:val="24"/>
                <w:lang w:val="en-US" w:eastAsia="zh-CN" w:bidi="ar-SA"/>
              </w:rPr>
              <w:t>细节错误</w:t>
            </w:r>
            <w:r>
              <w:rPr>
                <w:rFonts w:hint="eastAsia" w:asciiTheme="minorEastAsia" w:hAnsiTheme="minorEastAsia" w:eastAsiaTheme="minorEastAsia" w:cstheme="minorEastAsia"/>
                <w:snapToGrid w:val="0"/>
                <w:color w:val="000000"/>
                <w:spacing w:val="-1"/>
                <w:kern w:val="0"/>
                <w:sz w:val="24"/>
                <w:szCs w:val="24"/>
                <w:lang w:val="en-US" w:eastAsia="en-US" w:bidi="ar-SA"/>
              </w:rPr>
              <w:t>一致；（</w:t>
            </w:r>
            <w:r>
              <w:rPr>
                <w:rFonts w:hint="eastAsia" w:asciiTheme="minorEastAsia" w:hAnsiTheme="minorEastAsia" w:eastAsiaTheme="minorEastAsia" w:cstheme="minorEastAsia"/>
                <w:snapToGrid w:val="0"/>
                <w:color w:val="000000"/>
                <w:spacing w:val="-1"/>
                <w:kern w:val="0"/>
                <w:sz w:val="24"/>
                <w:szCs w:val="24"/>
                <w:lang w:val="en-US" w:eastAsia="zh-CN" w:bidi="ar-SA"/>
              </w:rPr>
              <w:t>六</w:t>
            </w:r>
            <w:r>
              <w:rPr>
                <w:rFonts w:hint="eastAsia" w:asciiTheme="minorEastAsia" w:hAnsiTheme="minorEastAsia" w:eastAsiaTheme="minorEastAsia" w:cstheme="minorEastAsia"/>
                <w:snapToGrid w:val="0"/>
                <w:color w:val="000000"/>
                <w:spacing w:val="-1"/>
                <w:kern w:val="0"/>
                <w:sz w:val="24"/>
                <w:szCs w:val="24"/>
                <w:lang w:val="en-US" w:eastAsia="en-US" w:bidi="ar-SA"/>
              </w:rPr>
              <w:t>）不同供应商的法定代表人、委托代理人、项目经理、项目负责人</w:t>
            </w:r>
            <w:r>
              <w:rPr>
                <w:rFonts w:hint="eastAsia" w:asciiTheme="minorEastAsia" w:hAnsiTheme="minorEastAsia" w:eastAsiaTheme="minorEastAsia" w:cstheme="minorEastAsia"/>
                <w:snapToGrid w:val="0"/>
                <w:color w:val="000000"/>
                <w:spacing w:val="-1"/>
                <w:kern w:val="0"/>
                <w:sz w:val="24"/>
                <w:szCs w:val="24"/>
                <w:lang w:val="en-US" w:eastAsia="zh-CN" w:bidi="ar-SA"/>
              </w:rPr>
              <w:t>等由</w:t>
            </w:r>
            <w:r>
              <w:rPr>
                <w:rFonts w:hint="eastAsia" w:asciiTheme="minorEastAsia" w:hAnsiTheme="minorEastAsia" w:eastAsiaTheme="minorEastAsia" w:cstheme="minorEastAsia"/>
                <w:snapToGrid w:val="0"/>
                <w:color w:val="000000"/>
                <w:spacing w:val="-1"/>
                <w:kern w:val="0"/>
                <w:sz w:val="24"/>
                <w:szCs w:val="24"/>
                <w:lang w:val="en-US" w:eastAsia="en-US" w:bidi="ar-SA"/>
              </w:rPr>
              <w:t>同一单位缴纳社会保险或</w:t>
            </w:r>
            <w:r>
              <w:rPr>
                <w:rFonts w:hint="eastAsia" w:asciiTheme="minorEastAsia" w:hAnsiTheme="minorEastAsia" w:eastAsiaTheme="minorEastAsia" w:cstheme="minorEastAsia"/>
                <w:snapToGrid w:val="0"/>
                <w:color w:val="000000"/>
                <w:spacing w:val="-1"/>
                <w:kern w:val="0"/>
                <w:sz w:val="24"/>
                <w:szCs w:val="24"/>
                <w:lang w:val="en-US" w:eastAsia="zh-CN" w:bidi="ar-SA"/>
              </w:rPr>
              <w:t>者</w:t>
            </w:r>
            <w:r>
              <w:rPr>
                <w:rFonts w:hint="eastAsia" w:asciiTheme="minorEastAsia" w:hAnsiTheme="minorEastAsia" w:eastAsiaTheme="minorEastAsia" w:cstheme="minorEastAsia"/>
                <w:snapToGrid w:val="0"/>
                <w:color w:val="000000"/>
                <w:spacing w:val="-1"/>
                <w:kern w:val="0"/>
                <w:sz w:val="24"/>
                <w:szCs w:val="24"/>
                <w:lang w:val="en-US" w:eastAsia="en-US" w:bidi="ar-SA"/>
              </w:rPr>
              <w:t>领取报酬</w:t>
            </w:r>
            <w:r>
              <w:rPr>
                <w:rFonts w:hint="eastAsia" w:asciiTheme="minorEastAsia" w:hAnsiTheme="minorEastAsia" w:eastAsiaTheme="minorEastAsia" w:cstheme="minorEastAsia"/>
                <w:snapToGrid w:val="0"/>
                <w:color w:val="000000"/>
                <w:spacing w:val="-1"/>
                <w:kern w:val="0"/>
                <w:sz w:val="24"/>
                <w:szCs w:val="24"/>
                <w:lang w:val="en-US" w:eastAsia="zh-CN" w:bidi="ar-SA"/>
              </w:rPr>
              <w:t>的</w:t>
            </w:r>
            <w:r>
              <w:rPr>
                <w:rFonts w:hint="eastAsia" w:asciiTheme="minorEastAsia" w:hAnsiTheme="minorEastAsia" w:eastAsiaTheme="minorEastAsia" w:cstheme="minorEastAsia"/>
                <w:snapToGrid w:val="0"/>
                <w:color w:val="000000"/>
                <w:spacing w:val="-1"/>
                <w:kern w:val="0"/>
                <w:sz w:val="24"/>
                <w:szCs w:val="24"/>
                <w:lang w:val="en-US" w:eastAsia="en-US" w:bidi="ar-SA"/>
              </w:rPr>
              <w:t>；（</w:t>
            </w:r>
            <w:r>
              <w:rPr>
                <w:rFonts w:hint="eastAsia" w:asciiTheme="minorEastAsia" w:hAnsiTheme="minorEastAsia" w:eastAsiaTheme="minorEastAsia" w:cstheme="minorEastAsia"/>
                <w:snapToGrid w:val="0"/>
                <w:color w:val="000000"/>
                <w:spacing w:val="-1"/>
                <w:kern w:val="0"/>
                <w:sz w:val="24"/>
                <w:szCs w:val="24"/>
                <w:lang w:val="en-US" w:eastAsia="zh-CN" w:bidi="ar-SA"/>
              </w:rPr>
              <w:t>七</w:t>
            </w:r>
            <w:r>
              <w:rPr>
                <w:rFonts w:hint="eastAsia" w:asciiTheme="minorEastAsia" w:hAnsiTheme="minorEastAsia" w:eastAsiaTheme="minorEastAsia" w:cstheme="minorEastAsia"/>
                <w:snapToGrid w:val="0"/>
                <w:color w:val="000000"/>
                <w:spacing w:val="-1"/>
                <w:kern w:val="0"/>
                <w:sz w:val="24"/>
                <w:szCs w:val="24"/>
                <w:lang w:val="en-US" w:eastAsia="en-US" w:bidi="ar-SA"/>
              </w:rPr>
              <w:t>）不同供应商投标</w:t>
            </w:r>
            <w:r>
              <w:rPr>
                <w:rFonts w:hint="eastAsia" w:asciiTheme="minorEastAsia" w:hAnsiTheme="minorEastAsia" w:eastAsiaTheme="minorEastAsia" w:cstheme="minorEastAsia"/>
                <w:snapToGrid w:val="0"/>
                <w:color w:val="000000"/>
                <w:spacing w:val="-1"/>
                <w:kern w:val="0"/>
                <w:sz w:val="24"/>
                <w:szCs w:val="24"/>
                <w:lang w:val="en-US" w:eastAsia="zh-CN" w:bidi="ar-SA"/>
              </w:rPr>
              <w:t>（响应）</w:t>
            </w:r>
            <w:r>
              <w:rPr>
                <w:rFonts w:hint="eastAsia" w:asciiTheme="minorEastAsia" w:hAnsiTheme="minorEastAsia" w:eastAsiaTheme="minorEastAsia" w:cstheme="minorEastAsia"/>
                <w:snapToGrid w:val="0"/>
                <w:color w:val="000000"/>
                <w:spacing w:val="-1"/>
                <w:kern w:val="0"/>
                <w:sz w:val="24"/>
                <w:szCs w:val="24"/>
                <w:lang w:val="en-US" w:eastAsia="en-US" w:bidi="ar-SA"/>
              </w:rPr>
              <w:t>文件中的法定代表人或负责人签名出自同一人</w:t>
            </w:r>
            <w:r>
              <w:rPr>
                <w:rFonts w:hint="eastAsia" w:asciiTheme="minorEastAsia" w:hAnsiTheme="minorEastAsia" w:eastAsiaTheme="minorEastAsia" w:cstheme="minorEastAsia"/>
                <w:snapToGrid w:val="0"/>
                <w:color w:val="000000"/>
                <w:spacing w:val="-1"/>
                <w:kern w:val="0"/>
                <w:sz w:val="24"/>
                <w:szCs w:val="24"/>
                <w:lang w:val="en-US" w:eastAsia="zh-CN" w:bidi="ar-SA"/>
              </w:rPr>
              <w:t>之手</w:t>
            </w:r>
            <w:r>
              <w:rPr>
                <w:rFonts w:hint="eastAsia" w:asciiTheme="minorEastAsia" w:hAnsiTheme="minorEastAsia" w:eastAsiaTheme="minorEastAsia" w:cstheme="minorEastAsia"/>
                <w:snapToGrid w:val="0"/>
                <w:color w:val="000000"/>
                <w:spacing w:val="-1"/>
                <w:kern w:val="0"/>
                <w:sz w:val="24"/>
                <w:szCs w:val="24"/>
                <w:lang w:val="en-US" w:eastAsia="en-US" w:bidi="ar-SA"/>
              </w:rPr>
              <w:t>；（</w:t>
            </w:r>
            <w:r>
              <w:rPr>
                <w:rFonts w:hint="eastAsia" w:asciiTheme="minorEastAsia" w:hAnsiTheme="minorEastAsia" w:eastAsiaTheme="minorEastAsia" w:cstheme="minorEastAsia"/>
                <w:snapToGrid w:val="0"/>
                <w:color w:val="000000"/>
                <w:spacing w:val="-1"/>
                <w:kern w:val="0"/>
                <w:sz w:val="24"/>
                <w:szCs w:val="24"/>
                <w:lang w:val="en-US" w:eastAsia="zh-CN" w:bidi="ar-SA"/>
              </w:rPr>
              <w:t>八</w:t>
            </w:r>
            <w:r>
              <w:rPr>
                <w:rFonts w:hint="eastAsia" w:asciiTheme="minorEastAsia" w:hAnsiTheme="minorEastAsia" w:eastAsiaTheme="minorEastAsia" w:cstheme="minorEastAsia"/>
                <w:snapToGrid w:val="0"/>
                <w:color w:val="000000"/>
                <w:spacing w:val="-1"/>
                <w:kern w:val="0"/>
                <w:sz w:val="24"/>
                <w:szCs w:val="24"/>
                <w:lang w:val="en-US" w:eastAsia="en-US" w:bidi="ar-SA"/>
              </w:rPr>
              <w:t>）其他涉嫌串通的情形。</w:t>
            </w:r>
          </w:p>
        </w:tc>
      </w:tr>
      <w:tr w14:paraId="4E4CA1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2" w:hRule="atLeast"/>
        </w:trPr>
        <w:tc>
          <w:tcPr>
            <w:tcW w:w="685" w:type="dxa"/>
            <w:vAlign w:val="top"/>
          </w:tcPr>
          <w:p w14:paraId="2C3A0D50">
            <w:pPr>
              <w:pStyle w:val="35"/>
              <w:keepNext w:val="0"/>
              <w:keepLines w:val="0"/>
              <w:pageBreakBefore w:val="0"/>
              <w:kinsoku/>
              <w:wordWrap w:val="0"/>
              <w:overflowPunct/>
              <w:topLinePunct w:val="0"/>
              <w:bidi w:val="0"/>
              <w:spacing w:before="69" w:line="199" w:lineRule="auto"/>
              <w:jc w:val="center"/>
              <w:rPr>
                <w:rFonts w:hint="eastAsia" w:asciiTheme="minorEastAsia" w:hAnsiTheme="minorEastAsia" w:eastAsiaTheme="minorEastAsia" w:cstheme="minorEastAsia"/>
                <w:spacing w:val="5"/>
                <w:sz w:val="24"/>
                <w:szCs w:val="24"/>
                <w:lang w:val="en-US" w:eastAsia="zh-CN"/>
              </w:rPr>
            </w:pPr>
          </w:p>
        </w:tc>
        <w:tc>
          <w:tcPr>
            <w:tcW w:w="1812" w:type="dxa"/>
            <w:vAlign w:val="top"/>
          </w:tcPr>
          <w:p w14:paraId="2876665E">
            <w:pPr>
              <w:keepNext w:val="0"/>
              <w:keepLines w:val="0"/>
              <w:pageBreakBefore w:val="0"/>
              <w:kinsoku/>
              <w:wordWrap w:val="0"/>
              <w:overflowPunct/>
              <w:topLinePunct w:val="0"/>
              <w:bidi w:val="0"/>
              <w:spacing w:before="78" w:line="221" w:lineRule="auto"/>
              <w:ind w:left="134"/>
              <w:jc w:val="both"/>
              <w:rPr>
                <w:rFonts w:hint="eastAsia" w:asciiTheme="minorEastAsia" w:hAnsiTheme="minorEastAsia" w:eastAsiaTheme="minorEastAsia" w:cstheme="minorEastAsia"/>
                <w:spacing w:val="-6"/>
                <w:sz w:val="24"/>
                <w:szCs w:val="24"/>
              </w:rPr>
            </w:pPr>
          </w:p>
        </w:tc>
        <w:tc>
          <w:tcPr>
            <w:tcW w:w="5791" w:type="dxa"/>
            <w:vMerge w:val="continue"/>
            <w:vAlign w:val="top"/>
          </w:tcPr>
          <w:p w14:paraId="6DE1E761">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val="0"/>
              <w:autoSpaceDN w:val="0"/>
              <w:bidi w:val="0"/>
              <w:adjustRightInd w:val="0"/>
              <w:snapToGrid w:val="0"/>
              <w:spacing w:before="0" w:beforeAutospacing="0" w:after="0" w:afterAutospacing="0"/>
              <w:ind w:left="0" w:right="0" w:firstLine="0"/>
              <w:jc w:val="both"/>
              <w:textAlignment w:val="baseline"/>
              <w:rPr>
                <w:rFonts w:hint="eastAsia" w:asciiTheme="minorEastAsia" w:hAnsiTheme="minorEastAsia" w:eastAsiaTheme="minorEastAsia" w:cstheme="minorEastAsia"/>
                <w:spacing w:val="-1"/>
                <w:sz w:val="24"/>
                <w:szCs w:val="24"/>
              </w:rPr>
            </w:pPr>
          </w:p>
        </w:tc>
      </w:tr>
      <w:tr w14:paraId="1C6FAD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85" w:type="dxa"/>
            <w:vAlign w:val="top"/>
          </w:tcPr>
          <w:p w14:paraId="1F36340F">
            <w:pPr>
              <w:pStyle w:val="35"/>
              <w:keepNext w:val="0"/>
              <w:keepLines w:val="0"/>
              <w:pageBreakBefore w:val="0"/>
              <w:kinsoku/>
              <w:wordWrap w:val="0"/>
              <w:overflowPunct/>
              <w:topLinePunct w:val="0"/>
              <w:bidi w:val="0"/>
              <w:spacing w:before="248" w:line="202"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rPr>
              <w:t>1</w:t>
            </w:r>
            <w:r>
              <w:rPr>
                <w:rFonts w:hint="eastAsia" w:asciiTheme="minorEastAsia" w:hAnsiTheme="minorEastAsia" w:eastAsiaTheme="minorEastAsia" w:cstheme="minorEastAsia"/>
                <w:spacing w:val="5"/>
                <w:sz w:val="24"/>
                <w:szCs w:val="24"/>
                <w:lang w:val="en-US" w:eastAsia="zh-CN"/>
              </w:rPr>
              <w:t>3</w:t>
            </w:r>
          </w:p>
        </w:tc>
        <w:tc>
          <w:tcPr>
            <w:tcW w:w="1812" w:type="dxa"/>
            <w:vAlign w:val="top"/>
          </w:tcPr>
          <w:p w14:paraId="6CB22D37">
            <w:pPr>
              <w:keepNext w:val="0"/>
              <w:keepLines w:val="0"/>
              <w:pageBreakBefore w:val="0"/>
              <w:kinsoku/>
              <w:wordWrap w:val="0"/>
              <w:overflowPunct/>
              <w:topLinePunct w:val="0"/>
              <w:bidi w:val="0"/>
              <w:spacing w:before="228" w:line="219" w:lineRule="auto"/>
              <w:ind w:left="131"/>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附加条件</w:t>
            </w:r>
          </w:p>
        </w:tc>
        <w:tc>
          <w:tcPr>
            <w:tcW w:w="5791" w:type="dxa"/>
            <w:vAlign w:val="top"/>
          </w:tcPr>
          <w:p w14:paraId="7A005DED">
            <w:pPr>
              <w:keepNext w:val="0"/>
              <w:keepLines w:val="0"/>
              <w:pageBreakBefore w:val="0"/>
              <w:kinsoku/>
              <w:wordWrap w:val="0"/>
              <w:overflowPunct/>
              <w:topLinePunct w:val="0"/>
              <w:bidi w:val="0"/>
              <w:spacing w:before="228" w:line="219" w:lineRule="auto"/>
              <w:ind w:left="11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3"/>
                <w:sz w:val="24"/>
                <w:szCs w:val="24"/>
              </w:rPr>
              <w:t>投标文件未含有采购人不能接受的附加条件</w:t>
            </w:r>
            <w:r>
              <w:rPr>
                <w:rFonts w:hint="eastAsia" w:asciiTheme="minorEastAsia" w:hAnsiTheme="minorEastAsia" w:eastAsiaTheme="minorEastAsia" w:cstheme="minorEastAsia"/>
                <w:spacing w:val="-4"/>
                <w:sz w:val="24"/>
                <w:szCs w:val="24"/>
              </w:rPr>
              <w:t>的</w:t>
            </w:r>
            <w:r>
              <w:rPr>
                <w:rFonts w:hint="eastAsia" w:asciiTheme="minorEastAsia" w:hAnsiTheme="minorEastAsia" w:eastAsiaTheme="minorEastAsia" w:cstheme="minorEastAsia"/>
                <w:spacing w:val="-4"/>
                <w:sz w:val="24"/>
                <w:szCs w:val="24"/>
                <w:lang w:eastAsia="zh-CN"/>
              </w:rPr>
              <w:t>。</w:t>
            </w:r>
          </w:p>
        </w:tc>
      </w:tr>
      <w:tr w14:paraId="273DF5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trPr>
        <w:tc>
          <w:tcPr>
            <w:tcW w:w="685" w:type="dxa"/>
            <w:vAlign w:val="top"/>
          </w:tcPr>
          <w:p w14:paraId="78202F77">
            <w:pPr>
              <w:pStyle w:val="35"/>
              <w:keepNext w:val="0"/>
              <w:keepLines w:val="0"/>
              <w:pageBreakBefore w:val="0"/>
              <w:kinsoku/>
              <w:wordWrap w:val="0"/>
              <w:overflowPunct/>
              <w:topLinePunct w:val="0"/>
              <w:bidi w:val="0"/>
              <w:spacing w:before="252" w:line="199"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rPr>
              <w:t>1</w:t>
            </w:r>
            <w:r>
              <w:rPr>
                <w:rFonts w:hint="eastAsia" w:asciiTheme="minorEastAsia" w:hAnsiTheme="minorEastAsia" w:eastAsiaTheme="minorEastAsia" w:cstheme="minorEastAsia"/>
                <w:spacing w:val="5"/>
                <w:sz w:val="24"/>
                <w:szCs w:val="24"/>
                <w:lang w:val="en-US" w:eastAsia="zh-CN"/>
              </w:rPr>
              <w:t>4</w:t>
            </w:r>
          </w:p>
        </w:tc>
        <w:tc>
          <w:tcPr>
            <w:tcW w:w="1812" w:type="dxa"/>
            <w:vAlign w:val="top"/>
          </w:tcPr>
          <w:p w14:paraId="58737BAF">
            <w:pPr>
              <w:keepNext w:val="0"/>
              <w:keepLines w:val="0"/>
              <w:pageBreakBefore w:val="0"/>
              <w:kinsoku/>
              <w:wordWrap w:val="0"/>
              <w:overflowPunct/>
              <w:topLinePunct w:val="0"/>
              <w:bidi w:val="0"/>
              <w:spacing w:before="226" w:line="221" w:lineRule="auto"/>
              <w:ind w:left="113"/>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其他无效情形</w:t>
            </w:r>
          </w:p>
        </w:tc>
        <w:tc>
          <w:tcPr>
            <w:tcW w:w="5791" w:type="dxa"/>
            <w:vAlign w:val="top"/>
          </w:tcPr>
          <w:p w14:paraId="10F5766C">
            <w:pPr>
              <w:keepNext w:val="0"/>
              <w:keepLines w:val="0"/>
              <w:pageBreakBefore w:val="0"/>
              <w:kinsoku/>
              <w:wordWrap w:val="0"/>
              <w:overflowPunct/>
              <w:topLinePunct w:val="0"/>
              <w:bidi w:val="0"/>
              <w:spacing w:before="74" w:line="229" w:lineRule="auto"/>
              <w:ind w:left="115" w:right="136" w:firstLine="1"/>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投标人、投标文件不存在不符合法律、法规和招标文件规定的</w:t>
            </w:r>
            <w:r>
              <w:rPr>
                <w:rFonts w:hint="eastAsia" w:asciiTheme="minorEastAsia" w:hAnsiTheme="minorEastAsia" w:eastAsiaTheme="minorEastAsia" w:cstheme="minorEastAsia"/>
                <w:spacing w:val="-6"/>
                <w:sz w:val="24"/>
                <w:szCs w:val="24"/>
              </w:rPr>
              <w:t>其他无效情形。</w:t>
            </w:r>
          </w:p>
        </w:tc>
      </w:tr>
    </w:tbl>
    <w:p w14:paraId="2532BA37">
      <w:pPr>
        <w:pStyle w:val="2"/>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pacing w:val="2"/>
          <w:position w:val="17"/>
          <w:sz w:val="24"/>
          <w:szCs w:val="24"/>
          <w:lang w:val="en-US" w:eastAsia="zh-CN"/>
        </w:rPr>
      </w:pPr>
      <w:r>
        <w:rPr>
          <w:rFonts w:hint="eastAsia" w:asciiTheme="minorEastAsia" w:hAnsiTheme="minorEastAsia" w:eastAsiaTheme="minorEastAsia" w:cstheme="minorEastAsia"/>
          <w:spacing w:val="2"/>
          <w:position w:val="17"/>
          <w:sz w:val="24"/>
          <w:szCs w:val="24"/>
          <w:lang w:val="en-US" w:eastAsia="zh-CN"/>
        </w:rPr>
        <w:t>2.技术审查</w:t>
      </w:r>
    </w:p>
    <w:p w14:paraId="2A9A9493">
      <w:pPr>
        <w:pStyle w:val="2"/>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pacing w:val="2"/>
          <w:position w:val="17"/>
          <w:sz w:val="24"/>
          <w:szCs w:val="24"/>
          <w:highlight w:val="none"/>
          <w:lang w:val="en-US" w:eastAsia="zh-CN"/>
        </w:rPr>
      </w:pPr>
      <w:r>
        <w:rPr>
          <w:rFonts w:hint="eastAsia" w:asciiTheme="minorEastAsia" w:hAnsiTheme="minorEastAsia" w:eastAsiaTheme="minorEastAsia" w:cstheme="minorEastAsia"/>
          <w:spacing w:val="2"/>
          <w:position w:val="17"/>
          <w:sz w:val="24"/>
          <w:szCs w:val="24"/>
          <w:highlight w:val="none"/>
          <w:lang w:val="en-US" w:eastAsia="zh-CN"/>
        </w:rPr>
        <w:t>审查投标设备的技术指标、技术性能及产品技术说明等：</w:t>
      </w:r>
    </w:p>
    <w:p w14:paraId="422A7091">
      <w:pPr>
        <w:pStyle w:val="2"/>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leftChars="0" w:firstLine="488" w:firstLineChars="200"/>
        <w:jc w:val="both"/>
        <w:textAlignment w:val="baseline"/>
        <w:rPr>
          <w:rFonts w:hint="eastAsia" w:asciiTheme="minorEastAsia" w:hAnsiTheme="minorEastAsia" w:eastAsiaTheme="minorEastAsia" w:cstheme="minorEastAsia"/>
          <w:spacing w:val="2"/>
          <w:position w:val="17"/>
          <w:sz w:val="24"/>
          <w:szCs w:val="24"/>
          <w:highlight w:val="none"/>
          <w:lang w:val="en-US" w:eastAsia="zh-CN"/>
        </w:rPr>
      </w:pPr>
      <w:r>
        <w:rPr>
          <w:rFonts w:hint="eastAsia" w:asciiTheme="minorEastAsia" w:hAnsiTheme="minorEastAsia" w:eastAsiaTheme="minorEastAsia" w:cstheme="minorEastAsia"/>
          <w:spacing w:val="2"/>
          <w:position w:val="17"/>
          <w:sz w:val="24"/>
          <w:szCs w:val="24"/>
          <w:highlight w:val="none"/>
          <w:lang w:val="en-US" w:eastAsia="zh-CN"/>
        </w:rPr>
        <w:t>2.1投标人提供的产品必须为符合国家质量标准的全新产品，国家对投标产品有强制性要求的，投标人应出具相应的质量证明文件。</w:t>
      </w:r>
    </w:p>
    <w:p w14:paraId="3BDE7DC7">
      <w:pPr>
        <w:pStyle w:val="2"/>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leftChars="0" w:firstLine="488" w:firstLineChars="200"/>
        <w:jc w:val="both"/>
        <w:textAlignment w:val="baseline"/>
        <w:rPr>
          <w:rFonts w:hint="eastAsia" w:asciiTheme="minorEastAsia" w:hAnsiTheme="minorEastAsia" w:eastAsiaTheme="minorEastAsia" w:cstheme="minorEastAsia"/>
          <w:spacing w:val="2"/>
          <w:position w:val="17"/>
          <w:sz w:val="24"/>
          <w:szCs w:val="24"/>
          <w:highlight w:val="none"/>
          <w:lang w:val="en-US" w:eastAsia="zh-CN"/>
        </w:rPr>
      </w:pPr>
      <w:r>
        <w:rPr>
          <w:rFonts w:hint="eastAsia" w:asciiTheme="minorEastAsia" w:hAnsiTheme="minorEastAsia" w:eastAsiaTheme="minorEastAsia" w:cstheme="minorEastAsia"/>
          <w:spacing w:val="2"/>
          <w:position w:val="17"/>
          <w:sz w:val="24"/>
          <w:szCs w:val="24"/>
          <w:highlight w:val="none"/>
          <w:lang w:val="en-US" w:eastAsia="zh-CN"/>
        </w:rPr>
        <w:t xml:space="preserve">2.2投标人应提供主要产品的技术参数、技术性能说明；同时提供其官方网站下载的产品技术说明。中标人应向采购人提供全方位及时而有效的技术支持和服务。     </w:t>
      </w:r>
    </w:p>
    <w:p w14:paraId="023D946C">
      <w:pPr>
        <w:pStyle w:val="2"/>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leftChars="0" w:firstLine="488" w:firstLineChars="200"/>
        <w:jc w:val="both"/>
        <w:textAlignment w:val="baseline"/>
        <w:rPr>
          <w:rFonts w:hint="eastAsia" w:asciiTheme="minorEastAsia" w:hAnsiTheme="minorEastAsia" w:eastAsiaTheme="minorEastAsia" w:cstheme="minorEastAsia"/>
          <w:spacing w:val="2"/>
          <w:position w:val="17"/>
          <w:sz w:val="24"/>
          <w:szCs w:val="24"/>
          <w:lang w:val="en-US" w:eastAsia="zh-CN"/>
        </w:rPr>
      </w:pPr>
      <w:r>
        <w:rPr>
          <w:rFonts w:hint="eastAsia" w:asciiTheme="minorEastAsia" w:hAnsiTheme="minorEastAsia" w:eastAsiaTheme="minorEastAsia" w:cstheme="minorEastAsia"/>
          <w:spacing w:val="2"/>
          <w:position w:val="17"/>
          <w:sz w:val="24"/>
          <w:szCs w:val="24"/>
          <w:highlight w:val="none"/>
          <w:lang w:val="en-US" w:eastAsia="zh-CN"/>
        </w:rPr>
        <w:t>2.3  审查投标人提供的技术配置方案、社会化网点接入方案、软硬件运行环境建设方案、系统运行安全建设方案、部署迁移方案等是否符合招标要求。</w:t>
      </w:r>
    </w:p>
    <w:p w14:paraId="45B18422">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3.评标委员会将通过审查确定每一投标人是否对招标文件做出了实质性响应</w:t>
      </w:r>
    </w:p>
    <w:p w14:paraId="332E18AA">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实质性响应的投标是指投标符合招标文件的所有条款、条件和要求，而无重大偏离和保留。重大偏离和保留是指影响到招标文件规定的范围、质量和性能，或限制了采购人的权利和投标人的义务的规定，而纠正这些偏差将影响到其它提交实质性响应投标的投标人的公平竞争地位。评标委员会判断投标文件的响应性仅基于投标文件本身内容而不靠外部证据。评标委员会将拒绝被确定为非实质性响应的投标人，投标人不得通过修正或撤销不符之处而使其投标成为实质性响应的投标。</w:t>
      </w:r>
    </w:p>
    <w:p w14:paraId="028EB1A1">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4.投标文件的澄清</w:t>
      </w:r>
    </w:p>
    <w:p w14:paraId="73BD5523">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4.1 为了有助于对投标文件进行审查、评估和比较，评标委员会有权向投标人质疑，请投标人澄清、说明或补正其投标内容。投标人须按照采购人或采购代理机构通知的时间、地点、方式指派法定代表人（负责人）或授权代表进行澄清、说明或补正。</w:t>
      </w:r>
    </w:p>
    <w:p w14:paraId="7E6664BE">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4.2 澄清、说明或补正要求。对投标文件中含义不明确、同类问题表述不一致或者有明显文字和计算错误的内容，评标委员会应当以书面形式要求投标人作出必要的澄清、说明或补正。投标人的澄清、说明或者补正应当采用书面形式，由其法定代表人（负责人）或授权代表签字，并不得超出投标文件的范围或者改变投标文件的实质性内容。</w:t>
      </w:r>
    </w:p>
    <w:p w14:paraId="067B31D1">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4.3 投标人的澄清、说明或补正文件是投标文件的组成部分，并取代投标文件中被澄清、说明或补正的部分。</w:t>
      </w:r>
    </w:p>
    <w:p w14:paraId="6D981C07">
      <w:pPr>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五.</w:t>
      </w:r>
      <w:r>
        <w:rPr>
          <w:rFonts w:hint="eastAsia" w:asciiTheme="minorEastAsia" w:hAnsiTheme="minorEastAsia" w:eastAsiaTheme="minorEastAsia" w:cstheme="minorEastAsia"/>
          <w:b/>
          <w:bCs/>
          <w:snapToGrid w:val="0"/>
          <w:color w:val="000000"/>
          <w:spacing w:val="2"/>
          <w:kern w:val="0"/>
          <w:position w:val="17"/>
          <w:sz w:val="24"/>
          <w:szCs w:val="24"/>
          <w:lang w:val="en-US" w:eastAsia="en-US" w:bidi="ar-SA"/>
        </w:rPr>
        <w:t>评标方法和评标标准</w:t>
      </w:r>
    </w:p>
    <w:p w14:paraId="4A242950">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本项目采用的评标方法为：</w:t>
      </w:r>
    </w:p>
    <w:p w14:paraId="73B0E3CD">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综合评分法，指投标文件满足招标文件全部实质性要求，且按照评审因素的量化指标评审得分最高的投标人为中标候选人的评标方法，见《评标标准》，招标文件中没有规定的评标标准不得作为评审的依据。</w:t>
      </w:r>
    </w:p>
    <w:p w14:paraId="7E0D6686">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多家投标人提供的核心产品品牌相同且通过资格审查、符合性审查的，按一家投标人计算，评审后得分最高的同品牌投标人获得中标人推荐</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w:t>
      </w:r>
    </w:p>
    <w:p w14:paraId="08C79578">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最低评标价法，指投标文件满足招标文件全部实质性要求，且投标报价最低的投标人为中标候选人的评标方法。</w:t>
      </w:r>
    </w:p>
    <w:p w14:paraId="018785BF">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采用最低评标价法时，</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提</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供相同品牌产品（单一产品或核心产品品牌相同）的不同投标人参加同一合同项下投标的，以其中通过资格审查、符合性审查且报价最低的参加评标；报价相同的，由采购人或者采购人委托评标委员会按照下述方法确定一个参加评标的投标人，其他投标无效。</w:t>
      </w:r>
    </w:p>
    <w:p w14:paraId="76BD4AA5">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□其他方式，具体要求：</w:t>
      </w:r>
      <w:r>
        <w:rPr>
          <w:rFonts w:hint="eastAsia" w:asciiTheme="minorEastAsia" w:hAnsiTheme="minorEastAsia" w:eastAsiaTheme="minorEastAsia" w:cstheme="minorEastAsia"/>
          <w:snapToGrid w:val="0"/>
          <w:color w:val="auto"/>
          <w:spacing w:val="2"/>
          <w:kern w:val="0"/>
          <w:position w:val="17"/>
          <w:sz w:val="24"/>
          <w:szCs w:val="24"/>
          <w:u w:val="single"/>
          <w:lang w:val="en-US" w:eastAsia="zh-CN" w:bidi="ar-SA"/>
        </w:rPr>
        <w:t xml:space="preserve">                                 。</w:t>
      </w:r>
    </w:p>
    <w:p w14:paraId="1E7A1039">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2.非政府强制采购的节能产品或环境标志产品，依据品目清单和认证证书实施政府优先采购。优先采购的具体规定（如涉及）。</w:t>
      </w:r>
    </w:p>
    <w:p w14:paraId="1A00508F">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3.</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关于无线局域网认证产品政府采购清单中的产品，优先采购的具体规定（如涉及）</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w:t>
      </w:r>
    </w:p>
    <w:p w14:paraId="4F5E7510">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确定中标候选人名单</w:t>
      </w:r>
    </w:p>
    <w:p w14:paraId="3FC3A4FF">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.1</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 </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采用综合评分法时，</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提</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供相同品牌产品（单一产品或核心产品品牌相同）且通过资格审查、符合性审查的不同投标人参加同一合同项下投标的，按一家投标人计算，评审后得分最高的同品牌投标人获得中标人推荐资格；评审得分相同的，评标委员会按照下述规定确定一个投标人获得中标人推荐资格，其他同品牌投标人不作为中标候选人。</w:t>
      </w:r>
    </w:p>
    <w:p w14:paraId="0D29B3B1">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随机抽取</w:t>
      </w:r>
    </w:p>
    <w:p w14:paraId="6E51C5A6">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auto"/>
          <w:spacing w:val="2"/>
          <w:kern w:val="0"/>
          <w:position w:val="17"/>
          <w:sz w:val="24"/>
          <w:szCs w:val="24"/>
          <w:highlight w:val="yellow"/>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highlight w:val="none"/>
          <w:lang w:val="en-US" w:eastAsia="zh-CN" w:bidi="ar-SA"/>
        </w:rPr>
        <w:t>☑</w:t>
      </w:r>
      <w:r>
        <w:rPr>
          <w:rFonts w:hint="eastAsia" w:asciiTheme="minorEastAsia" w:hAnsiTheme="minorEastAsia" w:eastAsiaTheme="minorEastAsia" w:cstheme="minorEastAsia"/>
          <w:snapToGrid w:val="0"/>
          <w:color w:val="000000"/>
          <w:spacing w:val="2"/>
          <w:kern w:val="0"/>
          <w:position w:val="17"/>
          <w:sz w:val="24"/>
          <w:szCs w:val="24"/>
          <w:highlight w:val="none"/>
          <w:lang w:val="en-US" w:eastAsia="en-US" w:bidi="ar-SA"/>
        </w:rPr>
        <w:t>其他方式，</w:t>
      </w:r>
      <w:r>
        <w:rPr>
          <w:rFonts w:hint="eastAsia" w:asciiTheme="minorEastAsia" w:hAnsiTheme="minorEastAsia" w:eastAsiaTheme="minorEastAsia" w:cstheme="minorEastAsia"/>
          <w:snapToGrid w:val="0"/>
          <w:color w:val="auto"/>
          <w:spacing w:val="2"/>
          <w:kern w:val="0"/>
          <w:position w:val="17"/>
          <w:sz w:val="24"/>
          <w:szCs w:val="24"/>
          <w:highlight w:val="none"/>
          <w:lang w:val="en-US" w:eastAsia="en-US" w:bidi="ar-SA"/>
        </w:rPr>
        <w:t>具体要求：</w:t>
      </w:r>
      <w:r>
        <w:rPr>
          <w:rFonts w:hint="eastAsia" w:asciiTheme="minorEastAsia" w:hAnsiTheme="minorEastAsia" w:eastAsiaTheme="minorEastAsia" w:cstheme="minorEastAsia"/>
          <w:snapToGrid w:val="0"/>
          <w:color w:val="auto"/>
          <w:spacing w:val="2"/>
          <w:kern w:val="0"/>
          <w:position w:val="17"/>
          <w:sz w:val="24"/>
          <w:szCs w:val="24"/>
          <w:highlight w:val="none"/>
          <w:u w:val="single"/>
          <w:lang w:val="en-US" w:eastAsia="zh-CN" w:bidi="ar-SA"/>
        </w:rPr>
        <w:t xml:space="preserve">  优先选择报价低的   。</w:t>
      </w:r>
    </w:p>
    <w:p w14:paraId="2E4AC9FA">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.2</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 </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采用综合评分法时，</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投标人的排名按得分顺序从高到低排列；得分相同的，按投标报价由低到高顺序排列；得分且投标报价相同的，按技术指标优劣顺序排列。</w:t>
      </w:r>
    </w:p>
    <w:p w14:paraId="6E5B0561">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3 </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采用最低评标价法时，评标结果</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按照</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投标报价由低到高顺序排列。投标报价相同的并列。投标文件满足招标文件全部实质性要求且投标报价最低的投标人为排名第一的中标候选人。</w:t>
      </w:r>
    </w:p>
    <w:p w14:paraId="78241C42">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90" w:firstLineChars="200"/>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 xml:space="preserve">4.4 </w:t>
      </w:r>
      <w:r>
        <w:rPr>
          <w:rFonts w:hint="eastAsia" w:asciiTheme="minorEastAsia" w:hAnsiTheme="minorEastAsia" w:eastAsiaTheme="minorEastAsia" w:cstheme="minorEastAsia"/>
          <w:b/>
          <w:bCs/>
          <w:snapToGrid w:val="0"/>
          <w:color w:val="000000"/>
          <w:spacing w:val="2"/>
          <w:kern w:val="0"/>
          <w:position w:val="17"/>
          <w:sz w:val="24"/>
          <w:szCs w:val="24"/>
          <w:lang w:val="en-US" w:eastAsia="en-US" w:bidi="ar-SA"/>
        </w:rPr>
        <w:t>评标委员会要对评分汇总情况进行复核，特别是对排名第一的、报价最低的、投标文件被认定为无效的情形进行重点复核。</w:t>
      </w:r>
    </w:p>
    <w:p w14:paraId="713EB302">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5 </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评标委员会将根据各投标人的评标排序，依次推荐本项目（各采购包）的中标候选人，起草并签署评标报告。</w:t>
      </w:r>
      <w:r>
        <w:rPr>
          <w:rFonts w:hint="eastAsia" w:asciiTheme="minorEastAsia" w:hAnsiTheme="minorEastAsia" w:eastAsiaTheme="minorEastAsia" w:cstheme="minorEastAsia"/>
          <w:snapToGrid w:val="0"/>
          <w:color w:val="000000"/>
          <w:spacing w:val="2"/>
          <w:kern w:val="0"/>
          <w:position w:val="17"/>
          <w:sz w:val="24"/>
          <w:szCs w:val="24"/>
          <w:highlight w:val="none"/>
          <w:lang w:val="en-US" w:eastAsia="en-US" w:bidi="ar-SA"/>
        </w:rPr>
        <w:t>本项目（采购包）评标委</w:t>
      </w:r>
      <w:r>
        <w:rPr>
          <w:rFonts w:hint="eastAsia" w:asciiTheme="minorEastAsia" w:hAnsiTheme="minorEastAsia" w:eastAsiaTheme="minorEastAsia" w:cstheme="minorEastAsia"/>
          <w:snapToGrid w:val="0"/>
          <w:color w:val="auto"/>
          <w:spacing w:val="2"/>
          <w:kern w:val="0"/>
          <w:position w:val="17"/>
          <w:sz w:val="24"/>
          <w:szCs w:val="24"/>
          <w:highlight w:val="none"/>
          <w:lang w:val="en-US" w:eastAsia="en-US" w:bidi="ar-SA"/>
        </w:rPr>
        <w:t>员会共推荐</w:t>
      </w:r>
      <w:r>
        <w:rPr>
          <w:rFonts w:hint="eastAsia" w:asciiTheme="minorEastAsia" w:hAnsiTheme="minorEastAsia" w:eastAsiaTheme="minorEastAsia" w:cstheme="minorEastAsia"/>
          <w:snapToGrid w:val="0"/>
          <w:color w:val="auto"/>
          <w:spacing w:val="2"/>
          <w:kern w:val="0"/>
          <w:position w:val="17"/>
          <w:sz w:val="24"/>
          <w:szCs w:val="24"/>
          <w:highlight w:val="none"/>
          <w:u w:val="single"/>
          <w:lang w:val="en-US" w:eastAsia="zh-CN" w:bidi="ar-SA"/>
        </w:rPr>
        <w:t xml:space="preserve">  3  </w:t>
      </w:r>
      <w:r>
        <w:rPr>
          <w:rFonts w:hint="eastAsia" w:asciiTheme="minorEastAsia" w:hAnsiTheme="minorEastAsia" w:eastAsiaTheme="minorEastAsia" w:cstheme="minorEastAsia"/>
          <w:snapToGrid w:val="0"/>
          <w:color w:val="auto"/>
          <w:spacing w:val="2"/>
          <w:kern w:val="0"/>
          <w:position w:val="17"/>
          <w:sz w:val="24"/>
          <w:szCs w:val="24"/>
          <w:highlight w:val="none"/>
          <w:lang w:val="en-US" w:eastAsia="en-US" w:bidi="ar-SA"/>
        </w:rPr>
        <w:t>名中标</w:t>
      </w:r>
      <w:r>
        <w:rPr>
          <w:rFonts w:hint="eastAsia" w:asciiTheme="minorEastAsia" w:hAnsiTheme="minorEastAsia" w:eastAsiaTheme="minorEastAsia" w:cstheme="minorEastAsia"/>
          <w:snapToGrid w:val="0"/>
          <w:color w:val="000000"/>
          <w:spacing w:val="2"/>
          <w:kern w:val="0"/>
          <w:position w:val="17"/>
          <w:sz w:val="24"/>
          <w:szCs w:val="24"/>
          <w:highlight w:val="none"/>
          <w:lang w:val="en-US" w:eastAsia="en-US" w:bidi="ar-SA"/>
        </w:rPr>
        <w:t>候选人。</w:t>
      </w:r>
    </w:p>
    <w:p w14:paraId="765EFEB1">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5.</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报告违法行为</w:t>
      </w:r>
    </w:p>
    <w:p w14:paraId="073DCC8E">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en-US" w:bidi="ar-SA"/>
        </w:rPr>
      </w:pP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评标委员会在评标过程中发现投标人有行贿、</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提</w:t>
      </w:r>
      <w:r>
        <w:rPr>
          <w:rFonts w:hint="eastAsia" w:asciiTheme="minorEastAsia" w:hAnsiTheme="minorEastAsia" w:eastAsiaTheme="minorEastAsia" w:cstheme="minorEastAsia"/>
          <w:snapToGrid w:val="0"/>
          <w:color w:val="000000"/>
          <w:spacing w:val="2"/>
          <w:kern w:val="0"/>
          <w:position w:val="17"/>
          <w:sz w:val="24"/>
          <w:szCs w:val="24"/>
          <w:lang w:val="en-US" w:eastAsia="en-US" w:bidi="ar-SA"/>
        </w:rPr>
        <w:t>供虚假材料或者串通等违法行为时，有向采购人、采购代理机构或者有关部门报告的职责。</w:t>
      </w:r>
    </w:p>
    <w:p w14:paraId="3CB38E52">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6.确定中标人</w:t>
      </w:r>
    </w:p>
    <w:p w14:paraId="3433117B">
      <w:pPr>
        <w:pStyle w:val="7"/>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highlight w:val="none"/>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highlight w:val="none"/>
          <w:lang w:val="en-US" w:eastAsia="zh-CN" w:bidi="ar-SA"/>
        </w:rPr>
        <w:t>□根据采购人授权，评委会根据排名顺序直接确定排名第一的中标候选人为中标人。</w:t>
      </w:r>
    </w:p>
    <w:p w14:paraId="6D40D3D2">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highlight w:val="none"/>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highlight w:val="none"/>
          <w:lang w:val="en-US" w:eastAsia="zh-CN" w:bidi="ar-SA"/>
        </w:rPr>
        <w:t>☑采购人应当在收到评标报告之日起5个工作日内，在评标报告确定的中标候选人名单中按顺序确定中标人。</w:t>
      </w:r>
    </w:p>
    <w:p w14:paraId="4F9E1553">
      <w:pPr>
        <w:keepNext w:val="0"/>
        <w:keepLines w:val="0"/>
        <w:pageBreakBefore w:val="0"/>
        <w:widowControl/>
        <w:kinsoku/>
        <w:wordWrap w:val="0"/>
        <w:overflowPunct/>
        <w:topLinePunct w:val="0"/>
        <w:autoSpaceDE w:val="0"/>
        <w:autoSpaceDN w:val="0"/>
        <w:bidi w:val="0"/>
        <w:adjustRightInd w:val="0"/>
        <w:snapToGrid w:val="0"/>
        <w:spacing w:line="360" w:lineRule="auto"/>
        <w:ind w:firstLine="490" w:firstLineChars="200"/>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7.投标人存在下列情况之一的，投标无效：</w:t>
      </w:r>
    </w:p>
    <w:p w14:paraId="7E5B8ECE">
      <w:pPr>
        <w:keepNext w:val="0"/>
        <w:keepLines w:val="0"/>
        <w:pageBreakBefore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（1）投标文件未按招标文件要求签署、盖章的；</w:t>
      </w:r>
    </w:p>
    <w:p w14:paraId="0F7A791B">
      <w:pPr>
        <w:keepNext w:val="0"/>
        <w:keepLines w:val="0"/>
        <w:pageBreakBefore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（2）不具备招标文件中规定的资格要求的；</w:t>
      </w:r>
    </w:p>
    <w:p w14:paraId="142B5807">
      <w:pPr>
        <w:keepNext w:val="0"/>
        <w:keepLines w:val="0"/>
        <w:pageBreakBefore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（3）报价超过招标文件中规定的预算金额或者最高限价的；</w:t>
      </w:r>
    </w:p>
    <w:p w14:paraId="374447F3">
      <w:pPr>
        <w:keepNext w:val="0"/>
        <w:keepLines w:val="0"/>
        <w:pageBreakBefore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（4）投标文件含有采购人不能接受的附加条件的；</w:t>
      </w:r>
    </w:p>
    <w:p w14:paraId="2C7557B3">
      <w:pPr>
        <w:keepNext w:val="0"/>
        <w:keepLines w:val="0"/>
        <w:pageBreakBefore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（5）不符合应提交投标文件资料数量要求的；</w:t>
      </w:r>
    </w:p>
    <w:p w14:paraId="37EEDFA9">
      <w:pPr>
        <w:keepNext w:val="0"/>
        <w:keepLines w:val="0"/>
        <w:pageBreakBefore w:val="0"/>
        <w:widowControl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（6）开标解密时未在规定时间（30分钟）内进行解密成功的视为撤销其投标文件（因电子开标系统原因除外）；</w:t>
      </w:r>
    </w:p>
    <w:p w14:paraId="4E7A60CE">
      <w:pPr>
        <w:keepNext w:val="0"/>
        <w:keepLines w:val="0"/>
        <w:pageBreakBefore w:val="0"/>
        <w:widowControl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（7）电子投标文件未使用CA</w:t>
      </w:r>
      <w:r>
        <w:rPr>
          <w:rFonts w:hint="eastAsia" w:asciiTheme="minorEastAsia" w:hAnsiTheme="minorEastAsia" w:eastAsiaTheme="minorEastAsia" w:cstheme="minorEastAsia"/>
          <w:b/>
          <w:bCs/>
          <w:snapToGrid w:val="0"/>
          <w:color w:val="000000"/>
          <w:spacing w:val="2"/>
          <w:kern w:val="0"/>
          <w:position w:val="17"/>
          <w:sz w:val="24"/>
          <w:szCs w:val="24"/>
          <w:lang w:val="en-US" w:eastAsia="en-US" w:bidi="ar-SA"/>
        </w:rPr>
        <w:t>认证并加密的</w:t>
      </w: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w:t>
      </w:r>
    </w:p>
    <w:p w14:paraId="3AFDA4B3">
      <w:pPr>
        <w:keepNext w:val="0"/>
        <w:keepLines w:val="0"/>
        <w:pageBreakBefore w:val="0"/>
        <w:widowControl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（8）未在投标截止时间前完成上传的；</w:t>
      </w:r>
    </w:p>
    <w:p w14:paraId="50EA25D5">
      <w:pPr>
        <w:keepNext w:val="0"/>
        <w:keepLines w:val="0"/>
        <w:pageBreakBefore w:val="0"/>
        <w:widowControl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（9）法律、法规和招标文件规定的其他无效情形。</w:t>
      </w:r>
    </w:p>
    <w:p w14:paraId="231F4673">
      <w:pPr>
        <w:pStyle w:val="15"/>
        <w:ind w:firstLine="490" w:firstLineChars="200"/>
        <w:rPr>
          <w:rFonts w:hint="default"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（10）</w:t>
      </w:r>
      <w:r>
        <w:rPr>
          <w:rFonts w:hint="default" w:asciiTheme="minorEastAsia" w:hAnsiTheme="minorEastAsia" w:eastAsiaTheme="minorEastAsia" w:cstheme="minorEastAsia"/>
          <w:b/>
          <w:bCs/>
          <w:snapToGrid w:val="0"/>
          <w:color w:val="000000"/>
          <w:spacing w:val="2"/>
          <w:kern w:val="0"/>
          <w:position w:val="17"/>
          <w:sz w:val="24"/>
          <w:szCs w:val="24"/>
          <w:lang w:val="en-US" w:eastAsia="zh-CN" w:bidi="ar-SA"/>
        </w:rPr>
        <w:t>未按</w:t>
      </w: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w:t>
      </w:r>
      <w:r>
        <w:rPr>
          <w:rFonts w:hint="default" w:asciiTheme="minorEastAsia" w:hAnsiTheme="minorEastAsia" w:eastAsiaTheme="minorEastAsia" w:cstheme="minorEastAsia"/>
          <w:b/>
          <w:bCs/>
          <w:snapToGrid w:val="0"/>
          <w:color w:val="000000"/>
          <w:spacing w:val="2"/>
          <w:kern w:val="0"/>
          <w:position w:val="17"/>
          <w:sz w:val="24"/>
          <w:szCs w:val="24"/>
          <w:lang w:val="en-US" w:eastAsia="zh-CN" w:bidi="ar-SA"/>
        </w:rPr>
        <w:t>暗标</w:t>
      </w: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w:t>
      </w:r>
      <w:r>
        <w:rPr>
          <w:rFonts w:hint="default" w:asciiTheme="minorEastAsia" w:hAnsiTheme="minorEastAsia" w:eastAsiaTheme="minorEastAsia" w:cstheme="minorEastAsia"/>
          <w:b/>
          <w:bCs/>
          <w:snapToGrid w:val="0"/>
          <w:color w:val="000000"/>
          <w:spacing w:val="2"/>
          <w:kern w:val="0"/>
          <w:position w:val="17"/>
          <w:sz w:val="24"/>
          <w:szCs w:val="24"/>
          <w:lang w:val="en-US" w:eastAsia="zh-CN" w:bidi="ar-SA"/>
        </w:rPr>
        <w:t>要求编写技术或方案部分的</w:t>
      </w: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w:t>
      </w:r>
    </w:p>
    <w:p w14:paraId="3E5E6825">
      <w:pPr>
        <w:keepNext w:val="0"/>
        <w:keepLines w:val="0"/>
        <w:pageBreakBefore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8.在招标采购中，出现下列情形之一的，应予废标：</w:t>
      </w:r>
    </w:p>
    <w:p w14:paraId="172811A3">
      <w:pPr>
        <w:keepNext w:val="0"/>
        <w:keepLines w:val="0"/>
        <w:pageBreakBefore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（1）符合专业条件的供应商或者对招标文件作实质性响应的供应商不足三家的；</w:t>
      </w:r>
    </w:p>
    <w:p w14:paraId="18C6D5AF">
      <w:pPr>
        <w:keepNext w:val="0"/>
        <w:keepLines w:val="0"/>
        <w:pageBreakBefore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（2）出现影响采购公正的违法、违规行为的；</w:t>
      </w:r>
    </w:p>
    <w:p w14:paraId="6BE08962">
      <w:pPr>
        <w:keepNext w:val="0"/>
        <w:keepLines w:val="0"/>
        <w:pageBreakBefore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（3）投标人的报价均超过了预算金额，采购人不能支付的；</w:t>
      </w:r>
    </w:p>
    <w:p w14:paraId="1209281F">
      <w:pPr>
        <w:keepNext w:val="0"/>
        <w:keepLines w:val="0"/>
        <w:pageBreakBefore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（4）因重大变故，采购任务取消的。</w:t>
      </w:r>
    </w:p>
    <w:p w14:paraId="7528AD8E">
      <w:pPr>
        <w:keepNext w:val="0"/>
        <w:keepLines w:val="0"/>
        <w:pageBreakBefore w:val="0"/>
        <w:kinsoku/>
        <w:wordWrap w:val="0"/>
        <w:overflowPunct/>
        <w:topLinePunct w:val="0"/>
        <w:bidi w:val="0"/>
        <w:spacing w:line="360" w:lineRule="auto"/>
        <w:ind w:firstLine="490" w:firstLineChars="200"/>
        <w:jc w:val="both"/>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废标后，应当在指定媒体发布公告，将废标理由通知所有投标人。</w:t>
      </w:r>
    </w:p>
    <w:p w14:paraId="20E78B9F">
      <w:pPr>
        <w:keepNext w:val="0"/>
        <w:keepLines w:val="0"/>
        <w:pageBreakBefore w:val="0"/>
        <w:kinsoku/>
        <w:wordWrap w:val="0"/>
        <w:overflowPunct/>
        <w:topLinePunct w:val="0"/>
        <w:bidi w:val="0"/>
        <w:spacing w:line="256" w:lineRule="auto"/>
        <w:jc w:val="both"/>
        <w:rPr>
          <w:rFonts w:hint="eastAsia" w:asciiTheme="minorEastAsia" w:hAnsiTheme="minorEastAsia" w:eastAsiaTheme="minorEastAsia" w:cstheme="minorEastAsia"/>
          <w:sz w:val="21"/>
        </w:rPr>
      </w:pPr>
    </w:p>
    <w:p w14:paraId="2E122BD3">
      <w:pPr>
        <w:rPr>
          <w:rFonts w:hint="eastAsia" w:asciiTheme="minorEastAsia" w:hAnsiTheme="minorEastAsia" w:eastAsiaTheme="minorEastAsia" w:cstheme="minorEastAsia"/>
          <w:spacing w:val="-2"/>
          <w:sz w:val="24"/>
          <w:szCs w:val="24"/>
          <w:highlight w:val="none"/>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2"/>
          <w:sz w:val="24"/>
          <w:szCs w:val="24"/>
          <w:highlight w:val="none"/>
          <w14:textOutline w14:w="1537" w14:cap="flat" w14:cmpd="sng">
            <w14:solidFill>
              <w14:srgbClr w14:val="000000"/>
            </w14:solidFill>
            <w14:prstDash w14:val="solid"/>
            <w14:miter w14:val="0"/>
          </w14:textOutline>
        </w:rPr>
        <w:br w:type="page"/>
      </w:r>
    </w:p>
    <w:p w14:paraId="412EE24D">
      <w:pPr>
        <w:pStyle w:val="2"/>
        <w:keepNext w:val="0"/>
        <w:keepLines w:val="0"/>
        <w:pageBreakBefore w:val="0"/>
        <w:kinsoku/>
        <w:wordWrap w:val="0"/>
        <w:overflowPunct/>
        <w:topLinePunct w:val="0"/>
        <w:bidi w:val="0"/>
        <w:spacing w:before="78" w:line="221" w:lineRule="auto"/>
        <w:jc w:val="center"/>
        <w:outlineLvl w:val="2"/>
        <w:rPr>
          <w:rFonts w:hint="eastAsia" w:asciiTheme="minorEastAsia" w:hAnsiTheme="minorEastAsia" w:eastAsiaTheme="minorEastAsia" w:cstheme="minorEastAsia"/>
          <w:spacing w:val="-2"/>
          <w:sz w:val="36"/>
          <w:szCs w:val="36"/>
          <w:highlight w:val="none"/>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2"/>
          <w:sz w:val="36"/>
          <w:szCs w:val="36"/>
          <w:highlight w:val="none"/>
          <w14:textOutline w14:w="1537" w14:cap="flat" w14:cmpd="sng">
            <w14:solidFill>
              <w14:srgbClr w14:val="000000"/>
            </w14:solidFill>
            <w14:prstDash w14:val="solid"/>
            <w14:miter w14:val="0"/>
          </w14:textOutline>
        </w:rPr>
        <w:t>评</w:t>
      </w:r>
      <w:r>
        <w:rPr>
          <w:rFonts w:hint="eastAsia" w:asciiTheme="minorEastAsia" w:hAnsiTheme="minorEastAsia" w:eastAsiaTheme="minorEastAsia" w:cstheme="minorEastAsia"/>
          <w:spacing w:val="-2"/>
          <w:sz w:val="36"/>
          <w:szCs w:val="36"/>
          <w:highlight w:val="none"/>
          <w:lang w:val="en-US" w:eastAsia="zh-CN"/>
          <w14:textOutline w14:w="1537" w14:cap="flat" w14:cmpd="sng">
            <w14:solidFill>
              <w14:srgbClr w14:val="000000"/>
            </w14:solidFill>
            <w14:prstDash w14:val="solid"/>
            <w14:miter w14:val="0"/>
          </w14:textOutline>
        </w:rPr>
        <w:t>分</w:t>
      </w:r>
      <w:r>
        <w:rPr>
          <w:rFonts w:hint="eastAsia" w:asciiTheme="minorEastAsia" w:hAnsiTheme="minorEastAsia" w:eastAsiaTheme="minorEastAsia" w:cstheme="minorEastAsia"/>
          <w:spacing w:val="-2"/>
          <w:sz w:val="36"/>
          <w:szCs w:val="36"/>
          <w:highlight w:val="none"/>
          <w14:textOutline w14:w="1537" w14:cap="flat" w14:cmpd="sng">
            <w14:solidFill>
              <w14:srgbClr w14:val="000000"/>
            </w14:solidFill>
            <w14:prstDash w14:val="solid"/>
            <w14:miter w14:val="0"/>
          </w14:textOutline>
        </w:rPr>
        <w:t>标准</w:t>
      </w:r>
    </w:p>
    <w:tbl>
      <w:tblPr>
        <w:tblStyle w:val="21"/>
        <w:tblW w:w="9198" w:type="dxa"/>
        <w:tblInd w:w="-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386"/>
        <w:gridCol w:w="1242"/>
        <w:gridCol w:w="6570"/>
      </w:tblGrid>
      <w:tr w14:paraId="37203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9" w:hRule="atLeast"/>
        </w:trPr>
        <w:tc>
          <w:tcPr>
            <w:tcW w:w="1386" w:type="dxa"/>
            <w:vAlign w:val="center"/>
          </w:tcPr>
          <w:p w14:paraId="0C0C9922">
            <w:pPr>
              <w:pStyle w:val="48"/>
              <w:pageBreakBefore w:val="0"/>
              <w:widowControl w:val="0"/>
              <w:wordWrap w:val="0"/>
              <w:overflowPunct/>
              <w:topLinePunct w:val="0"/>
              <w:bidi w:val="0"/>
              <w:snapToGrid/>
              <w:jc w:val="center"/>
              <w:textAlignment w:val="auto"/>
              <w:rPr>
                <w:rFonts w:hint="eastAsia" w:ascii="宋体" w:hAnsi="宋体" w:eastAsia="宋体" w:cs="宋体"/>
                <w:sz w:val="21"/>
                <w:szCs w:val="21"/>
                <w:highlight w:val="none"/>
              </w:rPr>
            </w:pPr>
          </w:p>
        </w:tc>
        <w:tc>
          <w:tcPr>
            <w:tcW w:w="1242" w:type="dxa"/>
            <w:vAlign w:val="center"/>
          </w:tcPr>
          <w:p w14:paraId="5ECCDEA3">
            <w:pPr>
              <w:pStyle w:val="48"/>
              <w:pageBreakBefore w:val="0"/>
              <w:widowControl w:val="0"/>
              <w:wordWrap w:val="0"/>
              <w:overflowPunct/>
              <w:topLinePunct w:val="0"/>
              <w:bidi w:val="0"/>
              <w:snapToGrid/>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分项名称</w:t>
            </w:r>
          </w:p>
        </w:tc>
        <w:tc>
          <w:tcPr>
            <w:tcW w:w="6570" w:type="dxa"/>
            <w:vAlign w:val="center"/>
          </w:tcPr>
          <w:p w14:paraId="1EA04002">
            <w:pPr>
              <w:pStyle w:val="48"/>
              <w:pageBreakBefore w:val="0"/>
              <w:widowControl w:val="0"/>
              <w:wordWrap w:val="0"/>
              <w:overflowPunct/>
              <w:topLinePunct w:val="0"/>
              <w:bidi w:val="0"/>
              <w:snapToGrid/>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评审因素</w:t>
            </w:r>
          </w:p>
        </w:tc>
      </w:tr>
      <w:tr w14:paraId="0AD85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67" w:hRule="atLeast"/>
        </w:trPr>
        <w:tc>
          <w:tcPr>
            <w:tcW w:w="1386" w:type="dxa"/>
            <w:vAlign w:val="center"/>
          </w:tcPr>
          <w:p w14:paraId="77A82559">
            <w:pPr>
              <w:pStyle w:val="48"/>
              <w:pageBreakBefore w:val="0"/>
              <w:widowControl w:val="0"/>
              <w:wordWrap w:val="0"/>
              <w:overflowPunct/>
              <w:topLinePunct w:val="0"/>
              <w:bidi w:val="0"/>
              <w:snapToGrid/>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价格</w:t>
            </w:r>
          </w:p>
          <w:p w14:paraId="6F0FFACC">
            <w:pPr>
              <w:pStyle w:val="48"/>
              <w:pageBreakBefore w:val="0"/>
              <w:widowControl w:val="0"/>
              <w:wordWrap w:val="0"/>
              <w:overflowPunct/>
              <w:topLinePunct w:val="0"/>
              <w:bidi w:val="0"/>
              <w:snapToGrid/>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部分</w:t>
            </w:r>
          </w:p>
          <w:p w14:paraId="1FDD848A">
            <w:pPr>
              <w:pStyle w:val="48"/>
              <w:pageBreakBefore w:val="0"/>
              <w:widowControl w:val="0"/>
              <w:wordWrap w:val="0"/>
              <w:overflowPunct/>
              <w:topLinePunct w:val="0"/>
              <w:bidi w:val="0"/>
              <w:snapToGrid/>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w:t>
            </w:r>
            <w:r>
              <w:rPr>
                <w:rFonts w:hint="eastAsia" w:ascii="宋体" w:hAnsi="宋体" w:cs="宋体"/>
                <w:sz w:val="21"/>
                <w:szCs w:val="21"/>
                <w:highlight w:val="none"/>
                <w:lang w:val="en-US" w:eastAsia="zh-CN"/>
              </w:rPr>
              <w:t>0</w:t>
            </w:r>
            <w:r>
              <w:rPr>
                <w:rFonts w:hint="eastAsia" w:ascii="宋体" w:hAnsi="宋体" w:eastAsia="宋体" w:cs="宋体"/>
                <w:sz w:val="21"/>
                <w:szCs w:val="21"/>
                <w:highlight w:val="none"/>
              </w:rPr>
              <w:t xml:space="preserve"> 分）</w:t>
            </w:r>
          </w:p>
        </w:tc>
        <w:tc>
          <w:tcPr>
            <w:tcW w:w="1242" w:type="dxa"/>
            <w:vAlign w:val="center"/>
          </w:tcPr>
          <w:p w14:paraId="280EC5C1">
            <w:pPr>
              <w:pStyle w:val="48"/>
              <w:pageBreakBefore w:val="0"/>
              <w:widowControl w:val="0"/>
              <w:wordWrap w:val="0"/>
              <w:overflowPunct/>
              <w:topLinePunct w:val="0"/>
              <w:bidi w:val="0"/>
              <w:snapToGrid/>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价格得分</w:t>
            </w:r>
          </w:p>
          <w:p w14:paraId="00383C07">
            <w:pPr>
              <w:pStyle w:val="48"/>
              <w:pageBreakBefore w:val="0"/>
              <w:widowControl w:val="0"/>
              <w:wordWrap w:val="0"/>
              <w:overflowPunct/>
              <w:topLinePunct w:val="0"/>
              <w:bidi w:val="0"/>
              <w:snapToGrid/>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w:t>
            </w:r>
            <w:r>
              <w:rPr>
                <w:rFonts w:hint="eastAsia" w:ascii="宋体" w:hAnsi="宋体" w:cs="宋体"/>
                <w:sz w:val="21"/>
                <w:szCs w:val="21"/>
                <w:highlight w:val="none"/>
                <w:lang w:val="en-US" w:eastAsia="zh-CN"/>
              </w:rPr>
              <w:t>0</w:t>
            </w:r>
            <w:r>
              <w:rPr>
                <w:rFonts w:hint="eastAsia" w:ascii="宋体" w:hAnsi="宋体" w:eastAsia="宋体" w:cs="宋体"/>
                <w:sz w:val="21"/>
                <w:szCs w:val="21"/>
                <w:highlight w:val="none"/>
              </w:rPr>
              <w:t>分）</w:t>
            </w:r>
          </w:p>
        </w:tc>
        <w:tc>
          <w:tcPr>
            <w:tcW w:w="6570" w:type="dxa"/>
            <w:vAlign w:val="center"/>
          </w:tcPr>
          <w:p w14:paraId="7AED26BC">
            <w:pPr>
              <w:pStyle w:val="48"/>
              <w:pageBreakBefore w:val="0"/>
              <w:widowControl w:val="0"/>
              <w:wordWrap w:val="0"/>
              <w:overflowPunct/>
              <w:topLinePunct w:val="0"/>
              <w:bidi w:val="0"/>
              <w:snapToGrid/>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满足招标文件要求且投标价格最低的投标报价为评标基准价，其价格分为满分。其他投标人的价格分统一按下列公式计算：投标报价得分=（评标基准价／投标报价）×3</w:t>
            </w:r>
            <w:r>
              <w:rPr>
                <w:rFonts w:hint="eastAsia" w:ascii="宋体" w:hAnsi="宋体" w:cs="宋体"/>
                <w:sz w:val="21"/>
                <w:szCs w:val="21"/>
                <w:highlight w:val="none"/>
                <w:lang w:val="en-US" w:eastAsia="zh-CN"/>
              </w:rPr>
              <w:t>0</w:t>
            </w:r>
            <w:r>
              <w:rPr>
                <w:rFonts w:hint="eastAsia" w:ascii="宋体" w:hAnsi="宋体" w:eastAsia="宋体" w:cs="宋体"/>
                <w:sz w:val="21"/>
                <w:szCs w:val="21"/>
                <w:highlight w:val="none"/>
              </w:rPr>
              <w:t>%×100，计算分数时四舍五入取小数点后两位数。</w:t>
            </w:r>
          </w:p>
          <w:p w14:paraId="355E5678">
            <w:pPr>
              <w:pStyle w:val="48"/>
              <w:pageBreakBefore w:val="0"/>
              <w:widowControl w:val="0"/>
              <w:wordWrap w:val="0"/>
              <w:overflowPunct/>
              <w:topLinePunct w:val="0"/>
              <w:bidi w:val="0"/>
              <w:snapToGrid/>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根据《政府采购促进中小企业发展管理办法》（财库﹝2020﹞46 号）、《关于进一步加大政府采购支持中小企业力度的通知》《财政部司法部关于政府采购支持监狱企业发展有关问题的通知》（财库〔2014〕68 号）和《三部门联合发布关于促进残疾人就业政府采购政策的通知》（财库〔2017〕141 号）的规定，对满足价格扣除条件且在投标文件中提交了《投标人企业类型声明函》或《残疾人福利性单位声明函》或省级以上监狱管理局、戒毒管理局（含新疆生产建设兵团）出具的属于监狱企业的证明文件的投标人，其投标报价扣除1</w:t>
            </w:r>
            <w:r>
              <w:rPr>
                <w:rFonts w:hint="eastAsia" w:ascii="宋体" w:hAnsi="宋体" w:cs="宋体"/>
                <w:sz w:val="21"/>
                <w:szCs w:val="21"/>
                <w:highlight w:val="none"/>
                <w:lang w:val="en-US" w:eastAsia="zh-CN"/>
              </w:rPr>
              <w:t>5</w:t>
            </w:r>
            <w:r>
              <w:rPr>
                <w:rFonts w:hint="eastAsia" w:ascii="宋体" w:hAnsi="宋体" w:eastAsia="宋体" w:cs="宋体"/>
                <w:sz w:val="21"/>
                <w:szCs w:val="21"/>
                <w:highlight w:val="none"/>
              </w:rPr>
              <w:t>%后参与评审。参与优惠企业的报价=投标报价*（1-1</w:t>
            </w:r>
            <w:r>
              <w:rPr>
                <w:rFonts w:hint="eastAsia" w:ascii="宋体" w:hAnsi="宋体" w:cs="宋体"/>
                <w:sz w:val="21"/>
                <w:szCs w:val="21"/>
                <w:highlight w:val="none"/>
                <w:lang w:val="en-US" w:eastAsia="zh-CN"/>
              </w:rPr>
              <w:t>5</w:t>
            </w:r>
            <w:r>
              <w:rPr>
                <w:rFonts w:hint="eastAsia" w:ascii="宋体" w:hAnsi="宋体" w:eastAsia="宋体" w:cs="宋体"/>
                <w:sz w:val="21"/>
                <w:szCs w:val="21"/>
                <w:highlight w:val="none"/>
              </w:rPr>
              <w:t>%）。对于同时属于小微企业、监狱企业或残疾人福利性单位的，不重复进行投标报价扣除。</w:t>
            </w:r>
          </w:p>
        </w:tc>
      </w:tr>
      <w:tr w14:paraId="279DC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386" w:type="dxa"/>
            <w:vMerge w:val="restart"/>
            <w:vAlign w:val="top"/>
          </w:tcPr>
          <w:p w14:paraId="10F86293">
            <w:pPr>
              <w:adjustRightInd w:val="0"/>
              <w:snapToGrid w:val="0"/>
              <w:spacing w:line="288" w:lineRule="auto"/>
              <w:jc w:val="center"/>
              <w:rPr>
                <w:rFonts w:hint="eastAsia" w:ascii="宋体" w:hAnsi="宋体" w:eastAsia="宋体" w:cs="宋体"/>
                <w:sz w:val="21"/>
                <w:szCs w:val="21"/>
                <w:highlight w:val="none"/>
              </w:rPr>
            </w:pPr>
          </w:p>
          <w:p w14:paraId="58F63ECB">
            <w:pPr>
              <w:adjustRightInd w:val="0"/>
              <w:snapToGrid w:val="0"/>
              <w:spacing w:line="288" w:lineRule="auto"/>
              <w:jc w:val="center"/>
              <w:rPr>
                <w:rFonts w:hint="eastAsia" w:ascii="宋体" w:hAnsi="宋体" w:eastAsia="宋体" w:cs="宋体"/>
                <w:sz w:val="21"/>
                <w:szCs w:val="21"/>
                <w:highlight w:val="none"/>
              </w:rPr>
            </w:pPr>
          </w:p>
          <w:p w14:paraId="22929342">
            <w:pPr>
              <w:adjustRightInd w:val="0"/>
              <w:snapToGrid w:val="0"/>
              <w:spacing w:line="288" w:lineRule="auto"/>
              <w:jc w:val="center"/>
              <w:rPr>
                <w:rFonts w:hint="eastAsia" w:ascii="宋体" w:hAnsi="宋体" w:eastAsia="宋体" w:cs="宋体"/>
                <w:sz w:val="21"/>
                <w:szCs w:val="21"/>
                <w:highlight w:val="none"/>
              </w:rPr>
            </w:pPr>
          </w:p>
          <w:p w14:paraId="41E7AC5D">
            <w:pPr>
              <w:adjustRightInd w:val="0"/>
              <w:snapToGrid w:val="0"/>
              <w:spacing w:line="288" w:lineRule="auto"/>
              <w:jc w:val="center"/>
              <w:rPr>
                <w:rFonts w:hint="eastAsia" w:ascii="宋体" w:hAnsi="宋体" w:eastAsia="宋体" w:cs="宋体"/>
                <w:sz w:val="21"/>
                <w:szCs w:val="21"/>
                <w:highlight w:val="none"/>
              </w:rPr>
            </w:pPr>
          </w:p>
          <w:p w14:paraId="1E366E6C">
            <w:pPr>
              <w:adjustRightInd w:val="0"/>
              <w:snapToGrid w:val="0"/>
              <w:spacing w:line="288" w:lineRule="auto"/>
              <w:jc w:val="center"/>
              <w:rPr>
                <w:rFonts w:hint="eastAsia" w:ascii="宋体" w:hAnsi="宋体" w:eastAsia="宋体" w:cs="宋体"/>
                <w:sz w:val="21"/>
                <w:szCs w:val="21"/>
                <w:highlight w:val="none"/>
              </w:rPr>
            </w:pPr>
          </w:p>
          <w:p w14:paraId="21BBB588">
            <w:pPr>
              <w:adjustRightInd w:val="0"/>
              <w:snapToGrid w:val="0"/>
              <w:spacing w:line="288" w:lineRule="auto"/>
              <w:jc w:val="center"/>
              <w:rPr>
                <w:rFonts w:hint="eastAsia" w:ascii="宋体" w:hAnsi="宋体" w:eastAsia="宋体" w:cs="宋体"/>
                <w:sz w:val="21"/>
                <w:szCs w:val="21"/>
                <w:highlight w:val="none"/>
              </w:rPr>
            </w:pPr>
          </w:p>
          <w:p w14:paraId="7FA374A7">
            <w:pPr>
              <w:adjustRightInd w:val="0"/>
              <w:snapToGrid w:val="0"/>
              <w:spacing w:line="288" w:lineRule="auto"/>
              <w:jc w:val="center"/>
              <w:rPr>
                <w:rFonts w:hint="eastAsia" w:ascii="宋体" w:hAnsi="宋体" w:eastAsia="宋体" w:cs="宋体"/>
                <w:sz w:val="21"/>
                <w:szCs w:val="21"/>
                <w:highlight w:val="none"/>
              </w:rPr>
            </w:pPr>
          </w:p>
          <w:p w14:paraId="44362054">
            <w:pPr>
              <w:adjustRightInd w:val="0"/>
              <w:snapToGrid w:val="0"/>
              <w:spacing w:line="288" w:lineRule="auto"/>
              <w:jc w:val="center"/>
              <w:rPr>
                <w:rFonts w:hint="eastAsia" w:ascii="宋体" w:hAnsi="宋体" w:eastAsia="宋体" w:cs="宋体"/>
                <w:sz w:val="21"/>
                <w:szCs w:val="21"/>
                <w:highlight w:val="none"/>
              </w:rPr>
            </w:pPr>
          </w:p>
          <w:p w14:paraId="219680C9">
            <w:pPr>
              <w:adjustRightInd w:val="0"/>
              <w:snapToGrid w:val="0"/>
              <w:spacing w:line="288" w:lineRule="auto"/>
              <w:jc w:val="center"/>
              <w:rPr>
                <w:rFonts w:hint="eastAsia" w:ascii="宋体" w:hAnsi="宋体" w:eastAsia="宋体" w:cs="宋体"/>
                <w:sz w:val="21"/>
                <w:szCs w:val="21"/>
                <w:highlight w:val="none"/>
              </w:rPr>
            </w:pPr>
          </w:p>
          <w:p w14:paraId="501F1042">
            <w:pPr>
              <w:adjustRightInd w:val="0"/>
              <w:snapToGrid w:val="0"/>
              <w:spacing w:line="288" w:lineRule="auto"/>
              <w:jc w:val="center"/>
              <w:rPr>
                <w:rFonts w:hint="eastAsia" w:ascii="宋体" w:hAnsi="宋体" w:eastAsia="宋体" w:cs="宋体"/>
                <w:sz w:val="21"/>
                <w:szCs w:val="21"/>
                <w:highlight w:val="none"/>
              </w:rPr>
            </w:pPr>
          </w:p>
          <w:p w14:paraId="55A30EB0">
            <w:pPr>
              <w:adjustRightInd w:val="0"/>
              <w:snapToGrid w:val="0"/>
              <w:spacing w:line="288" w:lineRule="auto"/>
              <w:jc w:val="center"/>
              <w:rPr>
                <w:rFonts w:hint="eastAsia" w:ascii="宋体" w:hAnsi="宋体" w:eastAsia="宋体" w:cs="宋体"/>
                <w:sz w:val="21"/>
                <w:szCs w:val="21"/>
                <w:highlight w:val="none"/>
              </w:rPr>
            </w:pPr>
          </w:p>
          <w:p w14:paraId="5F891B0F">
            <w:pPr>
              <w:adjustRightInd w:val="0"/>
              <w:snapToGrid w:val="0"/>
              <w:spacing w:line="288" w:lineRule="auto"/>
              <w:jc w:val="center"/>
              <w:rPr>
                <w:rFonts w:hint="eastAsia" w:ascii="宋体" w:hAnsi="宋体" w:eastAsia="宋体" w:cs="宋体"/>
                <w:sz w:val="21"/>
                <w:szCs w:val="21"/>
                <w:highlight w:val="none"/>
              </w:rPr>
            </w:pPr>
          </w:p>
          <w:p w14:paraId="72FDEA09">
            <w:pPr>
              <w:adjustRightInd w:val="0"/>
              <w:snapToGrid w:val="0"/>
              <w:spacing w:line="288"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技术服</w:t>
            </w:r>
          </w:p>
          <w:p w14:paraId="3B4B93E3">
            <w:pPr>
              <w:adjustRightInd w:val="0"/>
              <w:snapToGrid w:val="0"/>
              <w:spacing w:line="288" w:lineRule="auto"/>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rPr>
              <w:t>务</w:t>
            </w:r>
            <w:r>
              <w:rPr>
                <w:rFonts w:hint="eastAsia" w:ascii="宋体" w:hAnsi="宋体" w:eastAsia="宋体" w:cs="宋体"/>
                <w:sz w:val="21"/>
                <w:szCs w:val="21"/>
                <w:highlight w:val="none"/>
                <w:lang w:val="en-US" w:eastAsia="zh-CN"/>
              </w:rPr>
              <w:t>部分</w:t>
            </w:r>
          </w:p>
          <w:p w14:paraId="5DDE4958">
            <w:pPr>
              <w:adjustRightInd w:val="0"/>
              <w:snapToGrid w:val="0"/>
              <w:spacing w:line="288"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45</w:t>
            </w:r>
            <w:r>
              <w:rPr>
                <w:rFonts w:hint="eastAsia" w:ascii="宋体" w:hAnsi="宋体" w:eastAsia="宋体" w:cs="宋体"/>
                <w:sz w:val="21"/>
                <w:szCs w:val="21"/>
                <w:highlight w:val="none"/>
              </w:rPr>
              <w:t>分）</w:t>
            </w:r>
          </w:p>
        </w:tc>
        <w:tc>
          <w:tcPr>
            <w:tcW w:w="1242" w:type="dxa"/>
            <w:vAlign w:val="center"/>
          </w:tcPr>
          <w:p w14:paraId="61B3DF88">
            <w:pPr>
              <w:adjustRightInd w:val="0"/>
              <w:snapToGrid w:val="0"/>
              <w:spacing w:line="288" w:lineRule="auto"/>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rPr>
              <w:t>技术</w:t>
            </w:r>
            <w:r>
              <w:rPr>
                <w:rFonts w:hint="eastAsia" w:ascii="宋体" w:hAnsi="宋体" w:eastAsia="宋体" w:cs="宋体"/>
                <w:sz w:val="21"/>
                <w:szCs w:val="21"/>
                <w:highlight w:val="none"/>
                <w:lang w:val="en-US" w:eastAsia="zh-CN"/>
              </w:rPr>
              <w:t>响</w:t>
            </w:r>
          </w:p>
          <w:p w14:paraId="30EA3D1E">
            <w:pPr>
              <w:adjustRightInd w:val="0"/>
              <w:snapToGrid w:val="0"/>
              <w:spacing w:line="288" w:lineRule="auto"/>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应程度</w:t>
            </w:r>
          </w:p>
          <w:p w14:paraId="02DC9CBF">
            <w:pPr>
              <w:adjustRightInd w:val="0"/>
              <w:snapToGrid w:val="0"/>
              <w:spacing w:line="288"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33</w:t>
            </w:r>
            <w:r>
              <w:rPr>
                <w:rFonts w:hint="eastAsia" w:ascii="宋体" w:hAnsi="宋体" w:eastAsia="宋体" w:cs="宋体"/>
                <w:sz w:val="21"/>
                <w:szCs w:val="21"/>
                <w:highlight w:val="none"/>
              </w:rPr>
              <w:t>分）</w:t>
            </w:r>
          </w:p>
        </w:tc>
        <w:tc>
          <w:tcPr>
            <w:tcW w:w="6570" w:type="dxa"/>
            <w:vAlign w:val="center"/>
          </w:tcPr>
          <w:p w14:paraId="30982460">
            <w:pPr>
              <w:adjustRightInd w:val="0"/>
              <w:snapToGrid w:val="0"/>
              <w:spacing w:line="288" w:lineRule="auto"/>
              <w:jc w:val="both"/>
              <w:rPr>
                <w:rFonts w:hint="eastAsia" w:ascii="宋体" w:hAnsi="宋体" w:eastAsia="宋体" w:cs="宋体"/>
                <w:strike/>
                <w:dstrike w:val="0"/>
                <w:sz w:val="21"/>
                <w:szCs w:val="21"/>
                <w:highlight w:val="yellow"/>
                <w:lang w:eastAsia="zh-CN"/>
              </w:rPr>
            </w:pP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rPr>
              <w:t>根据投标人所投产品的技术参数、功能及其他要求进行评价，完全满足采购要求的得</w:t>
            </w:r>
            <w:r>
              <w:rPr>
                <w:rFonts w:hint="eastAsia" w:ascii="宋体" w:hAnsi="宋体" w:eastAsia="宋体" w:cs="宋体"/>
                <w:sz w:val="21"/>
                <w:szCs w:val="21"/>
                <w:highlight w:val="none"/>
                <w:lang w:val="en-US" w:eastAsia="zh-CN"/>
              </w:rPr>
              <w:t>28</w:t>
            </w:r>
            <w:r>
              <w:rPr>
                <w:rFonts w:hint="eastAsia" w:ascii="宋体" w:hAnsi="宋体" w:eastAsia="宋体" w:cs="宋体"/>
                <w:sz w:val="21"/>
                <w:szCs w:val="21"/>
                <w:highlight w:val="none"/>
              </w:rPr>
              <w:t>分。若所投产品技术指标与采购要求有负偏离，但负偏离不影响实质性响应，按照每一处负偏离扣</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rPr>
              <w:t>分，扣完为止</w:t>
            </w:r>
            <w:r>
              <w:rPr>
                <w:rFonts w:hint="eastAsia" w:ascii="宋体" w:hAnsi="宋体" w:eastAsia="宋体" w:cs="宋体"/>
                <w:sz w:val="21"/>
                <w:szCs w:val="21"/>
                <w:highlight w:val="none"/>
                <w:lang w:eastAsia="zh-CN"/>
              </w:rPr>
              <w:t>。</w:t>
            </w:r>
          </w:p>
          <w:p w14:paraId="34B270AB">
            <w:pPr>
              <w:adjustRightInd w:val="0"/>
              <w:snapToGrid w:val="0"/>
              <w:spacing w:line="288" w:lineRule="auto"/>
              <w:jc w:val="both"/>
              <w:rPr>
                <w:rFonts w:hint="default" w:eastAsia="宋体"/>
                <w:lang w:val="en-US" w:eastAsia="zh-CN"/>
              </w:rPr>
            </w:pP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所投产品</w:t>
            </w:r>
            <w:r>
              <w:rPr>
                <w:rFonts w:hint="eastAsia" w:ascii="宋体" w:hAnsi="宋体" w:eastAsia="宋体" w:cs="宋体"/>
                <w:sz w:val="21"/>
                <w:szCs w:val="21"/>
                <w:highlight w:val="none"/>
                <w:lang w:val="zh-CN"/>
              </w:rPr>
              <w:t>每有一项技术指标（</w:t>
            </w:r>
            <w:r>
              <w:rPr>
                <w:rFonts w:hint="eastAsia" w:ascii="宋体" w:hAnsi="宋体" w:eastAsia="宋体" w:cs="宋体"/>
                <w:sz w:val="21"/>
                <w:szCs w:val="21"/>
                <w:highlight w:val="none"/>
                <w:lang w:val="en-US" w:eastAsia="zh-CN"/>
              </w:rPr>
              <w:t>不含</w:t>
            </w:r>
            <w:r>
              <w:rPr>
                <w:rFonts w:hint="eastAsia" w:ascii="宋体" w:hAnsi="宋体" w:eastAsia="宋体" w:cs="宋体"/>
                <w:strike w:val="0"/>
                <w:dstrike w:val="0"/>
                <w:sz w:val="21"/>
                <w:szCs w:val="21"/>
                <w:highlight w:val="none"/>
                <w:lang w:val="en-US" w:eastAsia="zh-CN"/>
              </w:rPr>
              <w:t>Y染色体试剂盒基因座数量的增加</w:t>
            </w:r>
            <w:r>
              <w:rPr>
                <w:rFonts w:hint="eastAsia" w:ascii="宋体" w:hAnsi="宋体" w:eastAsia="宋体" w:cs="宋体"/>
                <w:sz w:val="21"/>
                <w:szCs w:val="21"/>
                <w:highlight w:val="none"/>
                <w:lang w:val="zh-CN"/>
              </w:rPr>
              <w:t>）正偏离得0.5分，最高得</w:t>
            </w: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lang w:val="zh-CN"/>
              </w:rPr>
              <w:t>分。正偏离系指高于（优于）</w:t>
            </w:r>
            <w:r>
              <w:rPr>
                <w:rFonts w:hint="eastAsia" w:ascii="宋体" w:hAnsi="宋体" w:eastAsia="宋体" w:cs="宋体"/>
                <w:sz w:val="21"/>
                <w:szCs w:val="21"/>
                <w:highlight w:val="none"/>
                <w:lang w:val="en-US" w:eastAsia="zh-CN"/>
              </w:rPr>
              <w:t>招标</w:t>
            </w:r>
            <w:r>
              <w:rPr>
                <w:rFonts w:hint="eastAsia" w:ascii="宋体" w:hAnsi="宋体" w:eastAsia="宋体" w:cs="宋体"/>
                <w:sz w:val="21"/>
                <w:szCs w:val="21"/>
                <w:highlight w:val="none"/>
                <w:lang w:val="zh-CN"/>
              </w:rPr>
              <w:t>文件要求，即在满足货物基本参数要求的前提下，对货物功能有所提升的技术（参数）指标。</w:t>
            </w:r>
          </w:p>
        </w:tc>
      </w:tr>
      <w:tr w14:paraId="3FFEE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1" w:hRule="atLeast"/>
        </w:trPr>
        <w:tc>
          <w:tcPr>
            <w:tcW w:w="1386" w:type="dxa"/>
            <w:vMerge w:val="continue"/>
            <w:vAlign w:val="center"/>
          </w:tcPr>
          <w:p w14:paraId="20909782">
            <w:pPr>
              <w:pStyle w:val="48"/>
              <w:pageBreakBefore w:val="0"/>
              <w:widowControl w:val="0"/>
              <w:wordWrap w:val="0"/>
              <w:overflowPunct/>
              <w:topLinePunct w:val="0"/>
              <w:bidi w:val="0"/>
              <w:snapToGrid/>
              <w:jc w:val="center"/>
              <w:textAlignment w:val="auto"/>
              <w:rPr>
                <w:rFonts w:hint="eastAsia" w:ascii="宋体" w:hAnsi="宋体" w:eastAsia="宋体" w:cs="宋体"/>
                <w:sz w:val="21"/>
                <w:szCs w:val="21"/>
                <w:highlight w:val="none"/>
              </w:rPr>
            </w:pPr>
          </w:p>
        </w:tc>
        <w:tc>
          <w:tcPr>
            <w:tcW w:w="1242" w:type="dxa"/>
            <w:vAlign w:val="center"/>
          </w:tcPr>
          <w:p w14:paraId="0501A558">
            <w:pPr>
              <w:pStyle w:val="48"/>
              <w:pageBreakBefore w:val="0"/>
              <w:widowControl w:val="0"/>
              <w:wordWrap w:val="0"/>
              <w:overflowPunct/>
              <w:topLinePunct w:val="0"/>
              <w:bidi w:val="0"/>
              <w:snapToGrid/>
              <w:jc w:val="center"/>
              <w:textAlignment w:val="auto"/>
              <w:rPr>
                <w:rFonts w:hint="eastAsia" w:ascii="宋体" w:hAnsi="宋体" w:eastAsia="宋体" w:cs="宋体"/>
                <w:strike w:val="0"/>
                <w:dstrike w:val="0"/>
                <w:sz w:val="21"/>
                <w:szCs w:val="21"/>
                <w:highlight w:val="none"/>
                <w:lang w:val="zh-CN" w:eastAsia="zh-CN"/>
              </w:rPr>
            </w:pPr>
            <w:r>
              <w:rPr>
                <w:rFonts w:hint="eastAsia" w:ascii="宋体" w:hAnsi="宋体" w:eastAsia="宋体" w:cs="宋体"/>
                <w:strike w:val="0"/>
                <w:dstrike w:val="0"/>
                <w:sz w:val="21"/>
                <w:szCs w:val="21"/>
                <w:highlight w:val="none"/>
                <w:lang w:val="zh-CN" w:eastAsia="zh-CN"/>
              </w:rPr>
              <w:t>产品性能</w:t>
            </w:r>
          </w:p>
          <w:p w14:paraId="093C1080">
            <w:pPr>
              <w:pStyle w:val="48"/>
              <w:pageBreakBefore w:val="0"/>
              <w:widowControl w:val="0"/>
              <w:wordWrap w:val="0"/>
              <w:overflowPunct/>
              <w:topLinePunct w:val="0"/>
              <w:bidi w:val="0"/>
              <w:snapToGrid/>
              <w:jc w:val="center"/>
              <w:textAlignment w:val="auto"/>
              <w:rPr>
                <w:rFonts w:hint="eastAsia" w:ascii="宋体" w:hAnsi="宋体" w:eastAsia="宋体" w:cs="宋体"/>
                <w:strike w:val="0"/>
                <w:dstrike w:val="0"/>
                <w:kern w:val="2"/>
                <w:sz w:val="21"/>
                <w:szCs w:val="21"/>
                <w:highlight w:val="none"/>
                <w:lang w:val="zh-CN" w:eastAsia="zh-CN" w:bidi="ar-SA"/>
              </w:rPr>
            </w:pPr>
            <w:r>
              <w:rPr>
                <w:rFonts w:hint="eastAsia" w:ascii="宋体" w:hAnsi="宋体" w:eastAsia="宋体" w:cs="宋体"/>
                <w:strike w:val="0"/>
                <w:dstrike w:val="0"/>
                <w:sz w:val="21"/>
                <w:szCs w:val="21"/>
                <w:highlight w:val="none"/>
                <w:lang w:val="zh-CN" w:eastAsia="zh-CN"/>
              </w:rPr>
              <w:t>（</w:t>
            </w:r>
            <w:r>
              <w:rPr>
                <w:rFonts w:hint="eastAsia" w:ascii="宋体" w:hAnsi="宋体" w:eastAsia="宋体" w:cs="宋体"/>
                <w:strike w:val="0"/>
                <w:dstrike w:val="0"/>
                <w:sz w:val="21"/>
                <w:szCs w:val="21"/>
                <w:highlight w:val="none"/>
                <w:lang w:val="en-US" w:eastAsia="zh-CN"/>
              </w:rPr>
              <w:t>3分）</w:t>
            </w:r>
          </w:p>
        </w:tc>
        <w:tc>
          <w:tcPr>
            <w:tcW w:w="6570" w:type="dxa"/>
            <w:vAlign w:val="center"/>
          </w:tcPr>
          <w:p w14:paraId="60E731D8">
            <w:pPr>
              <w:adjustRightInd w:val="0"/>
              <w:snapToGrid w:val="0"/>
              <w:spacing w:line="288" w:lineRule="auto"/>
              <w:jc w:val="both"/>
              <w:rPr>
                <w:rFonts w:hint="eastAsia" w:ascii="宋体" w:hAnsi="宋体" w:eastAsia="宋体" w:cs="宋体"/>
                <w:strike w:val="0"/>
                <w:dstrike w:val="0"/>
                <w:sz w:val="21"/>
                <w:szCs w:val="21"/>
                <w:highlight w:val="none"/>
                <w:lang w:val="zh-CN" w:eastAsia="zh-CN"/>
              </w:rPr>
            </w:pPr>
            <w:r>
              <w:rPr>
                <w:rFonts w:hint="eastAsia" w:ascii="宋体" w:hAnsi="宋体" w:eastAsia="宋体" w:cs="宋体"/>
                <w:strike w:val="0"/>
                <w:dstrike w:val="0"/>
                <w:sz w:val="21"/>
                <w:szCs w:val="21"/>
                <w:highlight w:val="none"/>
                <w:lang w:val="en-US" w:eastAsia="zh-CN"/>
              </w:rPr>
              <w:t>为提升</w:t>
            </w:r>
            <w:r>
              <w:rPr>
                <w:rFonts w:hint="default" w:ascii="宋体" w:hAnsi="宋体" w:eastAsia="宋体" w:cs="宋体"/>
                <w:strike w:val="0"/>
                <w:dstrike w:val="0"/>
                <w:sz w:val="21"/>
                <w:szCs w:val="21"/>
                <w:highlight w:val="none"/>
                <w:lang w:val="zh-CN" w:eastAsia="zh-CN"/>
              </w:rPr>
              <w:t>家系排查精准度、缩小排查范围、提升破案效率</w:t>
            </w:r>
            <w:r>
              <w:rPr>
                <w:rFonts w:hint="eastAsia" w:ascii="宋体" w:hAnsi="宋体" w:eastAsia="宋体" w:cs="宋体"/>
                <w:strike w:val="0"/>
                <w:dstrike w:val="0"/>
                <w:sz w:val="21"/>
                <w:szCs w:val="21"/>
                <w:highlight w:val="none"/>
                <w:lang w:val="zh-CN" w:eastAsia="zh-CN"/>
              </w:rPr>
              <w:t>，所</w:t>
            </w:r>
            <w:r>
              <w:rPr>
                <w:rFonts w:hint="eastAsia" w:ascii="宋体" w:hAnsi="宋体" w:eastAsia="宋体" w:cs="宋体"/>
                <w:strike w:val="0"/>
                <w:dstrike w:val="0"/>
                <w:sz w:val="21"/>
                <w:szCs w:val="21"/>
                <w:highlight w:val="none"/>
                <w:lang w:val="en-US" w:eastAsia="zh-CN"/>
              </w:rPr>
              <w:t>投Y染色体试剂盒在满足</w:t>
            </w:r>
            <w:r>
              <w:rPr>
                <w:rFonts w:hint="eastAsia" w:ascii="宋体" w:hAnsi="宋体" w:eastAsia="宋体" w:cs="宋体"/>
                <w:sz w:val="20"/>
                <w:szCs w:val="20"/>
                <w:highlight w:val="none"/>
                <w:lang w:val="en-US" w:eastAsia="zh-CN"/>
              </w:rPr>
              <w:t>不少于38个基因座</w:t>
            </w:r>
            <w:r>
              <w:rPr>
                <w:rFonts w:hint="eastAsia" w:ascii="宋体" w:hAnsi="宋体" w:eastAsia="宋体" w:cs="宋体"/>
                <w:strike w:val="0"/>
                <w:dstrike w:val="0"/>
                <w:sz w:val="21"/>
                <w:szCs w:val="21"/>
                <w:highlight w:val="none"/>
                <w:lang w:val="en-US" w:eastAsia="zh-CN"/>
              </w:rPr>
              <w:t>的基础上，每增加1个基因座得0.5分，满分3分。</w:t>
            </w:r>
          </w:p>
        </w:tc>
      </w:tr>
      <w:tr w14:paraId="04162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71" w:hRule="atLeast"/>
        </w:trPr>
        <w:tc>
          <w:tcPr>
            <w:tcW w:w="1386" w:type="dxa"/>
            <w:vMerge w:val="continue"/>
            <w:vAlign w:val="center"/>
          </w:tcPr>
          <w:p w14:paraId="5023F92F">
            <w:pPr>
              <w:pStyle w:val="48"/>
              <w:pageBreakBefore w:val="0"/>
              <w:widowControl w:val="0"/>
              <w:wordWrap w:val="0"/>
              <w:overflowPunct/>
              <w:topLinePunct w:val="0"/>
              <w:bidi w:val="0"/>
              <w:snapToGrid/>
              <w:jc w:val="center"/>
              <w:textAlignment w:val="auto"/>
              <w:rPr>
                <w:rFonts w:hint="eastAsia" w:ascii="宋体" w:hAnsi="宋体" w:eastAsia="宋体" w:cs="宋体"/>
                <w:sz w:val="21"/>
                <w:szCs w:val="21"/>
                <w:highlight w:val="none"/>
              </w:rPr>
            </w:pPr>
          </w:p>
        </w:tc>
        <w:tc>
          <w:tcPr>
            <w:tcW w:w="1242" w:type="dxa"/>
            <w:shd w:val="clear" w:color="auto" w:fill="auto"/>
            <w:vAlign w:val="center"/>
          </w:tcPr>
          <w:p w14:paraId="081833AC">
            <w:pPr>
              <w:pStyle w:val="48"/>
              <w:pageBreakBefore w:val="0"/>
              <w:widowControl w:val="0"/>
              <w:wordWrap w:val="0"/>
              <w:overflowPunct/>
              <w:topLinePunct w:val="0"/>
              <w:bidi w:val="0"/>
              <w:snapToGrid/>
              <w:jc w:val="center"/>
              <w:textAlignment w:val="auto"/>
              <w:rPr>
                <w:rFonts w:hint="eastAsia" w:ascii="宋体" w:hAnsi="宋体" w:eastAsia="宋体" w:cs="宋体"/>
                <w:sz w:val="21"/>
                <w:szCs w:val="21"/>
                <w:highlight w:val="none"/>
                <w:lang w:val="zh-CN"/>
              </w:rPr>
            </w:pPr>
          </w:p>
          <w:p w14:paraId="38390EB5">
            <w:pPr>
              <w:pStyle w:val="48"/>
              <w:pageBreakBefore w:val="0"/>
              <w:widowControl w:val="0"/>
              <w:wordWrap w:val="0"/>
              <w:overflowPunct/>
              <w:topLinePunct w:val="0"/>
              <w:bidi w:val="0"/>
              <w:snapToGrid/>
              <w:jc w:val="center"/>
              <w:textAlignment w:val="auto"/>
              <w:rPr>
                <w:rFonts w:hint="eastAsia" w:ascii="宋体" w:hAnsi="宋体" w:eastAsia="宋体" w:cs="宋体"/>
                <w:sz w:val="21"/>
                <w:szCs w:val="21"/>
                <w:highlight w:val="none"/>
                <w:lang w:val="zh-CN"/>
              </w:rPr>
            </w:pPr>
          </w:p>
          <w:p w14:paraId="0D650F03">
            <w:pPr>
              <w:pStyle w:val="48"/>
              <w:pageBreakBefore w:val="0"/>
              <w:widowControl w:val="0"/>
              <w:wordWrap w:val="0"/>
              <w:overflowPunct/>
              <w:topLinePunct w:val="0"/>
              <w:bidi w:val="0"/>
              <w:snapToGrid/>
              <w:jc w:val="center"/>
              <w:textAlignment w:val="auto"/>
              <w:rPr>
                <w:rFonts w:hint="eastAsia" w:ascii="宋体" w:hAnsi="宋体" w:eastAsia="宋体" w:cs="宋体"/>
                <w:sz w:val="21"/>
                <w:szCs w:val="21"/>
                <w:highlight w:val="none"/>
                <w:lang w:val="zh-CN"/>
              </w:rPr>
            </w:pPr>
          </w:p>
          <w:p w14:paraId="7C73B7CC">
            <w:pPr>
              <w:pStyle w:val="48"/>
              <w:pageBreakBefore w:val="0"/>
              <w:widowControl w:val="0"/>
              <w:wordWrap w:val="0"/>
              <w:overflowPunct/>
              <w:topLinePunct w:val="0"/>
              <w:bidi w:val="0"/>
              <w:snapToGrid/>
              <w:jc w:val="center"/>
              <w:textAlignment w:val="auto"/>
              <w:rPr>
                <w:rFonts w:hint="eastAsia" w:ascii="宋体" w:hAnsi="宋体" w:eastAsia="宋体" w:cs="宋体"/>
                <w:sz w:val="21"/>
                <w:szCs w:val="21"/>
                <w:highlight w:val="none"/>
                <w:lang w:val="zh-CN"/>
              </w:rPr>
            </w:pPr>
            <w:r>
              <w:rPr>
                <w:rFonts w:hint="eastAsia" w:ascii="宋体" w:hAnsi="宋体" w:eastAsia="宋体" w:cs="宋体"/>
                <w:sz w:val="21"/>
                <w:szCs w:val="21"/>
                <w:highlight w:val="none"/>
                <w:lang w:val="zh-CN"/>
              </w:rPr>
              <w:t>供货、包装、运输实施方案</w:t>
            </w:r>
          </w:p>
          <w:p w14:paraId="6AFD7644">
            <w:pPr>
              <w:pStyle w:val="48"/>
              <w:pageBreakBefore w:val="0"/>
              <w:widowControl w:val="0"/>
              <w:wordWrap w:val="0"/>
              <w:overflowPunct/>
              <w:topLinePunct w:val="0"/>
              <w:bidi w:val="0"/>
              <w:snapToGrid/>
              <w:jc w:val="center"/>
              <w:textAlignment w:val="auto"/>
              <w:rPr>
                <w:rFonts w:hint="eastAsia" w:ascii="宋体" w:hAnsi="宋体" w:eastAsia="宋体" w:cs="宋体"/>
                <w:snapToGrid w:val="0"/>
                <w:color w:val="000000"/>
                <w:kern w:val="2"/>
                <w:sz w:val="21"/>
                <w:szCs w:val="21"/>
                <w:highlight w:val="none"/>
                <w:lang w:val="zh-CN" w:eastAsia="zh-CN" w:bidi="ar-SA"/>
              </w:rPr>
            </w:pPr>
            <w:r>
              <w:rPr>
                <w:rFonts w:hint="eastAsia" w:ascii="宋体" w:hAnsi="宋体" w:eastAsia="宋体" w:cs="宋体"/>
                <w:sz w:val="21"/>
                <w:szCs w:val="21"/>
                <w:highlight w:val="none"/>
                <w:lang w:val="zh-CN"/>
              </w:rPr>
              <w:t>（</w:t>
            </w:r>
            <w:r>
              <w:rPr>
                <w:rFonts w:hint="eastAsia" w:ascii="宋体" w:hAnsi="宋体" w:cs="宋体"/>
                <w:sz w:val="21"/>
                <w:szCs w:val="21"/>
                <w:highlight w:val="none"/>
                <w:lang w:val="en-US" w:eastAsia="zh-CN"/>
              </w:rPr>
              <w:t>5</w:t>
            </w:r>
            <w:r>
              <w:rPr>
                <w:rFonts w:hint="eastAsia" w:ascii="宋体" w:hAnsi="宋体" w:eastAsia="宋体" w:cs="宋体"/>
                <w:sz w:val="21"/>
                <w:szCs w:val="21"/>
                <w:highlight w:val="none"/>
                <w:lang w:val="zh-CN"/>
              </w:rPr>
              <w:t>分）</w:t>
            </w:r>
          </w:p>
        </w:tc>
        <w:tc>
          <w:tcPr>
            <w:tcW w:w="6570" w:type="dxa"/>
            <w:shd w:val="clear" w:color="auto" w:fill="auto"/>
            <w:vAlign w:val="center"/>
          </w:tcPr>
          <w:p w14:paraId="138C4DCB">
            <w:pPr>
              <w:pStyle w:val="48"/>
              <w:pageBreakBefore w:val="0"/>
              <w:widowControl w:val="0"/>
              <w:wordWrap w:val="0"/>
              <w:overflowPunct/>
              <w:topLinePunct w:val="0"/>
              <w:bidi w:val="0"/>
              <w:snapToGrid/>
              <w:jc w:val="both"/>
              <w:textAlignment w:val="auto"/>
              <w:rPr>
                <w:rFonts w:hint="eastAsia" w:ascii="宋体" w:hAnsi="宋体" w:eastAsia="宋体" w:cs="宋体"/>
                <w:sz w:val="21"/>
                <w:szCs w:val="21"/>
                <w:highlight w:val="none"/>
                <w:lang w:val="zh-CN"/>
              </w:rPr>
            </w:pPr>
            <w:r>
              <w:rPr>
                <w:rFonts w:hint="eastAsia" w:ascii="宋体" w:hAnsi="宋体" w:eastAsia="宋体" w:cs="宋体"/>
                <w:sz w:val="21"/>
                <w:szCs w:val="21"/>
                <w:highlight w:val="none"/>
                <w:lang w:val="zh-CN"/>
              </w:rPr>
              <w:t>根据投标人针对本项目制定的供货、包装、运输实施方案</w:t>
            </w:r>
            <w:r>
              <w:rPr>
                <w:rFonts w:hint="eastAsia" w:ascii="宋体" w:hAnsi="宋体" w:eastAsia="宋体" w:cs="宋体"/>
                <w:sz w:val="21"/>
                <w:szCs w:val="21"/>
                <w:highlight w:val="none"/>
              </w:rPr>
              <w:t>进行综合评定</w:t>
            </w:r>
            <w:r>
              <w:rPr>
                <w:rFonts w:hint="eastAsia" w:ascii="宋体" w:hAnsi="宋体" w:eastAsia="宋体" w:cs="宋体"/>
                <w:sz w:val="21"/>
                <w:szCs w:val="21"/>
                <w:highlight w:val="none"/>
                <w:lang w:val="zh-CN"/>
              </w:rPr>
              <w:t>。</w:t>
            </w:r>
          </w:p>
          <w:p w14:paraId="51D6F1AA">
            <w:pPr>
              <w:pStyle w:val="48"/>
              <w:pageBreakBefore w:val="0"/>
              <w:widowControl w:val="0"/>
              <w:wordWrap w:val="0"/>
              <w:overflowPunct/>
              <w:topLinePunct w:val="0"/>
              <w:bidi w:val="0"/>
              <w:snapToGrid/>
              <w:jc w:val="both"/>
              <w:textAlignment w:val="auto"/>
              <w:rPr>
                <w:rFonts w:hint="eastAsia" w:ascii="宋体" w:hAnsi="宋体" w:eastAsia="宋体" w:cs="宋体"/>
                <w:sz w:val="21"/>
                <w:szCs w:val="21"/>
                <w:highlight w:val="none"/>
                <w:lang w:val="zh-CN"/>
              </w:rPr>
            </w:pPr>
            <w:r>
              <w:rPr>
                <w:rFonts w:hint="eastAsia" w:ascii="宋体" w:hAnsi="宋体" w:eastAsia="宋体" w:cs="宋体"/>
                <w:sz w:val="21"/>
                <w:szCs w:val="21"/>
                <w:highlight w:val="none"/>
                <w:lang w:val="zh-CN"/>
              </w:rPr>
              <w:t>①产品供货、包装、运输实施方案全面详尽，符合实际情况的得</w:t>
            </w:r>
            <w:r>
              <w:rPr>
                <w:rFonts w:hint="eastAsia" w:ascii="宋体" w:hAnsi="宋体" w:cs="宋体"/>
                <w:sz w:val="21"/>
                <w:szCs w:val="21"/>
                <w:highlight w:val="none"/>
                <w:lang w:val="en-US" w:eastAsia="zh-CN"/>
              </w:rPr>
              <w:t>5</w:t>
            </w:r>
            <w:r>
              <w:rPr>
                <w:rFonts w:hint="eastAsia" w:ascii="宋体" w:hAnsi="宋体" w:eastAsia="宋体" w:cs="宋体"/>
                <w:sz w:val="21"/>
                <w:szCs w:val="21"/>
                <w:highlight w:val="none"/>
                <w:lang w:val="zh-CN"/>
              </w:rPr>
              <w:t>分；</w:t>
            </w:r>
          </w:p>
          <w:p w14:paraId="27411E1B">
            <w:pPr>
              <w:pStyle w:val="48"/>
              <w:pageBreakBefore w:val="0"/>
              <w:widowControl w:val="0"/>
              <w:wordWrap w:val="0"/>
              <w:overflowPunct/>
              <w:topLinePunct w:val="0"/>
              <w:bidi w:val="0"/>
              <w:snapToGrid/>
              <w:jc w:val="both"/>
              <w:textAlignment w:val="auto"/>
              <w:rPr>
                <w:rFonts w:hint="eastAsia" w:ascii="宋体" w:hAnsi="宋体" w:eastAsia="宋体" w:cs="宋体"/>
                <w:sz w:val="21"/>
                <w:szCs w:val="21"/>
                <w:highlight w:val="none"/>
                <w:lang w:val="zh-CN"/>
              </w:rPr>
            </w:pPr>
            <w:r>
              <w:rPr>
                <w:rFonts w:hint="eastAsia" w:ascii="宋体" w:hAnsi="宋体" w:eastAsia="宋体" w:cs="宋体"/>
                <w:sz w:val="21"/>
                <w:szCs w:val="21"/>
                <w:highlight w:val="none"/>
                <w:lang w:val="zh-CN"/>
              </w:rPr>
              <w:t>②产品供货、包装、运输实施方案较全面详尽，较符合实际情况的得</w:t>
            </w:r>
            <w:r>
              <w:rPr>
                <w:rFonts w:hint="eastAsia" w:ascii="宋体" w:hAnsi="宋体" w:cs="宋体"/>
                <w:sz w:val="21"/>
                <w:szCs w:val="21"/>
                <w:highlight w:val="none"/>
                <w:lang w:val="en-US" w:eastAsia="zh-CN"/>
              </w:rPr>
              <w:t>4</w:t>
            </w:r>
            <w:r>
              <w:rPr>
                <w:rFonts w:hint="eastAsia" w:ascii="宋体" w:hAnsi="宋体" w:eastAsia="宋体" w:cs="宋体"/>
                <w:sz w:val="21"/>
                <w:szCs w:val="21"/>
                <w:highlight w:val="none"/>
                <w:lang w:val="zh-CN"/>
              </w:rPr>
              <w:t>分；</w:t>
            </w:r>
          </w:p>
          <w:p w14:paraId="5AB7A03F">
            <w:pPr>
              <w:pStyle w:val="48"/>
              <w:pageBreakBefore w:val="0"/>
              <w:widowControl w:val="0"/>
              <w:wordWrap w:val="0"/>
              <w:overflowPunct/>
              <w:topLinePunct w:val="0"/>
              <w:bidi w:val="0"/>
              <w:snapToGrid/>
              <w:jc w:val="both"/>
              <w:textAlignment w:val="auto"/>
              <w:rPr>
                <w:rFonts w:hint="eastAsia" w:ascii="宋体" w:hAnsi="宋体" w:eastAsia="宋体" w:cs="宋体"/>
                <w:sz w:val="21"/>
                <w:szCs w:val="21"/>
                <w:highlight w:val="none"/>
                <w:lang w:val="zh-CN"/>
              </w:rPr>
            </w:pPr>
            <w:r>
              <w:rPr>
                <w:rFonts w:hint="eastAsia" w:ascii="宋体" w:hAnsi="宋体" w:eastAsia="宋体" w:cs="宋体"/>
                <w:sz w:val="21"/>
                <w:szCs w:val="21"/>
                <w:highlight w:val="none"/>
                <w:lang w:val="zh-CN"/>
              </w:rPr>
              <w:t>③产品供货、包装、运输实施方案基本全面，基本符合实际情况的得</w:t>
            </w:r>
            <w:r>
              <w:rPr>
                <w:rFonts w:hint="eastAsia" w:ascii="宋体" w:hAnsi="宋体" w:cs="宋体"/>
                <w:sz w:val="21"/>
                <w:szCs w:val="21"/>
                <w:highlight w:val="none"/>
                <w:lang w:val="en-US" w:eastAsia="zh-CN"/>
              </w:rPr>
              <w:t>3</w:t>
            </w:r>
            <w:r>
              <w:rPr>
                <w:rFonts w:hint="eastAsia" w:ascii="宋体" w:hAnsi="宋体" w:eastAsia="宋体" w:cs="宋体"/>
                <w:sz w:val="21"/>
                <w:szCs w:val="21"/>
                <w:highlight w:val="none"/>
                <w:lang w:val="zh-CN"/>
              </w:rPr>
              <w:t>分；</w:t>
            </w:r>
          </w:p>
          <w:p w14:paraId="61733BD6">
            <w:pPr>
              <w:pStyle w:val="48"/>
              <w:pageBreakBefore w:val="0"/>
              <w:widowControl w:val="0"/>
              <w:wordWrap w:val="0"/>
              <w:overflowPunct/>
              <w:topLinePunct w:val="0"/>
              <w:bidi w:val="0"/>
              <w:snapToGrid/>
              <w:jc w:val="both"/>
              <w:textAlignment w:val="auto"/>
              <w:rPr>
                <w:rFonts w:hint="eastAsia" w:ascii="宋体" w:hAnsi="宋体" w:eastAsia="宋体" w:cs="宋体"/>
                <w:sz w:val="21"/>
                <w:szCs w:val="21"/>
                <w:highlight w:val="none"/>
                <w:lang w:val="zh-CN"/>
              </w:rPr>
            </w:pPr>
            <w:r>
              <w:rPr>
                <w:rFonts w:hint="eastAsia" w:ascii="宋体" w:hAnsi="宋体" w:eastAsia="宋体" w:cs="宋体"/>
                <w:sz w:val="21"/>
                <w:szCs w:val="21"/>
                <w:highlight w:val="none"/>
                <w:lang w:val="zh-CN"/>
              </w:rPr>
              <w:t>④产品供货、包装、运输实施方案不全面或不符合实际情况的得</w:t>
            </w:r>
            <w:r>
              <w:rPr>
                <w:rFonts w:hint="eastAsia" w:ascii="宋体" w:hAnsi="宋体" w:cs="宋体"/>
                <w:sz w:val="21"/>
                <w:szCs w:val="21"/>
                <w:highlight w:val="none"/>
                <w:lang w:val="en-US" w:eastAsia="zh-CN"/>
              </w:rPr>
              <w:t>2</w:t>
            </w:r>
            <w:r>
              <w:rPr>
                <w:rFonts w:hint="eastAsia" w:ascii="宋体" w:hAnsi="宋体" w:eastAsia="宋体" w:cs="宋体"/>
                <w:sz w:val="21"/>
                <w:szCs w:val="21"/>
                <w:highlight w:val="none"/>
                <w:lang w:val="zh-CN"/>
              </w:rPr>
              <w:t>分；</w:t>
            </w:r>
          </w:p>
          <w:p w14:paraId="45635DCA">
            <w:pPr>
              <w:pStyle w:val="48"/>
              <w:pageBreakBefore w:val="0"/>
              <w:widowControl w:val="0"/>
              <w:wordWrap w:val="0"/>
              <w:overflowPunct/>
              <w:topLinePunct w:val="0"/>
              <w:bidi w:val="0"/>
              <w:snapToGrid/>
              <w:jc w:val="both"/>
              <w:textAlignment w:val="auto"/>
              <w:rPr>
                <w:rFonts w:hint="eastAsia" w:ascii="宋体" w:hAnsi="宋体" w:eastAsia="宋体" w:cs="宋体"/>
                <w:snapToGrid w:val="0"/>
                <w:color w:val="000000"/>
                <w:kern w:val="2"/>
                <w:sz w:val="21"/>
                <w:szCs w:val="21"/>
                <w:highlight w:val="none"/>
                <w:lang w:val="zh-CN" w:eastAsia="zh-CN" w:bidi="ar-SA"/>
              </w:rPr>
            </w:pPr>
            <w:r>
              <w:rPr>
                <w:rFonts w:hint="eastAsia" w:ascii="宋体" w:hAnsi="宋体" w:eastAsia="宋体" w:cs="宋体"/>
                <w:sz w:val="21"/>
                <w:szCs w:val="21"/>
                <w:highlight w:val="none"/>
                <w:lang w:val="zh-CN"/>
              </w:rPr>
              <w:t>⑤未提供相应内容的不得分。</w:t>
            </w:r>
          </w:p>
        </w:tc>
      </w:tr>
      <w:tr w14:paraId="21D30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03" w:hRule="atLeast"/>
        </w:trPr>
        <w:tc>
          <w:tcPr>
            <w:tcW w:w="1386" w:type="dxa"/>
            <w:vMerge w:val="continue"/>
            <w:vAlign w:val="center"/>
          </w:tcPr>
          <w:p w14:paraId="12DEE82C">
            <w:pPr>
              <w:pStyle w:val="48"/>
              <w:pageBreakBefore w:val="0"/>
              <w:widowControl w:val="0"/>
              <w:wordWrap w:val="0"/>
              <w:overflowPunct/>
              <w:topLinePunct w:val="0"/>
              <w:bidi w:val="0"/>
              <w:snapToGrid/>
              <w:jc w:val="center"/>
              <w:textAlignment w:val="auto"/>
              <w:rPr>
                <w:rFonts w:hint="eastAsia" w:ascii="宋体" w:hAnsi="宋体" w:eastAsia="宋体" w:cs="宋体"/>
                <w:sz w:val="21"/>
                <w:szCs w:val="21"/>
                <w:highlight w:val="none"/>
              </w:rPr>
            </w:pPr>
          </w:p>
        </w:tc>
        <w:tc>
          <w:tcPr>
            <w:tcW w:w="1242" w:type="dxa"/>
            <w:shd w:val="clear" w:color="auto" w:fill="auto"/>
            <w:vAlign w:val="center"/>
          </w:tcPr>
          <w:p w14:paraId="5A634C05">
            <w:pPr>
              <w:pStyle w:val="48"/>
              <w:pageBreakBefore w:val="0"/>
              <w:widowControl w:val="0"/>
              <w:wordWrap w:val="0"/>
              <w:overflowPunct/>
              <w:topLinePunct w:val="0"/>
              <w:bidi w:val="0"/>
              <w:snapToGrid/>
              <w:jc w:val="center"/>
              <w:textAlignment w:val="auto"/>
              <w:rPr>
                <w:rFonts w:hint="eastAsia" w:ascii="宋体" w:hAnsi="宋体" w:cs="宋体"/>
                <w:sz w:val="21"/>
                <w:szCs w:val="21"/>
                <w:highlight w:val="none"/>
                <w:lang w:val="en-US" w:eastAsia="zh-CN"/>
              </w:rPr>
            </w:pPr>
            <w:r>
              <w:rPr>
                <w:rFonts w:hint="eastAsia" w:ascii="宋体" w:hAnsi="宋体" w:cs="宋体"/>
                <w:sz w:val="21"/>
                <w:szCs w:val="21"/>
                <w:highlight w:val="none"/>
                <w:lang w:val="en-US" w:eastAsia="zh-CN"/>
              </w:rPr>
              <w:t>培训方案</w:t>
            </w:r>
          </w:p>
          <w:p w14:paraId="0A233CBA">
            <w:pPr>
              <w:pStyle w:val="48"/>
              <w:pageBreakBefore w:val="0"/>
              <w:widowControl w:val="0"/>
              <w:wordWrap w:val="0"/>
              <w:overflowPunct/>
              <w:topLinePunct w:val="0"/>
              <w:bidi w:val="0"/>
              <w:snapToGrid/>
              <w:jc w:val="center"/>
              <w:textAlignment w:val="auto"/>
              <w:rPr>
                <w:rFonts w:hint="eastAsia" w:ascii="宋体" w:hAnsi="宋体" w:eastAsia="宋体" w:cs="宋体"/>
                <w:snapToGrid w:val="0"/>
                <w:color w:val="000000"/>
                <w:kern w:val="2"/>
                <w:sz w:val="21"/>
                <w:szCs w:val="21"/>
                <w:highlight w:val="none"/>
                <w:lang w:val="zh-CN" w:eastAsia="zh-CN" w:bidi="ar-SA"/>
              </w:rPr>
            </w:pPr>
            <w:r>
              <w:rPr>
                <w:rFonts w:hint="eastAsia" w:ascii="宋体" w:hAnsi="宋体" w:eastAsia="宋体" w:cs="宋体"/>
                <w:sz w:val="21"/>
                <w:szCs w:val="21"/>
                <w:highlight w:val="none"/>
              </w:rPr>
              <w:t>（</w:t>
            </w:r>
            <w:r>
              <w:rPr>
                <w:rFonts w:hint="eastAsia" w:ascii="宋体" w:hAnsi="宋体" w:cs="宋体"/>
                <w:sz w:val="21"/>
                <w:szCs w:val="21"/>
                <w:highlight w:val="none"/>
                <w:lang w:val="en-US" w:eastAsia="zh-CN"/>
              </w:rPr>
              <w:t>4</w:t>
            </w:r>
            <w:r>
              <w:rPr>
                <w:rFonts w:hint="eastAsia" w:ascii="宋体" w:hAnsi="宋体" w:eastAsia="宋体" w:cs="宋体"/>
                <w:sz w:val="21"/>
                <w:szCs w:val="21"/>
                <w:highlight w:val="none"/>
              </w:rPr>
              <w:t>分）</w:t>
            </w:r>
          </w:p>
        </w:tc>
        <w:tc>
          <w:tcPr>
            <w:tcW w:w="6570" w:type="dxa"/>
            <w:shd w:val="clear" w:color="auto" w:fill="auto"/>
            <w:vAlign w:val="center"/>
          </w:tcPr>
          <w:p w14:paraId="5081D6DE">
            <w:pPr>
              <w:pStyle w:val="48"/>
              <w:pageBreakBefore w:val="0"/>
              <w:widowControl w:val="0"/>
              <w:wordWrap w:val="0"/>
              <w:overflowPunct/>
              <w:topLinePunct w:val="0"/>
              <w:bidi w:val="0"/>
              <w:snapToGrid/>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评标委员会根据投标人的培训方案进行综合评定。</w:t>
            </w:r>
          </w:p>
          <w:p w14:paraId="1243F223">
            <w:pPr>
              <w:pStyle w:val="48"/>
              <w:pageBreakBefore w:val="0"/>
              <w:widowControl w:val="0"/>
              <w:wordWrap w:val="0"/>
              <w:overflowPunct/>
              <w:topLinePunct w:val="0"/>
              <w:bidi w:val="0"/>
              <w:snapToGrid/>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zh-CN"/>
              </w:rPr>
              <w:t>①</w:t>
            </w:r>
            <w:r>
              <w:rPr>
                <w:rFonts w:hint="eastAsia" w:ascii="宋体" w:hAnsi="宋体" w:eastAsia="宋体" w:cs="宋体"/>
                <w:sz w:val="21"/>
                <w:szCs w:val="21"/>
                <w:highlight w:val="none"/>
                <w:lang w:val="en-US" w:eastAsia="zh-CN"/>
              </w:rPr>
              <w:t>供应商需提供全面详细的培训方案、周密的培训计划，内容全面、合理，针对性强，完全满足项目培训要求的得</w:t>
            </w:r>
            <w:r>
              <w:rPr>
                <w:rFonts w:hint="eastAsia" w:ascii="宋体" w:hAnsi="宋体" w:cs="宋体"/>
                <w:sz w:val="21"/>
                <w:szCs w:val="21"/>
                <w:highlight w:val="none"/>
                <w:lang w:val="en-US" w:eastAsia="zh-CN"/>
              </w:rPr>
              <w:t>4</w:t>
            </w:r>
            <w:r>
              <w:rPr>
                <w:rFonts w:hint="eastAsia" w:ascii="宋体" w:hAnsi="宋体" w:eastAsia="宋体" w:cs="宋体"/>
                <w:sz w:val="21"/>
                <w:szCs w:val="21"/>
                <w:highlight w:val="none"/>
                <w:lang w:val="en-US" w:eastAsia="zh-CN"/>
              </w:rPr>
              <w:t>分；</w:t>
            </w:r>
          </w:p>
          <w:p w14:paraId="6C02786F">
            <w:pPr>
              <w:pStyle w:val="48"/>
              <w:pageBreakBefore w:val="0"/>
              <w:widowControl w:val="0"/>
              <w:wordWrap w:val="0"/>
              <w:overflowPunct/>
              <w:topLinePunct w:val="0"/>
              <w:bidi w:val="0"/>
              <w:snapToGrid/>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zh-CN"/>
              </w:rPr>
              <w:t>②</w:t>
            </w:r>
            <w:r>
              <w:rPr>
                <w:rFonts w:hint="eastAsia" w:ascii="宋体" w:hAnsi="宋体" w:eastAsia="宋体" w:cs="宋体"/>
                <w:sz w:val="21"/>
                <w:szCs w:val="21"/>
                <w:highlight w:val="none"/>
                <w:lang w:val="en-US" w:eastAsia="zh-CN"/>
              </w:rPr>
              <w:t>提供了培训方案、培训计划，内容一般，针对性一般，基本满足项目培训要求的得</w:t>
            </w:r>
            <w:r>
              <w:rPr>
                <w:rFonts w:hint="eastAsia" w:ascii="宋体" w:hAnsi="宋体" w:cs="宋体"/>
                <w:sz w:val="21"/>
                <w:szCs w:val="21"/>
                <w:highlight w:val="none"/>
                <w:lang w:val="en-US" w:eastAsia="zh-CN"/>
              </w:rPr>
              <w:t>3</w:t>
            </w:r>
            <w:r>
              <w:rPr>
                <w:rFonts w:hint="eastAsia" w:ascii="宋体" w:hAnsi="宋体" w:eastAsia="宋体" w:cs="宋体"/>
                <w:sz w:val="21"/>
                <w:szCs w:val="21"/>
                <w:highlight w:val="none"/>
                <w:lang w:val="en-US" w:eastAsia="zh-CN"/>
              </w:rPr>
              <w:t>分；</w:t>
            </w:r>
          </w:p>
          <w:p w14:paraId="5368B6DC">
            <w:pPr>
              <w:pStyle w:val="48"/>
              <w:pageBreakBefore w:val="0"/>
              <w:widowControl w:val="0"/>
              <w:wordWrap w:val="0"/>
              <w:overflowPunct/>
              <w:topLinePunct w:val="0"/>
              <w:bidi w:val="0"/>
              <w:snapToGrid/>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zh-CN"/>
              </w:rPr>
              <w:t>③</w:t>
            </w:r>
            <w:r>
              <w:rPr>
                <w:rFonts w:hint="eastAsia" w:ascii="宋体" w:hAnsi="宋体" w:eastAsia="宋体" w:cs="宋体"/>
                <w:sz w:val="21"/>
                <w:szCs w:val="21"/>
                <w:highlight w:val="none"/>
                <w:lang w:val="en-US" w:eastAsia="zh-CN"/>
              </w:rPr>
              <w:t>提供了培训方案、培训计划，内容较差，针对性较差，无法满足项目培训要求的得</w:t>
            </w:r>
            <w:r>
              <w:rPr>
                <w:rFonts w:hint="eastAsia" w:ascii="宋体" w:hAnsi="宋体" w:cs="宋体"/>
                <w:sz w:val="21"/>
                <w:szCs w:val="21"/>
                <w:highlight w:val="none"/>
                <w:lang w:val="en-US" w:eastAsia="zh-CN"/>
              </w:rPr>
              <w:t>2</w:t>
            </w:r>
            <w:r>
              <w:rPr>
                <w:rFonts w:hint="eastAsia" w:ascii="宋体" w:hAnsi="宋体" w:eastAsia="宋体" w:cs="宋体"/>
                <w:sz w:val="21"/>
                <w:szCs w:val="21"/>
                <w:highlight w:val="none"/>
                <w:lang w:val="en-US" w:eastAsia="zh-CN"/>
              </w:rPr>
              <w:t>分；</w:t>
            </w:r>
          </w:p>
          <w:p w14:paraId="1468CAF9">
            <w:pPr>
              <w:pStyle w:val="48"/>
              <w:pageBreakBefore w:val="0"/>
              <w:widowControl w:val="0"/>
              <w:wordWrap w:val="0"/>
              <w:overflowPunct/>
              <w:topLinePunct w:val="0"/>
              <w:bidi w:val="0"/>
              <w:snapToGrid/>
              <w:jc w:val="both"/>
              <w:textAlignment w:val="auto"/>
              <w:rPr>
                <w:rFonts w:hint="eastAsia" w:ascii="宋体" w:hAnsi="宋体" w:eastAsia="宋体" w:cs="宋体"/>
                <w:snapToGrid w:val="0"/>
                <w:color w:val="000000"/>
                <w:kern w:val="2"/>
                <w:sz w:val="21"/>
                <w:szCs w:val="21"/>
                <w:highlight w:val="none"/>
                <w:lang w:val="zh-CN" w:eastAsia="zh-CN" w:bidi="ar-SA"/>
              </w:rPr>
            </w:pPr>
            <w:r>
              <w:rPr>
                <w:rFonts w:hint="eastAsia" w:ascii="宋体" w:hAnsi="宋体" w:eastAsia="宋体" w:cs="宋体"/>
                <w:sz w:val="21"/>
                <w:szCs w:val="21"/>
                <w:highlight w:val="none"/>
                <w:lang w:val="zh-CN"/>
              </w:rPr>
              <w:t>④方案不全面或不符合实际情况的得</w:t>
            </w:r>
            <w:r>
              <w:rPr>
                <w:rFonts w:hint="eastAsia" w:ascii="宋体" w:hAnsi="宋体" w:cs="宋体"/>
                <w:sz w:val="21"/>
                <w:szCs w:val="21"/>
                <w:highlight w:val="none"/>
                <w:lang w:val="en-US" w:eastAsia="zh-CN"/>
              </w:rPr>
              <w:t>0</w:t>
            </w:r>
            <w:r>
              <w:rPr>
                <w:rFonts w:hint="eastAsia" w:ascii="宋体" w:hAnsi="宋体" w:eastAsia="宋体" w:cs="宋体"/>
                <w:sz w:val="21"/>
                <w:szCs w:val="21"/>
                <w:highlight w:val="none"/>
                <w:lang w:val="zh-CN"/>
              </w:rPr>
              <w:t>分。</w:t>
            </w:r>
          </w:p>
        </w:tc>
      </w:tr>
      <w:tr w14:paraId="5FF11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5" w:hRule="atLeast"/>
        </w:trPr>
        <w:tc>
          <w:tcPr>
            <w:tcW w:w="1386" w:type="dxa"/>
            <w:vMerge w:val="restart"/>
            <w:vAlign w:val="center"/>
          </w:tcPr>
          <w:p w14:paraId="012D9B38">
            <w:pPr>
              <w:pStyle w:val="48"/>
              <w:pageBreakBefore w:val="0"/>
              <w:widowControl w:val="0"/>
              <w:wordWrap w:val="0"/>
              <w:overflowPunct/>
              <w:topLinePunct w:val="0"/>
              <w:bidi w:val="0"/>
              <w:snapToGrid/>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商务部分</w:t>
            </w:r>
          </w:p>
          <w:p w14:paraId="3A8F812E">
            <w:pPr>
              <w:pStyle w:val="48"/>
              <w:pageBreakBefore w:val="0"/>
              <w:widowControl w:val="0"/>
              <w:wordWrap w:val="0"/>
              <w:overflowPunct/>
              <w:topLinePunct w:val="0"/>
              <w:bidi w:val="0"/>
              <w:snapToGrid/>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w:t>
            </w:r>
            <w:r>
              <w:rPr>
                <w:rFonts w:hint="eastAsia" w:ascii="宋体" w:hAnsi="宋体" w:cs="宋体"/>
                <w:sz w:val="21"/>
                <w:szCs w:val="21"/>
                <w:highlight w:val="none"/>
                <w:lang w:val="en-US" w:eastAsia="zh-CN"/>
              </w:rPr>
              <w:t>25</w:t>
            </w:r>
            <w:r>
              <w:rPr>
                <w:rFonts w:hint="eastAsia" w:ascii="宋体" w:hAnsi="宋体" w:eastAsia="宋体" w:cs="宋体"/>
                <w:sz w:val="21"/>
                <w:szCs w:val="21"/>
                <w:highlight w:val="none"/>
              </w:rPr>
              <w:t>分）</w:t>
            </w:r>
          </w:p>
        </w:tc>
        <w:tc>
          <w:tcPr>
            <w:tcW w:w="1242" w:type="dxa"/>
            <w:vAlign w:val="center"/>
          </w:tcPr>
          <w:p w14:paraId="149BC79B">
            <w:pPr>
              <w:pStyle w:val="48"/>
              <w:pageBreakBefore w:val="0"/>
              <w:widowControl w:val="0"/>
              <w:wordWrap w:val="0"/>
              <w:overflowPunct/>
              <w:topLinePunct w:val="0"/>
              <w:bidi w:val="0"/>
              <w:snapToGrid/>
              <w:jc w:val="center"/>
              <w:textAlignment w:val="auto"/>
              <w:rPr>
                <w:rFonts w:hint="eastAsia" w:ascii="宋体" w:hAnsi="宋体" w:cs="宋体"/>
                <w:snapToGrid w:val="0"/>
                <w:color w:val="000000"/>
                <w:kern w:val="2"/>
                <w:sz w:val="21"/>
                <w:szCs w:val="21"/>
                <w:highlight w:val="none"/>
                <w:lang w:val="en-US" w:eastAsia="zh-CN" w:bidi="ar-SA"/>
              </w:rPr>
            </w:pPr>
            <w:r>
              <w:rPr>
                <w:rFonts w:hint="eastAsia" w:ascii="宋体" w:hAnsi="宋体" w:cs="宋体"/>
                <w:snapToGrid w:val="0"/>
                <w:color w:val="000000"/>
                <w:kern w:val="2"/>
                <w:sz w:val="21"/>
                <w:szCs w:val="21"/>
                <w:highlight w:val="none"/>
                <w:lang w:val="en-US" w:eastAsia="zh-CN" w:bidi="ar-SA"/>
              </w:rPr>
              <w:t>综合实力</w:t>
            </w:r>
          </w:p>
          <w:p w14:paraId="443E5D07">
            <w:pPr>
              <w:pStyle w:val="48"/>
              <w:pageBreakBefore w:val="0"/>
              <w:widowControl w:val="0"/>
              <w:wordWrap w:val="0"/>
              <w:overflowPunct/>
              <w:topLinePunct w:val="0"/>
              <w:bidi w:val="0"/>
              <w:snapToGrid/>
              <w:jc w:val="center"/>
              <w:textAlignment w:val="auto"/>
              <w:rPr>
                <w:rFonts w:hint="eastAsia" w:ascii="宋体" w:hAnsi="宋体" w:eastAsia="宋体" w:cs="宋体"/>
                <w:strike/>
                <w:dstrike w:val="0"/>
                <w:kern w:val="2"/>
                <w:sz w:val="21"/>
                <w:szCs w:val="21"/>
                <w:highlight w:val="cyan"/>
                <w:lang w:val="zh-CN" w:eastAsia="zh-CN" w:bidi="ar-SA"/>
              </w:rPr>
            </w:pPr>
            <w:r>
              <w:rPr>
                <w:rFonts w:hint="eastAsia" w:ascii="宋体" w:hAnsi="宋体" w:cs="宋体"/>
                <w:snapToGrid w:val="0"/>
                <w:color w:val="000000"/>
                <w:kern w:val="2"/>
                <w:sz w:val="21"/>
                <w:szCs w:val="21"/>
                <w:highlight w:val="none"/>
                <w:lang w:val="en-US" w:eastAsia="zh-CN" w:bidi="ar-SA"/>
              </w:rPr>
              <w:t>（4分）</w:t>
            </w:r>
          </w:p>
        </w:tc>
        <w:tc>
          <w:tcPr>
            <w:tcW w:w="6570" w:type="dxa"/>
            <w:vAlign w:val="center"/>
          </w:tcPr>
          <w:p w14:paraId="36FD3E52">
            <w:pPr>
              <w:pStyle w:val="48"/>
              <w:pageBreakBefore w:val="0"/>
              <w:widowControl w:val="0"/>
              <w:wordWrap w:val="0"/>
              <w:overflowPunct/>
              <w:topLinePunct w:val="0"/>
              <w:bidi w:val="0"/>
              <w:snapToGrid/>
              <w:jc w:val="both"/>
              <w:textAlignment w:val="auto"/>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1</w:t>
            </w:r>
            <w:r>
              <w:rPr>
                <w:rFonts w:hint="eastAsia" w:ascii="宋体" w:hAnsi="宋体" w:eastAsia="宋体" w:cs="宋体"/>
                <w:sz w:val="21"/>
                <w:szCs w:val="21"/>
                <w:highlight w:val="none"/>
                <w:lang w:val="en-US" w:eastAsia="zh-CN"/>
              </w:rPr>
              <w:t>、所投常染色体案件检验试剂盒（一）、常染色体案件检验试剂盒（二）、常染色体案件检验试剂盒（三）、常染色体违法人员建库和打拐试剂盒（核心产品）须具备由中国安全技术防范认证中心颁发的《中国公共安全产品认证证书》（GA证书），且试剂盒名称和基因座参数信息已经收录全国公安机关DNA数据库，得2分。（投标时提供GA证书扫描件、试剂盒阳性对照分型彩色图谱扫描件和全国公安机关DNA数据库中试剂盒名称及基因座信息界面截图证明）</w:t>
            </w:r>
          </w:p>
          <w:p w14:paraId="300615DB">
            <w:pPr>
              <w:pStyle w:val="48"/>
              <w:pageBreakBefore w:val="0"/>
              <w:widowControl w:val="0"/>
              <w:wordWrap w:val="0"/>
              <w:overflowPunct/>
              <w:topLinePunct w:val="0"/>
              <w:bidi w:val="0"/>
              <w:snapToGrid/>
              <w:jc w:val="both"/>
              <w:textAlignment w:val="auto"/>
              <w:rPr>
                <w:rFonts w:hint="eastAsia" w:ascii="宋体" w:hAnsi="宋体" w:eastAsia="宋体" w:cs="宋体"/>
                <w:strike/>
                <w:dstrike w:val="0"/>
                <w:sz w:val="21"/>
                <w:szCs w:val="21"/>
                <w:highlight w:val="cyan"/>
                <w:lang w:val="zh-CN" w:eastAsia="zh-CN"/>
              </w:rPr>
            </w:pPr>
            <w:r>
              <w:rPr>
                <w:rFonts w:hint="eastAsia" w:ascii="宋体" w:hAnsi="宋体" w:cs="宋体"/>
                <w:sz w:val="21"/>
                <w:szCs w:val="21"/>
                <w:highlight w:val="none"/>
                <w:lang w:val="en-US" w:eastAsia="zh-CN"/>
              </w:rPr>
              <w:t>2、</w:t>
            </w:r>
            <w:r>
              <w:rPr>
                <w:rFonts w:hint="eastAsia" w:ascii="宋体" w:hAnsi="宋体" w:eastAsia="宋体" w:cs="宋体"/>
                <w:sz w:val="21"/>
                <w:szCs w:val="21"/>
                <w:highlight w:val="none"/>
                <w:lang w:val="en-US" w:eastAsia="zh-CN"/>
              </w:rPr>
              <w:t>所投Y染色体案件检验试剂盒(一)、Y染色体案件检验试剂盒(二)、Y染色体违法人员建库和打拐试剂盒（核心产品）试剂盒型号和其基因座信息已录入全国公安机关DNA数据库以及河南省男性家族排查系统，检测结果可以直接导入数据库，得2分。（投标时提供试剂盒阳性对照分型彩色图谱扫描件、全国公安机关DNA数据库以及河南省男性家族排查系统试剂盒名称及基因座信息界面截图证明）</w:t>
            </w:r>
          </w:p>
        </w:tc>
      </w:tr>
      <w:tr w14:paraId="3D494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97" w:hRule="atLeast"/>
        </w:trPr>
        <w:tc>
          <w:tcPr>
            <w:tcW w:w="1386" w:type="dxa"/>
            <w:vMerge w:val="continue"/>
            <w:vAlign w:val="center"/>
          </w:tcPr>
          <w:p w14:paraId="7335033B">
            <w:pPr>
              <w:pStyle w:val="48"/>
              <w:pageBreakBefore w:val="0"/>
              <w:widowControl w:val="0"/>
              <w:wordWrap w:val="0"/>
              <w:overflowPunct/>
              <w:topLinePunct w:val="0"/>
              <w:bidi w:val="0"/>
              <w:snapToGrid/>
              <w:jc w:val="center"/>
              <w:textAlignment w:val="auto"/>
              <w:rPr>
                <w:rFonts w:hint="eastAsia" w:ascii="宋体" w:hAnsi="宋体" w:eastAsia="宋体" w:cs="宋体"/>
                <w:sz w:val="21"/>
                <w:szCs w:val="21"/>
                <w:highlight w:val="none"/>
              </w:rPr>
            </w:pPr>
          </w:p>
        </w:tc>
        <w:tc>
          <w:tcPr>
            <w:tcW w:w="1242" w:type="dxa"/>
            <w:shd w:val="clear" w:color="auto" w:fill="auto"/>
            <w:vAlign w:val="center"/>
          </w:tcPr>
          <w:p w14:paraId="6561EEBD">
            <w:pPr>
              <w:pStyle w:val="48"/>
              <w:pageBreakBefore w:val="0"/>
              <w:widowControl w:val="0"/>
              <w:wordWrap w:val="0"/>
              <w:overflowPunct/>
              <w:topLinePunct w:val="0"/>
              <w:bidi w:val="0"/>
              <w:snapToGrid/>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售后服务</w:t>
            </w:r>
          </w:p>
          <w:p w14:paraId="5E7ADE5E">
            <w:pPr>
              <w:pStyle w:val="48"/>
              <w:pageBreakBefore w:val="0"/>
              <w:widowControl w:val="0"/>
              <w:wordWrap w:val="0"/>
              <w:overflowPunct/>
              <w:topLinePunct w:val="0"/>
              <w:bidi w:val="0"/>
              <w:snapToGrid/>
              <w:jc w:val="center"/>
              <w:textAlignment w:val="auto"/>
              <w:rPr>
                <w:rFonts w:hint="default" w:ascii="宋体" w:hAnsi="宋体" w:cs="宋体"/>
                <w:snapToGrid w:val="0"/>
                <w:color w:val="000000"/>
                <w:kern w:val="2"/>
                <w:sz w:val="21"/>
                <w:szCs w:val="21"/>
                <w:highlight w:val="none"/>
                <w:lang w:val="en-US" w:eastAsia="zh-CN" w:bidi="ar-SA"/>
              </w:rPr>
            </w:pPr>
            <w:r>
              <w:rPr>
                <w:rFonts w:hint="eastAsia" w:ascii="宋体" w:hAnsi="宋体" w:eastAsia="宋体" w:cs="宋体"/>
                <w:sz w:val="21"/>
                <w:szCs w:val="21"/>
                <w:highlight w:val="none"/>
              </w:rPr>
              <w:t>（</w:t>
            </w:r>
            <w:r>
              <w:rPr>
                <w:rFonts w:hint="eastAsia" w:ascii="宋体" w:hAnsi="宋体" w:cs="宋体"/>
                <w:sz w:val="21"/>
                <w:szCs w:val="21"/>
                <w:highlight w:val="none"/>
                <w:lang w:val="en-US" w:eastAsia="zh-CN"/>
              </w:rPr>
              <w:t>12</w:t>
            </w:r>
            <w:r>
              <w:rPr>
                <w:rFonts w:hint="eastAsia" w:ascii="宋体" w:hAnsi="宋体" w:eastAsia="宋体" w:cs="宋体"/>
                <w:sz w:val="21"/>
                <w:szCs w:val="21"/>
                <w:highlight w:val="none"/>
              </w:rPr>
              <w:t>分）</w:t>
            </w:r>
          </w:p>
        </w:tc>
        <w:tc>
          <w:tcPr>
            <w:tcW w:w="6570" w:type="dxa"/>
            <w:shd w:val="clear" w:color="auto" w:fill="auto"/>
            <w:vAlign w:val="center"/>
          </w:tcPr>
          <w:p w14:paraId="47CF0A1D">
            <w:pPr>
              <w:pStyle w:val="48"/>
              <w:pageBreakBefore w:val="0"/>
              <w:widowControl w:val="0"/>
              <w:wordWrap w:val="0"/>
              <w:overflowPunct/>
              <w:topLinePunct w:val="0"/>
              <w:bidi w:val="0"/>
              <w:snapToGrid/>
              <w:jc w:val="both"/>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评标委员会根据投标人的售后服务方案、措施、承诺内容（包括</w:t>
            </w:r>
            <w:r>
              <w:rPr>
                <w:rFonts w:hint="eastAsia" w:ascii="宋体" w:hAnsi="宋体" w:cs="宋体"/>
                <w:sz w:val="21"/>
                <w:szCs w:val="21"/>
                <w:highlight w:val="none"/>
                <w:lang w:val="en-US" w:eastAsia="zh-CN"/>
              </w:rPr>
              <w:t>但不限于</w:t>
            </w:r>
            <w:r>
              <w:rPr>
                <w:rFonts w:hint="eastAsia" w:ascii="宋体" w:hAnsi="宋体" w:eastAsia="宋体" w:cs="宋体"/>
                <w:sz w:val="21"/>
                <w:szCs w:val="21"/>
                <w:highlight w:val="none"/>
              </w:rPr>
              <w:t>质保期内外承诺、产品调换采取的方案及措施、备品备件提供情况、驻场</w:t>
            </w:r>
            <w:r>
              <w:rPr>
                <w:rFonts w:hint="eastAsia" w:ascii="宋体" w:hAnsi="宋体" w:cs="宋体"/>
                <w:sz w:val="21"/>
                <w:szCs w:val="21"/>
                <w:highlight w:val="none"/>
                <w:lang w:val="en-US" w:eastAsia="zh-CN"/>
              </w:rPr>
              <w:t>技术支撑</w:t>
            </w:r>
            <w:r>
              <w:rPr>
                <w:rFonts w:hint="eastAsia" w:ascii="宋体" w:hAnsi="宋体" w:eastAsia="宋体" w:cs="宋体"/>
                <w:sz w:val="21"/>
                <w:szCs w:val="21"/>
                <w:highlight w:val="none"/>
              </w:rPr>
              <w:t>工作方法等方面）进行综合评定</w:t>
            </w:r>
            <w:r>
              <w:rPr>
                <w:rFonts w:hint="eastAsia" w:ascii="宋体" w:hAnsi="宋体" w:eastAsia="宋体" w:cs="宋体"/>
                <w:sz w:val="21"/>
                <w:szCs w:val="21"/>
                <w:highlight w:val="none"/>
                <w:lang w:eastAsia="zh-CN"/>
              </w:rPr>
              <w:t>。</w:t>
            </w:r>
          </w:p>
          <w:p w14:paraId="4562BA2D">
            <w:pPr>
              <w:pStyle w:val="48"/>
              <w:pageBreakBefore w:val="0"/>
              <w:widowControl w:val="0"/>
              <w:wordWrap w:val="0"/>
              <w:overflowPunct/>
              <w:topLinePunct w:val="0"/>
              <w:bidi w:val="0"/>
              <w:snapToGrid/>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zh-CN"/>
              </w:rPr>
              <w:t>①</w:t>
            </w:r>
            <w:r>
              <w:rPr>
                <w:rFonts w:hint="eastAsia" w:ascii="宋体" w:hAnsi="宋体" w:eastAsia="宋体" w:cs="宋体"/>
                <w:sz w:val="21"/>
                <w:szCs w:val="21"/>
                <w:highlight w:val="none"/>
              </w:rPr>
              <w:t>有详细的项目整体实施方案，且具有详细可行的实施计划和明确的工作流程，各项内容科学、严谨，完全符合项目特点的得</w:t>
            </w:r>
            <w:r>
              <w:rPr>
                <w:rFonts w:hint="eastAsia" w:ascii="宋体" w:hAnsi="宋体" w:cs="宋体"/>
                <w:sz w:val="21"/>
                <w:szCs w:val="21"/>
                <w:highlight w:val="none"/>
                <w:lang w:val="en-US" w:eastAsia="zh-CN"/>
              </w:rPr>
              <w:t>12</w:t>
            </w:r>
            <w:r>
              <w:rPr>
                <w:rFonts w:hint="eastAsia" w:ascii="宋体" w:hAnsi="宋体" w:eastAsia="宋体" w:cs="宋体"/>
                <w:sz w:val="21"/>
                <w:szCs w:val="21"/>
                <w:highlight w:val="none"/>
              </w:rPr>
              <w:t>分；</w:t>
            </w:r>
          </w:p>
          <w:p w14:paraId="63422646">
            <w:pPr>
              <w:pStyle w:val="48"/>
              <w:pageBreakBefore w:val="0"/>
              <w:widowControl w:val="0"/>
              <w:wordWrap w:val="0"/>
              <w:overflowPunct/>
              <w:topLinePunct w:val="0"/>
              <w:bidi w:val="0"/>
              <w:snapToGrid/>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zh-CN"/>
              </w:rPr>
              <w:t>②</w:t>
            </w:r>
            <w:r>
              <w:rPr>
                <w:rFonts w:hint="eastAsia" w:ascii="宋体" w:hAnsi="宋体" w:eastAsia="宋体" w:cs="宋体"/>
                <w:sz w:val="21"/>
                <w:szCs w:val="21"/>
                <w:highlight w:val="none"/>
              </w:rPr>
              <w:t>有较详细的项目实施方案，且具有较为详细可行的实施计划和工作流程，措施较科学、完整，满足项目需求的得</w:t>
            </w:r>
            <w:r>
              <w:rPr>
                <w:rFonts w:hint="eastAsia" w:ascii="宋体" w:hAnsi="宋体" w:cs="宋体"/>
                <w:sz w:val="21"/>
                <w:szCs w:val="21"/>
                <w:highlight w:val="none"/>
                <w:lang w:val="en-US" w:eastAsia="zh-CN"/>
              </w:rPr>
              <w:t>9</w:t>
            </w:r>
            <w:r>
              <w:rPr>
                <w:rFonts w:hint="eastAsia" w:ascii="宋体" w:hAnsi="宋体" w:eastAsia="宋体" w:cs="宋体"/>
                <w:sz w:val="21"/>
                <w:szCs w:val="21"/>
                <w:highlight w:val="none"/>
              </w:rPr>
              <w:t>分；</w:t>
            </w:r>
          </w:p>
          <w:p w14:paraId="4BE137D7">
            <w:pPr>
              <w:pStyle w:val="48"/>
              <w:pageBreakBefore w:val="0"/>
              <w:widowControl w:val="0"/>
              <w:wordWrap w:val="0"/>
              <w:overflowPunct/>
              <w:topLinePunct w:val="0"/>
              <w:bidi w:val="0"/>
              <w:snapToGrid/>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zh-CN"/>
              </w:rPr>
              <w:t>③</w:t>
            </w:r>
            <w:r>
              <w:rPr>
                <w:rFonts w:hint="eastAsia" w:ascii="宋体" w:hAnsi="宋体" w:eastAsia="宋体" w:cs="宋体"/>
                <w:sz w:val="21"/>
                <w:szCs w:val="21"/>
                <w:highlight w:val="none"/>
              </w:rPr>
              <w:t>有较详细的项目实施方案，但实施计划和工作流程缺乏针对性的得</w:t>
            </w:r>
            <w:r>
              <w:rPr>
                <w:rFonts w:hint="eastAsia" w:ascii="宋体" w:hAnsi="宋体" w:cs="宋体"/>
                <w:sz w:val="21"/>
                <w:szCs w:val="21"/>
                <w:highlight w:val="none"/>
                <w:lang w:val="en-US" w:eastAsia="zh-CN"/>
              </w:rPr>
              <w:t>6</w:t>
            </w:r>
            <w:r>
              <w:rPr>
                <w:rFonts w:hint="eastAsia" w:ascii="宋体" w:hAnsi="宋体" w:eastAsia="宋体" w:cs="宋体"/>
                <w:sz w:val="21"/>
                <w:szCs w:val="21"/>
                <w:highlight w:val="none"/>
              </w:rPr>
              <w:t>分；</w:t>
            </w:r>
          </w:p>
          <w:p w14:paraId="66D5778F">
            <w:pPr>
              <w:pStyle w:val="48"/>
              <w:pageBreakBefore w:val="0"/>
              <w:widowControl w:val="0"/>
              <w:wordWrap w:val="0"/>
              <w:overflowPunct/>
              <w:topLinePunct w:val="0"/>
              <w:bidi w:val="0"/>
              <w:snapToGrid/>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zh-CN"/>
              </w:rPr>
              <w:t>④</w:t>
            </w:r>
            <w:r>
              <w:rPr>
                <w:rFonts w:hint="eastAsia" w:ascii="宋体" w:hAnsi="宋体" w:eastAsia="宋体" w:cs="宋体"/>
                <w:sz w:val="21"/>
                <w:szCs w:val="21"/>
                <w:highlight w:val="none"/>
              </w:rPr>
              <w:t>项目实施方案基本满足需求的得</w:t>
            </w:r>
            <w:r>
              <w:rPr>
                <w:rFonts w:hint="eastAsia" w:ascii="宋体" w:hAnsi="宋体" w:cs="宋体"/>
                <w:sz w:val="21"/>
                <w:szCs w:val="21"/>
                <w:highlight w:val="none"/>
                <w:lang w:val="en-US" w:eastAsia="zh-CN"/>
              </w:rPr>
              <w:t>3</w:t>
            </w:r>
            <w:r>
              <w:rPr>
                <w:rFonts w:hint="eastAsia" w:ascii="宋体" w:hAnsi="宋体" w:eastAsia="宋体" w:cs="宋体"/>
                <w:sz w:val="21"/>
                <w:szCs w:val="21"/>
                <w:highlight w:val="none"/>
              </w:rPr>
              <w:t>分；</w:t>
            </w:r>
          </w:p>
          <w:p w14:paraId="08E35635">
            <w:pPr>
              <w:pStyle w:val="48"/>
              <w:pageBreakBefore w:val="0"/>
              <w:widowControl w:val="0"/>
              <w:wordWrap w:val="0"/>
              <w:overflowPunct/>
              <w:topLinePunct w:val="0"/>
              <w:bidi w:val="0"/>
              <w:snapToGrid/>
              <w:jc w:val="both"/>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zh-CN"/>
              </w:rPr>
              <w:t>⑤未提供相应内容的不得分</w:t>
            </w:r>
            <w:r>
              <w:rPr>
                <w:rFonts w:hint="eastAsia" w:ascii="宋体" w:hAnsi="宋体" w:eastAsia="宋体" w:cs="宋体"/>
                <w:sz w:val="21"/>
                <w:szCs w:val="21"/>
                <w:highlight w:val="none"/>
              </w:rPr>
              <w:t>。</w:t>
            </w:r>
          </w:p>
        </w:tc>
      </w:tr>
      <w:tr w14:paraId="05E6B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79" w:hRule="atLeast"/>
        </w:trPr>
        <w:tc>
          <w:tcPr>
            <w:tcW w:w="1386" w:type="dxa"/>
            <w:vMerge w:val="continue"/>
            <w:vAlign w:val="center"/>
          </w:tcPr>
          <w:p w14:paraId="6FCECB62">
            <w:pPr>
              <w:pStyle w:val="48"/>
              <w:pageBreakBefore w:val="0"/>
              <w:widowControl w:val="0"/>
              <w:wordWrap w:val="0"/>
              <w:overflowPunct/>
              <w:topLinePunct w:val="0"/>
              <w:bidi w:val="0"/>
              <w:snapToGrid/>
              <w:jc w:val="center"/>
              <w:textAlignment w:val="auto"/>
              <w:rPr>
                <w:rFonts w:hint="eastAsia" w:ascii="宋体" w:hAnsi="宋体" w:eastAsia="宋体" w:cs="宋体"/>
                <w:sz w:val="21"/>
                <w:szCs w:val="21"/>
                <w:highlight w:val="none"/>
              </w:rPr>
            </w:pPr>
          </w:p>
        </w:tc>
        <w:tc>
          <w:tcPr>
            <w:tcW w:w="1242" w:type="dxa"/>
            <w:vAlign w:val="center"/>
          </w:tcPr>
          <w:p w14:paraId="49A503A6">
            <w:pPr>
              <w:pStyle w:val="48"/>
              <w:pageBreakBefore w:val="0"/>
              <w:widowControl w:val="0"/>
              <w:wordWrap w:val="0"/>
              <w:overflowPunct/>
              <w:topLinePunct w:val="0"/>
              <w:bidi w:val="0"/>
              <w:snapToGrid/>
              <w:jc w:val="center"/>
              <w:textAlignment w:val="auto"/>
              <w:rPr>
                <w:rFonts w:hint="eastAsia" w:ascii="宋体" w:hAnsi="宋体" w:eastAsia="宋体" w:cs="宋体"/>
                <w:sz w:val="21"/>
                <w:szCs w:val="21"/>
                <w:highlight w:val="none"/>
                <w:lang w:val="zh-CN" w:eastAsia="zh-CN"/>
              </w:rPr>
            </w:pPr>
            <w:r>
              <w:rPr>
                <w:rFonts w:hint="eastAsia" w:ascii="宋体" w:hAnsi="宋体" w:eastAsia="宋体" w:cs="宋体"/>
                <w:sz w:val="21"/>
                <w:szCs w:val="21"/>
                <w:highlight w:val="none"/>
                <w:lang w:val="en-US" w:eastAsia="zh-CN"/>
              </w:rPr>
              <w:t>应急</w:t>
            </w:r>
            <w:r>
              <w:rPr>
                <w:rFonts w:hint="eastAsia" w:ascii="宋体" w:hAnsi="宋体" w:eastAsia="宋体" w:cs="宋体"/>
                <w:sz w:val="21"/>
                <w:szCs w:val="21"/>
                <w:highlight w:val="none"/>
                <w:lang w:val="zh-CN" w:eastAsia="zh-CN"/>
              </w:rPr>
              <w:t>预案</w:t>
            </w:r>
          </w:p>
          <w:p w14:paraId="75E63D54">
            <w:pPr>
              <w:pStyle w:val="48"/>
              <w:pageBreakBefore w:val="0"/>
              <w:widowControl w:val="0"/>
              <w:wordWrap w:val="0"/>
              <w:overflowPunct/>
              <w:topLinePunct w:val="0"/>
              <w:bidi w:val="0"/>
              <w:snapToGrid/>
              <w:jc w:val="center"/>
              <w:textAlignment w:val="auto"/>
              <w:rPr>
                <w:rFonts w:hint="eastAsia" w:ascii="宋体" w:hAnsi="宋体" w:eastAsia="宋体" w:cs="宋体"/>
                <w:kern w:val="2"/>
                <w:sz w:val="21"/>
                <w:szCs w:val="21"/>
                <w:highlight w:val="none"/>
                <w:lang w:val="zh-CN" w:eastAsia="zh-CN" w:bidi="ar-SA"/>
              </w:rPr>
            </w:pPr>
            <w:r>
              <w:rPr>
                <w:rFonts w:hint="eastAsia" w:ascii="宋体" w:hAnsi="宋体" w:eastAsia="宋体" w:cs="宋体"/>
                <w:sz w:val="21"/>
                <w:szCs w:val="21"/>
                <w:highlight w:val="none"/>
                <w:lang w:val="zh-CN" w:eastAsia="zh-CN"/>
              </w:rPr>
              <w:t>（</w:t>
            </w:r>
            <w:r>
              <w:rPr>
                <w:rFonts w:hint="eastAsia" w:ascii="宋体" w:hAnsi="宋体" w:cs="宋体"/>
                <w:sz w:val="21"/>
                <w:szCs w:val="21"/>
                <w:highlight w:val="none"/>
                <w:lang w:val="en-US" w:eastAsia="zh-CN"/>
              </w:rPr>
              <w:t>5</w:t>
            </w:r>
            <w:r>
              <w:rPr>
                <w:rFonts w:hint="eastAsia" w:ascii="宋体" w:hAnsi="宋体" w:eastAsia="宋体" w:cs="宋体"/>
                <w:sz w:val="21"/>
                <w:szCs w:val="21"/>
                <w:highlight w:val="none"/>
                <w:lang w:val="zh-CN" w:eastAsia="zh-CN"/>
              </w:rPr>
              <w:t>分）</w:t>
            </w:r>
          </w:p>
        </w:tc>
        <w:tc>
          <w:tcPr>
            <w:tcW w:w="6570" w:type="dxa"/>
            <w:vAlign w:val="center"/>
          </w:tcPr>
          <w:p w14:paraId="799338CE">
            <w:pPr>
              <w:pStyle w:val="48"/>
              <w:pageBreakBefore w:val="0"/>
              <w:widowControl w:val="0"/>
              <w:wordWrap w:val="0"/>
              <w:overflowPunct/>
              <w:topLinePunct w:val="0"/>
              <w:bidi w:val="0"/>
              <w:snapToGrid/>
              <w:jc w:val="both"/>
              <w:textAlignment w:val="auto"/>
              <w:rPr>
                <w:rFonts w:hint="eastAsia" w:ascii="宋体" w:hAnsi="宋体" w:eastAsia="宋体" w:cs="宋体"/>
                <w:sz w:val="21"/>
                <w:szCs w:val="21"/>
                <w:highlight w:val="none"/>
                <w:lang w:val="zh-CN" w:eastAsia="zh-CN"/>
              </w:rPr>
            </w:pPr>
            <w:r>
              <w:rPr>
                <w:rFonts w:hint="eastAsia" w:ascii="宋体" w:hAnsi="宋体" w:eastAsia="宋体" w:cs="宋体"/>
                <w:sz w:val="21"/>
                <w:szCs w:val="21"/>
                <w:highlight w:val="none"/>
                <w:lang w:val="en-US" w:eastAsia="zh-CN"/>
              </w:rPr>
              <w:t>根据投标人提供的本项目突发情况的风险管理和应急预案的全面性、详细性、可行性进行综合评分</w:t>
            </w:r>
            <w:r>
              <w:rPr>
                <w:rFonts w:hint="eastAsia" w:ascii="宋体" w:hAnsi="宋体" w:eastAsia="宋体" w:cs="宋体"/>
                <w:sz w:val="21"/>
                <w:szCs w:val="21"/>
                <w:highlight w:val="none"/>
                <w:lang w:val="zh-CN" w:eastAsia="zh-CN"/>
              </w:rPr>
              <w:t>，包括但不限于以下内容：1.可能发生的应急事故情况分析；2.应急响应时间；3.紧急安全保障措施；4.临时处理措施；5.故障或事故解决处理时限措施等。</w:t>
            </w:r>
          </w:p>
          <w:p w14:paraId="06CCFCFA">
            <w:pPr>
              <w:pStyle w:val="48"/>
              <w:pageBreakBefore w:val="0"/>
              <w:widowControl w:val="0"/>
              <w:wordWrap w:val="0"/>
              <w:overflowPunct/>
              <w:topLinePunct w:val="0"/>
              <w:bidi w:val="0"/>
              <w:snapToGrid/>
              <w:jc w:val="both"/>
              <w:textAlignment w:val="auto"/>
              <w:rPr>
                <w:rFonts w:hint="eastAsia" w:ascii="宋体" w:hAnsi="宋体" w:eastAsia="宋体" w:cs="宋体"/>
                <w:sz w:val="21"/>
                <w:szCs w:val="21"/>
                <w:highlight w:val="none"/>
                <w:lang w:val="zh-CN"/>
              </w:rPr>
            </w:pPr>
            <w:r>
              <w:rPr>
                <w:rFonts w:hint="eastAsia" w:ascii="宋体" w:hAnsi="宋体" w:eastAsia="宋体" w:cs="宋体"/>
                <w:sz w:val="21"/>
                <w:szCs w:val="21"/>
                <w:highlight w:val="none"/>
                <w:lang w:val="zh-CN"/>
              </w:rPr>
              <w:t>①方案全面详尽，符合实际情况的得</w:t>
            </w:r>
            <w:r>
              <w:rPr>
                <w:rFonts w:hint="eastAsia" w:ascii="宋体" w:hAnsi="宋体" w:cs="宋体"/>
                <w:sz w:val="21"/>
                <w:szCs w:val="21"/>
                <w:highlight w:val="none"/>
                <w:lang w:val="en-US" w:eastAsia="zh-CN"/>
              </w:rPr>
              <w:t>5</w:t>
            </w:r>
            <w:r>
              <w:rPr>
                <w:rFonts w:hint="eastAsia" w:ascii="宋体" w:hAnsi="宋体" w:eastAsia="宋体" w:cs="宋体"/>
                <w:sz w:val="21"/>
                <w:szCs w:val="21"/>
                <w:highlight w:val="none"/>
                <w:lang w:val="zh-CN"/>
              </w:rPr>
              <w:t>分；</w:t>
            </w:r>
          </w:p>
          <w:p w14:paraId="4EC385E4">
            <w:pPr>
              <w:pStyle w:val="48"/>
              <w:pageBreakBefore w:val="0"/>
              <w:widowControl w:val="0"/>
              <w:wordWrap w:val="0"/>
              <w:overflowPunct/>
              <w:topLinePunct w:val="0"/>
              <w:bidi w:val="0"/>
              <w:snapToGrid/>
              <w:jc w:val="both"/>
              <w:textAlignment w:val="auto"/>
              <w:rPr>
                <w:rFonts w:hint="eastAsia" w:ascii="宋体" w:hAnsi="宋体" w:eastAsia="宋体" w:cs="宋体"/>
                <w:sz w:val="21"/>
                <w:szCs w:val="21"/>
                <w:highlight w:val="none"/>
                <w:lang w:val="zh-CN"/>
              </w:rPr>
            </w:pPr>
            <w:r>
              <w:rPr>
                <w:rFonts w:hint="eastAsia" w:ascii="宋体" w:hAnsi="宋体" w:eastAsia="宋体" w:cs="宋体"/>
                <w:sz w:val="21"/>
                <w:szCs w:val="21"/>
                <w:highlight w:val="none"/>
                <w:lang w:val="zh-CN"/>
              </w:rPr>
              <w:t>②方案较全面详尽，较符合实际情况的得</w:t>
            </w:r>
            <w:r>
              <w:rPr>
                <w:rFonts w:hint="eastAsia" w:ascii="宋体" w:hAnsi="宋体" w:cs="宋体"/>
                <w:sz w:val="21"/>
                <w:szCs w:val="21"/>
                <w:highlight w:val="none"/>
                <w:lang w:val="en-US" w:eastAsia="zh-CN"/>
              </w:rPr>
              <w:t>3</w:t>
            </w:r>
            <w:r>
              <w:rPr>
                <w:rFonts w:hint="eastAsia" w:ascii="宋体" w:hAnsi="宋体" w:eastAsia="宋体" w:cs="宋体"/>
                <w:sz w:val="21"/>
                <w:szCs w:val="21"/>
                <w:highlight w:val="none"/>
                <w:lang w:val="zh-CN"/>
              </w:rPr>
              <w:t>分；</w:t>
            </w:r>
          </w:p>
          <w:p w14:paraId="09276210">
            <w:pPr>
              <w:pStyle w:val="48"/>
              <w:pageBreakBefore w:val="0"/>
              <w:widowControl w:val="0"/>
              <w:wordWrap w:val="0"/>
              <w:overflowPunct/>
              <w:topLinePunct w:val="0"/>
              <w:bidi w:val="0"/>
              <w:snapToGrid/>
              <w:jc w:val="both"/>
              <w:textAlignment w:val="auto"/>
              <w:rPr>
                <w:rFonts w:hint="eastAsia" w:ascii="宋体" w:hAnsi="宋体" w:eastAsia="宋体" w:cs="宋体"/>
                <w:sz w:val="21"/>
                <w:szCs w:val="21"/>
                <w:highlight w:val="none"/>
                <w:lang w:val="zh-CN"/>
              </w:rPr>
            </w:pPr>
            <w:r>
              <w:rPr>
                <w:rFonts w:hint="eastAsia" w:ascii="宋体" w:hAnsi="宋体" w:eastAsia="宋体" w:cs="宋体"/>
                <w:sz w:val="21"/>
                <w:szCs w:val="21"/>
                <w:highlight w:val="none"/>
                <w:lang w:val="zh-CN"/>
              </w:rPr>
              <w:t>③方案基本全面，基本符合实际情况的得</w:t>
            </w:r>
            <w:r>
              <w:rPr>
                <w:rFonts w:hint="eastAsia" w:ascii="宋体" w:hAnsi="宋体" w:cs="宋体"/>
                <w:sz w:val="21"/>
                <w:szCs w:val="21"/>
                <w:highlight w:val="none"/>
                <w:lang w:val="en-US" w:eastAsia="zh-CN"/>
              </w:rPr>
              <w:t>1</w:t>
            </w:r>
            <w:r>
              <w:rPr>
                <w:rFonts w:hint="eastAsia" w:ascii="宋体" w:hAnsi="宋体" w:eastAsia="宋体" w:cs="宋体"/>
                <w:sz w:val="21"/>
                <w:szCs w:val="21"/>
                <w:highlight w:val="none"/>
                <w:lang w:val="zh-CN"/>
              </w:rPr>
              <w:t>分；</w:t>
            </w:r>
          </w:p>
          <w:p w14:paraId="657CFC3B">
            <w:pPr>
              <w:pStyle w:val="48"/>
              <w:pageBreakBefore w:val="0"/>
              <w:widowControl w:val="0"/>
              <w:wordWrap w:val="0"/>
              <w:overflowPunct/>
              <w:topLinePunct w:val="0"/>
              <w:bidi w:val="0"/>
              <w:snapToGrid/>
              <w:jc w:val="both"/>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zh-CN"/>
              </w:rPr>
              <w:t>④方案不全面或不符合实际情况的得</w:t>
            </w:r>
            <w:r>
              <w:rPr>
                <w:rFonts w:hint="eastAsia" w:ascii="宋体" w:hAnsi="宋体" w:cs="宋体"/>
                <w:sz w:val="21"/>
                <w:szCs w:val="21"/>
                <w:highlight w:val="none"/>
                <w:lang w:val="en-US" w:eastAsia="zh-CN"/>
              </w:rPr>
              <w:t>0</w:t>
            </w:r>
            <w:r>
              <w:rPr>
                <w:rFonts w:hint="eastAsia" w:ascii="宋体" w:hAnsi="宋体" w:eastAsia="宋体" w:cs="宋体"/>
                <w:sz w:val="21"/>
                <w:szCs w:val="21"/>
                <w:highlight w:val="none"/>
                <w:lang w:val="zh-CN"/>
              </w:rPr>
              <w:t>分。</w:t>
            </w:r>
          </w:p>
        </w:tc>
      </w:tr>
      <w:tr w14:paraId="51D59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43" w:hRule="atLeast"/>
        </w:trPr>
        <w:tc>
          <w:tcPr>
            <w:tcW w:w="1386" w:type="dxa"/>
            <w:vMerge w:val="continue"/>
            <w:vAlign w:val="center"/>
          </w:tcPr>
          <w:p w14:paraId="64461EF4">
            <w:pPr>
              <w:pStyle w:val="48"/>
              <w:pageBreakBefore w:val="0"/>
              <w:widowControl w:val="0"/>
              <w:wordWrap w:val="0"/>
              <w:overflowPunct/>
              <w:topLinePunct w:val="0"/>
              <w:bidi w:val="0"/>
              <w:snapToGrid/>
              <w:jc w:val="center"/>
              <w:textAlignment w:val="auto"/>
              <w:rPr>
                <w:rFonts w:hint="eastAsia" w:ascii="宋体" w:hAnsi="宋体" w:eastAsia="宋体" w:cs="宋体"/>
                <w:sz w:val="21"/>
                <w:szCs w:val="21"/>
                <w:highlight w:val="none"/>
              </w:rPr>
            </w:pPr>
          </w:p>
        </w:tc>
        <w:tc>
          <w:tcPr>
            <w:tcW w:w="1242" w:type="dxa"/>
            <w:vAlign w:val="center"/>
          </w:tcPr>
          <w:p w14:paraId="23601172">
            <w:pPr>
              <w:pStyle w:val="48"/>
              <w:pageBreakBefore w:val="0"/>
              <w:widowControl w:val="0"/>
              <w:wordWrap w:val="0"/>
              <w:overflowPunct/>
              <w:topLinePunct w:val="0"/>
              <w:bidi w:val="0"/>
              <w:snapToGrid/>
              <w:jc w:val="center"/>
              <w:textAlignment w:val="auto"/>
              <w:rPr>
                <w:rFonts w:hint="eastAsia" w:ascii="宋体" w:hAnsi="宋体" w:eastAsia="宋体" w:cs="宋体"/>
                <w:sz w:val="21"/>
                <w:szCs w:val="21"/>
                <w:highlight w:val="none"/>
                <w:lang w:val="zh-CN"/>
              </w:rPr>
            </w:pPr>
            <w:r>
              <w:rPr>
                <w:rFonts w:hint="eastAsia" w:ascii="宋体" w:hAnsi="宋体" w:eastAsia="宋体" w:cs="宋体"/>
                <w:sz w:val="21"/>
                <w:szCs w:val="21"/>
                <w:highlight w:val="none"/>
                <w:lang w:val="zh-CN"/>
              </w:rPr>
              <w:t>政府采</w:t>
            </w:r>
          </w:p>
          <w:p w14:paraId="1B2754C0">
            <w:pPr>
              <w:pStyle w:val="48"/>
              <w:pageBreakBefore w:val="0"/>
              <w:widowControl w:val="0"/>
              <w:wordWrap w:val="0"/>
              <w:overflowPunct/>
              <w:topLinePunct w:val="0"/>
              <w:bidi w:val="0"/>
              <w:snapToGrid/>
              <w:jc w:val="center"/>
              <w:textAlignment w:val="auto"/>
              <w:rPr>
                <w:rFonts w:hint="eastAsia" w:ascii="宋体" w:hAnsi="宋体" w:eastAsia="宋体" w:cs="宋体"/>
                <w:sz w:val="21"/>
                <w:szCs w:val="21"/>
                <w:highlight w:val="none"/>
                <w:lang w:val="zh-CN"/>
              </w:rPr>
            </w:pPr>
            <w:r>
              <w:rPr>
                <w:rFonts w:hint="eastAsia" w:ascii="宋体" w:hAnsi="宋体" w:eastAsia="宋体" w:cs="宋体"/>
                <w:sz w:val="21"/>
                <w:szCs w:val="21"/>
                <w:highlight w:val="none"/>
                <w:lang w:val="zh-CN"/>
              </w:rPr>
              <w:t>购政策</w:t>
            </w:r>
          </w:p>
          <w:p w14:paraId="23AF26E6">
            <w:pPr>
              <w:pStyle w:val="48"/>
              <w:pageBreakBefore w:val="0"/>
              <w:widowControl w:val="0"/>
              <w:wordWrap w:val="0"/>
              <w:overflowPunct/>
              <w:topLinePunct w:val="0"/>
              <w:bidi w:val="0"/>
              <w:snapToGrid/>
              <w:jc w:val="center"/>
              <w:textAlignment w:val="auto"/>
              <w:rPr>
                <w:rFonts w:hint="eastAsia" w:ascii="宋体" w:hAnsi="宋体" w:eastAsia="宋体" w:cs="宋体"/>
                <w:sz w:val="21"/>
                <w:szCs w:val="21"/>
                <w:highlight w:val="none"/>
                <w:lang w:val="zh-CN"/>
              </w:rPr>
            </w:pPr>
            <w:r>
              <w:rPr>
                <w:rFonts w:hint="eastAsia" w:ascii="宋体" w:hAnsi="宋体" w:eastAsia="宋体" w:cs="宋体"/>
                <w:sz w:val="21"/>
                <w:szCs w:val="21"/>
                <w:highlight w:val="none"/>
                <w:lang w:val="zh-CN"/>
              </w:rPr>
              <w:t>（2 分）</w:t>
            </w:r>
          </w:p>
        </w:tc>
        <w:tc>
          <w:tcPr>
            <w:tcW w:w="6570" w:type="dxa"/>
            <w:vAlign w:val="center"/>
          </w:tcPr>
          <w:p w14:paraId="02241397">
            <w:pPr>
              <w:pStyle w:val="48"/>
              <w:pageBreakBefore w:val="0"/>
              <w:widowControl w:val="0"/>
              <w:wordWrap w:val="0"/>
              <w:overflowPunct/>
              <w:topLinePunct w:val="0"/>
              <w:bidi w:val="0"/>
              <w:snapToGrid/>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(1)节能产品政府采购品目清单产品：所投产品如为“节能产品政府采购品目清单”内非强制节能产品的，每有一项加 0.5 分，最多加 1 分。投标人须在投标文件中提供该产品处于有效期之内的《节能产品认证证书》，否则评标委员会有权不予认可。</w:t>
            </w:r>
          </w:p>
          <w:p w14:paraId="14FC7B90">
            <w:pPr>
              <w:pStyle w:val="48"/>
              <w:pageBreakBefore w:val="0"/>
              <w:widowControl w:val="0"/>
              <w:wordWrap w:val="0"/>
              <w:overflowPunct/>
              <w:topLinePunct w:val="0"/>
              <w:bidi w:val="0"/>
              <w:snapToGrid/>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(2)环境标志产品政府采购品目清单产品：所投产品如为“环境标志产品政府采购品目清单”内产品的，每有一项加 0.5 分，最多加 1 分。投标人须在投标文件中提供该产品处于有效期之内的《环境标志产品认证证书》，否则评委委员会有权不予认可。</w:t>
            </w:r>
          </w:p>
        </w:tc>
      </w:tr>
      <w:tr w14:paraId="44940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5" w:hRule="atLeast"/>
        </w:trPr>
        <w:tc>
          <w:tcPr>
            <w:tcW w:w="1386" w:type="dxa"/>
            <w:vMerge w:val="continue"/>
            <w:vAlign w:val="center"/>
          </w:tcPr>
          <w:p w14:paraId="789326FE">
            <w:pPr>
              <w:pStyle w:val="48"/>
              <w:pageBreakBefore w:val="0"/>
              <w:widowControl w:val="0"/>
              <w:wordWrap w:val="0"/>
              <w:overflowPunct/>
              <w:topLinePunct w:val="0"/>
              <w:bidi w:val="0"/>
              <w:snapToGrid/>
              <w:jc w:val="center"/>
              <w:textAlignment w:val="auto"/>
              <w:rPr>
                <w:rFonts w:hint="eastAsia" w:ascii="宋体" w:hAnsi="宋体" w:eastAsia="宋体" w:cs="宋体"/>
                <w:sz w:val="21"/>
                <w:szCs w:val="21"/>
                <w:highlight w:val="none"/>
              </w:rPr>
            </w:pPr>
          </w:p>
        </w:tc>
        <w:tc>
          <w:tcPr>
            <w:tcW w:w="1242" w:type="dxa"/>
            <w:vAlign w:val="center"/>
          </w:tcPr>
          <w:p w14:paraId="49009940">
            <w:pPr>
              <w:pStyle w:val="48"/>
              <w:pageBreakBefore w:val="0"/>
              <w:widowControl w:val="0"/>
              <w:wordWrap w:val="0"/>
              <w:overflowPunct/>
              <w:topLinePunct w:val="0"/>
              <w:bidi w:val="0"/>
              <w:snapToGrid/>
              <w:jc w:val="center"/>
              <w:textAlignment w:val="auto"/>
              <w:rPr>
                <w:rFonts w:hint="eastAsia" w:ascii="宋体" w:hAnsi="宋体" w:eastAsia="宋体" w:cs="宋体"/>
                <w:spacing w:val="-9"/>
                <w:sz w:val="21"/>
                <w:szCs w:val="21"/>
                <w:highlight w:val="none"/>
              </w:rPr>
            </w:pPr>
            <w:r>
              <w:rPr>
                <w:rFonts w:hint="eastAsia" w:ascii="宋体" w:hAnsi="宋体" w:eastAsia="宋体" w:cs="宋体"/>
                <w:spacing w:val="-9"/>
                <w:sz w:val="21"/>
                <w:szCs w:val="21"/>
                <w:highlight w:val="none"/>
              </w:rPr>
              <w:t>信用评价</w:t>
            </w:r>
          </w:p>
          <w:p w14:paraId="55A3CB26">
            <w:pPr>
              <w:pStyle w:val="48"/>
              <w:pageBreakBefore w:val="0"/>
              <w:widowControl w:val="0"/>
              <w:wordWrap w:val="0"/>
              <w:overflowPunct/>
              <w:topLinePunct w:val="0"/>
              <w:bidi w:val="0"/>
              <w:snapToGrid/>
              <w:jc w:val="center"/>
              <w:textAlignment w:val="auto"/>
              <w:rPr>
                <w:rFonts w:hint="eastAsia" w:ascii="宋体" w:hAnsi="宋体" w:eastAsia="宋体" w:cs="宋体"/>
                <w:spacing w:val="-9"/>
                <w:sz w:val="21"/>
                <w:szCs w:val="21"/>
                <w:highlight w:val="none"/>
              </w:rPr>
            </w:pPr>
            <w:r>
              <w:rPr>
                <w:rFonts w:hint="eastAsia" w:ascii="宋体" w:hAnsi="宋体" w:eastAsia="宋体" w:cs="宋体"/>
                <w:spacing w:val="-9"/>
                <w:sz w:val="21"/>
                <w:szCs w:val="21"/>
                <w:highlight w:val="none"/>
              </w:rPr>
              <w:t>（2 分）</w:t>
            </w:r>
          </w:p>
        </w:tc>
        <w:tc>
          <w:tcPr>
            <w:tcW w:w="6570" w:type="dxa"/>
            <w:vAlign w:val="center"/>
          </w:tcPr>
          <w:p w14:paraId="584F7426">
            <w:pPr>
              <w:pStyle w:val="48"/>
              <w:pageBreakBefore w:val="0"/>
              <w:widowControl w:val="0"/>
              <w:wordWrap w:val="0"/>
              <w:overflowPunct/>
              <w:topLinePunct w:val="0"/>
              <w:bidi w:val="0"/>
              <w:snapToGrid/>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根据《南阳市政府采购信用评价实施办法》，投标人登录“南阳市政府采购信用管理系统”打印并提交《南阳市政府采购供应商信用记录表》。诚信评价为</w:t>
            </w:r>
            <w:r>
              <w:rPr>
                <w:rFonts w:hint="eastAsia" w:ascii="宋体" w:hAnsi="宋体" w:eastAsia="宋体" w:cs="宋体"/>
                <w:sz w:val="21"/>
                <w:szCs w:val="21"/>
                <w:highlight w:val="none"/>
                <w:lang w:val="en-US" w:eastAsia="zh-CN"/>
              </w:rPr>
              <w:t>100分</w:t>
            </w:r>
            <w:r>
              <w:rPr>
                <w:rFonts w:hint="eastAsia" w:ascii="宋体" w:hAnsi="宋体" w:eastAsia="宋体" w:cs="宋体"/>
                <w:sz w:val="21"/>
                <w:szCs w:val="21"/>
                <w:highlight w:val="none"/>
              </w:rPr>
              <w:t>的得2分，90-99分（不含90分）之间得 1分，90分以下的不得分。</w:t>
            </w:r>
          </w:p>
        </w:tc>
      </w:tr>
    </w:tbl>
    <w:p w14:paraId="0B07288D">
      <w:pPr>
        <w:pStyle w:val="3"/>
        <w:rPr>
          <w:rFonts w:hint="eastAsia" w:asciiTheme="minorEastAsia" w:hAnsiTheme="minorEastAsia" w:eastAsiaTheme="minorEastAsia" w:cstheme="minorEastAsia"/>
          <w:spacing w:val="-2"/>
          <w:sz w:val="36"/>
          <w:szCs w:val="36"/>
          <w:highlight w:val="none"/>
          <w14:textOutline w14:w="1537" w14:cap="flat" w14:cmpd="sng">
            <w14:solidFill>
              <w14:srgbClr w14:val="000000"/>
            </w14:solidFill>
            <w14:prstDash w14:val="solid"/>
            <w14:miter w14:val="0"/>
          </w14:textOutline>
        </w:rPr>
      </w:pPr>
    </w:p>
    <w:p w14:paraId="5A398DA1">
      <w:pPr>
        <w:rPr>
          <w:rFonts w:hint="eastAsia" w:asciiTheme="minorEastAsia" w:hAnsiTheme="minorEastAsia" w:eastAsiaTheme="minorEastAsia" w:cstheme="minorEastAsia"/>
          <w:spacing w:val="-2"/>
          <w:sz w:val="36"/>
          <w:szCs w:val="36"/>
          <w:highlight w:val="none"/>
          <w14:textOutline w14:w="1537" w14:cap="flat" w14:cmpd="sng">
            <w14:solidFill>
              <w14:srgbClr w14:val="000000"/>
            </w14:solidFill>
            <w14:prstDash w14:val="solid"/>
            <w14:miter w14:val="0"/>
          </w14:textOutline>
        </w:rPr>
      </w:pPr>
    </w:p>
    <w:p w14:paraId="70D8498D">
      <w:pPr>
        <w:pStyle w:val="2"/>
        <w:rPr>
          <w:rFonts w:hint="eastAsia"/>
        </w:rPr>
      </w:pPr>
    </w:p>
    <w:p w14:paraId="7C466E5E">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六.中标通知及签订合同</w:t>
      </w:r>
    </w:p>
    <w:p w14:paraId="1BC0F6D7">
      <w:pPr>
        <w:keepNext w:val="0"/>
        <w:keepLines w:val="0"/>
        <w:pageBreakBefore w:val="0"/>
        <w:kinsoku/>
        <w:wordWrap w:val="0"/>
        <w:overflowPunct/>
        <w:topLinePunct w:val="0"/>
        <w:bidi w:val="0"/>
        <w:spacing w:line="360" w:lineRule="auto"/>
        <w:ind w:firstLine="488" w:firstLineChars="200"/>
        <w:jc w:val="both"/>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1.中标通知</w:t>
      </w:r>
    </w:p>
    <w:p w14:paraId="1F83B147">
      <w:pPr>
        <w:keepNext w:val="0"/>
        <w:keepLines w:val="0"/>
        <w:pageBreakBefore w:val="0"/>
        <w:kinsoku/>
        <w:wordWrap w:val="0"/>
        <w:overflowPunct/>
        <w:topLinePunct w:val="0"/>
        <w:bidi w:val="0"/>
        <w:spacing w:line="360" w:lineRule="auto"/>
        <w:ind w:firstLine="488" w:firstLineChars="200"/>
        <w:jc w:val="both"/>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1.1 中标人被正式确定后，将在“河南省政府采购网”和“全国公共资源交易平台（河南省</w:t>
      </w:r>
      <w:r>
        <w:rPr>
          <w:rFonts w:hint="eastAsia" w:ascii="微软雅黑" w:hAnsi="微软雅黑" w:eastAsia="微软雅黑" w:cs="微软雅黑"/>
          <w:snapToGrid w:val="0"/>
          <w:color w:val="000000"/>
          <w:spacing w:val="2"/>
          <w:kern w:val="0"/>
          <w:position w:val="17"/>
          <w:sz w:val="24"/>
          <w:szCs w:val="24"/>
          <w:lang w:val="en-US" w:eastAsia="zh-CN" w:bidi="ar-SA"/>
        </w:rPr>
        <w:t>·</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南阳市）”上公告中标结果，同时向中标人发出《中标通知书》。</w:t>
      </w:r>
    </w:p>
    <w:p w14:paraId="31E00957">
      <w:pPr>
        <w:keepNext w:val="0"/>
        <w:keepLines w:val="0"/>
        <w:pageBreakBefore w:val="0"/>
        <w:kinsoku/>
        <w:wordWrap w:val="0"/>
        <w:overflowPunct/>
        <w:topLinePunct w:val="0"/>
        <w:bidi w:val="0"/>
        <w:spacing w:line="360" w:lineRule="auto"/>
        <w:ind w:firstLine="488" w:firstLineChars="200"/>
        <w:jc w:val="both"/>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1.2 《中标通知书》将作为签订合同的依据之一。</w:t>
      </w:r>
    </w:p>
    <w:p w14:paraId="62896F5B">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1.3 《中标通知书》发放办法：政府采购项目通过“南阳市公共资源交易中心公共服务平台”向中标人发出电子《中标通知书》后，中标供应商可登录南阳市公共资源交易平台会员系统，自行打印加盖电子签章的《中标通知书》。</w:t>
      </w:r>
    </w:p>
    <w:p w14:paraId="623121C8">
      <w:pPr>
        <w:keepNext w:val="0"/>
        <w:keepLines w:val="0"/>
        <w:pageBreakBefore w:val="0"/>
        <w:kinsoku/>
        <w:wordWrap w:val="0"/>
        <w:overflowPunct/>
        <w:topLinePunct w:val="0"/>
        <w:bidi w:val="0"/>
        <w:spacing w:line="360" w:lineRule="auto"/>
        <w:ind w:firstLine="488" w:firstLineChars="200"/>
        <w:jc w:val="both"/>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2.签订合同</w:t>
      </w:r>
    </w:p>
    <w:p w14:paraId="6AB22016">
      <w:pPr>
        <w:keepNext w:val="0"/>
        <w:keepLines w:val="0"/>
        <w:pageBreakBefore w:val="0"/>
        <w:kinsoku/>
        <w:wordWrap w:val="0"/>
        <w:overflowPunct/>
        <w:topLinePunct w:val="0"/>
        <w:bidi w:val="0"/>
        <w:spacing w:line="360" w:lineRule="auto"/>
        <w:ind w:firstLine="488" w:firstLineChars="200"/>
        <w:jc w:val="both"/>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2.1中标供应商打印《中标通知书》后及时与采购人签订政府采购合同。合同签订后，采购人应通过“河南省电子化政府采购系统”(www.hngp.gov.cn)合同管理栏目上传合同原件扫描件完成备案。</w:t>
      </w:r>
    </w:p>
    <w:p w14:paraId="6FC76543">
      <w:pPr>
        <w:keepNext w:val="0"/>
        <w:keepLines w:val="0"/>
        <w:pageBreakBefore w:val="0"/>
        <w:kinsoku/>
        <w:wordWrap w:val="0"/>
        <w:overflowPunct/>
        <w:topLinePunct w:val="0"/>
        <w:bidi w:val="0"/>
        <w:spacing w:line="360" w:lineRule="auto"/>
        <w:ind w:firstLine="488" w:firstLineChars="200"/>
        <w:jc w:val="both"/>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2.2招标文件、投标文件、答疑及澄清文件，均为签订合同的依据。</w:t>
      </w:r>
    </w:p>
    <w:p w14:paraId="29F7C5B5">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p>
    <w:p w14:paraId="2411404F">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七.质疑与答复</w:t>
      </w:r>
    </w:p>
    <w:p w14:paraId="5A0CEB5F">
      <w:pPr>
        <w:pStyle w:val="7"/>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根据《政府采购质疑和投诉办法》（中华人民共和国财政部第94号令）的有关规定，供应商认为采购文件、采购过程、中标或者成交结果使自己的权益受到损害的，可以在知道或者应知其权益受到损害之日起7个工作日内，以书面形式向采购人、采购代理机构提出质疑。供应商须在法定质疑期内一次性提出针对同一采购程序环节的质疑。</w:t>
      </w:r>
    </w:p>
    <w:p w14:paraId="633186D6">
      <w:pPr>
        <w:pStyle w:val="7"/>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2.</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质疑函须按照财政</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部门</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发布的质疑函范本格式编制，质疑事项应具体、明确，并有必要的事实依据和法律依据。</w:t>
      </w:r>
    </w:p>
    <w:p w14:paraId="71D81924">
      <w:pPr>
        <w:pStyle w:val="7"/>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3.</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接收质疑的方式：</w:t>
      </w:r>
    </w:p>
    <w:p w14:paraId="45A84894">
      <w:pPr>
        <w:pStyle w:val="7"/>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3.1 </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在线接收，请质疑人上传质疑函原件扫描件到南阳市公共资源交易系统并电话通知到项目负责人。</w:t>
      </w:r>
    </w:p>
    <w:p w14:paraId="4E907896">
      <w:pPr>
        <w:pStyle w:val="7"/>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3.2 </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书面提交，请质疑人将质疑函原件送达或邮寄至采购单位联系人和</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采购代理机构</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项目负责人，联系方式及地址详见采购公告。</w:t>
      </w:r>
    </w:p>
    <w:p w14:paraId="106C0731">
      <w:pPr>
        <w:pStyle w:val="7"/>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超出法定质疑期的、重复提出的、分次提出的或内容、形式不符合《政府采购质疑和投诉办法》的，采购人和采购代理机构可以拒收，质疑供应商将依法承担不利后果。</w:t>
      </w:r>
    </w:p>
    <w:p w14:paraId="3BA6D98D">
      <w:pPr>
        <w:pStyle w:val="7"/>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5.</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采购人和采购代理机构在收到质疑函后7个工作日内作出答复，并以书面形式通知质疑供应商和其他有关供应商。</w:t>
      </w:r>
    </w:p>
    <w:p w14:paraId="1E98B917">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b/>
          <w:bCs/>
          <w:snapToGrid w:val="0"/>
          <w:color w:val="000000"/>
          <w:spacing w:val="2"/>
          <w:kern w:val="0"/>
          <w:position w:val="17"/>
          <w:sz w:val="24"/>
          <w:szCs w:val="24"/>
          <w:lang w:val="en-US" w:eastAsia="zh-CN" w:bidi="ar-SA"/>
        </w:rPr>
        <w:t>八、相关注意事项</w:t>
      </w:r>
    </w:p>
    <w:p w14:paraId="7A94F001">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1.开标及询标时，投标人法定代表人（负责人）或授权代表务必携带有效的身份证明，否则产生的不利后果由投标人自行承担。</w:t>
      </w:r>
    </w:p>
    <w:p w14:paraId="3DAAFF6D">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2.各投标人应保证：投标文件中涉及到的所有内容，不会出现因第三方提出侵权而引发法律及经济纠纷，不论何种情况下若发生此类情况，其相应责任由投标人自行承担。</w:t>
      </w:r>
    </w:p>
    <w:p w14:paraId="0E9542E7">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3.3开标、评标期间，投标人不得向评委询问评标情况，不得进行旨在影响评标结果的活动。</w:t>
      </w:r>
    </w:p>
    <w:p w14:paraId="77146527">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4.为了保证评标的公正性，除询标外，评委不得与投标人交换意见。无论评标工作结束与否，参与评标的任何人均不得私下向外透露评标中的任何情况。</w:t>
      </w:r>
    </w:p>
    <w:p w14:paraId="4A649088">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5.投标人应本着公平竞争的原则参与投标，不得用任何方式对其它投标人恶意攻击。</w:t>
      </w:r>
    </w:p>
    <w:p w14:paraId="1CF97965">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6.投标人如有违反上述要求或违反国家法律、法规的行为，无论评标结果如何，其投标资格将被取消。</w:t>
      </w:r>
    </w:p>
    <w:p w14:paraId="02271BA7">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14:paraId="0AB44BF8">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14:paraId="2EB24587">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14:paraId="395E3EE6">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14:paraId="30AB47A9">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14:paraId="18E1F682">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14:paraId="12824FF4">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14:paraId="416A25BA">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14:paraId="26FDB090">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14:paraId="3E6C8CEE">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14:paraId="1823BA25">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14:paraId="776CC892">
      <w:pP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br w:type="page"/>
      </w:r>
    </w:p>
    <w:p w14:paraId="3CDF68CA">
      <w:pPr>
        <w:pStyle w:val="2"/>
        <w:rPr>
          <w:rFonts w:hint="eastAsia"/>
          <w:lang w:val="en-US" w:eastAsia="zh-CN"/>
        </w:rPr>
      </w:pPr>
    </w:p>
    <w:p w14:paraId="33D5DFE7">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snapToGrid w:val="0"/>
          <w:color w:val="000000"/>
          <w:spacing w:val="2"/>
          <w:kern w:val="0"/>
          <w:position w:val="17"/>
          <w:sz w:val="32"/>
          <w:szCs w:val="32"/>
          <w:lang w:val="en-US" w:eastAsia="zh-CN" w:bidi="ar-SA"/>
        </w:rPr>
      </w:pPr>
      <w: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t>河南省政府采购合同融资政策告知函</w:t>
      </w:r>
    </w:p>
    <w:p w14:paraId="06A92B47">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p>
    <w:p w14:paraId="5D8D4437">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各供应商：</w:t>
      </w:r>
    </w:p>
    <w:p w14:paraId="779A513C">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欢迎贵公司参与河南省政府采购活动!</w:t>
      </w:r>
    </w:p>
    <w:p w14:paraId="238771EE">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技术方案》(豫财购﹝2017﹞10号)，按照双方自愿的原则提供便捷、优惠的贷款服务。</w:t>
      </w:r>
    </w:p>
    <w:p w14:paraId="6017CBFB">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贷款渠道和提供贷款的金融机构，可在河南省政府采购网“河南省政府采购合同融资平台”查询联系。</w:t>
      </w:r>
    </w:p>
    <w:p w14:paraId="6EA8AE03">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firstLine="430" w:firstLineChars="200"/>
        <w:jc w:val="both"/>
        <w:textAlignment w:val="baseline"/>
        <w:rPr>
          <w:rFonts w:hint="eastAsia" w:asciiTheme="minorEastAsia" w:hAnsiTheme="minorEastAsia" w:eastAsiaTheme="minorEastAsia" w:cstheme="minorEastAsia"/>
          <w:b/>
          <w:bCs/>
          <w:spacing w:val="-13"/>
          <w:sz w:val="24"/>
          <w:szCs w:val="24"/>
        </w:rPr>
      </w:pPr>
      <w:r>
        <w:rPr>
          <w:rFonts w:hint="eastAsia" w:asciiTheme="minorEastAsia" w:hAnsiTheme="minorEastAsia" w:eastAsiaTheme="minorEastAsia" w:cstheme="minorEastAsia"/>
          <w:b/>
          <w:bCs/>
          <w:spacing w:val="-13"/>
          <w:sz w:val="24"/>
          <w:szCs w:val="24"/>
        </w:rPr>
        <w:t>为更大力度激发市场活力和社会创造力，增强发展动力</w:t>
      </w:r>
      <w:r>
        <w:rPr>
          <w:rFonts w:hint="eastAsia" w:asciiTheme="minorEastAsia" w:hAnsiTheme="minorEastAsia" w:eastAsiaTheme="minorEastAsia" w:cstheme="minorEastAsia"/>
          <w:b/>
          <w:bCs/>
          <w:spacing w:val="-13"/>
          <w:sz w:val="24"/>
          <w:szCs w:val="24"/>
          <w:lang w:eastAsia="zh-CN"/>
        </w:rPr>
        <w:t>，</w:t>
      </w:r>
      <w:r>
        <w:rPr>
          <w:rFonts w:hint="eastAsia" w:asciiTheme="minorEastAsia" w:hAnsiTheme="minorEastAsia" w:eastAsiaTheme="minorEastAsia" w:cstheme="minorEastAsia"/>
          <w:b/>
          <w:bCs/>
          <w:spacing w:val="-13"/>
          <w:sz w:val="24"/>
          <w:szCs w:val="24"/>
        </w:rPr>
        <w:t>进一步加强政府采购合同线上融资一站式服务（简称</w:t>
      </w:r>
      <w:r>
        <w:rPr>
          <w:rFonts w:hint="eastAsia" w:asciiTheme="minorEastAsia" w:hAnsiTheme="minorEastAsia" w:eastAsiaTheme="minorEastAsia" w:cstheme="minorEastAsia"/>
          <w:b/>
          <w:bCs/>
          <w:spacing w:val="-13"/>
          <w:sz w:val="24"/>
          <w:szCs w:val="24"/>
          <w:lang w:eastAsia="zh-CN"/>
        </w:rPr>
        <w:t>“</w:t>
      </w:r>
      <w:r>
        <w:rPr>
          <w:rFonts w:hint="eastAsia" w:asciiTheme="minorEastAsia" w:hAnsiTheme="minorEastAsia" w:eastAsiaTheme="minorEastAsia" w:cstheme="minorEastAsia"/>
          <w:b/>
          <w:bCs/>
          <w:spacing w:val="-13"/>
          <w:sz w:val="24"/>
          <w:szCs w:val="24"/>
        </w:rPr>
        <w:t>政采贷</w:t>
      </w:r>
      <w:r>
        <w:rPr>
          <w:rFonts w:hint="eastAsia" w:asciiTheme="minorEastAsia" w:hAnsiTheme="minorEastAsia" w:eastAsiaTheme="minorEastAsia" w:cstheme="minorEastAsia"/>
          <w:b/>
          <w:bCs/>
          <w:spacing w:val="-13"/>
          <w:sz w:val="24"/>
          <w:szCs w:val="24"/>
          <w:lang w:eastAsia="zh-CN"/>
        </w:rPr>
        <w:t>”</w:t>
      </w:r>
      <w:r>
        <w:rPr>
          <w:rFonts w:hint="eastAsia" w:asciiTheme="minorEastAsia" w:hAnsiTheme="minorEastAsia" w:eastAsiaTheme="minorEastAsia" w:cstheme="minorEastAsia"/>
          <w:b/>
          <w:bCs/>
          <w:spacing w:val="-13"/>
          <w:sz w:val="24"/>
          <w:szCs w:val="24"/>
        </w:rPr>
        <w:t>），有需求的供应商，可按上述通知要求办理政采贷。</w:t>
      </w:r>
    </w:p>
    <w:p w14:paraId="73148790">
      <w:pPr>
        <w:pStyle w:val="33"/>
        <w:keepNext w:val="0"/>
        <w:keepLines w:val="0"/>
        <w:pageBreakBefore w:val="0"/>
        <w:kinsoku/>
        <w:wordWrap w:val="0"/>
        <w:overflowPunct/>
        <w:topLinePunct w:val="0"/>
        <w:bidi w:val="0"/>
        <w:jc w:val="both"/>
        <w:rPr>
          <w:rFonts w:hint="eastAsia"/>
          <w:lang w:val="en-US" w:eastAsia="zh-CN"/>
        </w:rPr>
        <w:sectPr>
          <w:headerReference r:id="rId5" w:type="default"/>
          <w:footerReference r:id="rId6" w:type="default"/>
          <w:pgSz w:w="11907" w:h="16840"/>
          <w:pgMar w:top="1440" w:right="1800" w:bottom="1440" w:left="1800" w:header="878" w:footer="886" w:gutter="0"/>
          <w:pgNumType w:fmt="decimal" w:start="1"/>
          <w:cols w:space="720" w:num="1"/>
        </w:sectPr>
      </w:pPr>
    </w:p>
    <w:p w14:paraId="47B131CC">
      <w:pPr>
        <w:pStyle w:val="2"/>
        <w:keepNext w:val="0"/>
        <w:keepLines w:val="0"/>
        <w:pageBreakBefore w:val="0"/>
        <w:kinsoku/>
        <w:wordWrap w:val="0"/>
        <w:overflowPunct/>
        <w:topLinePunct w:val="0"/>
        <w:bidi w:val="0"/>
        <w:spacing w:before="353" w:line="219" w:lineRule="auto"/>
        <w:ind w:left="2294"/>
        <w:jc w:val="both"/>
        <w:rPr>
          <w:rFonts w:hint="eastAsia" w:asciiTheme="minorEastAsia" w:hAnsiTheme="minorEastAsia" w:eastAsiaTheme="minorEastAsia" w:cstheme="minorEastAsia"/>
          <w:spacing w:val="-1"/>
          <w:sz w:val="36"/>
          <w:szCs w:val="36"/>
          <w:lang w:eastAsia="zh-CN"/>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第</w:t>
      </w:r>
      <w:r>
        <w:rPr>
          <w:rFonts w:hint="eastAsia" w:asciiTheme="minorEastAsia" w:hAnsiTheme="minorEastAsia" w:eastAsiaTheme="minorEastAsia" w:cstheme="minorEastAsia"/>
          <w:spacing w:val="-1"/>
          <w:sz w:val="36"/>
          <w:szCs w:val="36"/>
          <w:lang w:val="en-US" w:eastAsia="zh-CN"/>
          <w14:textOutline w14:w="2306" w14:cap="flat" w14:cmpd="sng">
            <w14:solidFill>
              <w14:srgbClr w14:val="000000"/>
            </w14:solidFill>
            <w14:prstDash w14:val="solid"/>
            <w14:miter w14:val="0"/>
          </w14:textOutline>
        </w:rPr>
        <w:t>五</w:t>
      </w: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章</w:t>
      </w:r>
      <w:r>
        <w:rPr>
          <w:rFonts w:hint="eastAsia" w:asciiTheme="minorEastAsia" w:hAnsiTheme="minorEastAsia" w:eastAsiaTheme="minorEastAsia" w:cstheme="minorEastAsia"/>
          <w:spacing w:val="-1"/>
          <w:sz w:val="36"/>
          <w:szCs w:val="36"/>
          <w:lang w:val="en-US" w:eastAsia="zh-CN"/>
          <w14:textOutline w14:w="2306" w14:cap="flat" w14:cmpd="sng">
            <w14:solidFill>
              <w14:srgbClr w14:val="000000"/>
            </w14:solidFill>
            <w14:prstDash w14:val="solid"/>
            <w14:miter w14:val="0"/>
          </w14:textOutline>
        </w:rPr>
        <w:t xml:space="preserve"> </w:t>
      </w:r>
      <w:r>
        <w:rPr>
          <w:rFonts w:hint="eastAsia" w:asciiTheme="minorEastAsia" w:hAnsiTheme="minorEastAsia" w:eastAsiaTheme="minorEastAsia" w:cstheme="minorEastAsia"/>
          <w:spacing w:val="-1"/>
          <w:sz w:val="36"/>
          <w:szCs w:val="36"/>
          <w:lang w:eastAsia="zh-CN"/>
          <w14:textOutline w14:w="2306" w14:cap="flat" w14:cmpd="sng">
            <w14:solidFill>
              <w14:srgbClr w14:val="000000"/>
            </w14:solidFill>
            <w14:prstDash w14:val="solid"/>
            <w14:miter w14:val="0"/>
          </w14:textOutline>
        </w:rPr>
        <w:t>政府采购合同（草案）</w:t>
      </w:r>
    </w:p>
    <w:p w14:paraId="2D5E96C6">
      <w:pPr>
        <w:pStyle w:val="33"/>
        <w:jc w:val="both"/>
        <w:rPr>
          <w:rFonts w:hint="eastAsia"/>
        </w:rPr>
      </w:pPr>
    </w:p>
    <w:p w14:paraId="5E01D4DE">
      <w:pPr>
        <w:pStyle w:val="2"/>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rPr>
        <w:t>说明：</w:t>
      </w:r>
    </w:p>
    <w:p w14:paraId="7BAC283C">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firstLine="428" w:firstLineChars="200"/>
        <w:jc w:val="both"/>
        <w:textAlignment w:val="baseline"/>
        <w:rPr>
          <w:rFonts w:hint="eastAsia"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rPr>
        <w:t>1.合同类型按照</w:t>
      </w:r>
      <w:r>
        <w:rPr>
          <w:rFonts w:hint="eastAsia" w:asciiTheme="minorEastAsia" w:hAnsiTheme="minorEastAsia" w:eastAsiaTheme="minorEastAsia" w:cstheme="minorEastAsia"/>
          <w:spacing w:val="-13"/>
          <w:sz w:val="24"/>
          <w:szCs w:val="24"/>
          <w:lang w:val="en-US" w:eastAsia="zh-CN"/>
        </w:rPr>
        <w:t>中华人民共和国</w:t>
      </w:r>
      <w:r>
        <w:rPr>
          <w:rFonts w:hint="eastAsia" w:asciiTheme="minorEastAsia" w:hAnsiTheme="minorEastAsia" w:eastAsiaTheme="minorEastAsia" w:cstheme="minorEastAsia"/>
          <w:spacing w:val="-13"/>
          <w:sz w:val="24"/>
          <w:szCs w:val="24"/>
        </w:rPr>
        <w:t>民法典规定的典型合同类别，结合采购标的的实际情况确定。合同文本应当符合</w:t>
      </w:r>
      <w:r>
        <w:rPr>
          <w:rFonts w:hint="eastAsia" w:asciiTheme="minorEastAsia" w:hAnsiTheme="minorEastAsia" w:eastAsiaTheme="minorEastAsia" w:cstheme="minorEastAsia"/>
          <w:spacing w:val="-13"/>
          <w:sz w:val="24"/>
          <w:szCs w:val="24"/>
          <w:lang w:val="en-US" w:eastAsia="zh-CN"/>
        </w:rPr>
        <w:t>中华人民共和国</w:t>
      </w:r>
      <w:r>
        <w:rPr>
          <w:rFonts w:hint="eastAsia" w:asciiTheme="minorEastAsia" w:hAnsiTheme="minorEastAsia" w:eastAsiaTheme="minorEastAsia" w:cstheme="minorEastAsia"/>
          <w:spacing w:val="-13"/>
          <w:sz w:val="24"/>
          <w:szCs w:val="24"/>
        </w:rPr>
        <w:t>民法典及《政府采购需求管理办法》（财库〔2021〕22号）的要求，包含法定必备条款和采购需求的所有内容，并至少包括以下内容：标的名称，采购标的质量、数量（规模），履行时间（期限）、地点和方式，包装方式，价款或者报酬、付款进度安排、资金支付方式，验收、交付标准和方法，质量保修范围和保修期，违约责任与解决争议的方法等。</w:t>
      </w:r>
    </w:p>
    <w:p w14:paraId="5582D11D">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firstLine="428" w:firstLineChars="200"/>
        <w:jc w:val="both"/>
        <w:textAlignment w:val="baseline"/>
        <w:rPr>
          <w:rFonts w:hint="eastAsia"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lang w:val="en-US" w:eastAsia="zh-CN"/>
        </w:rPr>
        <w:t>2</w:t>
      </w:r>
      <w:r>
        <w:rPr>
          <w:rFonts w:hint="eastAsia" w:asciiTheme="minorEastAsia" w:hAnsiTheme="minorEastAsia" w:eastAsiaTheme="minorEastAsia" w:cstheme="minorEastAsia"/>
          <w:spacing w:val="-13"/>
          <w:sz w:val="24"/>
          <w:szCs w:val="24"/>
        </w:rPr>
        <w:t>.合同条款中应规定，乙方完全遵守《中华人民共和国妇女权益保障法》中关于劳动和社会保障权益的有关要求。</w:t>
      </w:r>
    </w:p>
    <w:p w14:paraId="1198562E">
      <w:pPr>
        <w:pStyle w:val="2"/>
        <w:keepNext w:val="0"/>
        <w:keepLines w:val="0"/>
        <w:pageBreakBefore w:val="0"/>
        <w:widowControl/>
        <w:kinsoku/>
        <w:wordWrap w:val="0"/>
        <w:overflowPunct/>
        <w:topLinePunct w:val="0"/>
        <w:autoSpaceDE w:val="0"/>
        <w:autoSpaceDN w:val="0"/>
        <w:bidi w:val="0"/>
        <w:adjustRightInd w:val="0"/>
        <w:snapToGrid w:val="0"/>
        <w:spacing w:line="360" w:lineRule="auto"/>
        <w:ind w:firstLine="428" w:firstLineChars="200"/>
        <w:jc w:val="both"/>
        <w:textAlignment w:val="baseline"/>
        <w:rPr>
          <w:rFonts w:hint="eastAsia"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lang w:val="en-US" w:eastAsia="zh-CN"/>
        </w:rPr>
        <w:t>3</w:t>
      </w:r>
      <w:r>
        <w:rPr>
          <w:rFonts w:hint="eastAsia" w:asciiTheme="minorEastAsia" w:hAnsiTheme="minorEastAsia" w:eastAsiaTheme="minorEastAsia" w:cstheme="minorEastAsia"/>
          <w:spacing w:val="-13"/>
          <w:sz w:val="24"/>
          <w:szCs w:val="24"/>
        </w:rPr>
        <w:t>.对于通过预留采购项目、预留专门采购包等措施签订的采购合同，应当明确标注本合同为中小企业预留合同。</w:t>
      </w:r>
    </w:p>
    <w:p w14:paraId="67F0A40D">
      <w:pPr>
        <w:pStyle w:val="2"/>
        <w:keepNext w:val="0"/>
        <w:keepLines w:val="0"/>
        <w:pageBreakBefore w:val="0"/>
        <w:widowControl/>
        <w:kinsoku/>
        <w:wordWrap/>
        <w:overflowPunct/>
        <w:topLinePunct w:val="0"/>
        <w:autoSpaceDE w:val="0"/>
        <w:autoSpaceDN w:val="0"/>
        <w:bidi w:val="0"/>
        <w:adjustRightInd w:val="0"/>
        <w:snapToGrid w:val="0"/>
        <w:spacing w:line="360" w:lineRule="auto"/>
        <w:ind w:left="0" w:firstLine="428" w:firstLineChars="200"/>
        <w:jc w:val="both"/>
        <w:textAlignment w:val="baseline"/>
        <w:rPr>
          <w:rFonts w:hint="eastAsia"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lang w:val="en-US" w:eastAsia="zh-CN"/>
        </w:rPr>
        <w:t>4</w:t>
      </w:r>
      <w:r>
        <w:rPr>
          <w:rFonts w:hint="eastAsia" w:asciiTheme="minorEastAsia" w:hAnsiTheme="minorEastAsia" w:eastAsiaTheme="minorEastAsia" w:cstheme="minorEastAsia"/>
          <w:spacing w:val="-13"/>
          <w:sz w:val="24"/>
          <w:szCs w:val="24"/>
        </w:rPr>
        <w:t>.政府采购合同设定</w:t>
      </w:r>
      <w:r>
        <w:rPr>
          <w:rFonts w:hint="eastAsia" w:asciiTheme="minorEastAsia" w:hAnsiTheme="minorEastAsia" w:eastAsiaTheme="minorEastAsia" w:cstheme="minorEastAsia"/>
          <w:spacing w:val="-13"/>
          <w:sz w:val="24"/>
          <w:szCs w:val="24"/>
          <w:lang w:val="en-US" w:eastAsia="zh-CN"/>
        </w:rPr>
        <w:t>预</w:t>
      </w:r>
      <w:r>
        <w:rPr>
          <w:rFonts w:hint="eastAsia" w:asciiTheme="minorEastAsia" w:hAnsiTheme="minorEastAsia" w:eastAsiaTheme="minorEastAsia" w:cstheme="minorEastAsia"/>
          <w:spacing w:val="-13"/>
          <w:sz w:val="24"/>
          <w:szCs w:val="24"/>
        </w:rPr>
        <w:t>付款支付方式的，</w:t>
      </w:r>
      <w:r>
        <w:rPr>
          <w:rFonts w:hint="eastAsia" w:asciiTheme="minorEastAsia" w:hAnsiTheme="minorEastAsia" w:eastAsiaTheme="minorEastAsia" w:cstheme="minorEastAsia"/>
          <w:spacing w:val="-13"/>
          <w:sz w:val="24"/>
          <w:szCs w:val="24"/>
          <w:lang w:val="en-US" w:eastAsia="zh-CN"/>
        </w:rPr>
        <w:t>预</w:t>
      </w:r>
      <w:r>
        <w:rPr>
          <w:rFonts w:hint="eastAsia" w:asciiTheme="minorEastAsia" w:hAnsiTheme="minorEastAsia" w:eastAsiaTheme="minorEastAsia" w:cstheme="minorEastAsia"/>
          <w:spacing w:val="-13"/>
          <w:sz w:val="24"/>
          <w:szCs w:val="24"/>
        </w:rPr>
        <w:t>付款支付比例原则上不低于合同金额的</w:t>
      </w:r>
      <w:r>
        <w:rPr>
          <w:rFonts w:hint="eastAsia" w:asciiTheme="minorEastAsia" w:hAnsiTheme="minorEastAsia" w:eastAsiaTheme="minorEastAsia" w:cstheme="minorEastAsia"/>
          <w:spacing w:val="-13"/>
          <w:sz w:val="24"/>
          <w:szCs w:val="24"/>
          <w:lang w:val="en-US" w:eastAsia="zh-CN"/>
        </w:rPr>
        <w:t>5</w:t>
      </w:r>
      <w:r>
        <w:rPr>
          <w:rFonts w:hint="eastAsia" w:asciiTheme="minorEastAsia" w:hAnsiTheme="minorEastAsia" w:eastAsiaTheme="minorEastAsia" w:cstheme="minorEastAsia"/>
          <w:spacing w:val="-13"/>
          <w:sz w:val="24"/>
          <w:szCs w:val="24"/>
        </w:rPr>
        <w:t>0%；对于中小企业，</w:t>
      </w:r>
      <w:r>
        <w:rPr>
          <w:rFonts w:hint="eastAsia" w:asciiTheme="minorEastAsia" w:hAnsiTheme="minorEastAsia" w:eastAsiaTheme="minorEastAsia" w:cstheme="minorEastAsia"/>
          <w:spacing w:val="-13"/>
          <w:sz w:val="24"/>
          <w:szCs w:val="24"/>
          <w:lang w:val="en-US" w:eastAsia="zh-CN"/>
        </w:rPr>
        <w:t>预</w:t>
      </w:r>
      <w:r>
        <w:rPr>
          <w:rFonts w:hint="eastAsia" w:asciiTheme="minorEastAsia" w:hAnsiTheme="minorEastAsia" w:eastAsiaTheme="minorEastAsia" w:cstheme="minorEastAsia"/>
          <w:spacing w:val="-13"/>
          <w:sz w:val="24"/>
          <w:szCs w:val="24"/>
        </w:rPr>
        <w:t>付款支付比例原则上不低于合同金额的</w:t>
      </w:r>
      <w:r>
        <w:rPr>
          <w:rFonts w:hint="eastAsia" w:asciiTheme="minorEastAsia" w:hAnsiTheme="minorEastAsia" w:eastAsiaTheme="minorEastAsia" w:cstheme="minorEastAsia"/>
          <w:spacing w:val="-13"/>
          <w:sz w:val="24"/>
          <w:szCs w:val="24"/>
          <w:lang w:val="en-US" w:eastAsia="zh-CN"/>
        </w:rPr>
        <w:t>7</w:t>
      </w:r>
      <w:r>
        <w:rPr>
          <w:rFonts w:hint="eastAsia" w:asciiTheme="minorEastAsia" w:hAnsiTheme="minorEastAsia" w:eastAsiaTheme="minorEastAsia" w:cstheme="minorEastAsia"/>
          <w:spacing w:val="-13"/>
          <w:sz w:val="24"/>
          <w:szCs w:val="24"/>
        </w:rPr>
        <w:t>0%。</w:t>
      </w:r>
    </w:p>
    <w:p w14:paraId="20C2BD49">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firstLine="428" w:firstLineChars="200"/>
        <w:jc w:val="both"/>
        <w:textAlignment w:val="baseline"/>
        <w:rPr>
          <w:rFonts w:hint="eastAsia"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lang w:val="en-US" w:eastAsia="zh-CN"/>
        </w:rPr>
        <w:t>5</w:t>
      </w:r>
      <w:r>
        <w:rPr>
          <w:rFonts w:hint="eastAsia" w:asciiTheme="minorEastAsia" w:hAnsiTheme="minorEastAsia" w:eastAsiaTheme="minorEastAsia" w:cstheme="minorEastAsia"/>
          <w:spacing w:val="-13"/>
          <w:sz w:val="24"/>
          <w:szCs w:val="24"/>
        </w:rPr>
        <w:t>.政府采购合同应当约定资金支付的方式、时间和条件，明确逾期支付资金的违约责任。对于满足合同约定支付条件的，采购人应当自收到发票后</w:t>
      </w:r>
      <w:r>
        <w:rPr>
          <w:rFonts w:hint="eastAsia" w:asciiTheme="minorEastAsia" w:hAnsiTheme="minorEastAsia" w:eastAsiaTheme="minorEastAsia" w:cstheme="minorEastAsia"/>
          <w:spacing w:val="-13"/>
          <w:sz w:val="24"/>
          <w:szCs w:val="24"/>
          <w:lang w:val="en-US" w:eastAsia="zh-CN"/>
        </w:rPr>
        <w:t>1</w:t>
      </w:r>
      <w:r>
        <w:rPr>
          <w:rFonts w:hint="eastAsia" w:asciiTheme="minorEastAsia" w:hAnsiTheme="minorEastAsia" w:eastAsiaTheme="minorEastAsia" w:cstheme="minorEastAsia"/>
          <w:spacing w:val="-13"/>
          <w:sz w:val="24"/>
          <w:szCs w:val="24"/>
        </w:rPr>
        <w:t>日内将资金支付到合同约定的供应商账户，不得以机构变动、人员更替、政策调整等为由延迟付款，不得将采购文件和合同中未规定的义务作为向供应商付款的条件。</w:t>
      </w:r>
    </w:p>
    <w:p w14:paraId="108209C9">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firstLine="428" w:firstLineChars="200"/>
        <w:jc w:val="both"/>
        <w:textAlignment w:val="baseline"/>
        <w:rPr>
          <w:rFonts w:hint="eastAsia"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lang w:val="en-US" w:eastAsia="zh-CN"/>
        </w:rPr>
        <w:t>6</w:t>
      </w:r>
      <w:r>
        <w:rPr>
          <w:rFonts w:hint="eastAsia" w:asciiTheme="minorEastAsia" w:hAnsiTheme="minorEastAsia" w:eastAsiaTheme="minorEastAsia" w:cstheme="minorEastAsia"/>
          <w:spacing w:val="-13"/>
          <w:sz w:val="24"/>
          <w:szCs w:val="24"/>
        </w:rPr>
        <w:t>.采购文件对商品包装和快递包装</w:t>
      </w:r>
      <w:r>
        <w:rPr>
          <w:rFonts w:hint="eastAsia" w:asciiTheme="minorEastAsia" w:hAnsiTheme="minorEastAsia" w:eastAsiaTheme="minorEastAsia" w:cstheme="minorEastAsia"/>
          <w:spacing w:val="-13"/>
          <w:sz w:val="24"/>
          <w:szCs w:val="24"/>
          <w:lang w:val="en-US" w:eastAsia="zh-CN"/>
        </w:rPr>
        <w:t>提</w:t>
      </w:r>
      <w:r>
        <w:rPr>
          <w:rFonts w:hint="eastAsia" w:asciiTheme="minorEastAsia" w:hAnsiTheme="minorEastAsia" w:eastAsiaTheme="minorEastAsia" w:cstheme="minorEastAsia"/>
          <w:spacing w:val="-13"/>
          <w:sz w:val="24"/>
          <w:szCs w:val="24"/>
        </w:rPr>
        <w:t>出具体要求的，政府采购合同应当载明对政府采购供应商</w:t>
      </w:r>
      <w:r>
        <w:rPr>
          <w:rFonts w:hint="eastAsia" w:asciiTheme="minorEastAsia" w:hAnsiTheme="minorEastAsia" w:eastAsiaTheme="minorEastAsia" w:cstheme="minorEastAsia"/>
          <w:spacing w:val="-13"/>
          <w:sz w:val="24"/>
          <w:szCs w:val="24"/>
          <w:lang w:val="en-US" w:eastAsia="zh-CN"/>
        </w:rPr>
        <w:t>提</w:t>
      </w:r>
      <w:r>
        <w:rPr>
          <w:rFonts w:hint="eastAsia" w:asciiTheme="minorEastAsia" w:hAnsiTheme="minorEastAsia" w:eastAsiaTheme="minorEastAsia" w:cstheme="minorEastAsia"/>
          <w:spacing w:val="-13"/>
          <w:sz w:val="24"/>
          <w:szCs w:val="24"/>
        </w:rPr>
        <w:t>供产品及相关快递服务的具体包装要求和履约验收相关条款，必要时要求中标、成交供应商在履约验收环节出具检测报告。</w:t>
      </w:r>
    </w:p>
    <w:p w14:paraId="3198A94A">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firstLine="428" w:firstLineChars="200"/>
        <w:jc w:val="both"/>
        <w:textAlignment w:val="baseline"/>
        <w:rPr>
          <w:rFonts w:hint="eastAsia" w:asciiTheme="minorEastAsia" w:hAnsiTheme="minorEastAsia" w:eastAsiaTheme="minorEastAsia" w:cstheme="minorEastAsia"/>
          <w:spacing w:val="-13"/>
          <w:sz w:val="24"/>
          <w:szCs w:val="24"/>
        </w:rPr>
      </w:pPr>
      <w:r>
        <w:rPr>
          <w:rFonts w:hint="eastAsia" w:asciiTheme="minorEastAsia" w:hAnsiTheme="minorEastAsia" w:eastAsiaTheme="minorEastAsia" w:cstheme="minorEastAsia"/>
          <w:spacing w:val="-13"/>
          <w:sz w:val="24"/>
          <w:szCs w:val="24"/>
          <w:lang w:val="en-US" w:eastAsia="zh-CN"/>
        </w:rPr>
        <w:t>7</w:t>
      </w:r>
      <w:r>
        <w:rPr>
          <w:rFonts w:hint="eastAsia" w:asciiTheme="minorEastAsia" w:hAnsiTheme="minorEastAsia" w:eastAsiaTheme="minorEastAsia" w:cstheme="minorEastAsia"/>
          <w:spacing w:val="-13"/>
          <w:sz w:val="24"/>
          <w:szCs w:val="24"/>
        </w:rPr>
        <w:t>.当采购项目涉及数据中心相关设备、运维服务时，采购需求应当符合《绿色数据中</w:t>
      </w:r>
    </w:p>
    <w:p w14:paraId="133A73F9">
      <w:pPr>
        <w:pStyle w:val="2"/>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3"/>
          <w:sz w:val="24"/>
          <w:szCs w:val="24"/>
        </w:rPr>
        <w:t>心政府采购需求标准（试行）》（财库〔2023〕7号）的有关要求，并在合同中明确对相关指标的验收方式和违约责任。</w:t>
      </w:r>
    </w:p>
    <w:p w14:paraId="3821513A">
      <w:pPr>
        <w:keepNext w:val="0"/>
        <w:keepLines w:val="0"/>
        <w:pageBreakBefore w:val="0"/>
        <w:kinsoku/>
        <w:wordWrap w:val="0"/>
        <w:overflowPunct/>
        <w:topLinePunct w:val="0"/>
        <w:bidi w:val="0"/>
        <w:spacing w:line="220" w:lineRule="auto"/>
        <w:jc w:val="both"/>
        <w:rPr>
          <w:rFonts w:hint="eastAsia" w:asciiTheme="minorEastAsia" w:hAnsiTheme="minorEastAsia" w:eastAsiaTheme="minorEastAsia" w:cstheme="minorEastAsia"/>
          <w:sz w:val="24"/>
          <w:szCs w:val="24"/>
        </w:rPr>
      </w:pPr>
    </w:p>
    <w:p w14:paraId="1977A975">
      <w:pPr>
        <w:pStyle w:val="29"/>
        <w:rPr>
          <w:rFonts w:hint="eastAsia" w:asciiTheme="minorEastAsia" w:hAnsiTheme="minorEastAsia" w:eastAsiaTheme="minorEastAsia" w:cstheme="minorEastAsia"/>
          <w:sz w:val="24"/>
          <w:szCs w:val="24"/>
        </w:rPr>
      </w:pPr>
    </w:p>
    <w:p w14:paraId="33A1428C">
      <w:pPr>
        <w:pStyle w:val="29"/>
        <w:rPr>
          <w:rFonts w:hint="eastAsia" w:asciiTheme="minorEastAsia" w:hAnsiTheme="minorEastAsia" w:eastAsiaTheme="minorEastAsia" w:cstheme="minorEastAsia"/>
          <w:sz w:val="24"/>
          <w:szCs w:val="24"/>
        </w:rPr>
      </w:pPr>
    </w:p>
    <w:p w14:paraId="39039DBA">
      <w:pPr>
        <w:pStyle w:val="29"/>
        <w:rPr>
          <w:rFonts w:hint="eastAsia" w:asciiTheme="minorEastAsia" w:hAnsiTheme="minorEastAsia" w:eastAsiaTheme="minorEastAsia" w:cstheme="minorEastAsia"/>
          <w:sz w:val="24"/>
          <w:szCs w:val="24"/>
        </w:rPr>
      </w:pPr>
    </w:p>
    <w:p w14:paraId="3ECE6E0A">
      <w:pPr>
        <w:pStyle w:val="29"/>
        <w:spacing w:line="480" w:lineRule="auto"/>
        <w:jc w:val="center"/>
        <w:rPr>
          <w:rFonts w:hint="eastAsia" w:asciiTheme="minorEastAsia" w:hAnsiTheme="minorEastAsia" w:eastAsiaTheme="minorEastAsia" w:cstheme="minorEastAsia"/>
          <w:b/>
          <w:bCs/>
          <w:sz w:val="44"/>
          <w:szCs w:val="44"/>
          <w:lang w:eastAsia="zh-CN"/>
        </w:rPr>
      </w:pPr>
      <w:r>
        <w:rPr>
          <w:rFonts w:hint="eastAsia" w:asciiTheme="minorEastAsia" w:hAnsiTheme="minorEastAsia" w:eastAsiaTheme="minorEastAsia" w:cstheme="minorEastAsia"/>
          <w:b/>
          <w:bCs/>
          <w:sz w:val="44"/>
          <w:szCs w:val="44"/>
          <w:lang w:eastAsia="zh-CN"/>
        </w:rPr>
        <w:t>政府采购合同</w:t>
      </w:r>
    </w:p>
    <w:p w14:paraId="58C683AD">
      <w:pPr>
        <w:pStyle w:val="29"/>
        <w:rPr>
          <w:rFonts w:hint="eastAsia" w:asciiTheme="minorEastAsia" w:hAnsiTheme="minorEastAsia" w:eastAsiaTheme="minorEastAsia" w:cstheme="minorEastAsia"/>
          <w:sz w:val="24"/>
          <w:szCs w:val="24"/>
          <w:lang w:eastAsia="zh-CN"/>
        </w:rPr>
      </w:pPr>
    </w:p>
    <w:p w14:paraId="7BB4FEE7">
      <w:pPr>
        <w:pStyle w:val="2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第一部分 合同书</w:t>
      </w:r>
    </w:p>
    <w:p w14:paraId="625C06FA">
      <w:pPr>
        <w:pStyle w:val="29"/>
        <w:rPr>
          <w:rFonts w:hint="eastAsia" w:asciiTheme="minorEastAsia" w:hAnsiTheme="minorEastAsia" w:eastAsiaTheme="minorEastAsia" w:cstheme="minorEastAsia"/>
          <w:sz w:val="24"/>
          <w:szCs w:val="24"/>
          <w:lang w:eastAsia="zh-CN"/>
        </w:rPr>
      </w:pPr>
    </w:p>
    <w:p w14:paraId="686596E5">
      <w:pPr>
        <w:pStyle w:val="2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eastAsia="zh-CN"/>
        </w:rPr>
        <w:t>项目名称：</w:t>
      </w:r>
      <w:r>
        <w:rPr>
          <w:rFonts w:hint="eastAsia" w:asciiTheme="minorEastAsia" w:hAnsiTheme="minorEastAsia" w:eastAsiaTheme="minorEastAsia" w:cstheme="minorEastAsia"/>
          <w:sz w:val="24"/>
          <w:szCs w:val="24"/>
          <w:lang w:val="en-US" w:eastAsia="zh-CN"/>
        </w:rPr>
        <w:t xml:space="preserve"> 南阳市公安局DNA检验试剂耗材采购项目 </w:t>
      </w:r>
    </w:p>
    <w:p w14:paraId="7EE6CB9A">
      <w:pPr>
        <w:pStyle w:val="29"/>
        <w:rPr>
          <w:rFonts w:hint="eastAsia" w:asciiTheme="minorEastAsia" w:hAnsiTheme="minorEastAsia" w:eastAsiaTheme="minorEastAsia" w:cstheme="minorEastAsia"/>
          <w:sz w:val="24"/>
          <w:szCs w:val="24"/>
          <w:lang w:val="en-US" w:eastAsia="zh-CN"/>
        </w:rPr>
      </w:pPr>
    </w:p>
    <w:p w14:paraId="6827A6DE">
      <w:pPr>
        <w:pStyle w:val="2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eastAsia="zh-CN"/>
        </w:rPr>
        <w:t>项目编号：</w:t>
      </w:r>
      <w:r>
        <w:rPr>
          <w:rFonts w:hint="eastAsia" w:asciiTheme="minorEastAsia" w:hAnsiTheme="minorEastAsia" w:eastAsiaTheme="minorEastAsia" w:cstheme="minorEastAsia"/>
          <w:sz w:val="24"/>
          <w:szCs w:val="24"/>
          <w:lang w:val="en-US" w:eastAsia="zh-CN"/>
        </w:rPr>
        <w:t xml:space="preserve">                          </w:t>
      </w:r>
    </w:p>
    <w:p w14:paraId="41692039">
      <w:pPr>
        <w:pStyle w:val="29"/>
        <w:rPr>
          <w:rFonts w:hint="eastAsia" w:asciiTheme="minorEastAsia" w:hAnsiTheme="minorEastAsia" w:eastAsiaTheme="minorEastAsia" w:cstheme="minorEastAsia"/>
          <w:sz w:val="24"/>
          <w:szCs w:val="24"/>
          <w:lang w:eastAsia="zh-CN"/>
        </w:rPr>
      </w:pPr>
    </w:p>
    <w:p w14:paraId="569C24A1">
      <w:pPr>
        <w:pStyle w:val="2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eastAsia="zh-CN"/>
        </w:rPr>
        <w:t>甲</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方：</w:t>
      </w:r>
      <w:r>
        <w:rPr>
          <w:rFonts w:hint="eastAsia" w:asciiTheme="minorEastAsia" w:hAnsiTheme="minorEastAsia" w:eastAsiaTheme="minorEastAsia" w:cstheme="minorEastAsia"/>
          <w:sz w:val="24"/>
          <w:szCs w:val="24"/>
          <w:lang w:val="en-US" w:eastAsia="zh-CN"/>
        </w:rPr>
        <w:t xml:space="preserve">                          </w:t>
      </w:r>
    </w:p>
    <w:p w14:paraId="5FD2A2EF">
      <w:pPr>
        <w:pStyle w:val="29"/>
        <w:rPr>
          <w:rFonts w:hint="eastAsia" w:asciiTheme="minorEastAsia" w:hAnsiTheme="minorEastAsia" w:eastAsiaTheme="minorEastAsia" w:cstheme="minorEastAsia"/>
          <w:sz w:val="24"/>
          <w:szCs w:val="24"/>
          <w:lang w:val="en-US" w:eastAsia="zh-CN"/>
        </w:rPr>
      </w:pPr>
    </w:p>
    <w:p w14:paraId="07F5CB6F">
      <w:pPr>
        <w:pStyle w:val="2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eastAsia="zh-CN"/>
        </w:rPr>
        <w:t>乙</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方：</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中标供应商名称</w:t>
      </w:r>
      <w:r>
        <w:rPr>
          <w:rFonts w:hint="eastAsia" w:asciiTheme="minorEastAsia" w:hAnsiTheme="minorEastAsia" w:eastAsiaTheme="minorEastAsia" w:cstheme="minorEastAsia"/>
          <w:sz w:val="24"/>
          <w:szCs w:val="24"/>
          <w:lang w:val="en-US" w:eastAsia="zh-CN"/>
        </w:rPr>
        <w:t xml:space="preserve">）    </w:t>
      </w:r>
    </w:p>
    <w:p w14:paraId="1BBC023F">
      <w:pPr>
        <w:pStyle w:val="29"/>
        <w:rPr>
          <w:rFonts w:hint="eastAsia" w:asciiTheme="minorEastAsia" w:hAnsiTheme="minorEastAsia" w:eastAsiaTheme="minorEastAsia" w:cstheme="minorEastAsia"/>
          <w:sz w:val="24"/>
          <w:szCs w:val="24"/>
          <w:lang w:val="en-US" w:eastAsia="zh-CN"/>
        </w:rPr>
      </w:pPr>
    </w:p>
    <w:p w14:paraId="1D6370D4">
      <w:pPr>
        <w:pStyle w:val="2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eastAsia="zh-CN"/>
        </w:rPr>
        <w:t>签</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订</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地：</w:t>
      </w:r>
      <w:r>
        <w:rPr>
          <w:rFonts w:hint="eastAsia" w:asciiTheme="minorEastAsia" w:hAnsiTheme="minorEastAsia" w:eastAsiaTheme="minorEastAsia" w:cstheme="minorEastAsia"/>
          <w:sz w:val="24"/>
          <w:szCs w:val="24"/>
          <w:lang w:val="en-US" w:eastAsia="zh-CN"/>
        </w:rPr>
        <w:t xml:space="preserve">                          </w:t>
      </w:r>
    </w:p>
    <w:p w14:paraId="17571C45">
      <w:pPr>
        <w:pStyle w:val="29"/>
        <w:rPr>
          <w:rFonts w:hint="eastAsia" w:asciiTheme="minorEastAsia" w:hAnsiTheme="minorEastAsia" w:eastAsiaTheme="minorEastAsia" w:cstheme="minorEastAsia"/>
          <w:sz w:val="24"/>
          <w:szCs w:val="24"/>
          <w:lang w:val="en-US" w:eastAsia="zh-CN"/>
        </w:rPr>
      </w:pPr>
    </w:p>
    <w:p w14:paraId="11DD29E5">
      <w:pPr>
        <w:pStyle w:val="2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签订日期：        年       月      日</w:t>
      </w:r>
    </w:p>
    <w:p w14:paraId="41CFCEDC">
      <w:pPr>
        <w:pStyle w:val="29"/>
        <w:rPr>
          <w:rFonts w:hint="eastAsia" w:asciiTheme="minorEastAsia" w:hAnsiTheme="minorEastAsia" w:eastAsiaTheme="minorEastAsia" w:cstheme="minorEastAsia"/>
          <w:sz w:val="24"/>
          <w:szCs w:val="24"/>
          <w:lang w:eastAsia="zh-CN"/>
        </w:rPr>
      </w:pPr>
    </w:p>
    <w:p w14:paraId="2901C3F4">
      <w:pPr>
        <w:pStyle w:val="29"/>
        <w:rPr>
          <w:rFonts w:hint="eastAsia" w:asciiTheme="minorEastAsia" w:hAnsiTheme="minorEastAsia" w:eastAsiaTheme="minorEastAsia" w:cstheme="minorEastAsia"/>
          <w:sz w:val="24"/>
          <w:szCs w:val="24"/>
          <w:lang w:eastAsia="zh-CN"/>
        </w:rPr>
      </w:pPr>
    </w:p>
    <w:p w14:paraId="5A5812B3">
      <w:pPr>
        <w:pStyle w:val="29"/>
        <w:rPr>
          <w:rFonts w:hint="eastAsia" w:asciiTheme="minorEastAsia" w:hAnsiTheme="minorEastAsia" w:eastAsiaTheme="minorEastAsia" w:cstheme="minorEastAsia"/>
          <w:sz w:val="24"/>
          <w:szCs w:val="24"/>
          <w:lang w:eastAsia="zh-CN"/>
        </w:rPr>
      </w:pPr>
    </w:p>
    <w:p w14:paraId="64CDD85B">
      <w:pPr>
        <w:pStyle w:val="29"/>
        <w:rPr>
          <w:rFonts w:hint="eastAsia" w:asciiTheme="minorEastAsia" w:hAnsiTheme="minorEastAsia" w:eastAsiaTheme="minorEastAsia" w:cstheme="minorEastAsia"/>
          <w:sz w:val="24"/>
          <w:szCs w:val="24"/>
          <w:lang w:eastAsia="zh-CN"/>
        </w:rPr>
      </w:pPr>
    </w:p>
    <w:p w14:paraId="561700FD">
      <w:pPr>
        <w:pStyle w:val="29"/>
        <w:rPr>
          <w:rFonts w:hint="eastAsia" w:asciiTheme="minorEastAsia" w:hAnsiTheme="minorEastAsia" w:eastAsiaTheme="minorEastAsia" w:cstheme="minorEastAsia"/>
          <w:sz w:val="24"/>
          <w:szCs w:val="24"/>
          <w:lang w:eastAsia="zh-CN"/>
        </w:rPr>
        <w:sectPr>
          <w:footerReference r:id="rId7" w:type="default"/>
          <w:pgSz w:w="11907" w:h="16840"/>
          <w:pgMar w:top="1474" w:right="1814" w:bottom="1474" w:left="1814" w:header="851" w:footer="851" w:gutter="0"/>
          <w:pgNumType w:fmt="decimal"/>
          <w:cols w:space="720" w:num="1"/>
        </w:sectPr>
      </w:pPr>
    </w:p>
    <w:p w14:paraId="2C937061">
      <w:pPr>
        <w:pStyle w:val="2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zh-CN" w:eastAsia="zh-CN"/>
        </w:rPr>
        <w:t>年</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zh-CN" w:eastAsia="zh-CN"/>
        </w:rPr>
        <w:t>月</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zh-CN" w:eastAsia="zh-CN"/>
        </w:rPr>
        <w:t>日</w:t>
      </w:r>
      <w:r>
        <w:rPr>
          <w:rFonts w:hint="eastAsia" w:asciiTheme="minorEastAsia" w:hAnsiTheme="minorEastAsia" w:eastAsiaTheme="minorEastAsia" w:cstheme="minorEastAsia"/>
          <w:sz w:val="24"/>
          <w:szCs w:val="24"/>
          <w:lang w:eastAsia="zh-CN"/>
        </w:rPr>
        <w:t>， 南阳市公安局  以</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公开招标采购</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对</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南阳市公安局DNA</w:t>
      </w:r>
      <w:r>
        <w:rPr>
          <w:rFonts w:hint="eastAsia" w:asciiTheme="minorEastAsia" w:hAnsiTheme="minorEastAsia" w:eastAsiaTheme="minorEastAsia" w:cstheme="minorEastAsia"/>
          <w:sz w:val="24"/>
          <w:szCs w:val="24"/>
          <w:lang w:val="en-US" w:eastAsia="zh-CN"/>
        </w:rPr>
        <w:t>检验</w:t>
      </w:r>
      <w:r>
        <w:rPr>
          <w:rFonts w:hint="eastAsia" w:asciiTheme="minorEastAsia" w:hAnsiTheme="minorEastAsia" w:eastAsiaTheme="minorEastAsia" w:cstheme="minorEastAsia"/>
          <w:sz w:val="24"/>
          <w:szCs w:val="24"/>
          <w:lang w:eastAsia="zh-CN"/>
        </w:rPr>
        <w:t>试剂耗材</w:t>
      </w:r>
      <w:r>
        <w:rPr>
          <w:rFonts w:hint="eastAsia" w:asciiTheme="minorEastAsia" w:hAnsiTheme="minorEastAsia" w:eastAsiaTheme="minorEastAsia" w:cstheme="minorEastAsia"/>
          <w:sz w:val="24"/>
          <w:szCs w:val="24"/>
          <w:lang w:val="en-US" w:eastAsia="zh-CN"/>
        </w:rPr>
        <w:t>采购</w:t>
      </w:r>
      <w:r>
        <w:rPr>
          <w:rFonts w:hint="eastAsia" w:asciiTheme="minorEastAsia" w:hAnsiTheme="minorEastAsia" w:eastAsiaTheme="minorEastAsia" w:cstheme="minorEastAsia"/>
          <w:sz w:val="24"/>
          <w:szCs w:val="24"/>
          <w:lang w:eastAsia="zh-CN"/>
        </w:rPr>
        <w:t>项目 项目进行了采购。</w:t>
      </w:r>
      <w:r>
        <w:rPr>
          <w:rFonts w:hint="eastAsia" w:asciiTheme="minorEastAsia" w:hAnsiTheme="minorEastAsia" w:eastAsiaTheme="minorEastAsia" w:cstheme="minorEastAsia"/>
          <w:sz w:val="24"/>
          <w:szCs w:val="24"/>
        </w:rPr>
        <w:t>经（相关评定主体名称） 评定，</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中标供应商名称</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为该项目中标供应商。现于中标通知书发出之日起十日内，按照采购文件确定的事项签订本合同。</w:t>
      </w:r>
    </w:p>
    <w:p w14:paraId="4DD37EEA">
      <w:pPr>
        <w:pStyle w:val="2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zh-CN" w:eastAsia="zh-CN"/>
        </w:rPr>
        <w:t>根据《中华人民共和国民法典》、《中华人民共和国政府采购法》等相关法律法规之规定，按照平等、自愿、公平和诚实信用的原则，经</w:t>
      </w:r>
      <w:r>
        <w:rPr>
          <w:rFonts w:hint="eastAsia" w:asciiTheme="minorEastAsia" w:hAnsiTheme="minorEastAsia" w:eastAsiaTheme="minorEastAsia" w:cstheme="minorEastAsia"/>
          <w:sz w:val="24"/>
          <w:szCs w:val="24"/>
          <w:lang w:eastAsia="zh-CN"/>
        </w:rPr>
        <w:t xml:space="preserve"> </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 xml:space="preserve"> </w:t>
      </w:r>
      <w:r>
        <w:rPr>
          <w:rFonts w:hint="eastAsia" w:asciiTheme="minorEastAsia" w:hAnsiTheme="minorEastAsia" w:eastAsiaTheme="minorEastAsia" w:cstheme="minorEastAsia"/>
          <w:sz w:val="24"/>
          <w:szCs w:val="24"/>
          <w:lang w:val="zh-CN" w:eastAsia="zh-CN"/>
        </w:rPr>
        <w:t>(以下简称：甲方)和</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中标供应商名称</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 xml:space="preserve"> </w:t>
      </w:r>
      <w:r>
        <w:rPr>
          <w:rFonts w:hint="eastAsia" w:asciiTheme="minorEastAsia" w:hAnsiTheme="minorEastAsia" w:eastAsiaTheme="minorEastAsia" w:cstheme="minorEastAsia"/>
          <w:sz w:val="24"/>
          <w:szCs w:val="24"/>
          <w:lang w:val="zh-CN" w:eastAsia="zh-CN"/>
        </w:rPr>
        <w:t>(以下简称：乙方)协商一致，约定以下合同</w:t>
      </w:r>
      <w:r>
        <w:rPr>
          <w:rFonts w:hint="eastAsia" w:asciiTheme="minorEastAsia" w:hAnsiTheme="minorEastAsia" w:eastAsiaTheme="minorEastAsia" w:cstheme="minorEastAsia"/>
          <w:sz w:val="24"/>
          <w:szCs w:val="24"/>
          <w:lang w:eastAsia="zh-CN"/>
        </w:rPr>
        <w:t>条款，以兹共同遵守、全面履行。</w:t>
      </w:r>
    </w:p>
    <w:p w14:paraId="7B3932EF">
      <w:pPr>
        <w:pStyle w:val="2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1.1</w:t>
      </w:r>
      <w:r>
        <w:rPr>
          <w:rFonts w:hint="eastAsia" w:asciiTheme="minorEastAsia" w:hAnsiTheme="minorEastAsia" w:eastAsiaTheme="minorEastAsia" w:cstheme="minorEastAsia"/>
          <w:sz w:val="24"/>
          <w:szCs w:val="24"/>
          <w:lang w:eastAsia="zh-CN"/>
        </w:rPr>
        <w:t>合同组成部分</w:t>
      </w:r>
    </w:p>
    <w:p w14:paraId="28106A42">
      <w:pPr>
        <w:pStyle w:val="2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下列文件为本合同的组成部分，并构成一个整体，需综合解释、相互补充。如果下列文件内容出现不一致的情形，那么在保证按照采购文件确定的事项的前提下，组成本合同的多个文件的优先适用顺序如下：</w:t>
      </w:r>
    </w:p>
    <w:p w14:paraId="115B612B">
      <w:pPr>
        <w:pStyle w:val="2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1.1.1 本合同及其补充合同、变更协议；</w:t>
      </w:r>
    </w:p>
    <w:p w14:paraId="67C13845">
      <w:pPr>
        <w:pStyle w:val="2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1.1.2 中标通知书；</w:t>
      </w:r>
    </w:p>
    <w:p w14:paraId="5D3C7902">
      <w:pPr>
        <w:pStyle w:val="2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1.1.3 投标文件（含澄清或者说明文件）；</w:t>
      </w:r>
    </w:p>
    <w:p w14:paraId="35FCD3B9">
      <w:pPr>
        <w:pStyle w:val="2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1.1.4 招标文件（含澄清或者修改文件）；</w:t>
      </w:r>
    </w:p>
    <w:p w14:paraId="20D01184">
      <w:pPr>
        <w:pStyle w:val="2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1.1.5 其他相关采购文件。</w:t>
      </w:r>
    </w:p>
    <w:p w14:paraId="261D47CC">
      <w:pPr>
        <w:pStyle w:val="2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1.2 货物</w:t>
      </w:r>
    </w:p>
    <w:p w14:paraId="220A07C2">
      <w:pPr>
        <w:pStyle w:val="2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1.2.1 货物名称：详见附件清单一览表；</w:t>
      </w:r>
    </w:p>
    <w:p w14:paraId="176AB1AF">
      <w:pPr>
        <w:pStyle w:val="2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1.2.2 货物数量：详见附件清单一览表；</w:t>
      </w:r>
    </w:p>
    <w:p w14:paraId="50F5C36B">
      <w:pPr>
        <w:pStyle w:val="2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1.2.3 货物质量：合格。</w:t>
      </w:r>
    </w:p>
    <w:p w14:paraId="2B244C74">
      <w:pPr>
        <w:pStyle w:val="2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1.3 价款</w:t>
      </w:r>
    </w:p>
    <w:p w14:paraId="72D810D5">
      <w:pPr>
        <w:pStyle w:val="2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本合同总价为：￥</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元（大写：</w:t>
      </w:r>
      <w:r>
        <w:rPr>
          <w:rFonts w:hint="eastAsia" w:asciiTheme="minorEastAsia" w:hAnsiTheme="minorEastAsia" w:eastAsiaTheme="minorEastAsia" w:cstheme="minorEastAsia"/>
          <w:sz w:val="24"/>
          <w:szCs w:val="24"/>
          <w:lang w:val="en-US" w:eastAsia="zh-CN"/>
        </w:rPr>
        <w:t xml:space="preserve">              元</w:t>
      </w:r>
      <w:r>
        <w:rPr>
          <w:rFonts w:hint="eastAsia" w:asciiTheme="minorEastAsia" w:hAnsiTheme="minorEastAsia" w:eastAsiaTheme="minorEastAsia" w:cstheme="minorEastAsia"/>
          <w:sz w:val="24"/>
          <w:szCs w:val="24"/>
          <w:lang w:eastAsia="zh-CN"/>
        </w:rPr>
        <w:t>人民币）。</w:t>
      </w:r>
    </w:p>
    <w:p w14:paraId="64790AF3">
      <w:pPr>
        <w:pStyle w:val="2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分项价格：</w:t>
      </w:r>
    </w:p>
    <w:tbl>
      <w:tblPr>
        <w:tblStyle w:val="21"/>
        <w:tblW w:w="8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0"/>
        <w:gridCol w:w="2622"/>
        <w:gridCol w:w="2178"/>
        <w:gridCol w:w="2926"/>
      </w:tblGrid>
      <w:tr w14:paraId="036CE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0" w:type="dxa"/>
            <w:tcBorders>
              <w:top w:val="single" w:color="auto" w:sz="4" w:space="0"/>
              <w:left w:val="single" w:color="auto" w:sz="4" w:space="0"/>
              <w:bottom w:val="single" w:color="auto" w:sz="4" w:space="0"/>
              <w:right w:val="single" w:color="auto" w:sz="4" w:space="0"/>
            </w:tcBorders>
            <w:noWrap w:val="0"/>
            <w:vAlign w:val="center"/>
          </w:tcPr>
          <w:p w14:paraId="263B9D5C">
            <w:pPr>
              <w:pStyle w:val="2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序号</w:t>
            </w:r>
          </w:p>
        </w:tc>
        <w:tc>
          <w:tcPr>
            <w:tcW w:w="2622" w:type="dxa"/>
            <w:tcBorders>
              <w:top w:val="single" w:color="auto" w:sz="4" w:space="0"/>
              <w:left w:val="single" w:color="auto" w:sz="4" w:space="0"/>
              <w:bottom w:val="single" w:color="auto" w:sz="4" w:space="0"/>
              <w:right w:val="single" w:color="auto" w:sz="4" w:space="0"/>
            </w:tcBorders>
            <w:noWrap w:val="0"/>
            <w:vAlign w:val="center"/>
          </w:tcPr>
          <w:p w14:paraId="7A00F4E9">
            <w:pPr>
              <w:pStyle w:val="2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分项名称</w:t>
            </w:r>
          </w:p>
        </w:tc>
        <w:tc>
          <w:tcPr>
            <w:tcW w:w="2178" w:type="dxa"/>
            <w:tcBorders>
              <w:top w:val="single" w:color="auto" w:sz="4" w:space="0"/>
              <w:left w:val="single" w:color="auto" w:sz="4" w:space="0"/>
              <w:bottom w:val="single" w:color="auto" w:sz="4" w:space="0"/>
              <w:right w:val="single" w:color="auto" w:sz="4" w:space="0"/>
            </w:tcBorders>
            <w:noWrap w:val="0"/>
            <w:vAlign w:val="center"/>
          </w:tcPr>
          <w:p w14:paraId="385E9763">
            <w:pPr>
              <w:pStyle w:val="2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分项价格</w:t>
            </w:r>
          </w:p>
        </w:tc>
        <w:tc>
          <w:tcPr>
            <w:tcW w:w="2926" w:type="dxa"/>
            <w:tcBorders>
              <w:top w:val="single" w:color="auto" w:sz="4" w:space="0"/>
              <w:left w:val="single" w:color="auto" w:sz="4" w:space="0"/>
              <w:bottom w:val="single" w:color="auto" w:sz="4" w:space="0"/>
              <w:right w:val="single" w:color="auto" w:sz="4" w:space="0"/>
            </w:tcBorders>
            <w:noWrap w:val="0"/>
            <w:vAlign w:val="center"/>
          </w:tcPr>
          <w:p w14:paraId="3771F07F">
            <w:pPr>
              <w:pStyle w:val="2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备注</w:t>
            </w:r>
          </w:p>
        </w:tc>
      </w:tr>
      <w:tr w14:paraId="35A1D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0" w:type="dxa"/>
            <w:tcBorders>
              <w:top w:val="single" w:color="auto" w:sz="4" w:space="0"/>
              <w:left w:val="single" w:color="auto" w:sz="4" w:space="0"/>
              <w:bottom w:val="single" w:color="auto" w:sz="4" w:space="0"/>
              <w:right w:val="single" w:color="auto" w:sz="4" w:space="0"/>
            </w:tcBorders>
            <w:noWrap w:val="0"/>
            <w:vAlign w:val="center"/>
          </w:tcPr>
          <w:p w14:paraId="6D646EA5">
            <w:pPr>
              <w:pStyle w:val="29"/>
              <w:rPr>
                <w:rFonts w:hint="eastAsia" w:asciiTheme="minorEastAsia" w:hAnsiTheme="minorEastAsia" w:eastAsiaTheme="minorEastAsia" w:cstheme="minorEastAsia"/>
                <w:sz w:val="24"/>
                <w:szCs w:val="24"/>
                <w:lang w:eastAsia="zh-CN"/>
              </w:rPr>
            </w:pPr>
          </w:p>
        </w:tc>
        <w:tc>
          <w:tcPr>
            <w:tcW w:w="2622" w:type="dxa"/>
            <w:tcBorders>
              <w:top w:val="single" w:color="auto" w:sz="4" w:space="0"/>
              <w:left w:val="single" w:color="auto" w:sz="4" w:space="0"/>
              <w:bottom w:val="single" w:color="auto" w:sz="4" w:space="0"/>
              <w:right w:val="single" w:color="auto" w:sz="4" w:space="0"/>
            </w:tcBorders>
            <w:noWrap w:val="0"/>
            <w:vAlign w:val="center"/>
          </w:tcPr>
          <w:p w14:paraId="4D1A257C">
            <w:pPr>
              <w:pStyle w:val="29"/>
              <w:rPr>
                <w:rFonts w:hint="eastAsia" w:asciiTheme="minorEastAsia" w:hAnsiTheme="minorEastAsia" w:eastAsiaTheme="minorEastAsia" w:cstheme="minorEastAsia"/>
                <w:sz w:val="24"/>
                <w:szCs w:val="24"/>
              </w:rPr>
            </w:pPr>
          </w:p>
        </w:tc>
        <w:tc>
          <w:tcPr>
            <w:tcW w:w="2178" w:type="dxa"/>
            <w:tcBorders>
              <w:top w:val="single" w:color="auto" w:sz="4" w:space="0"/>
              <w:left w:val="single" w:color="auto" w:sz="4" w:space="0"/>
              <w:bottom w:val="single" w:color="auto" w:sz="4" w:space="0"/>
              <w:right w:val="single" w:color="auto" w:sz="4" w:space="0"/>
            </w:tcBorders>
            <w:noWrap w:val="0"/>
            <w:vAlign w:val="center"/>
          </w:tcPr>
          <w:p w14:paraId="78B77A09">
            <w:pPr>
              <w:pStyle w:val="29"/>
              <w:rPr>
                <w:rFonts w:hint="eastAsia" w:asciiTheme="minorEastAsia" w:hAnsiTheme="minorEastAsia" w:eastAsiaTheme="minorEastAsia" w:cstheme="minorEastAsia"/>
                <w:sz w:val="24"/>
                <w:szCs w:val="24"/>
              </w:rPr>
            </w:pPr>
          </w:p>
        </w:tc>
        <w:tc>
          <w:tcPr>
            <w:tcW w:w="2926" w:type="dxa"/>
            <w:tcBorders>
              <w:top w:val="single" w:color="auto" w:sz="4" w:space="0"/>
              <w:left w:val="single" w:color="auto" w:sz="4" w:space="0"/>
              <w:bottom w:val="single" w:color="auto" w:sz="4" w:space="0"/>
              <w:right w:val="single" w:color="auto" w:sz="4" w:space="0"/>
            </w:tcBorders>
            <w:noWrap w:val="0"/>
            <w:vAlign w:val="center"/>
          </w:tcPr>
          <w:p w14:paraId="332754CC">
            <w:pPr>
              <w:pStyle w:val="29"/>
              <w:rPr>
                <w:rFonts w:hint="eastAsia" w:asciiTheme="minorEastAsia" w:hAnsiTheme="minorEastAsia" w:eastAsiaTheme="minorEastAsia" w:cstheme="minorEastAsia"/>
                <w:sz w:val="24"/>
                <w:szCs w:val="24"/>
                <w:lang w:eastAsia="zh-CN"/>
              </w:rPr>
            </w:pPr>
          </w:p>
        </w:tc>
      </w:tr>
      <w:tr w14:paraId="735E2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0" w:type="dxa"/>
            <w:tcBorders>
              <w:top w:val="single" w:color="auto" w:sz="4" w:space="0"/>
              <w:left w:val="single" w:color="auto" w:sz="4" w:space="0"/>
              <w:bottom w:val="single" w:color="auto" w:sz="4" w:space="0"/>
              <w:right w:val="single" w:color="auto" w:sz="4" w:space="0"/>
            </w:tcBorders>
            <w:noWrap w:val="0"/>
            <w:vAlign w:val="center"/>
          </w:tcPr>
          <w:p w14:paraId="58F43FDB">
            <w:pPr>
              <w:pStyle w:val="29"/>
              <w:rPr>
                <w:rFonts w:hint="eastAsia" w:asciiTheme="minorEastAsia" w:hAnsiTheme="minorEastAsia" w:eastAsiaTheme="minorEastAsia" w:cstheme="minorEastAsia"/>
                <w:sz w:val="24"/>
                <w:szCs w:val="24"/>
                <w:lang w:eastAsia="zh-CN"/>
              </w:rPr>
            </w:pPr>
          </w:p>
        </w:tc>
        <w:tc>
          <w:tcPr>
            <w:tcW w:w="2622" w:type="dxa"/>
            <w:tcBorders>
              <w:top w:val="single" w:color="auto" w:sz="4" w:space="0"/>
              <w:left w:val="single" w:color="auto" w:sz="4" w:space="0"/>
              <w:bottom w:val="single" w:color="auto" w:sz="4" w:space="0"/>
              <w:right w:val="single" w:color="auto" w:sz="4" w:space="0"/>
            </w:tcBorders>
            <w:noWrap w:val="0"/>
            <w:vAlign w:val="center"/>
          </w:tcPr>
          <w:p w14:paraId="55E116D0">
            <w:pPr>
              <w:pStyle w:val="29"/>
              <w:rPr>
                <w:rFonts w:hint="eastAsia" w:asciiTheme="minorEastAsia" w:hAnsiTheme="minorEastAsia" w:eastAsiaTheme="minorEastAsia" w:cstheme="minorEastAsia"/>
                <w:sz w:val="24"/>
                <w:szCs w:val="24"/>
              </w:rPr>
            </w:pPr>
          </w:p>
        </w:tc>
        <w:tc>
          <w:tcPr>
            <w:tcW w:w="2178" w:type="dxa"/>
            <w:tcBorders>
              <w:top w:val="single" w:color="auto" w:sz="4" w:space="0"/>
              <w:left w:val="single" w:color="auto" w:sz="4" w:space="0"/>
              <w:bottom w:val="single" w:color="auto" w:sz="4" w:space="0"/>
              <w:right w:val="single" w:color="auto" w:sz="4" w:space="0"/>
            </w:tcBorders>
            <w:noWrap w:val="0"/>
            <w:vAlign w:val="center"/>
          </w:tcPr>
          <w:p w14:paraId="543D94FC">
            <w:pPr>
              <w:pStyle w:val="29"/>
              <w:rPr>
                <w:rFonts w:hint="eastAsia" w:asciiTheme="minorEastAsia" w:hAnsiTheme="minorEastAsia" w:eastAsiaTheme="minorEastAsia" w:cstheme="minorEastAsia"/>
                <w:sz w:val="24"/>
                <w:szCs w:val="24"/>
              </w:rPr>
            </w:pPr>
          </w:p>
        </w:tc>
        <w:tc>
          <w:tcPr>
            <w:tcW w:w="2926" w:type="dxa"/>
            <w:tcBorders>
              <w:top w:val="single" w:color="auto" w:sz="4" w:space="0"/>
              <w:left w:val="single" w:color="auto" w:sz="4" w:space="0"/>
              <w:bottom w:val="single" w:color="auto" w:sz="4" w:space="0"/>
              <w:right w:val="single" w:color="auto" w:sz="4" w:space="0"/>
            </w:tcBorders>
            <w:noWrap w:val="0"/>
            <w:vAlign w:val="center"/>
          </w:tcPr>
          <w:p w14:paraId="67783F17">
            <w:pPr>
              <w:pStyle w:val="29"/>
              <w:rPr>
                <w:rFonts w:hint="eastAsia" w:asciiTheme="minorEastAsia" w:hAnsiTheme="minorEastAsia" w:eastAsiaTheme="minorEastAsia" w:cstheme="minorEastAsia"/>
                <w:sz w:val="24"/>
                <w:szCs w:val="24"/>
                <w:lang w:eastAsia="zh-CN"/>
              </w:rPr>
            </w:pPr>
          </w:p>
        </w:tc>
      </w:tr>
      <w:tr w14:paraId="290F9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880" w:type="dxa"/>
            <w:tcBorders>
              <w:top w:val="single" w:color="auto" w:sz="4" w:space="0"/>
              <w:left w:val="single" w:color="auto" w:sz="4" w:space="0"/>
              <w:bottom w:val="single" w:color="auto" w:sz="4" w:space="0"/>
              <w:right w:val="single" w:color="auto" w:sz="4" w:space="0"/>
            </w:tcBorders>
            <w:noWrap w:val="0"/>
            <w:vAlign w:val="center"/>
          </w:tcPr>
          <w:p w14:paraId="773B5F39">
            <w:pPr>
              <w:pStyle w:val="29"/>
              <w:rPr>
                <w:rFonts w:hint="eastAsia" w:asciiTheme="minorEastAsia" w:hAnsiTheme="minorEastAsia" w:eastAsiaTheme="minorEastAsia" w:cstheme="minorEastAsia"/>
                <w:sz w:val="24"/>
                <w:szCs w:val="24"/>
                <w:lang w:eastAsia="zh-CN"/>
              </w:rPr>
            </w:pPr>
          </w:p>
        </w:tc>
        <w:tc>
          <w:tcPr>
            <w:tcW w:w="2622" w:type="dxa"/>
            <w:tcBorders>
              <w:top w:val="single" w:color="auto" w:sz="4" w:space="0"/>
              <w:left w:val="single" w:color="auto" w:sz="4" w:space="0"/>
              <w:bottom w:val="single" w:color="auto" w:sz="4" w:space="0"/>
              <w:right w:val="single" w:color="auto" w:sz="4" w:space="0"/>
            </w:tcBorders>
            <w:noWrap w:val="0"/>
            <w:vAlign w:val="center"/>
          </w:tcPr>
          <w:p w14:paraId="3C83FA54">
            <w:pPr>
              <w:pStyle w:val="29"/>
              <w:rPr>
                <w:rFonts w:hint="eastAsia" w:asciiTheme="minorEastAsia" w:hAnsiTheme="minorEastAsia" w:eastAsiaTheme="minorEastAsia" w:cstheme="minorEastAsia"/>
                <w:sz w:val="24"/>
                <w:szCs w:val="24"/>
              </w:rPr>
            </w:pPr>
          </w:p>
        </w:tc>
        <w:tc>
          <w:tcPr>
            <w:tcW w:w="2178" w:type="dxa"/>
            <w:tcBorders>
              <w:top w:val="single" w:color="auto" w:sz="4" w:space="0"/>
              <w:left w:val="single" w:color="auto" w:sz="4" w:space="0"/>
              <w:bottom w:val="single" w:color="auto" w:sz="4" w:space="0"/>
              <w:right w:val="single" w:color="auto" w:sz="4" w:space="0"/>
            </w:tcBorders>
            <w:noWrap w:val="0"/>
            <w:vAlign w:val="center"/>
          </w:tcPr>
          <w:p w14:paraId="0BAA80BD">
            <w:pPr>
              <w:pStyle w:val="29"/>
              <w:rPr>
                <w:rFonts w:hint="eastAsia" w:asciiTheme="minorEastAsia" w:hAnsiTheme="minorEastAsia" w:eastAsiaTheme="minorEastAsia" w:cstheme="minorEastAsia"/>
                <w:sz w:val="24"/>
                <w:szCs w:val="24"/>
              </w:rPr>
            </w:pPr>
          </w:p>
        </w:tc>
        <w:tc>
          <w:tcPr>
            <w:tcW w:w="2926" w:type="dxa"/>
            <w:tcBorders>
              <w:top w:val="single" w:color="auto" w:sz="4" w:space="0"/>
              <w:left w:val="single" w:color="auto" w:sz="4" w:space="0"/>
              <w:bottom w:val="single" w:color="auto" w:sz="4" w:space="0"/>
              <w:right w:val="single" w:color="auto" w:sz="4" w:space="0"/>
            </w:tcBorders>
            <w:noWrap w:val="0"/>
            <w:vAlign w:val="center"/>
          </w:tcPr>
          <w:p w14:paraId="11FF9928">
            <w:pPr>
              <w:pStyle w:val="29"/>
              <w:rPr>
                <w:rFonts w:hint="eastAsia" w:asciiTheme="minorEastAsia" w:hAnsiTheme="minorEastAsia" w:eastAsiaTheme="minorEastAsia" w:cstheme="minorEastAsia"/>
                <w:sz w:val="24"/>
                <w:szCs w:val="24"/>
                <w:lang w:eastAsia="zh-CN"/>
              </w:rPr>
            </w:pPr>
          </w:p>
        </w:tc>
      </w:tr>
      <w:tr w14:paraId="2081E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502" w:type="dxa"/>
            <w:gridSpan w:val="2"/>
            <w:tcBorders>
              <w:top w:val="single" w:color="auto" w:sz="4" w:space="0"/>
              <w:left w:val="single" w:color="auto" w:sz="4" w:space="0"/>
              <w:bottom w:val="single" w:color="auto" w:sz="4" w:space="0"/>
              <w:right w:val="single" w:color="auto" w:sz="4" w:space="0"/>
            </w:tcBorders>
            <w:noWrap w:val="0"/>
            <w:vAlign w:val="center"/>
          </w:tcPr>
          <w:p w14:paraId="567E3E15">
            <w:pPr>
              <w:pStyle w:val="2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总价</w:t>
            </w:r>
          </w:p>
        </w:tc>
        <w:tc>
          <w:tcPr>
            <w:tcW w:w="2178" w:type="dxa"/>
            <w:tcBorders>
              <w:top w:val="single" w:color="auto" w:sz="4" w:space="0"/>
              <w:left w:val="single" w:color="auto" w:sz="4" w:space="0"/>
              <w:bottom w:val="single" w:color="auto" w:sz="4" w:space="0"/>
              <w:right w:val="single" w:color="auto" w:sz="4" w:space="0"/>
            </w:tcBorders>
            <w:noWrap w:val="0"/>
            <w:vAlign w:val="center"/>
          </w:tcPr>
          <w:p w14:paraId="0DDE2921">
            <w:pPr>
              <w:pStyle w:val="29"/>
              <w:rPr>
                <w:rFonts w:hint="eastAsia" w:asciiTheme="minorEastAsia" w:hAnsiTheme="minorEastAsia" w:eastAsiaTheme="minorEastAsia" w:cstheme="minorEastAsia"/>
                <w:sz w:val="24"/>
                <w:szCs w:val="24"/>
              </w:rPr>
            </w:pPr>
          </w:p>
        </w:tc>
        <w:tc>
          <w:tcPr>
            <w:tcW w:w="2926" w:type="dxa"/>
            <w:tcBorders>
              <w:top w:val="single" w:color="auto" w:sz="4" w:space="0"/>
              <w:left w:val="single" w:color="auto" w:sz="4" w:space="0"/>
              <w:bottom w:val="single" w:color="auto" w:sz="4" w:space="0"/>
              <w:right w:val="single" w:color="auto" w:sz="4" w:space="0"/>
            </w:tcBorders>
            <w:noWrap w:val="0"/>
            <w:vAlign w:val="center"/>
          </w:tcPr>
          <w:p w14:paraId="214289B9">
            <w:pPr>
              <w:pStyle w:val="29"/>
              <w:rPr>
                <w:rFonts w:hint="eastAsia" w:asciiTheme="minorEastAsia" w:hAnsiTheme="minorEastAsia" w:eastAsiaTheme="minorEastAsia" w:cstheme="minorEastAsia"/>
                <w:sz w:val="24"/>
                <w:szCs w:val="24"/>
                <w:lang w:eastAsia="zh-CN"/>
              </w:rPr>
            </w:pPr>
          </w:p>
        </w:tc>
      </w:tr>
    </w:tbl>
    <w:p w14:paraId="4487BB26">
      <w:pPr>
        <w:pStyle w:val="2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1.4 付款方式和发票开具方式</w:t>
      </w:r>
    </w:p>
    <w:p w14:paraId="04125479">
      <w:pPr>
        <w:pStyle w:val="2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1.4.</w:t>
      </w:r>
      <w:r>
        <w:rPr>
          <w:rFonts w:hint="eastAsia" w:asciiTheme="minorEastAsia" w:hAnsiTheme="minorEastAsia" w:eastAsiaTheme="minorEastAsia" w:cstheme="minorEastAsia"/>
          <w:sz w:val="24"/>
          <w:szCs w:val="24"/>
          <w:lang w:eastAsia="zh-CN"/>
        </w:rPr>
        <w:t>1 付款方式：该采购项目中标金额为</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元，市本级（各县局）承担费用为</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元。项目经采购人组织验收合格</w:t>
      </w:r>
      <w:r>
        <w:rPr>
          <w:rFonts w:hint="eastAsia" w:asciiTheme="minorEastAsia" w:hAnsiTheme="minorEastAsia" w:eastAsiaTheme="minorEastAsia" w:cstheme="minorEastAsia"/>
          <w:sz w:val="24"/>
          <w:szCs w:val="24"/>
          <w:lang w:val="en-US" w:eastAsia="zh-CN"/>
        </w:rPr>
        <w:t>，市公安局、各县公安局分别按照中标厂商提供的公司账户，于60个工作日内一次性支付全部货款。</w:t>
      </w:r>
    </w:p>
    <w:p w14:paraId="4E3DBC8E">
      <w:pPr>
        <w:pStyle w:val="2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1.4.2 发票开具方式：由中标单位开具增值税专用发票。</w:t>
      </w:r>
    </w:p>
    <w:p w14:paraId="5794B601">
      <w:pPr>
        <w:pStyle w:val="2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1.5 货物交付期限、地点和方式</w:t>
      </w:r>
    </w:p>
    <w:p w14:paraId="7A63D379">
      <w:pPr>
        <w:pStyle w:val="2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eastAsia="zh-CN"/>
        </w:rPr>
        <w:t>1.5.1 交付期限：</w:t>
      </w:r>
      <w:r>
        <w:rPr>
          <w:rFonts w:hint="eastAsia" w:asciiTheme="minorEastAsia" w:hAnsiTheme="minorEastAsia" w:eastAsiaTheme="minorEastAsia" w:cstheme="minorEastAsia"/>
          <w:sz w:val="24"/>
          <w:szCs w:val="24"/>
          <w:lang w:val="en-US" w:eastAsia="zh-CN"/>
        </w:rPr>
        <w:t>合同签订后分批1年内供货完毕。中标单位应提供详细的出库单据（单据中需包括商品名称、生产厂家、数量、单价、总价等重要信息）。</w:t>
      </w:r>
    </w:p>
    <w:p w14:paraId="311C5144">
      <w:pPr>
        <w:pStyle w:val="2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1.5.2 交付地点：南阳市辖区内采购人指定地点。</w:t>
      </w:r>
    </w:p>
    <w:p w14:paraId="37BFD348">
      <w:pPr>
        <w:pStyle w:val="2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1.5.3 交付方式：由中标单位负责把所有货物运送至采购人指定地点。</w:t>
      </w:r>
    </w:p>
    <w:p w14:paraId="610E62FC">
      <w:pPr>
        <w:pStyle w:val="2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1.6 违约责任</w:t>
      </w:r>
    </w:p>
    <w:p w14:paraId="3C3ED315">
      <w:pPr>
        <w:pStyle w:val="2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1.6.1 除不可抗力外，如果乙方没有按照本合同约定的期限、地点和方式交付货物，那么甲方可要求乙方支付违约金，违约金按每迟延交付货物一日的应交付而未交付货物价格的</w:t>
      </w:r>
      <w:r>
        <w:rPr>
          <w:rFonts w:hint="eastAsia" w:asciiTheme="minorEastAsia" w:hAnsiTheme="minorEastAsia" w:eastAsiaTheme="minorEastAsia" w:cstheme="minorEastAsia"/>
          <w:sz w:val="24"/>
          <w:szCs w:val="24"/>
          <w:lang w:val="en-US" w:eastAsia="zh-CN"/>
        </w:rPr>
        <w:t xml:space="preserve"> 0.1 </w:t>
      </w:r>
      <w:r>
        <w:rPr>
          <w:rFonts w:hint="eastAsia" w:asciiTheme="minorEastAsia" w:hAnsiTheme="minorEastAsia" w:eastAsiaTheme="minorEastAsia" w:cstheme="minorEastAsia"/>
          <w:sz w:val="24"/>
          <w:szCs w:val="24"/>
          <w:lang w:eastAsia="zh-CN"/>
        </w:rPr>
        <w:t>%计算，最高限额为本合同总价的</w:t>
      </w:r>
      <w:r>
        <w:rPr>
          <w:rFonts w:hint="eastAsia" w:asciiTheme="minorEastAsia" w:hAnsiTheme="minorEastAsia" w:eastAsiaTheme="minorEastAsia" w:cstheme="minorEastAsia"/>
          <w:sz w:val="24"/>
          <w:szCs w:val="24"/>
          <w:lang w:val="en-US" w:eastAsia="zh-CN"/>
        </w:rPr>
        <w:t xml:space="preserve"> 5 </w:t>
      </w:r>
      <w:r>
        <w:rPr>
          <w:rFonts w:hint="eastAsia" w:asciiTheme="minorEastAsia" w:hAnsiTheme="minorEastAsia" w:eastAsiaTheme="minorEastAsia" w:cstheme="minorEastAsia"/>
          <w:sz w:val="24"/>
          <w:szCs w:val="24"/>
          <w:lang w:eastAsia="zh-CN"/>
        </w:rPr>
        <w:t>%；迟延交付货物的违约金计算数额达到前述最高限额之日起，甲方有权在要求乙方支付违约金的同时，书面通知乙方解除本合同；</w:t>
      </w:r>
    </w:p>
    <w:p w14:paraId="67FA3E34">
      <w:pPr>
        <w:pStyle w:val="2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1.6.2 除不可抗力外，如果甲方没有按照本合同约定的付款方式付款，那么乙方可要求甲方支付违约金，违约金按每迟延付款一日的应付而未付款的</w:t>
      </w:r>
      <w:r>
        <w:rPr>
          <w:rFonts w:hint="eastAsia" w:asciiTheme="minorEastAsia" w:hAnsiTheme="minorEastAsia" w:eastAsiaTheme="minorEastAsia" w:cstheme="minorEastAsia"/>
          <w:sz w:val="24"/>
          <w:szCs w:val="24"/>
          <w:lang w:val="en-US" w:eastAsia="zh-CN"/>
        </w:rPr>
        <w:t xml:space="preserve"> 0.1 </w:t>
      </w:r>
      <w:r>
        <w:rPr>
          <w:rFonts w:hint="eastAsia" w:asciiTheme="minorEastAsia" w:hAnsiTheme="minorEastAsia" w:eastAsiaTheme="minorEastAsia" w:cstheme="minorEastAsia"/>
          <w:sz w:val="24"/>
          <w:szCs w:val="24"/>
          <w:lang w:eastAsia="zh-CN"/>
        </w:rPr>
        <w:t>%计算，最高限额为本合同总价的</w:t>
      </w:r>
      <w:r>
        <w:rPr>
          <w:rFonts w:hint="eastAsia" w:asciiTheme="minorEastAsia" w:hAnsiTheme="minorEastAsia" w:eastAsiaTheme="minorEastAsia" w:cstheme="minorEastAsia"/>
          <w:sz w:val="24"/>
          <w:szCs w:val="24"/>
          <w:lang w:val="en-US" w:eastAsia="zh-CN"/>
        </w:rPr>
        <w:t xml:space="preserve"> 5 </w:t>
      </w:r>
      <w:r>
        <w:rPr>
          <w:rFonts w:hint="eastAsia" w:asciiTheme="minorEastAsia" w:hAnsiTheme="minorEastAsia" w:eastAsiaTheme="minorEastAsia" w:cstheme="minorEastAsia"/>
          <w:sz w:val="24"/>
          <w:szCs w:val="24"/>
          <w:lang w:eastAsia="zh-CN"/>
        </w:rPr>
        <w:t>%；迟延付款的违约金计算数额达到前述最高限额之日起，乙方有权在要求甲方支付违约金的同时，书面通知甲方解除本合同；</w:t>
      </w:r>
    </w:p>
    <w:p w14:paraId="2E903E1D">
      <w:pPr>
        <w:pStyle w:val="2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1.6.3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176C80E2">
      <w:pPr>
        <w:pStyle w:val="2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1.6.4 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79B24F17">
      <w:pPr>
        <w:pStyle w:val="2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1.6.5 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060419DC">
      <w:pPr>
        <w:pStyle w:val="2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1.6.6 如果出现政府采购监督管理部门在处理投诉事项期间，书面通知甲方暂停采购活动的情形，或者询问或质疑事项可能影响中标结果的，导致甲方中止履行合同的情形，均不视为甲方违约。</w:t>
      </w:r>
    </w:p>
    <w:p w14:paraId="2F2B01B8">
      <w:pPr>
        <w:pStyle w:val="2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1.7售后服务</w:t>
      </w:r>
    </w:p>
    <w:p w14:paraId="49DFB45E">
      <w:pPr>
        <w:pStyle w:val="2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1.7.1</w:t>
      </w:r>
      <w:r>
        <w:rPr>
          <w:rFonts w:hint="eastAsia" w:asciiTheme="minorEastAsia" w:hAnsiTheme="minorEastAsia" w:eastAsiaTheme="minorEastAsia" w:cstheme="minorEastAsia"/>
          <w:sz w:val="24"/>
          <w:szCs w:val="24"/>
          <w:lang w:eastAsia="zh-CN"/>
        </w:rPr>
        <w:t>本次中标的各种试剂和耗材要求</w:t>
      </w: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lang w:eastAsia="zh-CN"/>
        </w:rPr>
        <w:t>年免费原厂质保。</w:t>
      </w:r>
    </w:p>
    <w:p w14:paraId="4DF8913E">
      <w:pPr>
        <w:pStyle w:val="2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 xml:space="preserve">1.7.2 </w:t>
      </w:r>
      <w:r>
        <w:rPr>
          <w:rFonts w:hint="eastAsia" w:asciiTheme="minorEastAsia" w:hAnsiTheme="minorEastAsia" w:eastAsiaTheme="minorEastAsia" w:cstheme="minorEastAsia"/>
          <w:sz w:val="24"/>
          <w:szCs w:val="24"/>
          <w:lang w:eastAsia="zh-CN"/>
        </w:rPr>
        <w:t>乙方需提供</w:t>
      </w:r>
      <w:r>
        <w:rPr>
          <w:rFonts w:hint="eastAsia" w:asciiTheme="minorEastAsia" w:hAnsiTheme="minorEastAsia" w:eastAsiaTheme="minorEastAsia" w:cstheme="minorEastAsia"/>
          <w:sz w:val="24"/>
          <w:szCs w:val="24"/>
          <w:lang w:val="en-US" w:eastAsia="zh-CN"/>
        </w:rPr>
        <w:t xml:space="preserve">     名具有3年以上DNA数据库建设经验的技术人员在南阳市公安局DNA实验室（或唐河县公安局DNA室）进行驻场服务，食宿等费用由投标人承担。</w:t>
      </w:r>
    </w:p>
    <w:p w14:paraId="2C2C6E2A">
      <w:pPr>
        <w:pStyle w:val="2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1.7.3 投标人在驻场服务期内，需自备DNA数据分析电脑1台（预装有ID-X 1.6版本以上的分析软件）。各项检验工作必须在采购方指定的实验室完成，投标人不得将样本或数据带出采购方指定的实验室区域，严格保密。</w:t>
      </w:r>
    </w:p>
    <w:p w14:paraId="2B0BF82D">
      <w:pPr>
        <w:pStyle w:val="2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 xml:space="preserve">1.7.4 </w:t>
      </w:r>
      <w:r>
        <w:rPr>
          <w:rFonts w:hint="eastAsia" w:asciiTheme="minorEastAsia" w:hAnsiTheme="minorEastAsia" w:eastAsiaTheme="minorEastAsia" w:cstheme="minorEastAsia"/>
          <w:sz w:val="24"/>
          <w:szCs w:val="24"/>
          <w:lang w:eastAsia="zh-CN"/>
        </w:rPr>
        <w:t>质保期内实行免费更换，售后服务响应时间为1小时以内，</w:t>
      </w:r>
      <w:r>
        <w:rPr>
          <w:rFonts w:hint="eastAsia" w:asciiTheme="minorEastAsia" w:hAnsiTheme="minorEastAsia" w:eastAsiaTheme="minorEastAsia" w:cstheme="minorEastAsia"/>
          <w:sz w:val="24"/>
          <w:szCs w:val="24"/>
          <w:lang w:val="en-US" w:eastAsia="zh-CN"/>
        </w:rPr>
        <w:t>24</w:t>
      </w:r>
      <w:r>
        <w:rPr>
          <w:rFonts w:hint="eastAsia" w:asciiTheme="minorEastAsia" w:hAnsiTheme="minorEastAsia" w:eastAsiaTheme="minorEastAsia" w:cstheme="minorEastAsia"/>
          <w:sz w:val="24"/>
          <w:szCs w:val="24"/>
          <w:lang w:eastAsia="zh-CN"/>
        </w:rPr>
        <w:t>小时内解决问题。如不能及时解决应提供备用试剂及耗材。</w:t>
      </w:r>
    </w:p>
    <w:p w14:paraId="680D2DB9">
      <w:pPr>
        <w:pStyle w:val="2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1.7.5 投标人提供项目所需的全部试剂、耗材质量可靠、应在保质期内、各组分生产批号可追溯。</w:t>
      </w:r>
    </w:p>
    <w:p w14:paraId="048C2F32">
      <w:pPr>
        <w:pStyle w:val="2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1.7.6</w:t>
      </w:r>
      <w:r>
        <w:rPr>
          <w:rFonts w:hint="eastAsia" w:asciiTheme="minorEastAsia" w:hAnsiTheme="minorEastAsia" w:eastAsiaTheme="minorEastAsia" w:cstheme="minorEastAsia"/>
          <w:sz w:val="24"/>
          <w:szCs w:val="24"/>
          <w:lang w:eastAsia="zh-CN"/>
        </w:rPr>
        <w:t>采购人使用中标人中标的货物、技术、资料、服务或其他任何一部分时，享有无偿使用权。免受第三方提出的侵犯其专利权、著作权、商标权或其它知识产权的起诉。如果第三方提出侵权指控，中标人应承担由此而引起的一切法律责任和费用。</w:t>
      </w:r>
    </w:p>
    <w:p w14:paraId="4F2B5554">
      <w:pPr>
        <w:pStyle w:val="2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1.8</w:t>
      </w:r>
      <w:r>
        <w:rPr>
          <w:rFonts w:hint="eastAsia" w:asciiTheme="minorEastAsia" w:hAnsiTheme="minorEastAsia" w:eastAsiaTheme="minorEastAsia" w:cstheme="minorEastAsia"/>
          <w:sz w:val="24"/>
          <w:szCs w:val="24"/>
          <w:lang w:eastAsia="zh-CN"/>
        </w:rPr>
        <w:t>合同争议的解决</w:t>
      </w:r>
    </w:p>
    <w:p w14:paraId="7325DE46">
      <w:pPr>
        <w:pStyle w:val="2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本合同履行过程中发生的任何争议，双方当事人均可通过和解或者调解解决；不愿和解、调解或者和解、调解不成的，可以选择下列第</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种方式解决：</w:t>
      </w:r>
    </w:p>
    <w:p w14:paraId="55DB6E27">
      <w:pPr>
        <w:pStyle w:val="2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sz w:val="24"/>
          <w:szCs w:val="24"/>
          <w:lang w:val="en-US" w:eastAsia="zh-CN"/>
        </w:rPr>
        <w:t>8</w:t>
      </w:r>
      <w:r>
        <w:rPr>
          <w:rFonts w:hint="eastAsia" w:asciiTheme="minorEastAsia" w:hAnsiTheme="minorEastAsia" w:eastAsiaTheme="minorEastAsia" w:cstheme="minorEastAsia"/>
          <w:sz w:val="24"/>
          <w:szCs w:val="24"/>
          <w:lang w:eastAsia="zh-CN"/>
        </w:rPr>
        <w:t>.1 将争议提交 南阳市 仲裁委员会依申请仲裁时其现行有效的仲裁规则裁决；</w:t>
      </w:r>
    </w:p>
    <w:p w14:paraId="69F7E2C6">
      <w:pPr>
        <w:pStyle w:val="2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sz w:val="24"/>
          <w:szCs w:val="24"/>
          <w:lang w:val="en-US" w:eastAsia="zh-CN"/>
        </w:rPr>
        <w:t>8</w:t>
      </w:r>
      <w:r>
        <w:rPr>
          <w:rFonts w:hint="eastAsia" w:asciiTheme="minorEastAsia" w:hAnsiTheme="minorEastAsia" w:eastAsiaTheme="minorEastAsia" w:cstheme="minorEastAsia"/>
          <w:sz w:val="24"/>
          <w:szCs w:val="24"/>
          <w:lang w:eastAsia="zh-CN"/>
        </w:rPr>
        <w:t>.2 向 南阳市</w:t>
      </w:r>
      <w:r>
        <w:rPr>
          <w:rFonts w:hint="eastAsia" w:asciiTheme="minorEastAsia" w:hAnsiTheme="minorEastAsia" w:eastAsiaTheme="minorEastAsia" w:cstheme="minorEastAsia"/>
          <w:sz w:val="24"/>
          <w:szCs w:val="24"/>
          <w:lang w:val="en-US" w:eastAsia="zh-CN"/>
        </w:rPr>
        <w:t xml:space="preserve">卧龙区 </w:t>
      </w:r>
      <w:r>
        <w:rPr>
          <w:rFonts w:hint="eastAsia" w:asciiTheme="minorEastAsia" w:hAnsiTheme="minorEastAsia" w:eastAsiaTheme="minorEastAsia" w:cstheme="minorEastAsia"/>
          <w:sz w:val="24"/>
          <w:szCs w:val="24"/>
          <w:lang w:eastAsia="zh-CN"/>
        </w:rPr>
        <w:t>人民法院起诉。</w:t>
      </w:r>
    </w:p>
    <w:p w14:paraId="46CB7410">
      <w:pPr>
        <w:pStyle w:val="2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w:t>
      </w:r>
      <w:r>
        <w:rPr>
          <w:rFonts w:hint="eastAsia" w:asciiTheme="minorEastAsia" w:hAnsiTheme="minorEastAsia" w:eastAsiaTheme="minorEastAsia" w:cstheme="minorEastAsia"/>
          <w:sz w:val="24"/>
          <w:szCs w:val="24"/>
          <w:lang w:val="en-US" w:eastAsia="zh-CN"/>
        </w:rPr>
        <w:t>9</w:t>
      </w:r>
      <w:r>
        <w:rPr>
          <w:rFonts w:hint="eastAsia" w:asciiTheme="minorEastAsia" w:hAnsiTheme="minorEastAsia" w:eastAsiaTheme="minorEastAsia" w:cstheme="minorEastAsia"/>
          <w:sz w:val="24"/>
          <w:szCs w:val="24"/>
          <w:lang w:eastAsia="zh-CN"/>
        </w:rPr>
        <w:t xml:space="preserve"> 合同生效</w:t>
      </w:r>
    </w:p>
    <w:p w14:paraId="46DB79CC">
      <w:pPr>
        <w:pStyle w:val="2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本合同自双方当事人盖章或者签字时生效。</w:t>
      </w:r>
    </w:p>
    <w:p w14:paraId="6843499C">
      <w:pPr>
        <w:pStyle w:val="29"/>
        <w:rPr>
          <w:rFonts w:hint="eastAsia" w:asciiTheme="minorEastAsia" w:hAnsiTheme="minorEastAsia" w:eastAsiaTheme="minorEastAsia" w:cstheme="minorEastAsia"/>
          <w:sz w:val="24"/>
          <w:szCs w:val="24"/>
          <w:lang w:val="en-US" w:eastAsia="zh-CN"/>
        </w:rPr>
      </w:pPr>
    </w:p>
    <w:p w14:paraId="53529CD6">
      <w:pPr>
        <w:pStyle w:val="2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甲方：                   乙方：</w:t>
      </w:r>
    </w:p>
    <w:p w14:paraId="35DDD386">
      <w:pPr>
        <w:pStyle w:val="29"/>
        <w:rPr>
          <w:rFonts w:hint="eastAsia" w:asciiTheme="minorEastAsia" w:hAnsiTheme="minorEastAsia" w:eastAsiaTheme="minorEastAsia" w:cstheme="minorEastAsia"/>
          <w:sz w:val="24"/>
          <w:szCs w:val="24"/>
          <w:lang w:val="en-US" w:eastAsia="zh-CN"/>
        </w:rPr>
      </w:pPr>
    </w:p>
    <w:p w14:paraId="4CB6FD3E">
      <w:pPr>
        <w:pStyle w:val="2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统一社会信用代码：      统一社会信用代码或身份证号码：</w:t>
      </w:r>
    </w:p>
    <w:p w14:paraId="5AC7EF30">
      <w:pPr>
        <w:pStyle w:val="29"/>
        <w:rPr>
          <w:rFonts w:hint="eastAsia" w:asciiTheme="minorEastAsia" w:hAnsiTheme="minorEastAsia" w:eastAsiaTheme="minorEastAsia" w:cstheme="minorEastAsia"/>
          <w:sz w:val="24"/>
          <w:szCs w:val="24"/>
          <w:lang w:val="en-US" w:eastAsia="zh-CN"/>
        </w:rPr>
      </w:pPr>
    </w:p>
    <w:p w14:paraId="5CB63224">
      <w:pPr>
        <w:pStyle w:val="2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住所：                  住所：</w:t>
      </w:r>
    </w:p>
    <w:p w14:paraId="09765216">
      <w:pPr>
        <w:pStyle w:val="29"/>
        <w:rPr>
          <w:rFonts w:hint="eastAsia" w:asciiTheme="minorEastAsia" w:hAnsiTheme="minorEastAsia" w:eastAsiaTheme="minorEastAsia" w:cstheme="minorEastAsia"/>
          <w:sz w:val="24"/>
          <w:szCs w:val="24"/>
          <w:lang w:val="en-US" w:eastAsia="zh-CN"/>
        </w:rPr>
      </w:pPr>
    </w:p>
    <w:p w14:paraId="54D950BB">
      <w:pPr>
        <w:pStyle w:val="2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法定代表人或            法定代表人</w:t>
      </w:r>
    </w:p>
    <w:p w14:paraId="4993ACDD">
      <w:pPr>
        <w:pStyle w:val="2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授权代表（签字）：       或授权代表（签字）:</w:t>
      </w:r>
    </w:p>
    <w:p w14:paraId="55509B14">
      <w:pPr>
        <w:pStyle w:val="2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联系人：                联系人：</w:t>
      </w:r>
    </w:p>
    <w:p w14:paraId="35C67FF8">
      <w:pPr>
        <w:pStyle w:val="2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约定送达地址：          约定送达地址：</w:t>
      </w:r>
    </w:p>
    <w:p w14:paraId="37C1D94E">
      <w:pPr>
        <w:pStyle w:val="2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邮政编码：              邮政编码：</w:t>
      </w:r>
    </w:p>
    <w:p w14:paraId="092CFC78">
      <w:pPr>
        <w:pStyle w:val="2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电话:                   电话:</w:t>
      </w:r>
    </w:p>
    <w:p w14:paraId="02C32FFC">
      <w:pPr>
        <w:pStyle w:val="2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传真:                   传真:</w:t>
      </w:r>
    </w:p>
    <w:p w14:paraId="2797D3D0">
      <w:pPr>
        <w:pStyle w:val="2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电子邮箱：              电子邮箱：</w:t>
      </w:r>
    </w:p>
    <w:p w14:paraId="5C74745F">
      <w:pPr>
        <w:pStyle w:val="2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开户银行：              开户银行：</w:t>
      </w:r>
    </w:p>
    <w:p w14:paraId="3857CB2E">
      <w:pPr>
        <w:pStyle w:val="2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开户名称：              开户名称：</w:t>
      </w:r>
    </w:p>
    <w:p w14:paraId="4058BFF7">
      <w:pPr>
        <w:pStyle w:val="2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开户账号：              开户账号：</w:t>
      </w:r>
    </w:p>
    <w:p w14:paraId="44972D12">
      <w:pPr>
        <w:pStyle w:val="29"/>
        <w:rPr>
          <w:rFonts w:hint="eastAsia" w:asciiTheme="minorEastAsia" w:hAnsiTheme="minorEastAsia" w:eastAsiaTheme="minorEastAsia" w:cstheme="minorEastAsia"/>
          <w:sz w:val="24"/>
          <w:szCs w:val="24"/>
          <w:lang w:val="en-US" w:eastAsia="zh-CN"/>
        </w:rPr>
      </w:pPr>
    </w:p>
    <w:p w14:paraId="1A788254">
      <w:pPr>
        <w:pStyle w:val="2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第二部分 合同一般条款</w:t>
      </w:r>
    </w:p>
    <w:p w14:paraId="030C94B5">
      <w:pPr>
        <w:pStyle w:val="2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2.1 定义</w:t>
      </w:r>
    </w:p>
    <w:p w14:paraId="1D9BDB36">
      <w:pPr>
        <w:pStyle w:val="2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本合同中的下列词语应按以下内容进行解释：</w:t>
      </w:r>
    </w:p>
    <w:p w14:paraId="33340FCF">
      <w:pPr>
        <w:pStyle w:val="2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2.1.1 “合同”系指采购人和中标供应商签订的载明双方当事人所达成的协议，并包括所有的附件、附录和构成合同的其他文件。</w:t>
      </w:r>
    </w:p>
    <w:p w14:paraId="2BABD362">
      <w:pPr>
        <w:pStyle w:val="2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2.1.2 “合同价”系指根据合同约定，中标供应商在完全履行合同义务后，采购人应支付给中标供应商的价格。</w:t>
      </w:r>
    </w:p>
    <w:p w14:paraId="58D329A3">
      <w:pPr>
        <w:pStyle w:val="2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2.1.3 “货物”系指中标供应商根据合同约定应向采购人交付的一切各种形态和种类的物品，包括原材料、燃料、设备、机械、仪表、备件、计算机软件、产品等，并包括工具、手册等其他相关资料。</w:t>
      </w:r>
    </w:p>
    <w:p w14:paraId="2E265620">
      <w:pPr>
        <w:pStyle w:val="2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2.1.4 “甲方”系指与中标供应商签署合同的采购人；采购人委托采购代理机构代表其与乙方签订合同的，采购人的授权委托书作为合同附件。</w:t>
      </w:r>
    </w:p>
    <w:p w14:paraId="61CCF56C">
      <w:pPr>
        <w:pStyle w:val="2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2.1.5 “乙方”系指根据合同约定交付货物的中标供应商；两个以上的自然人、法人或者其他组织组成一个联合体，以一个供应商的身份共同参加政府采购的，联合体各方均应为乙方或者与乙方相同地位的合同当事人，并就合同约定的事项对甲方承担连带责任。</w:t>
      </w:r>
    </w:p>
    <w:p w14:paraId="08920DB5">
      <w:pPr>
        <w:pStyle w:val="2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2.1.6 “现场”系指合同约定货物将要运至或者安装的地点。</w:t>
      </w:r>
    </w:p>
    <w:p w14:paraId="4EA27394">
      <w:pPr>
        <w:pStyle w:val="2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2.2 技术规范</w:t>
      </w:r>
    </w:p>
    <w:p w14:paraId="4804BC75">
      <w:pPr>
        <w:pStyle w:val="2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货物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14:paraId="349504BB">
      <w:pPr>
        <w:pStyle w:val="2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2.3 知识产权</w:t>
      </w:r>
    </w:p>
    <w:p w14:paraId="0B368E2B">
      <w:pPr>
        <w:pStyle w:val="2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2.3.1 乙方应保证甲方在使用该货物或其任何一部分时不受任何第三方提出的侵犯其著作权、商标权、专利权等知识产权方面的起诉；如果任何第三方提出侵权指控，那么乙方须与该第三方交涉并承担由此发生的一切责任、费用和赔偿；</w:t>
      </w:r>
    </w:p>
    <w:p w14:paraId="61B15EB8">
      <w:pPr>
        <w:pStyle w:val="2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2.3.2具有知识产权的计算机软件等货物的知识产权归属。</w:t>
      </w:r>
    </w:p>
    <w:p w14:paraId="238FC94C">
      <w:pPr>
        <w:pStyle w:val="2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2.4 包装和装运</w:t>
      </w:r>
    </w:p>
    <w:p w14:paraId="50679D8E">
      <w:pPr>
        <w:pStyle w:val="2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2.4.1除另有约定外,乙方交付的全部货物,均应采用本行业通用的方式进行包装，没有通用方式的，应当采取足以保护货物的包装方式，且该包装应符合国家有关包装的法律、法规的规定。如有必要，包装应适用于远距离运输、防潮、防震、防锈和防粗暴装卸，确保货物安全无损地运抵现场。由于包装不善所引起的货物锈蚀、损坏和损失等一切风险均由乙方承担。</w:t>
      </w:r>
    </w:p>
    <w:p w14:paraId="5804043A">
      <w:pPr>
        <w:pStyle w:val="2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2.4.2 装运货物的要求和通知。</w:t>
      </w:r>
    </w:p>
    <w:p w14:paraId="022BD2BF">
      <w:pPr>
        <w:pStyle w:val="2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2.5 履约检查和问题反馈</w:t>
      </w:r>
    </w:p>
    <w:p w14:paraId="7F8C64AE">
      <w:pPr>
        <w:pStyle w:val="2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2.5.1甲方有权在其认为必要时，对乙方是否能够按照合同约定交付货物进行履约检查，以确保乙方所交付的货物能够依约满足甲方之项目需求，但不得因履约检查妨碍乙方的正常工作，乙方应予积极配合；</w:t>
      </w:r>
    </w:p>
    <w:p w14:paraId="7DD14C2F">
      <w:pPr>
        <w:pStyle w:val="2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2.5.2 合同履行期间，甲方有权将履行过程中出现的问题反馈给乙方，双方当事人应以书面形式约定需要完善和改进的内容。</w:t>
      </w:r>
    </w:p>
    <w:p w14:paraId="7F3B8F9A">
      <w:pPr>
        <w:pStyle w:val="2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2.6 结算方式和付款条件</w:t>
      </w:r>
    </w:p>
    <w:p w14:paraId="6CFDC18E">
      <w:pPr>
        <w:pStyle w:val="2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eastAsia="zh-CN"/>
        </w:rPr>
        <w:t>该采购项目中标金额为</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元，市本级（各县局）承担费用为</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元。项目经采购人组织验收合格</w:t>
      </w:r>
      <w:r>
        <w:rPr>
          <w:rFonts w:hint="eastAsia" w:asciiTheme="minorEastAsia" w:hAnsiTheme="minorEastAsia" w:eastAsiaTheme="minorEastAsia" w:cstheme="minorEastAsia"/>
          <w:sz w:val="24"/>
          <w:szCs w:val="24"/>
          <w:lang w:val="en-US" w:eastAsia="zh-CN"/>
        </w:rPr>
        <w:t>，市公安局、各县公安局分别按照中标厂商提供的公司账户，于60个工作日内一次性支付全部货款。</w:t>
      </w:r>
    </w:p>
    <w:p w14:paraId="0E43943C">
      <w:pPr>
        <w:pStyle w:val="2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2.7 技术资料和保密义务</w:t>
      </w:r>
    </w:p>
    <w:p w14:paraId="0D0F69DE">
      <w:pPr>
        <w:pStyle w:val="2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2.7.1 乙方有权依据合同约定和项目需要，向甲方了解有关情况，调阅有关资料等，甲方应予积极配合；</w:t>
      </w:r>
    </w:p>
    <w:p w14:paraId="08CCA314">
      <w:pPr>
        <w:pStyle w:val="2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2.7.2 乙方有义务妥善保管和保护由甲方提供的前款信息和资料等；</w:t>
      </w:r>
    </w:p>
    <w:p w14:paraId="5723AD19">
      <w:pPr>
        <w:pStyle w:val="2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2.7.3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3D199BE3">
      <w:pPr>
        <w:pStyle w:val="2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2.8 质量保证</w:t>
      </w:r>
    </w:p>
    <w:p w14:paraId="389280A9">
      <w:pPr>
        <w:pStyle w:val="2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2.8.1 乙方应建立和完善履行合同的内部质量保证体系，并提供相关内部规章制度给甲方，以便甲方进行监督检查；</w:t>
      </w:r>
    </w:p>
    <w:p w14:paraId="6F7E42DD">
      <w:pPr>
        <w:pStyle w:val="2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2.8.2 乙方应保证履行合同的人员数量和素质、软件和硬件设备的配置、场地、环境和设施等满足全面履行合同的要求，并应接受甲方的监督检查。</w:t>
      </w:r>
    </w:p>
    <w:p w14:paraId="0D938F87">
      <w:pPr>
        <w:pStyle w:val="2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2.9 货物的风险负担</w:t>
      </w:r>
    </w:p>
    <w:p w14:paraId="415C5420">
      <w:pPr>
        <w:pStyle w:val="2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货物或者在途货物或者交付给第一承运人后的货物毁损、灭失的风险负担由运送人负责。</w:t>
      </w:r>
    </w:p>
    <w:p w14:paraId="33C97501">
      <w:pPr>
        <w:pStyle w:val="2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2.10 延迟交货</w:t>
      </w:r>
    </w:p>
    <w:p w14:paraId="11C07F5E">
      <w:pPr>
        <w:pStyle w:val="2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在合同履行过程中，如果乙方遇到不能按时交付货物的情况，应及时以书面形式将不能按时交付货物的理由、预期延误时间通知甲方；甲方收到乙方通知后，认为其理由正当的，可以书面形式酌情同意乙方可以延长交货的具体时间。</w:t>
      </w:r>
    </w:p>
    <w:p w14:paraId="4B982CDB">
      <w:pPr>
        <w:pStyle w:val="2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2.11 合同变更</w:t>
      </w:r>
    </w:p>
    <w:p w14:paraId="3DF07920">
      <w:pPr>
        <w:pStyle w:val="2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2.11.1双方当事人协商一致，可以签订书面补充合同的形式变更合同，但不得违背采购文件确定的事项，且如果系追加与合同标的相同的货物的，那么所有补充合同的采购金额不得超过原合同价的10%；</w:t>
      </w:r>
    </w:p>
    <w:p w14:paraId="3A4D6434">
      <w:pPr>
        <w:pStyle w:val="2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2.11.2 合同继续履行将损害国家利益和社会公共利益的，双方当事人应当以书面形式变更合同。有过错的一方应当承担赔偿责任，双方当事人都有过错的，各自承担相应的责任。</w:t>
      </w:r>
    </w:p>
    <w:p w14:paraId="30E8E034">
      <w:pPr>
        <w:pStyle w:val="2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2.12 合同转让和分包</w:t>
      </w:r>
    </w:p>
    <w:p w14:paraId="073DEC5D">
      <w:pPr>
        <w:pStyle w:val="2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14:paraId="5D1AD104">
      <w:pPr>
        <w:pStyle w:val="2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2.13 不可抗力</w:t>
      </w:r>
    </w:p>
    <w:p w14:paraId="6FEF332B">
      <w:pPr>
        <w:pStyle w:val="2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2.13.1如果任何一方遭遇法律规定的不可抗力，致使合同履行受阻时，履行合同的期限应予延长，延长的期限应相当于不可抗力所影响的时间；</w:t>
      </w:r>
    </w:p>
    <w:p w14:paraId="4EB02450">
      <w:pPr>
        <w:pStyle w:val="2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2.13.2 因不可抗力致使不能实现合同目的的，当事人可以解除合同；</w:t>
      </w:r>
    </w:p>
    <w:p w14:paraId="68CDFF24">
      <w:pPr>
        <w:pStyle w:val="2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2.13.3 因不可抗力致使合同有变更必要的，双方当事人应在约定时间内以书面形式变更合同；</w:t>
      </w:r>
    </w:p>
    <w:p w14:paraId="6B31BD4B">
      <w:pPr>
        <w:pStyle w:val="2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2.13.4受不可抗力影响的一方在不可抗力发生后，应在约定时间内以书面形式通知对方当事人，并在约定时间内，将有关部门出具的证明文件送达对方当事人。</w:t>
      </w:r>
    </w:p>
    <w:p w14:paraId="57F10BA8">
      <w:pPr>
        <w:pStyle w:val="2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2.14 税费</w:t>
      </w:r>
    </w:p>
    <w:p w14:paraId="58358633">
      <w:pPr>
        <w:pStyle w:val="2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与合同有关的一切税费，均按照中华人民共和国法律的相关规定。</w:t>
      </w:r>
    </w:p>
    <w:p w14:paraId="34E6FD65">
      <w:pPr>
        <w:pStyle w:val="2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2.15 乙方破产</w:t>
      </w:r>
    </w:p>
    <w:p w14:paraId="03FD1507">
      <w:pPr>
        <w:pStyle w:val="2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29826A7A">
      <w:pPr>
        <w:pStyle w:val="2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2.16 合同中止、终止</w:t>
      </w:r>
    </w:p>
    <w:p w14:paraId="3CCED313">
      <w:pPr>
        <w:pStyle w:val="2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2.16.1 双方当事人不得擅自中止或者终止合同；</w:t>
      </w:r>
    </w:p>
    <w:p w14:paraId="2290667F">
      <w:pPr>
        <w:pStyle w:val="2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2.16.2合同继续履行将损害国家利益和社会公共利益的，双方当事人应当中止或者终止合同。有过错的一方应当承担赔偿责任，双方当事人都有过错的，各自承担相应的责任。</w:t>
      </w:r>
    </w:p>
    <w:p w14:paraId="1920B035">
      <w:pPr>
        <w:pStyle w:val="2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2.17 检验和验收</w:t>
      </w:r>
    </w:p>
    <w:p w14:paraId="677435FC">
      <w:pPr>
        <w:pStyle w:val="2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2.17.1货物交付前，乙方应对货物的质量、数量等方面进行详细、全面的检验，并向甲方出具证明货物符合合同约定的文件；货物交付时，乙方在约定时间内组织验收，并可依法邀请相关方参加，验收应出具验收书。</w:t>
      </w:r>
    </w:p>
    <w:p w14:paraId="12D0A100">
      <w:pPr>
        <w:pStyle w:val="2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2.17.2合同期满或者履行完毕后，甲方有权组织（包括依法邀请国家认可的质量检测机构参加）对乙方履约的验收，即：按照合同约定的技术、服务、安全标准，组织对每一项技术、服务、安全标准的履约情况的验收，并出具验收书。</w:t>
      </w:r>
    </w:p>
    <w:p w14:paraId="4678AD4D">
      <w:pPr>
        <w:pStyle w:val="2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2.17.3 检验和验收标准、程序等具体内容以及前述验收书的效力。</w:t>
      </w:r>
    </w:p>
    <w:p w14:paraId="26BBFFB9">
      <w:pPr>
        <w:pStyle w:val="2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2.18 通知和送达</w:t>
      </w:r>
    </w:p>
    <w:p w14:paraId="6554D376">
      <w:pPr>
        <w:pStyle w:val="2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 xml:space="preserve">2.18.1 任何一方因履行合同而以合同第一部分尾部所列明的          发出的所有通知、文件、材料，均视为已向对方当事人送达；任何一方变更上述送达方式或者地址的，应于  </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 xml:space="preserve"> 个工作日内书面通知对方当事人，在对方当事人收到有关变更通知之前，变更前的约定送达方式或者地址仍视为有效。</w:t>
      </w:r>
    </w:p>
    <w:p w14:paraId="6DADD670">
      <w:pPr>
        <w:pStyle w:val="2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2.18.2以当面交付方式送达的，交付之时视为送达；以电子邮件方式送达的，发出电子邮件之时视为送达；以传真方式送达的，发出传真之时视为送达；以邮寄方式送达的，邮件挂号寄出或者交邮之日之次日视为送达。</w:t>
      </w:r>
    </w:p>
    <w:p w14:paraId="73552EB9">
      <w:pPr>
        <w:pStyle w:val="2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2.19 计量单位</w:t>
      </w:r>
    </w:p>
    <w:p w14:paraId="3CBB5058">
      <w:pPr>
        <w:pStyle w:val="2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除技术规范中另有规定外,合同的计量单位均使用国家法定计量单位。</w:t>
      </w:r>
    </w:p>
    <w:p w14:paraId="591B7EA3">
      <w:pPr>
        <w:pStyle w:val="2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2.20 合同使用的文字和适用的法律</w:t>
      </w:r>
    </w:p>
    <w:p w14:paraId="0420EABF">
      <w:pPr>
        <w:pStyle w:val="2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2.20.1 合同使用汉语书就、变更和解释；</w:t>
      </w:r>
    </w:p>
    <w:p w14:paraId="2082F4F9">
      <w:pPr>
        <w:pStyle w:val="2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2.20.2 合同适用中华人民共和国法律。</w:t>
      </w:r>
    </w:p>
    <w:p w14:paraId="7E7B54E1">
      <w:pPr>
        <w:pStyle w:val="2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2.21 履约保证金</w:t>
      </w:r>
    </w:p>
    <w:p w14:paraId="741B625E">
      <w:pPr>
        <w:pStyle w:val="2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依据河南省财政厅豫财购（2019）4号文要求，鼓励采购人免收履约保证金或降低缴纳比例。</w:t>
      </w:r>
    </w:p>
    <w:p w14:paraId="76DCEED1">
      <w:pPr>
        <w:pStyle w:val="2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2.21合同份数</w:t>
      </w:r>
    </w:p>
    <w:p w14:paraId="28372E4D">
      <w:pPr>
        <w:pStyle w:val="2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合同份数：本合同一式六份，甲方三份，乙方一份，一份由甲方报南阳市政府采购监督管理办公室，一份由甲方按相关规定报南阳市政府采购中心，每份均具有同等法律效力。</w:t>
      </w:r>
    </w:p>
    <w:p w14:paraId="3423E9EA">
      <w:pPr>
        <w:pStyle w:val="29"/>
        <w:rPr>
          <w:rFonts w:hint="eastAsia" w:asciiTheme="minorEastAsia" w:hAnsiTheme="minorEastAsia" w:eastAsiaTheme="minorEastAsia" w:cstheme="minorEastAsia"/>
          <w:sz w:val="24"/>
          <w:szCs w:val="24"/>
        </w:rPr>
      </w:pPr>
      <w:bookmarkStart w:id="0" w:name="_Toc18567"/>
      <w:bookmarkStart w:id="1" w:name="_Toc279701263"/>
      <w:bookmarkStart w:id="2" w:name="_Toc10330"/>
      <w:bookmarkStart w:id="3" w:name="_Toc259093692"/>
      <w:bookmarkStart w:id="4" w:name="_Toc487900373"/>
      <w:bookmarkStart w:id="5" w:name="_Toc12773"/>
      <w:bookmarkStart w:id="6" w:name="_Toc7245"/>
      <w:bookmarkStart w:id="7" w:name="_Toc11173"/>
      <w:bookmarkStart w:id="8" w:name="_Toc15322"/>
      <w:r>
        <w:rPr>
          <w:rFonts w:hint="eastAsia" w:asciiTheme="minorEastAsia" w:hAnsiTheme="minorEastAsia" w:eastAsiaTheme="minorEastAsia" w:cstheme="minorEastAsia"/>
          <w:sz w:val="24"/>
          <w:szCs w:val="24"/>
        </w:rPr>
        <w:t>2.20 合同使用的文字和适用的法律</w:t>
      </w:r>
      <w:bookmarkEnd w:id="0"/>
      <w:bookmarkEnd w:id="1"/>
      <w:bookmarkEnd w:id="2"/>
      <w:bookmarkEnd w:id="3"/>
      <w:bookmarkEnd w:id="4"/>
      <w:bookmarkEnd w:id="5"/>
    </w:p>
    <w:p w14:paraId="68C87CF0">
      <w:pPr>
        <w:pStyle w:val="2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2.20.1 合同使用汉语书就、变更和解释；</w:t>
      </w:r>
    </w:p>
    <w:p w14:paraId="3DD73E2E">
      <w:pPr>
        <w:pStyle w:val="2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2.20.2 合同适用中华人民共和国法律。</w:t>
      </w:r>
    </w:p>
    <w:p w14:paraId="0498FB3B">
      <w:pPr>
        <w:pStyle w:val="29"/>
        <w:rPr>
          <w:rFonts w:hint="eastAsia" w:asciiTheme="minorEastAsia" w:hAnsiTheme="minorEastAsia" w:eastAsiaTheme="minorEastAsia" w:cstheme="minorEastAsia"/>
          <w:sz w:val="24"/>
          <w:szCs w:val="24"/>
        </w:rPr>
      </w:pPr>
      <w:bookmarkStart w:id="9" w:name="_Toc16673"/>
      <w:bookmarkStart w:id="10" w:name="_Toc259093693"/>
      <w:bookmarkStart w:id="11" w:name="_Toc279701264"/>
      <w:bookmarkStart w:id="12" w:name="_Toc12004"/>
      <w:bookmarkStart w:id="13" w:name="_Toc3148"/>
      <w:bookmarkStart w:id="14" w:name="_Toc6885"/>
      <w:bookmarkStart w:id="15" w:name="_Toc14001"/>
      <w:bookmarkStart w:id="16" w:name="_Toc19890"/>
      <w:r>
        <w:rPr>
          <w:rFonts w:hint="eastAsia" w:asciiTheme="minorEastAsia" w:hAnsiTheme="minorEastAsia" w:eastAsiaTheme="minorEastAsia" w:cstheme="minorEastAsia"/>
          <w:sz w:val="24"/>
          <w:szCs w:val="24"/>
        </w:rPr>
        <w:t>2.21 履约保证金</w:t>
      </w:r>
      <w:bookmarkEnd w:id="9"/>
      <w:bookmarkEnd w:id="10"/>
      <w:bookmarkEnd w:id="11"/>
      <w:bookmarkEnd w:id="12"/>
      <w:bookmarkEnd w:id="13"/>
    </w:p>
    <w:p w14:paraId="47055CB6">
      <w:pPr>
        <w:pStyle w:val="2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依据河南省财政厅豫财购（2019）4号文要求，鼓励采购人免收履约保证金或降低缴纳比例。</w:t>
      </w:r>
    </w:p>
    <w:bookmarkEnd w:id="6"/>
    <w:bookmarkEnd w:id="7"/>
    <w:bookmarkEnd w:id="8"/>
    <w:bookmarkEnd w:id="14"/>
    <w:bookmarkEnd w:id="15"/>
    <w:bookmarkEnd w:id="16"/>
    <w:p w14:paraId="29502F7F">
      <w:pPr>
        <w:pStyle w:val="29"/>
        <w:rPr>
          <w:rFonts w:hint="eastAsia" w:asciiTheme="minorEastAsia" w:hAnsiTheme="minorEastAsia" w:eastAsiaTheme="minorEastAsia" w:cstheme="minorEastAsia"/>
          <w:sz w:val="24"/>
          <w:szCs w:val="24"/>
        </w:rPr>
      </w:pPr>
    </w:p>
    <w:p w14:paraId="1D8CADF3">
      <w:pPr>
        <w:keepNext w:val="0"/>
        <w:keepLines w:val="0"/>
        <w:pageBreakBefore w:val="0"/>
        <w:kinsoku/>
        <w:wordWrap w:val="0"/>
        <w:overflowPunct/>
        <w:topLinePunct w:val="0"/>
        <w:bidi w:val="0"/>
        <w:spacing w:line="220" w:lineRule="auto"/>
        <w:jc w:val="both"/>
        <w:rPr>
          <w:rFonts w:hint="eastAsia" w:asciiTheme="minorEastAsia" w:hAnsiTheme="minorEastAsia" w:eastAsiaTheme="minorEastAsia" w:cstheme="minorEastAsia"/>
          <w:sz w:val="24"/>
          <w:szCs w:val="24"/>
        </w:rPr>
      </w:pPr>
    </w:p>
    <w:p w14:paraId="4D182B53">
      <w:pPr>
        <w:keepNext w:val="0"/>
        <w:keepLines w:val="0"/>
        <w:pageBreakBefore w:val="0"/>
        <w:kinsoku/>
        <w:wordWrap w:val="0"/>
        <w:overflowPunct/>
        <w:topLinePunct w:val="0"/>
        <w:bidi w:val="0"/>
        <w:spacing w:line="220" w:lineRule="auto"/>
        <w:jc w:val="both"/>
        <w:rPr>
          <w:rFonts w:hint="eastAsia" w:asciiTheme="minorEastAsia" w:hAnsiTheme="minorEastAsia" w:eastAsiaTheme="minorEastAsia" w:cstheme="minorEastAsia"/>
          <w:sz w:val="24"/>
          <w:szCs w:val="24"/>
        </w:rPr>
      </w:pPr>
    </w:p>
    <w:p w14:paraId="446EEE01">
      <w:pPr>
        <w:keepNext w:val="0"/>
        <w:keepLines w:val="0"/>
        <w:pageBreakBefore w:val="0"/>
        <w:kinsoku/>
        <w:wordWrap w:val="0"/>
        <w:overflowPunct/>
        <w:topLinePunct w:val="0"/>
        <w:bidi w:val="0"/>
        <w:spacing w:line="220" w:lineRule="auto"/>
        <w:jc w:val="both"/>
        <w:rPr>
          <w:rFonts w:hint="eastAsia" w:asciiTheme="minorEastAsia" w:hAnsiTheme="minorEastAsia" w:eastAsiaTheme="minorEastAsia" w:cstheme="minorEastAsia"/>
          <w:sz w:val="24"/>
          <w:szCs w:val="24"/>
        </w:rPr>
      </w:pPr>
    </w:p>
    <w:p w14:paraId="4D489DC9">
      <w:pPr>
        <w:keepNext w:val="0"/>
        <w:keepLines w:val="0"/>
        <w:pageBreakBefore w:val="0"/>
        <w:kinsoku/>
        <w:wordWrap w:val="0"/>
        <w:overflowPunct/>
        <w:topLinePunct w:val="0"/>
        <w:bidi w:val="0"/>
        <w:spacing w:line="220" w:lineRule="auto"/>
        <w:jc w:val="both"/>
        <w:rPr>
          <w:rFonts w:hint="eastAsia" w:asciiTheme="minorEastAsia" w:hAnsiTheme="minorEastAsia" w:eastAsiaTheme="minorEastAsia" w:cstheme="minorEastAsia"/>
          <w:sz w:val="24"/>
          <w:szCs w:val="24"/>
        </w:rPr>
      </w:pPr>
    </w:p>
    <w:p w14:paraId="3D59AB49"/>
    <w:p w14:paraId="011FBADF">
      <w:pPr>
        <w:keepNext w:val="0"/>
        <w:keepLines w:val="0"/>
        <w:pageBreakBefore w:val="0"/>
        <w:kinsoku/>
        <w:wordWrap w:val="0"/>
        <w:overflowPunct/>
        <w:topLinePunct w:val="0"/>
        <w:bidi w:val="0"/>
        <w:spacing w:line="220" w:lineRule="auto"/>
        <w:jc w:val="both"/>
        <w:rPr>
          <w:rFonts w:hint="eastAsia" w:asciiTheme="minorEastAsia" w:hAnsiTheme="minorEastAsia" w:eastAsiaTheme="minorEastAsia" w:cstheme="minorEastAsia"/>
          <w:sz w:val="24"/>
          <w:szCs w:val="24"/>
        </w:rPr>
        <w:sectPr>
          <w:headerReference r:id="rId8" w:type="default"/>
          <w:footerReference r:id="rId9" w:type="default"/>
          <w:pgSz w:w="11907" w:h="16840"/>
          <w:pgMar w:top="1440" w:right="1800" w:bottom="1440" w:left="1800" w:header="878" w:footer="886" w:gutter="0"/>
          <w:pgNumType w:fmt="decimal"/>
          <w:cols w:space="720" w:num="1"/>
        </w:sectPr>
      </w:pPr>
    </w:p>
    <w:p w14:paraId="11A15119">
      <w:pPr>
        <w:pStyle w:val="2"/>
        <w:keepNext w:val="0"/>
        <w:keepLines w:val="0"/>
        <w:pageBreakBefore w:val="0"/>
        <w:kinsoku/>
        <w:wordWrap w:val="0"/>
        <w:overflowPunct/>
        <w:topLinePunct w:val="0"/>
        <w:bidi w:val="0"/>
        <w:spacing w:before="353" w:line="219" w:lineRule="auto"/>
        <w:ind w:left="2654"/>
        <w:jc w:val="both"/>
        <w:rPr>
          <w:rFonts w:hint="eastAsia" w:asciiTheme="minorEastAsia" w:hAnsiTheme="minorEastAsia" w:eastAsiaTheme="minorEastAsia" w:cstheme="minorEastAsia"/>
          <w:sz w:val="36"/>
          <w:szCs w:val="36"/>
        </w:rPr>
      </w:pP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第</w:t>
      </w:r>
      <w:r>
        <w:rPr>
          <w:rFonts w:hint="eastAsia" w:asciiTheme="minorEastAsia" w:hAnsiTheme="minorEastAsia" w:eastAsiaTheme="minorEastAsia" w:cstheme="minorEastAsia"/>
          <w:spacing w:val="-1"/>
          <w:sz w:val="36"/>
          <w:szCs w:val="36"/>
          <w:lang w:val="en-US" w:eastAsia="zh-CN"/>
          <w14:textOutline w14:w="2306" w14:cap="flat" w14:cmpd="sng">
            <w14:solidFill>
              <w14:srgbClr w14:val="000000"/>
            </w14:solidFill>
            <w14:prstDash w14:val="solid"/>
            <w14:miter w14:val="0"/>
          </w14:textOutline>
        </w:rPr>
        <w:t>六</w:t>
      </w: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章</w:t>
      </w:r>
      <w:r>
        <w:rPr>
          <w:rFonts w:hint="eastAsia" w:asciiTheme="minorEastAsia" w:hAnsiTheme="minorEastAsia" w:eastAsiaTheme="minorEastAsia" w:cstheme="minorEastAsia"/>
          <w:spacing w:val="-1"/>
          <w:sz w:val="36"/>
          <w:szCs w:val="36"/>
          <w:lang w:val="en-US" w:eastAsia="zh-CN"/>
          <w14:textOutline w14:w="2306" w14:cap="flat" w14:cmpd="sng">
            <w14:solidFill>
              <w14:srgbClr w14:val="000000"/>
            </w14:solidFill>
            <w14:prstDash w14:val="solid"/>
            <w14:miter w14:val="0"/>
          </w14:textOutline>
        </w:rPr>
        <w:t xml:space="preserve"> </w:t>
      </w: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投标文件格式</w:t>
      </w:r>
    </w:p>
    <w:p w14:paraId="5EBEDFF5">
      <w:pPr>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sz w:val="21"/>
        </w:rPr>
      </w:pPr>
    </w:p>
    <w:p w14:paraId="61F973A0">
      <w:pPr>
        <w:pStyle w:val="2"/>
        <w:keepNext w:val="0"/>
        <w:keepLines w:val="0"/>
        <w:pageBreakBefore w:val="0"/>
        <w:widowControl/>
        <w:kinsoku/>
        <w:wordWrap w:val="0"/>
        <w:overflowPunct/>
        <w:topLinePunct w:val="0"/>
        <w:autoSpaceDE w:val="0"/>
        <w:autoSpaceDN w:val="0"/>
        <w:bidi w:val="0"/>
        <w:adjustRightInd w:val="0"/>
        <w:snapToGrid w:val="0"/>
        <w:spacing w:before="78" w:line="360" w:lineRule="auto"/>
        <w:ind w:left="154"/>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投标人编制文件须知</w:t>
      </w:r>
    </w:p>
    <w:p w14:paraId="12DB9919">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val="en-US" w:eastAsia="zh-CN"/>
        </w:rPr>
        <w:t>1.</w:t>
      </w:r>
      <w:r>
        <w:rPr>
          <w:rFonts w:hint="eastAsia" w:asciiTheme="minorEastAsia" w:hAnsiTheme="minorEastAsia" w:eastAsiaTheme="minorEastAsia" w:cstheme="minorEastAsia"/>
          <w:spacing w:val="-3"/>
          <w:sz w:val="24"/>
          <w:szCs w:val="24"/>
        </w:rPr>
        <w:t>投标人按照本部分的顺序编制投标文件（资格证明文件）、投标</w:t>
      </w:r>
      <w:r>
        <w:rPr>
          <w:rFonts w:hint="eastAsia" w:asciiTheme="minorEastAsia" w:hAnsiTheme="minorEastAsia" w:eastAsiaTheme="minorEastAsia" w:cstheme="minorEastAsia"/>
          <w:spacing w:val="-4"/>
          <w:sz w:val="24"/>
          <w:szCs w:val="24"/>
        </w:rPr>
        <w:t>文件（商务技术文</w:t>
      </w:r>
      <w:r>
        <w:rPr>
          <w:rFonts w:hint="eastAsia" w:asciiTheme="minorEastAsia" w:hAnsiTheme="minorEastAsia" w:eastAsiaTheme="minorEastAsia" w:cstheme="minorEastAsia"/>
          <w:spacing w:val="-8"/>
          <w:sz w:val="24"/>
          <w:szCs w:val="24"/>
        </w:rPr>
        <w:t>件</w:t>
      </w:r>
      <w:r>
        <w:rPr>
          <w:rFonts w:hint="eastAsia" w:asciiTheme="minorEastAsia" w:hAnsiTheme="minorEastAsia" w:eastAsiaTheme="minorEastAsia" w:cstheme="minorEastAsia"/>
          <w:spacing w:val="-29"/>
          <w:sz w:val="24"/>
          <w:szCs w:val="24"/>
        </w:rPr>
        <w:t>），</w:t>
      </w:r>
      <w:r>
        <w:rPr>
          <w:rFonts w:hint="eastAsia" w:asciiTheme="minorEastAsia" w:hAnsiTheme="minorEastAsia" w:eastAsiaTheme="minorEastAsia" w:cstheme="minorEastAsia"/>
          <w:spacing w:val="-8"/>
          <w:sz w:val="24"/>
          <w:szCs w:val="24"/>
        </w:rPr>
        <w:t>编制中涉及格式资料的，应按照本部分</w:t>
      </w:r>
      <w:r>
        <w:rPr>
          <w:rFonts w:hint="eastAsia" w:asciiTheme="minorEastAsia" w:hAnsiTheme="minorEastAsia" w:eastAsiaTheme="minorEastAsia" w:cstheme="minorEastAsia"/>
          <w:spacing w:val="-8"/>
          <w:sz w:val="24"/>
          <w:szCs w:val="24"/>
          <w:lang w:val="en-US" w:eastAsia="zh-CN"/>
        </w:rPr>
        <w:t>提</w:t>
      </w:r>
      <w:r>
        <w:rPr>
          <w:rFonts w:hint="eastAsia" w:asciiTheme="minorEastAsia" w:hAnsiTheme="minorEastAsia" w:eastAsiaTheme="minorEastAsia" w:cstheme="minorEastAsia"/>
          <w:spacing w:val="-8"/>
          <w:sz w:val="24"/>
          <w:szCs w:val="24"/>
        </w:rPr>
        <w:t>供的内容和格式（所有表格的格式可扩</w:t>
      </w:r>
      <w:r>
        <w:rPr>
          <w:rFonts w:hint="eastAsia" w:asciiTheme="minorEastAsia" w:hAnsiTheme="minorEastAsia" w:eastAsiaTheme="minorEastAsia" w:cstheme="minorEastAsia"/>
          <w:spacing w:val="-3"/>
          <w:sz w:val="24"/>
          <w:szCs w:val="24"/>
        </w:rPr>
        <w:t>展）填写</w:t>
      </w:r>
      <w:r>
        <w:rPr>
          <w:rFonts w:hint="eastAsia" w:asciiTheme="minorEastAsia" w:hAnsiTheme="minorEastAsia" w:eastAsiaTheme="minorEastAsia" w:cstheme="minorEastAsia"/>
          <w:spacing w:val="-3"/>
          <w:sz w:val="24"/>
          <w:szCs w:val="24"/>
          <w:lang w:val="en-US" w:eastAsia="zh-CN"/>
        </w:rPr>
        <w:t>提</w:t>
      </w:r>
      <w:r>
        <w:rPr>
          <w:rFonts w:hint="eastAsia" w:asciiTheme="minorEastAsia" w:hAnsiTheme="minorEastAsia" w:eastAsiaTheme="minorEastAsia" w:cstheme="minorEastAsia"/>
          <w:spacing w:val="-3"/>
          <w:sz w:val="24"/>
          <w:szCs w:val="24"/>
        </w:rPr>
        <w:t>交。</w:t>
      </w:r>
    </w:p>
    <w:p w14:paraId="3BD2733E">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val="en-US" w:eastAsia="zh-CN"/>
        </w:rPr>
        <w:t>2.</w:t>
      </w:r>
      <w:r>
        <w:rPr>
          <w:rFonts w:hint="eastAsia" w:asciiTheme="minorEastAsia" w:hAnsiTheme="minorEastAsia" w:eastAsiaTheme="minorEastAsia" w:cstheme="minorEastAsia"/>
          <w:spacing w:val="-1"/>
          <w:sz w:val="24"/>
          <w:szCs w:val="24"/>
        </w:rPr>
        <w:t>全部声明和问题的回答及所附材料必须是真实的、准确的和完整</w:t>
      </w:r>
      <w:r>
        <w:rPr>
          <w:rFonts w:hint="eastAsia" w:asciiTheme="minorEastAsia" w:hAnsiTheme="minorEastAsia" w:eastAsiaTheme="minorEastAsia" w:cstheme="minorEastAsia"/>
          <w:spacing w:val="-2"/>
          <w:sz w:val="24"/>
          <w:szCs w:val="24"/>
        </w:rPr>
        <w:t>的。</w:t>
      </w:r>
    </w:p>
    <w:p w14:paraId="53C758B9">
      <w:pPr>
        <w:keepNext w:val="0"/>
        <w:keepLines w:val="0"/>
        <w:pageBreakBefore w:val="0"/>
        <w:kinsoku/>
        <w:wordWrap w:val="0"/>
        <w:overflowPunct/>
        <w:topLinePunct w:val="0"/>
        <w:bidi w:val="0"/>
        <w:spacing w:line="219" w:lineRule="auto"/>
        <w:jc w:val="both"/>
        <w:rPr>
          <w:rFonts w:hint="eastAsia" w:asciiTheme="minorEastAsia" w:hAnsiTheme="minorEastAsia" w:eastAsiaTheme="minorEastAsia" w:cstheme="minorEastAsia"/>
          <w:sz w:val="24"/>
          <w:szCs w:val="24"/>
        </w:rPr>
        <w:sectPr>
          <w:headerReference r:id="rId10" w:type="default"/>
          <w:footerReference r:id="rId11" w:type="default"/>
          <w:pgSz w:w="11907" w:h="16840"/>
          <w:pgMar w:top="1440" w:right="1800" w:bottom="1440" w:left="1800" w:header="878" w:footer="886" w:gutter="0"/>
          <w:pgNumType w:fmt="decimal"/>
          <w:cols w:space="720" w:num="1"/>
        </w:sectPr>
      </w:pPr>
    </w:p>
    <w:p w14:paraId="1BE7C901">
      <w:pPr>
        <w:pStyle w:val="2"/>
        <w:keepNext w:val="0"/>
        <w:keepLines w:val="0"/>
        <w:pageBreakBefore w:val="0"/>
        <w:kinsoku/>
        <w:wordWrap w:val="0"/>
        <w:overflowPunct/>
        <w:topLinePunct w:val="0"/>
        <w:bidi w:val="0"/>
        <w:spacing w:before="78" w:line="360" w:lineRule="auto"/>
        <w:ind w:left="13"/>
        <w:jc w:val="both"/>
        <w:outlineLvl w:val="2"/>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t>一、资格证明文件格式</w:t>
      </w:r>
    </w:p>
    <w:p w14:paraId="08219FC4">
      <w:pPr>
        <w:keepNext w:val="0"/>
        <w:keepLines w:val="0"/>
        <w:pageBreakBefore w:val="0"/>
        <w:numPr>
          <w:ilvl w:val="0"/>
          <w:numId w:val="0"/>
        </w:numPr>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t>1.开标一览表格式</w:t>
      </w:r>
    </w:p>
    <w:p w14:paraId="10253722">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p>
    <w:p w14:paraId="520F18BE">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t>开标一览表</w:t>
      </w:r>
    </w:p>
    <w:tbl>
      <w:tblPr>
        <w:tblStyle w:val="21"/>
        <w:tblW w:w="87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0"/>
        <w:gridCol w:w="6926"/>
      </w:tblGrid>
      <w:tr w14:paraId="28877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1"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13B9A891">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项目名称</w:t>
            </w:r>
          </w:p>
        </w:tc>
        <w:tc>
          <w:tcPr>
            <w:tcW w:w="6926" w:type="dxa"/>
            <w:tcBorders>
              <w:top w:val="single" w:color="auto" w:sz="4" w:space="0"/>
              <w:left w:val="single" w:color="auto" w:sz="4" w:space="0"/>
              <w:bottom w:val="single" w:color="auto" w:sz="4" w:space="0"/>
              <w:right w:val="single" w:color="auto" w:sz="4" w:space="0"/>
            </w:tcBorders>
            <w:noWrap w:val="0"/>
            <w:vAlign w:val="center"/>
          </w:tcPr>
          <w:p w14:paraId="1C1BE8F9">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8"/>
                <w:kern w:val="0"/>
                <w:sz w:val="24"/>
                <w:szCs w:val="24"/>
                <w:lang w:val="en-US" w:eastAsia="zh-CN" w:bidi="ar-SA"/>
              </w:rPr>
            </w:pPr>
          </w:p>
        </w:tc>
      </w:tr>
      <w:tr w14:paraId="58832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8"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78E23F55">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项目编号</w:t>
            </w:r>
          </w:p>
        </w:tc>
        <w:tc>
          <w:tcPr>
            <w:tcW w:w="6926" w:type="dxa"/>
            <w:tcBorders>
              <w:top w:val="single" w:color="auto" w:sz="4" w:space="0"/>
              <w:left w:val="single" w:color="auto" w:sz="4" w:space="0"/>
              <w:bottom w:val="single" w:color="auto" w:sz="4" w:space="0"/>
              <w:right w:val="single" w:color="auto" w:sz="4" w:space="0"/>
            </w:tcBorders>
            <w:noWrap w:val="0"/>
            <w:vAlign w:val="center"/>
          </w:tcPr>
          <w:p w14:paraId="252EDAD6">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8"/>
                <w:kern w:val="0"/>
                <w:sz w:val="24"/>
                <w:szCs w:val="24"/>
                <w:lang w:val="en-US" w:eastAsia="zh-CN" w:bidi="ar-SA"/>
              </w:rPr>
            </w:pPr>
          </w:p>
        </w:tc>
      </w:tr>
      <w:tr w14:paraId="43990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18D22CD0">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投标人</w:t>
            </w:r>
          </w:p>
        </w:tc>
        <w:tc>
          <w:tcPr>
            <w:tcW w:w="6926" w:type="dxa"/>
            <w:tcBorders>
              <w:top w:val="single" w:color="auto" w:sz="4" w:space="0"/>
              <w:left w:val="single" w:color="auto" w:sz="4" w:space="0"/>
              <w:bottom w:val="single" w:color="auto" w:sz="4" w:space="0"/>
              <w:right w:val="single" w:color="auto" w:sz="4" w:space="0"/>
            </w:tcBorders>
            <w:noWrap w:val="0"/>
            <w:vAlign w:val="center"/>
          </w:tcPr>
          <w:p w14:paraId="600CD29C">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8"/>
                <w:kern w:val="0"/>
                <w:sz w:val="24"/>
                <w:szCs w:val="24"/>
                <w:lang w:val="en-US" w:eastAsia="zh-CN" w:bidi="ar-SA"/>
              </w:rPr>
            </w:pPr>
          </w:p>
        </w:tc>
      </w:tr>
      <w:tr w14:paraId="77386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9"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11C4E903">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投标报价</w:t>
            </w:r>
          </w:p>
        </w:tc>
        <w:tc>
          <w:tcPr>
            <w:tcW w:w="6926" w:type="dxa"/>
            <w:tcBorders>
              <w:top w:val="single" w:color="auto" w:sz="4" w:space="0"/>
              <w:left w:val="single" w:color="auto" w:sz="4" w:space="0"/>
              <w:bottom w:val="single" w:color="auto" w:sz="4" w:space="0"/>
              <w:right w:val="single" w:color="auto" w:sz="4" w:space="0"/>
            </w:tcBorders>
            <w:noWrap w:val="0"/>
            <w:vAlign w:val="center"/>
          </w:tcPr>
          <w:p w14:paraId="3793C1CD">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8"/>
                <w:kern w:val="0"/>
                <w:sz w:val="24"/>
                <w:szCs w:val="24"/>
                <w:lang w:val="en-US" w:eastAsia="zh-CN" w:bidi="ar-SA"/>
              </w:rPr>
            </w:pPr>
            <w:r>
              <w:rPr>
                <w:rFonts w:hint="eastAsia" w:asciiTheme="minorEastAsia" w:hAnsiTheme="minorEastAsia" w:eastAsiaTheme="minorEastAsia" w:cstheme="minorEastAsia"/>
                <w:snapToGrid w:val="0"/>
                <w:color w:val="000000"/>
                <w:spacing w:val="-8"/>
                <w:kern w:val="0"/>
                <w:sz w:val="24"/>
                <w:szCs w:val="24"/>
                <w:lang w:val="en-US" w:eastAsia="zh-CN" w:bidi="ar-SA"/>
              </w:rPr>
              <w:t>大写：（￥：）</w:t>
            </w:r>
          </w:p>
        </w:tc>
      </w:tr>
      <w:tr w14:paraId="5F2C4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9"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49BC45DC">
            <w:pPr>
              <w:keepNext w:val="0"/>
              <w:keepLines w:val="0"/>
              <w:pageBreakBefore w:val="0"/>
              <w:kinsoku/>
              <w:wordWrap w:val="0"/>
              <w:overflowPunct/>
              <w:topLinePunct w:val="0"/>
              <w:bidi w:val="0"/>
              <w:spacing w:line="360" w:lineRule="auto"/>
              <w:jc w:val="both"/>
              <w:rPr>
                <w:rFonts w:hint="default"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质量要求</w:t>
            </w:r>
          </w:p>
        </w:tc>
        <w:tc>
          <w:tcPr>
            <w:tcW w:w="6926" w:type="dxa"/>
            <w:tcBorders>
              <w:top w:val="single" w:color="auto" w:sz="4" w:space="0"/>
              <w:left w:val="single" w:color="auto" w:sz="4" w:space="0"/>
              <w:bottom w:val="single" w:color="auto" w:sz="4" w:space="0"/>
              <w:right w:val="single" w:color="auto" w:sz="4" w:space="0"/>
            </w:tcBorders>
            <w:noWrap w:val="0"/>
            <w:vAlign w:val="center"/>
          </w:tcPr>
          <w:p w14:paraId="1348E9B2">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8"/>
                <w:kern w:val="0"/>
                <w:sz w:val="24"/>
                <w:szCs w:val="24"/>
                <w:lang w:val="en-US" w:eastAsia="zh-CN" w:bidi="ar-SA"/>
              </w:rPr>
            </w:pPr>
          </w:p>
        </w:tc>
      </w:tr>
      <w:tr w14:paraId="44E4E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3E0DC612">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交货安装时间</w:t>
            </w:r>
          </w:p>
        </w:tc>
        <w:tc>
          <w:tcPr>
            <w:tcW w:w="6926" w:type="dxa"/>
            <w:tcBorders>
              <w:top w:val="single" w:color="auto" w:sz="4" w:space="0"/>
              <w:left w:val="single" w:color="auto" w:sz="4" w:space="0"/>
              <w:bottom w:val="single" w:color="auto" w:sz="4" w:space="0"/>
              <w:right w:val="single" w:color="auto" w:sz="4" w:space="0"/>
            </w:tcBorders>
            <w:noWrap w:val="0"/>
            <w:vAlign w:val="center"/>
          </w:tcPr>
          <w:p w14:paraId="3ED691B2">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8"/>
                <w:kern w:val="0"/>
                <w:sz w:val="24"/>
                <w:szCs w:val="24"/>
                <w:lang w:val="en-US" w:eastAsia="zh-CN" w:bidi="ar-SA"/>
              </w:rPr>
            </w:pPr>
          </w:p>
        </w:tc>
      </w:tr>
      <w:tr w14:paraId="33587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6D532B44">
            <w:pPr>
              <w:keepNext w:val="0"/>
              <w:keepLines w:val="0"/>
              <w:pageBreakBefore w:val="0"/>
              <w:kinsoku/>
              <w:wordWrap w:val="0"/>
              <w:overflowPunct/>
              <w:topLinePunct w:val="0"/>
              <w:bidi w:val="0"/>
              <w:spacing w:line="360" w:lineRule="auto"/>
              <w:jc w:val="both"/>
              <w:rPr>
                <w:rFonts w:hint="default"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交货安装地点</w:t>
            </w:r>
          </w:p>
        </w:tc>
        <w:tc>
          <w:tcPr>
            <w:tcW w:w="6926" w:type="dxa"/>
            <w:tcBorders>
              <w:top w:val="single" w:color="auto" w:sz="4" w:space="0"/>
              <w:left w:val="single" w:color="auto" w:sz="4" w:space="0"/>
              <w:bottom w:val="single" w:color="auto" w:sz="4" w:space="0"/>
              <w:right w:val="single" w:color="auto" w:sz="4" w:space="0"/>
            </w:tcBorders>
            <w:noWrap w:val="0"/>
            <w:vAlign w:val="center"/>
          </w:tcPr>
          <w:p w14:paraId="1C9602E5">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8"/>
                <w:kern w:val="0"/>
                <w:sz w:val="24"/>
                <w:szCs w:val="24"/>
                <w:lang w:val="en-US" w:eastAsia="zh-CN" w:bidi="ar-SA"/>
              </w:rPr>
            </w:pPr>
          </w:p>
        </w:tc>
      </w:tr>
      <w:tr w14:paraId="1B0E4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5F313D75">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免费质保期</w:t>
            </w:r>
          </w:p>
        </w:tc>
        <w:tc>
          <w:tcPr>
            <w:tcW w:w="6926" w:type="dxa"/>
            <w:tcBorders>
              <w:top w:val="single" w:color="auto" w:sz="4" w:space="0"/>
              <w:left w:val="single" w:color="auto" w:sz="4" w:space="0"/>
              <w:bottom w:val="single" w:color="auto" w:sz="4" w:space="0"/>
              <w:right w:val="single" w:color="auto" w:sz="4" w:space="0"/>
            </w:tcBorders>
            <w:noWrap w:val="0"/>
            <w:vAlign w:val="center"/>
          </w:tcPr>
          <w:p w14:paraId="379E4DC8">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8"/>
                <w:kern w:val="0"/>
                <w:sz w:val="24"/>
                <w:szCs w:val="24"/>
                <w:lang w:val="en-US" w:eastAsia="zh-CN" w:bidi="ar-SA"/>
              </w:rPr>
            </w:pPr>
            <w:r>
              <w:rPr>
                <w:rFonts w:hint="eastAsia" w:asciiTheme="minorEastAsia" w:hAnsiTheme="minorEastAsia" w:eastAsiaTheme="minorEastAsia" w:cstheme="minorEastAsia"/>
                <w:snapToGrid w:val="0"/>
                <w:color w:val="000000"/>
                <w:spacing w:val="-8"/>
                <w:kern w:val="0"/>
                <w:sz w:val="24"/>
                <w:szCs w:val="24"/>
                <w:lang w:val="en-US" w:eastAsia="zh-CN" w:bidi="ar-SA"/>
              </w:rPr>
              <w:t>年</w:t>
            </w:r>
          </w:p>
        </w:tc>
      </w:tr>
      <w:tr w14:paraId="56BA4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2F34CC7C">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备注</w:t>
            </w:r>
          </w:p>
        </w:tc>
        <w:tc>
          <w:tcPr>
            <w:tcW w:w="6926" w:type="dxa"/>
            <w:tcBorders>
              <w:top w:val="single" w:color="auto" w:sz="4" w:space="0"/>
              <w:left w:val="single" w:color="auto" w:sz="4" w:space="0"/>
              <w:bottom w:val="single" w:color="auto" w:sz="4" w:space="0"/>
              <w:right w:val="single" w:color="auto" w:sz="4" w:space="0"/>
            </w:tcBorders>
            <w:noWrap w:val="0"/>
            <w:vAlign w:val="center"/>
          </w:tcPr>
          <w:p w14:paraId="41A340B0">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8"/>
                <w:kern w:val="0"/>
                <w:sz w:val="24"/>
                <w:szCs w:val="24"/>
                <w:lang w:val="en-US" w:eastAsia="zh-CN" w:bidi="ar-SA"/>
              </w:rPr>
            </w:pPr>
          </w:p>
          <w:p w14:paraId="350C531C">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8"/>
                <w:kern w:val="0"/>
                <w:sz w:val="24"/>
                <w:szCs w:val="24"/>
                <w:lang w:val="en-US" w:eastAsia="zh-CN" w:bidi="ar-SA"/>
              </w:rPr>
            </w:pPr>
          </w:p>
        </w:tc>
      </w:tr>
    </w:tbl>
    <w:p w14:paraId="45CDE150">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注：“开标一览表”报总价。</w:t>
      </w:r>
    </w:p>
    <w:p w14:paraId="59E81F64">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投标人（公章）：法定代表人（负责人）或授权代表（签字）：</w:t>
      </w:r>
    </w:p>
    <w:p w14:paraId="229742F9">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日期：</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年</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月</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日</w:t>
      </w:r>
    </w:p>
    <w:p w14:paraId="6312C24D">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sectPr>
          <w:pgSz w:w="11907" w:h="16840"/>
          <w:pgMar w:top="1440" w:right="1800" w:bottom="1440" w:left="1800" w:header="851" w:footer="992" w:gutter="0"/>
          <w:pgNumType w:fmt="decimal"/>
          <w:cols w:space="720" w:num="1"/>
        </w:sectPr>
      </w:pPr>
    </w:p>
    <w:p w14:paraId="33DEC221">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val="en-US" w:eastAsia="zh-CN"/>
        </w:rPr>
        <w:t>2.</w:t>
      </w:r>
      <w:r>
        <w:rPr>
          <w:rFonts w:hint="eastAsia" w:asciiTheme="minorEastAsia" w:hAnsiTheme="minorEastAsia" w:eastAsiaTheme="minorEastAsia" w:cstheme="minorEastAsia"/>
          <w:b/>
          <w:sz w:val="24"/>
          <w:szCs w:val="24"/>
          <w:lang w:eastAsia="zh-CN"/>
        </w:rPr>
        <w:t>授权书格式</w:t>
      </w:r>
    </w:p>
    <w:p w14:paraId="0170673B">
      <w:pPr>
        <w:keepNext w:val="0"/>
        <w:keepLines w:val="0"/>
        <w:pageBreakBefore w:val="0"/>
        <w:kinsoku/>
        <w:wordWrap w:val="0"/>
        <w:overflowPunct/>
        <w:topLinePunct w:val="0"/>
        <w:bidi w:val="0"/>
        <w:spacing w:line="360" w:lineRule="auto"/>
        <w:ind w:firstLine="567"/>
        <w:jc w:val="center"/>
        <w:rPr>
          <w:rFonts w:hint="eastAsia" w:asciiTheme="minorEastAsia" w:hAnsiTheme="minorEastAsia" w:eastAsiaTheme="minorEastAsia" w:cstheme="minorEastAsia"/>
          <w:b/>
          <w:sz w:val="24"/>
          <w:szCs w:val="24"/>
          <w:lang w:eastAsia="zh-CN"/>
        </w:rPr>
      </w:pPr>
    </w:p>
    <w:p w14:paraId="5FBDD96D">
      <w:pPr>
        <w:keepNext w:val="0"/>
        <w:keepLines w:val="0"/>
        <w:pageBreakBefore w:val="0"/>
        <w:kinsoku/>
        <w:wordWrap w:val="0"/>
        <w:overflowPunct/>
        <w:topLinePunct w:val="0"/>
        <w:bidi w:val="0"/>
        <w:spacing w:line="360" w:lineRule="auto"/>
        <w:ind w:firstLine="567"/>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sz w:val="24"/>
          <w:szCs w:val="24"/>
          <w:lang w:eastAsia="zh-CN"/>
        </w:rPr>
        <w:t>法定代表人（负责人）授权委托书</w:t>
      </w:r>
    </w:p>
    <w:p w14:paraId="0B15EEE2">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p>
    <w:p w14:paraId="0E8D67F0">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委托单位：</w:t>
      </w:r>
    </w:p>
    <w:p w14:paraId="3F85FFDF">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地址：法定代表人（负责人）：</w:t>
      </w:r>
    </w:p>
    <w:p w14:paraId="3DAE6E0D">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授权代表姓名：性别：出生日期：年月日</w:t>
      </w:r>
    </w:p>
    <w:p w14:paraId="391F213C">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所在单位：职务：</w:t>
      </w:r>
    </w:p>
    <w:p w14:paraId="29C9A2E4">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身份证：现住：</w:t>
      </w:r>
    </w:p>
    <w:p w14:paraId="57060F2E">
      <w:pPr>
        <w:keepNext w:val="0"/>
        <w:keepLines w:val="0"/>
        <w:pageBreakBefore w:val="0"/>
        <w:kinsoku/>
        <w:wordWrap w:val="0"/>
        <w:overflowPunct/>
        <w:topLinePunct w:val="0"/>
        <w:bidi w:val="0"/>
        <w:spacing w:line="360" w:lineRule="auto"/>
        <w:ind w:firstLine="480" w:firstLineChars="20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兹委托参加项目事宜，并授权其全权办理以下事宜：</w:t>
      </w:r>
    </w:p>
    <w:p w14:paraId="1E22E248">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1、参加投标活动；</w:t>
      </w:r>
    </w:p>
    <w:p w14:paraId="122C31A8">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2、签订与中标事宜有关的合同。</w:t>
      </w:r>
    </w:p>
    <w:p w14:paraId="7E3D2A13">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授权代表在办理上述事宜过程中以其自己的名义所签署的所有文件我均予以承认。</w:t>
      </w:r>
    </w:p>
    <w:p w14:paraId="6E0BBEAA">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授权代表无转委权。</w:t>
      </w:r>
    </w:p>
    <w:p w14:paraId="403B3EFC">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委托期限：至上述事宜处理完毕止。</w:t>
      </w:r>
    </w:p>
    <w:p w14:paraId="22F8BA32">
      <w:pPr>
        <w:pStyle w:val="20"/>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lang w:eastAsia="zh-CN"/>
        </w:rPr>
      </w:pPr>
    </w:p>
    <w:p w14:paraId="171B9100">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委托单位（公章）：</w:t>
      </w:r>
    </w:p>
    <w:p w14:paraId="2B0E8658">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法定代表人（负责人）（签字）：</w:t>
      </w:r>
    </w:p>
    <w:p w14:paraId="78A07811">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授权代表（签字）：</w:t>
      </w:r>
    </w:p>
    <w:p w14:paraId="67EA104A">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日期</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6D47E892">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p>
    <w:p w14:paraId="07F7FAA5">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附：法定代表人（负责人）的身份证及授权代表的身份证</w:t>
      </w:r>
    </w:p>
    <w:p w14:paraId="3FBFD0C9">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p>
    <w:p w14:paraId="731281F2">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p>
    <w:p w14:paraId="7B525730">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p>
    <w:p w14:paraId="4D8EC0F3">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p>
    <w:p w14:paraId="66BBACA1">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p>
    <w:p w14:paraId="726C6A8C">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p>
    <w:p w14:paraId="7786D3A5">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p>
    <w:p w14:paraId="76676FF8">
      <w:pPr>
        <w:keepNext w:val="0"/>
        <w:keepLines w:val="0"/>
        <w:pageBreakBefore w:val="0"/>
        <w:kinsoku/>
        <w:wordWrap w:val="0"/>
        <w:overflowPunct/>
        <w:topLinePunct w:val="0"/>
        <w:bidi w:val="0"/>
        <w:spacing w:line="360" w:lineRule="auto"/>
        <w:jc w:val="both"/>
        <w:rPr>
          <w:rFonts w:hint="eastAsia" w:ascii="仿宋_GB2312" w:hAnsi="宋体" w:eastAsia="仿宋_GB2312"/>
          <w:sz w:val="28"/>
          <w:szCs w:val="28"/>
          <w:lang w:eastAsia="zh-CN"/>
        </w:rPr>
      </w:pPr>
      <w:r>
        <w:rPr>
          <w:rFonts w:hint="eastAsia" w:asciiTheme="minorEastAsia" w:hAnsiTheme="minorEastAsia" w:eastAsiaTheme="minorEastAsia" w:cstheme="minorEastAsia"/>
          <w:b/>
          <w:sz w:val="24"/>
          <w:szCs w:val="24"/>
          <w:lang w:val="en-US" w:eastAsia="zh-CN"/>
        </w:rPr>
        <w:t>3.</w:t>
      </w:r>
      <w:r>
        <w:rPr>
          <w:rFonts w:hint="eastAsia" w:asciiTheme="minorEastAsia" w:hAnsiTheme="minorEastAsia" w:eastAsiaTheme="minorEastAsia" w:cstheme="minorEastAsia"/>
          <w:b/>
          <w:sz w:val="24"/>
          <w:szCs w:val="24"/>
          <w:lang w:eastAsia="zh-CN"/>
        </w:rPr>
        <w:t>资格声明函格式</w:t>
      </w:r>
    </w:p>
    <w:p w14:paraId="304EC81B">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sz w:val="24"/>
          <w:szCs w:val="24"/>
          <w:lang w:eastAsia="zh-CN"/>
        </w:rPr>
      </w:pPr>
    </w:p>
    <w:p w14:paraId="504890CD">
      <w:pPr>
        <w:keepNext w:val="0"/>
        <w:keepLines w:val="0"/>
        <w:pageBreakBefore w:val="0"/>
        <w:kinsoku/>
        <w:wordWrap w:val="0"/>
        <w:overflowPunct/>
        <w:topLinePunct w:val="0"/>
        <w:bidi w:val="0"/>
        <w:spacing w:line="360" w:lineRule="auto"/>
        <w:jc w:val="center"/>
        <w:rPr>
          <w:rFonts w:hint="eastAsia" w:ascii="仿宋_GB2312" w:hAnsi="宋体" w:eastAsia="仿宋_GB2312"/>
          <w:sz w:val="28"/>
          <w:szCs w:val="28"/>
          <w:lang w:eastAsia="zh-CN"/>
        </w:rPr>
      </w:pPr>
      <w:r>
        <w:rPr>
          <w:rFonts w:hint="eastAsia" w:asciiTheme="minorEastAsia" w:hAnsiTheme="minorEastAsia" w:eastAsiaTheme="minorEastAsia" w:cstheme="minorEastAsia"/>
          <w:b/>
          <w:sz w:val="24"/>
          <w:szCs w:val="24"/>
          <w:lang w:eastAsia="zh-CN"/>
        </w:rPr>
        <w:t>关于资格的声明函</w:t>
      </w:r>
    </w:p>
    <w:p w14:paraId="517F1919">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3"/>
          <w:sz w:val="24"/>
          <w:szCs w:val="24"/>
          <w:lang w:val="en-US" w:eastAsia="zh-CN"/>
        </w:rPr>
      </w:pPr>
    </w:p>
    <w:p w14:paraId="249975FC">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val="en-US" w:eastAsia="zh-CN"/>
        </w:rPr>
        <w:t>采购人或代理机构名称</w:t>
      </w:r>
      <w:r>
        <w:rPr>
          <w:rFonts w:hint="eastAsia" w:asciiTheme="minorEastAsia" w:hAnsiTheme="minorEastAsia" w:eastAsiaTheme="minorEastAsia" w:cstheme="minorEastAsia"/>
          <w:spacing w:val="-3"/>
          <w:sz w:val="24"/>
          <w:szCs w:val="24"/>
          <w:lang w:eastAsia="zh-CN"/>
        </w:rPr>
        <w:t>：</w:t>
      </w:r>
    </w:p>
    <w:p w14:paraId="7DD17402">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关于贵方编号为公开招标，本签字人愿意参加投标，提供“采购内容及要求”中规定的服务，并证明提交的下列文件和说明是准确的真实的。</w:t>
      </w:r>
    </w:p>
    <w:p w14:paraId="07FC9897">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1、由市场监管局签发的我方工商营业执照副本。</w:t>
      </w:r>
    </w:p>
    <w:p w14:paraId="0A417057">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2、法定代表人（负责人）授权书。</w:t>
      </w:r>
    </w:p>
    <w:p w14:paraId="6E0D9098">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3、法定代表人（负责人）或授权代表身份证（答疑时出示原件）。</w:t>
      </w:r>
    </w:p>
    <w:p w14:paraId="0B6425E0">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4、公司地址、联系电话、传真等。</w:t>
      </w:r>
    </w:p>
    <w:p w14:paraId="21C2154F">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5、法定代表人（负责人）或授权代表的联系电话。</w:t>
      </w:r>
    </w:p>
    <w:p w14:paraId="4A91E073">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6、招标项目要求的其他文件。</w:t>
      </w:r>
    </w:p>
    <w:p w14:paraId="2CEB40C3">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7、本签字人确认资格文件中的说明是真实的、准确的。</w:t>
      </w:r>
    </w:p>
    <w:p w14:paraId="17023006">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p>
    <w:p w14:paraId="35387675">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p>
    <w:p w14:paraId="683837AB">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eastAsia="zh-CN"/>
        </w:rPr>
        <w:t>投标人（公章）：法定代表人（负责人）或授权代表（签字）：</w:t>
      </w:r>
    </w:p>
    <w:p w14:paraId="221366E4">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p>
    <w:p w14:paraId="20EED324">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val="en-US" w:eastAsia="zh-CN"/>
        </w:rPr>
        <w:t>日期</w:t>
      </w:r>
      <w:r>
        <w:rPr>
          <w:rFonts w:hint="eastAsia" w:asciiTheme="minorEastAsia" w:hAnsiTheme="minorEastAsia" w:eastAsiaTheme="minorEastAsia" w:cstheme="minorEastAsia"/>
          <w:spacing w:val="-3"/>
          <w:sz w:val="24"/>
          <w:szCs w:val="24"/>
          <w:lang w:eastAsia="zh-CN"/>
        </w:rPr>
        <w:t>：</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68744F1C">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pacing w:val="-3"/>
          <w:sz w:val="24"/>
          <w:szCs w:val="24"/>
        </w:rPr>
      </w:pPr>
    </w:p>
    <w:p w14:paraId="621C5995">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0" w:firstLineChars="200"/>
        <w:jc w:val="both"/>
        <w:textAlignment w:val="baseline"/>
        <w:rPr>
          <w:rFonts w:hint="eastAsia" w:asciiTheme="minorEastAsia" w:hAnsiTheme="minorEastAsia" w:eastAsiaTheme="minorEastAsia" w:cstheme="minorEastAsia"/>
          <w:sz w:val="24"/>
          <w:szCs w:val="24"/>
          <w:lang w:val="en-US" w:eastAsia="zh-CN"/>
        </w:rPr>
        <w:sectPr>
          <w:headerReference r:id="rId12" w:type="default"/>
          <w:footerReference r:id="rId13" w:type="default"/>
          <w:pgSz w:w="11907" w:h="16840"/>
          <w:pgMar w:top="1440" w:right="1800" w:bottom="1440" w:left="1800" w:header="878" w:footer="886" w:gutter="0"/>
          <w:pgNumType w:fmt="decimal"/>
          <w:cols w:space="720" w:num="1"/>
        </w:sectPr>
      </w:pPr>
      <w:r>
        <w:rPr>
          <w:rFonts w:hint="eastAsia" w:asciiTheme="minorEastAsia" w:hAnsiTheme="minorEastAsia" w:eastAsiaTheme="minorEastAsia" w:cstheme="minorEastAsia"/>
          <w:b/>
          <w:bCs/>
          <w:spacing w:val="-3"/>
          <w:sz w:val="24"/>
          <w:szCs w:val="24"/>
        </w:rPr>
        <w:t>说明：供应商承诺不实的，依据《</w:t>
      </w:r>
      <w:r>
        <w:rPr>
          <w:rFonts w:hint="eastAsia" w:asciiTheme="minorEastAsia" w:hAnsiTheme="minorEastAsia" w:eastAsiaTheme="minorEastAsia" w:cstheme="minorEastAsia"/>
          <w:b/>
          <w:bCs/>
          <w:spacing w:val="-3"/>
          <w:sz w:val="24"/>
          <w:szCs w:val="24"/>
          <w:lang w:val="en-US" w:eastAsia="zh-CN"/>
        </w:rPr>
        <w:t>中华人民共和国</w:t>
      </w:r>
      <w:r>
        <w:rPr>
          <w:rFonts w:hint="eastAsia" w:asciiTheme="minorEastAsia" w:hAnsiTheme="minorEastAsia" w:eastAsiaTheme="minorEastAsia" w:cstheme="minorEastAsia"/>
          <w:b/>
          <w:bCs/>
          <w:spacing w:val="-3"/>
          <w:sz w:val="24"/>
          <w:szCs w:val="24"/>
        </w:rPr>
        <w:t>政府采购法》第七十七条</w:t>
      </w:r>
      <w:r>
        <w:rPr>
          <w:rFonts w:hint="eastAsia" w:asciiTheme="minorEastAsia" w:hAnsiTheme="minorEastAsia" w:eastAsiaTheme="minorEastAsia" w:cstheme="minorEastAsia"/>
          <w:b/>
          <w:bCs/>
          <w:spacing w:val="8"/>
          <w:sz w:val="24"/>
          <w:szCs w:val="24"/>
        </w:rPr>
        <w:t>供虚假材料谋取中标、</w:t>
      </w:r>
      <w:r>
        <w:rPr>
          <w:rFonts w:hint="eastAsia" w:asciiTheme="minorEastAsia" w:hAnsiTheme="minorEastAsia" w:eastAsiaTheme="minorEastAsia" w:cstheme="minorEastAsia"/>
          <w:b/>
          <w:bCs/>
          <w:spacing w:val="-4"/>
          <w:sz w:val="24"/>
          <w:szCs w:val="24"/>
        </w:rPr>
        <w:t>成交的</w:t>
      </w:r>
      <w:r>
        <w:rPr>
          <w:rFonts w:hint="eastAsia" w:asciiTheme="minorEastAsia" w:hAnsiTheme="minorEastAsia" w:eastAsiaTheme="minorEastAsia" w:cstheme="minorEastAsia"/>
          <w:b/>
          <w:bCs/>
          <w:position w:val="11"/>
          <w:sz w:val="24"/>
          <w:szCs w:val="24"/>
        </w:rPr>
        <w:drawing>
          <wp:inline distT="0" distB="0" distL="0" distR="0">
            <wp:extent cx="65405" cy="38100"/>
            <wp:effectExtent l="0" t="0" r="0" b="0"/>
            <wp:docPr id="144" name="IM 144"/>
            <wp:cNvGraphicFramePr/>
            <a:graphic xmlns:a="http://schemas.openxmlformats.org/drawingml/2006/main">
              <a:graphicData uri="http://schemas.openxmlformats.org/drawingml/2006/picture">
                <pic:pic xmlns:pic="http://schemas.openxmlformats.org/drawingml/2006/picture">
                  <pic:nvPicPr>
                    <pic:cNvPr id="144" name="IM 144"/>
                    <pic:cNvPicPr/>
                  </pic:nvPicPr>
                  <pic:blipFill>
                    <a:blip r:embed="rId19"/>
                    <a:stretch>
                      <a:fillRect/>
                    </a:stretch>
                  </pic:blipFill>
                  <pic:spPr>
                    <a:xfrm>
                      <a:off x="0" y="0"/>
                      <a:ext cx="65992" cy="38254"/>
                    </a:xfrm>
                    <a:prstGeom prst="rect">
                      <a:avLst/>
                    </a:prstGeom>
                  </pic:spPr>
                </pic:pic>
              </a:graphicData>
            </a:graphic>
          </wp:inline>
        </w:drawing>
      </w:r>
      <w:r>
        <w:rPr>
          <w:rFonts w:hint="eastAsia" w:asciiTheme="minorEastAsia" w:hAnsiTheme="minorEastAsia" w:eastAsiaTheme="minorEastAsia" w:cstheme="minorEastAsia"/>
          <w:b/>
          <w:bCs/>
          <w:spacing w:val="-4"/>
          <w:sz w:val="24"/>
          <w:szCs w:val="24"/>
        </w:rPr>
        <w:t>有关规定予以</w:t>
      </w:r>
      <w:r>
        <w:rPr>
          <w:rFonts w:hint="eastAsia" w:asciiTheme="minorEastAsia" w:hAnsiTheme="minorEastAsia" w:eastAsiaTheme="minorEastAsia" w:cstheme="minorEastAsia"/>
          <w:b/>
          <w:bCs/>
          <w:spacing w:val="-4"/>
          <w:sz w:val="24"/>
          <w:szCs w:val="24"/>
          <w:lang w:val="en-US" w:eastAsia="zh-CN"/>
        </w:rPr>
        <w:t>处理。</w:t>
      </w:r>
    </w:p>
    <w:p w14:paraId="7046AA3B">
      <w:pPr>
        <w:keepNext w:val="0"/>
        <w:keepLines w:val="0"/>
        <w:pageBreakBefore w:val="0"/>
        <w:kinsoku/>
        <w:wordWrap w:val="0"/>
        <w:overflowPunct/>
        <w:topLinePunct w:val="0"/>
        <w:bidi w:val="0"/>
        <w:spacing w:line="256" w:lineRule="auto"/>
        <w:jc w:val="both"/>
        <w:rPr>
          <w:rFonts w:hint="eastAsia" w:asciiTheme="minorEastAsia" w:hAnsiTheme="minorEastAsia" w:eastAsiaTheme="minorEastAsia" w:cstheme="minorEastAsia"/>
          <w:sz w:val="21"/>
        </w:rPr>
      </w:pPr>
    </w:p>
    <w:p w14:paraId="7A0B147F">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lang w:val="en-US" w:eastAsia="zh-CN"/>
        </w:rPr>
        <w:t>4.</w:t>
      </w:r>
      <w:r>
        <w:rPr>
          <w:rFonts w:hint="eastAsia" w:asciiTheme="minorEastAsia" w:hAnsiTheme="minorEastAsia" w:eastAsiaTheme="minorEastAsia" w:cstheme="minorEastAsia"/>
          <w:b/>
          <w:bCs/>
          <w:sz w:val="24"/>
          <w:szCs w:val="24"/>
          <w:lang w:eastAsia="zh-CN"/>
        </w:rPr>
        <w:t>承诺函格式</w:t>
      </w:r>
    </w:p>
    <w:p w14:paraId="38656580">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z w:val="24"/>
          <w:szCs w:val="24"/>
          <w:lang w:val="en-US" w:eastAsia="zh-CN"/>
        </w:rPr>
      </w:pPr>
    </w:p>
    <w:p w14:paraId="176515F6">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lang w:val="en-US" w:eastAsia="zh-CN"/>
        </w:rPr>
        <w:t>投</w:t>
      </w:r>
      <w:r>
        <w:rPr>
          <w:rFonts w:hint="eastAsia" w:asciiTheme="minorEastAsia" w:hAnsiTheme="minorEastAsia" w:eastAsiaTheme="minorEastAsia" w:cstheme="minorEastAsia"/>
          <w:b/>
          <w:bCs/>
          <w:sz w:val="24"/>
          <w:szCs w:val="24"/>
          <w:lang w:eastAsia="zh-CN"/>
        </w:rPr>
        <w:t>标人承诺函</w:t>
      </w:r>
    </w:p>
    <w:p w14:paraId="495D30B1">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3"/>
          <w:sz w:val="24"/>
          <w:szCs w:val="24"/>
          <w:lang w:val="en-US" w:eastAsia="zh-CN"/>
        </w:rPr>
      </w:pPr>
    </w:p>
    <w:p w14:paraId="4C091104">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3"/>
          <w:sz w:val="24"/>
          <w:szCs w:val="24"/>
          <w:lang w:eastAsia="zh-CN"/>
        </w:rPr>
      </w:pPr>
      <w:r>
        <w:rPr>
          <w:rFonts w:hint="eastAsia" w:asciiTheme="minorEastAsia" w:hAnsiTheme="minorEastAsia" w:eastAsiaTheme="minorEastAsia" w:cstheme="minorEastAsia"/>
          <w:spacing w:val="-3"/>
          <w:sz w:val="24"/>
          <w:szCs w:val="24"/>
          <w:lang w:val="en-US" w:eastAsia="zh-CN"/>
        </w:rPr>
        <w:t>采购人或代理机构名称</w:t>
      </w:r>
      <w:r>
        <w:rPr>
          <w:rFonts w:hint="eastAsia" w:asciiTheme="minorEastAsia" w:hAnsiTheme="minorEastAsia" w:eastAsiaTheme="minorEastAsia" w:cstheme="minorEastAsia"/>
          <w:spacing w:val="-3"/>
          <w:sz w:val="24"/>
          <w:szCs w:val="24"/>
          <w:lang w:eastAsia="zh-CN"/>
        </w:rPr>
        <w:t>：</w:t>
      </w:r>
    </w:p>
    <w:p w14:paraId="71688A8C">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很荣幸能参与项目编号为项目的投标。</w:t>
      </w:r>
    </w:p>
    <w:p w14:paraId="1E3C855E">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我代表（投标人名称），在此作如下承诺：</w:t>
      </w:r>
    </w:p>
    <w:p w14:paraId="15A0660E">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1、完全理解和接受本项目招标文件的一切规定和要求；</w:t>
      </w:r>
    </w:p>
    <w:p w14:paraId="094832FE">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2、我方递交的投标文件中所有的资料均为真实的、准确的，无任何虚假内容。若存在有虚假内容，我方愿意承担法律责任。</w:t>
      </w:r>
    </w:p>
    <w:p w14:paraId="03D85DC4">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3、若中标，我方将按照招标文件的具体规定与采购人签订供货安装调试</w:t>
      </w:r>
      <w:r>
        <w:rPr>
          <w:rFonts w:hint="eastAsia" w:asciiTheme="minorEastAsia" w:hAnsiTheme="minorEastAsia" w:eastAsiaTheme="minorEastAsia" w:cstheme="minorEastAsia"/>
          <w:sz w:val="24"/>
          <w:szCs w:val="24"/>
          <w:lang w:val="en-US" w:eastAsia="zh-CN"/>
        </w:rPr>
        <w:t>或</w:t>
      </w:r>
      <w:r>
        <w:rPr>
          <w:rFonts w:hint="eastAsia" w:asciiTheme="minorEastAsia" w:hAnsiTheme="minorEastAsia" w:eastAsiaTheme="minorEastAsia" w:cstheme="minorEastAsia"/>
          <w:sz w:val="24"/>
          <w:szCs w:val="24"/>
          <w:lang w:eastAsia="zh-CN"/>
        </w:rPr>
        <w:t>服务合同，并且严格按合同履行义务，按时交付使用，保证设备</w:t>
      </w:r>
      <w:r>
        <w:rPr>
          <w:rFonts w:hint="eastAsia" w:asciiTheme="minorEastAsia" w:hAnsiTheme="minorEastAsia" w:eastAsiaTheme="minorEastAsia" w:cstheme="minorEastAsia"/>
          <w:sz w:val="24"/>
          <w:szCs w:val="24"/>
          <w:lang w:val="en-US" w:eastAsia="zh-CN"/>
        </w:rPr>
        <w:t>或服务</w:t>
      </w:r>
      <w:r>
        <w:rPr>
          <w:rFonts w:hint="eastAsia" w:asciiTheme="minorEastAsia" w:hAnsiTheme="minorEastAsia" w:eastAsiaTheme="minorEastAsia" w:cstheme="minorEastAsia"/>
          <w:sz w:val="24"/>
          <w:szCs w:val="24"/>
          <w:lang w:eastAsia="zh-CN"/>
        </w:rPr>
        <w:t>质量符合招标文件要求，并提供优质服务。如果在合同执行过程中，发现问题，我方一定尽快对其进行调整，并承担相应的经济责任；</w:t>
      </w:r>
    </w:p>
    <w:p w14:paraId="5EC62537">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4、若中标，本承诺将成为合同不可分割的一部分，与合同具有同等的法律效力。</w:t>
      </w:r>
    </w:p>
    <w:p w14:paraId="15DB212B">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5、我方同意招标文件所附的合同文本作为与采购方签约的合同文本，非经双方一致同意，不得改变原合同文本的条款。</w:t>
      </w:r>
    </w:p>
    <w:p w14:paraId="6CF35178">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6、我方保证，严格遵守《</w:t>
      </w:r>
      <w:r>
        <w:rPr>
          <w:rFonts w:hint="eastAsia" w:asciiTheme="minorEastAsia" w:hAnsiTheme="minorEastAsia" w:eastAsiaTheme="minorEastAsia" w:cstheme="minorEastAsia"/>
          <w:sz w:val="24"/>
          <w:szCs w:val="24"/>
          <w:lang w:val="en-US" w:eastAsia="zh-CN"/>
        </w:rPr>
        <w:t>中华人民共和国</w:t>
      </w:r>
      <w:r>
        <w:rPr>
          <w:rFonts w:hint="eastAsia" w:asciiTheme="minorEastAsia" w:hAnsiTheme="minorEastAsia" w:eastAsiaTheme="minorEastAsia" w:cstheme="minorEastAsia"/>
          <w:sz w:val="24"/>
          <w:szCs w:val="24"/>
          <w:lang w:eastAsia="zh-CN"/>
        </w:rPr>
        <w:t>政府采购法》《</w:t>
      </w:r>
      <w:r>
        <w:rPr>
          <w:rFonts w:hint="eastAsia" w:asciiTheme="minorEastAsia" w:hAnsiTheme="minorEastAsia" w:eastAsiaTheme="minorEastAsia" w:cstheme="minorEastAsia"/>
          <w:sz w:val="24"/>
          <w:szCs w:val="24"/>
          <w:lang w:val="en-US" w:eastAsia="zh-CN"/>
        </w:rPr>
        <w:t>中华人民共和国</w:t>
      </w:r>
      <w:r>
        <w:rPr>
          <w:rFonts w:hint="eastAsia" w:asciiTheme="minorEastAsia" w:hAnsiTheme="minorEastAsia" w:eastAsiaTheme="minorEastAsia" w:cstheme="minorEastAsia"/>
          <w:sz w:val="24"/>
          <w:szCs w:val="24"/>
          <w:lang w:eastAsia="zh-CN"/>
        </w:rPr>
        <w:t>政府采购法实施条例》《政府采购货物和服务招标投标管理办法》及其他相关法律法规的规定，若有违反上述法律法规的行为，愿意接受处罚并承担相应的法律责任。</w:t>
      </w:r>
    </w:p>
    <w:p w14:paraId="0903F496">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p>
    <w:p w14:paraId="5E3F522A">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投标人（公章）：法定代表人（负责人）或授权代表（签字）：</w:t>
      </w:r>
    </w:p>
    <w:p w14:paraId="72FA6842">
      <w:pPr>
        <w:keepNext w:val="0"/>
        <w:keepLines w:val="0"/>
        <w:pageBreakBefore w:val="0"/>
        <w:kinsoku/>
        <w:wordWrap w:val="0"/>
        <w:overflowPunct/>
        <w:topLinePunct w:val="0"/>
        <w:bidi w:val="0"/>
        <w:spacing w:line="360" w:lineRule="auto"/>
        <w:ind w:firstLine="720" w:firstLineChars="30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日期：</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348E2047">
      <w:pPr>
        <w:keepNext w:val="0"/>
        <w:keepLines w:val="0"/>
        <w:pageBreakBefore w:val="0"/>
        <w:kinsoku/>
        <w:wordWrap w:val="0"/>
        <w:overflowPunct/>
        <w:topLinePunct w:val="0"/>
        <w:bidi w:val="0"/>
        <w:spacing w:line="256" w:lineRule="auto"/>
        <w:jc w:val="both"/>
        <w:rPr>
          <w:rFonts w:hint="eastAsia" w:asciiTheme="minorEastAsia" w:hAnsiTheme="minorEastAsia" w:eastAsiaTheme="minorEastAsia" w:cstheme="minorEastAsia"/>
          <w:sz w:val="21"/>
        </w:rPr>
      </w:pPr>
    </w:p>
    <w:p w14:paraId="61464A50">
      <w:pPr>
        <w:keepNext w:val="0"/>
        <w:keepLines w:val="0"/>
        <w:pageBreakBefore w:val="0"/>
        <w:kinsoku/>
        <w:wordWrap w:val="0"/>
        <w:overflowPunct/>
        <w:topLinePunct w:val="0"/>
        <w:bidi w:val="0"/>
        <w:spacing w:line="256" w:lineRule="auto"/>
        <w:jc w:val="both"/>
        <w:rPr>
          <w:rFonts w:hint="eastAsia" w:asciiTheme="minorEastAsia" w:hAnsiTheme="minorEastAsia" w:eastAsiaTheme="minorEastAsia" w:cstheme="minorEastAsia"/>
          <w:sz w:val="21"/>
        </w:rPr>
      </w:pPr>
    </w:p>
    <w:p w14:paraId="04809A01">
      <w:pPr>
        <w:keepNext w:val="0"/>
        <w:keepLines w:val="0"/>
        <w:pageBreakBefore w:val="0"/>
        <w:kinsoku/>
        <w:wordWrap w:val="0"/>
        <w:overflowPunct/>
        <w:topLinePunct w:val="0"/>
        <w:bidi w:val="0"/>
        <w:spacing w:line="256" w:lineRule="auto"/>
        <w:jc w:val="both"/>
        <w:rPr>
          <w:rFonts w:hint="eastAsia" w:asciiTheme="minorEastAsia" w:hAnsiTheme="minorEastAsia" w:eastAsiaTheme="minorEastAsia" w:cstheme="minorEastAsia"/>
          <w:sz w:val="21"/>
        </w:rPr>
      </w:pPr>
    </w:p>
    <w:p w14:paraId="3C14C9BF">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320766FD">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6F30E8B4">
      <w:pPr>
        <w:keepNext w:val="0"/>
        <w:keepLines w:val="0"/>
        <w:pageBreakBefore w:val="0"/>
        <w:kinsoku/>
        <w:wordWrap w:val="0"/>
        <w:overflowPunct/>
        <w:topLinePunct w:val="0"/>
        <w:bidi w:val="0"/>
        <w:spacing w:line="360" w:lineRule="auto"/>
        <w:jc w:val="both"/>
        <w:rPr>
          <w:rFonts w:hint="default"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5.</w:t>
      </w:r>
      <w:r>
        <w:rPr>
          <w:rFonts w:hint="eastAsia" w:asciiTheme="minorEastAsia" w:hAnsiTheme="minorEastAsia" w:eastAsiaTheme="minorEastAsia" w:cstheme="minorEastAsia"/>
          <w:b/>
          <w:bCs/>
          <w:sz w:val="24"/>
          <w:szCs w:val="24"/>
          <w:lang w:eastAsia="zh-CN"/>
        </w:rPr>
        <w:t>营业执照副本</w:t>
      </w:r>
      <w:r>
        <w:rPr>
          <w:rFonts w:hint="eastAsia" w:asciiTheme="minorEastAsia" w:hAnsiTheme="minorEastAsia" w:eastAsiaTheme="minorEastAsia" w:cstheme="minorEastAsia"/>
          <w:b/>
          <w:bCs/>
          <w:sz w:val="24"/>
          <w:szCs w:val="24"/>
          <w:lang w:val="en-US" w:eastAsia="zh-CN"/>
        </w:rPr>
        <w:t>或其他资格证明文件</w:t>
      </w:r>
    </w:p>
    <w:p w14:paraId="2EF047B3">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6.</w:t>
      </w:r>
      <w:r>
        <w:rPr>
          <w:rFonts w:hint="eastAsia" w:asciiTheme="minorEastAsia" w:hAnsiTheme="minorEastAsia" w:eastAsiaTheme="minorEastAsia" w:cstheme="minorEastAsia"/>
          <w:b/>
          <w:bCs/>
          <w:sz w:val="24"/>
          <w:szCs w:val="24"/>
          <w:lang w:eastAsia="zh-CN"/>
        </w:rPr>
        <w:t>具有履行合同所必需的设备和专业技术能力的承诺</w:t>
      </w:r>
    </w:p>
    <w:p w14:paraId="1F69FCCE">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7.</w:t>
      </w:r>
      <w:r>
        <w:rPr>
          <w:rFonts w:hint="eastAsia" w:asciiTheme="minorEastAsia" w:hAnsiTheme="minorEastAsia" w:eastAsiaTheme="minorEastAsia" w:cstheme="minorEastAsia"/>
          <w:b/>
          <w:bCs/>
          <w:sz w:val="24"/>
          <w:szCs w:val="24"/>
          <w:lang w:eastAsia="zh-CN"/>
        </w:rPr>
        <w:t>依法缴纳税收和社会保障资金的缴费凭证(提供近半年</w:t>
      </w:r>
      <w:r>
        <w:rPr>
          <w:rFonts w:hint="eastAsia" w:asciiTheme="minorEastAsia" w:hAnsiTheme="minorEastAsia" w:eastAsiaTheme="minorEastAsia" w:cstheme="minorEastAsia"/>
          <w:b/>
          <w:bCs/>
          <w:sz w:val="24"/>
          <w:szCs w:val="24"/>
          <w:lang w:val="en-US" w:eastAsia="zh-CN"/>
        </w:rPr>
        <w:t>内</w:t>
      </w:r>
      <w:r>
        <w:rPr>
          <w:rFonts w:hint="eastAsia" w:asciiTheme="minorEastAsia" w:hAnsiTheme="minorEastAsia" w:eastAsiaTheme="minorEastAsia" w:cstheme="minorEastAsia"/>
          <w:b/>
          <w:bCs/>
          <w:sz w:val="24"/>
          <w:szCs w:val="24"/>
          <w:lang w:eastAsia="zh-CN"/>
        </w:rPr>
        <w:t>任意三个月的有效凭证)</w:t>
      </w:r>
    </w:p>
    <w:p w14:paraId="62C55CB9">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8.</w:t>
      </w:r>
      <w:r>
        <w:rPr>
          <w:rFonts w:hint="eastAsia" w:asciiTheme="minorEastAsia" w:hAnsiTheme="minorEastAsia" w:eastAsiaTheme="minorEastAsia" w:cstheme="minorEastAsia"/>
          <w:b/>
          <w:bCs/>
          <w:sz w:val="24"/>
          <w:szCs w:val="24"/>
          <w:lang w:eastAsia="zh-CN"/>
        </w:rPr>
        <w:t>良好的商业信誉和健全的财务会计制度的证明文件</w:t>
      </w:r>
    </w:p>
    <w:p w14:paraId="71D2BD09">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说明：</w:t>
      </w:r>
      <w:r>
        <w:rPr>
          <w:rFonts w:hint="eastAsia" w:asciiTheme="minorEastAsia" w:hAnsiTheme="minorEastAsia" w:eastAsiaTheme="minorEastAsia" w:cstheme="minorEastAsia"/>
          <w:b w:val="0"/>
          <w:bCs w:val="0"/>
          <w:sz w:val="24"/>
          <w:szCs w:val="24"/>
          <w:lang w:val="en-US" w:eastAsia="zh-CN"/>
        </w:rPr>
        <w:t>（1）</w:t>
      </w:r>
      <w:r>
        <w:rPr>
          <w:rFonts w:hint="eastAsia" w:asciiTheme="minorEastAsia" w:hAnsiTheme="minorEastAsia" w:eastAsiaTheme="minorEastAsia" w:cstheme="minorEastAsia"/>
          <w:b w:val="0"/>
          <w:bCs w:val="0"/>
          <w:sz w:val="24"/>
          <w:szCs w:val="24"/>
          <w:lang w:eastAsia="zh-CN"/>
        </w:rPr>
        <w:t>提供本单位上年度经会计师事务所出具的审计报告或本公司出具的财务报表或提供银行出具的证明文件。银行出具的证明文件应能说明该投标人与银行之间业务往来正常，企业信誉良好等。（</w:t>
      </w:r>
      <w:r>
        <w:rPr>
          <w:rFonts w:hint="eastAsia" w:asciiTheme="minorEastAsia" w:hAnsiTheme="minorEastAsia" w:eastAsiaTheme="minorEastAsia" w:cstheme="minorEastAsia"/>
          <w:b w:val="0"/>
          <w:bCs w:val="0"/>
          <w:sz w:val="24"/>
          <w:szCs w:val="24"/>
          <w:lang w:val="en-US" w:eastAsia="zh-CN"/>
        </w:rPr>
        <w:t>2</w:t>
      </w:r>
      <w:r>
        <w:rPr>
          <w:rFonts w:hint="eastAsia" w:asciiTheme="minorEastAsia" w:hAnsiTheme="minorEastAsia" w:eastAsiaTheme="minorEastAsia" w:cstheme="minorEastAsia"/>
          <w:b w:val="0"/>
          <w:bCs w:val="0"/>
          <w:sz w:val="24"/>
          <w:szCs w:val="24"/>
          <w:lang w:eastAsia="zh-CN"/>
        </w:rPr>
        <w:t>）投标人提供企业有关财务会计制度。</w:t>
      </w:r>
    </w:p>
    <w:p w14:paraId="2EC9A64F">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9.</w:t>
      </w:r>
      <w:r>
        <w:rPr>
          <w:rFonts w:hint="eastAsia" w:asciiTheme="minorEastAsia" w:hAnsiTheme="minorEastAsia" w:eastAsiaTheme="minorEastAsia" w:cstheme="minorEastAsia"/>
          <w:b/>
          <w:bCs/>
          <w:sz w:val="24"/>
          <w:szCs w:val="24"/>
          <w:lang w:eastAsia="zh-CN"/>
        </w:rPr>
        <w:t>投标人出具参加政府采购活动前三年内，</w:t>
      </w:r>
      <w:r>
        <w:rPr>
          <w:rFonts w:hint="eastAsia" w:asciiTheme="minorEastAsia" w:hAnsiTheme="minorEastAsia" w:eastAsiaTheme="minorEastAsia" w:cstheme="minorEastAsia"/>
          <w:b/>
          <w:bCs/>
          <w:snapToGrid w:val="0"/>
          <w:color w:val="000000"/>
          <w:kern w:val="0"/>
          <w:sz w:val="24"/>
          <w:szCs w:val="24"/>
          <w:lang w:val="en-US" w:eastAsia="zh-CN" w:bidi="ar-SA"/>
        </w:rPr>
        <w:t>在经营活动中没有重大违法记录</w:t>
      </w:r>
      <w:r>
        <w:rPr>
          <w:rFonts w:hint="eastAsia" w:asciiTheme="minorEastAsia" w:hAnsiTheme="minorEastAsia" w:eastAsiaTheme="minorEastAsia" w:cstheme="minorEastAsia"/>
          <w:b/>
          <w:bCs/>
          <w:sz w:val="24"/>
          <w:szCs w:val="24"/>
          <w:lang w:eastAsia="zh-CN"/>
        </w:rPr>
        <w:t>的书面声明（加盖单位公章）</w:t>
      </w:r>
    </w:p>
    <w:p w14:paraId="7A067DE0">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60244821">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25AF6FDD">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3F7DFDF4">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5A5FEE6D">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476BA5B4">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021024B5">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0230E790">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6CF96BAD">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716C0F45">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3790AEDC">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20749589">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4C4D63E3">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699C4F7E">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0D186317">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763D4A36">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535CA517">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0F320B45">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1375D7E0">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04C57DA0">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10.</w:t>
      </w:r>
      <w:r>
        <w:rPr>
          <w:rFonts w:hint="eastAsia" w:asciiTheme="minorEastAsia" w:hAnsiTheme="minorEastAsia" w:eastAsiaTheme="minorEastAsia" w:cstheme="minorEastAsia"/>
          <w:b/>
          <w:bCs/>
          <w:sz w:val="24"/>
          <w:szCs w:val="24"/>
          <w:lang w:eastAsia="zh-CN"/>
        </w:rPr>
        <w:t>投标人诚信承诺书</w:t>
      </w:r>
    </w:p>
    <w:p w14:paraId="2169C3EE">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z w:val="24"/>
          <w:szCs w:val="24"/>
          <w:lang w:eastAsia="zh-CN"/>
        </w:rPr>
      </w:pPr>
    </w:p>
    <w:p w14:paraId="4EDCC5CF">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eastAsia="zh-CN"/>
        </w:rPr>
        <w:t>诚信承诺书</w:t>
      </w:r>
    </w:p>
    <w:p w14:paraId="5D0A3978">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p w14:paraId="51036C9A">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为维护市场公平竞争，营造诚实守信的公共资源交易环境，本公司郑重承诺：</w:t>
      </w:r>
    </w:p>
    <w:p w14:paraId="6853C81D">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1、本次投标在电子投标文件中的所有信息均真实有效，提交的材料无任何伪造、修改或虚假成份，材料所述内容均为本公司真实拥有。若违反本承诺，一经查实，本公司愿意接受公开通报，自愿退出所有正在进行的交易项目，按照《中华人民共和国政府采购法》第七十七条和《中华人民共和国政府采购法实施条例》等相关法律规定，主动接受处罚，并承担相应法律责任；</w:t>
      </w:r>
    </w:p>
    <w:p w14:paraId="2E15B5B9">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2、本公司在参加本项目过程中严格遵守各项诚信廉洁规定，如有违反，自愿按规定接受处罚。</w:t>
      </w:r>
    </w:p>
    <w:p w14:paraId="2F2FEB75">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p w14:paraId="0C815C04">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承诺人法定名称（盖章）：</w:t>
      </w:r>
    </w:p>
    <w:p w14:paraId="7E3E8E24">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承诺人法定地址：</w:t>
      </w:r>
    </w:p>
    <w:p w14:paraId="06B9505A">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授权代表（签字或盖章）：</w:t>
      </w:r>
    </w:p>
    <w:p w14:paraId="24736710">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电话：</w:t>
      </w:r>
    </w:p>
    <w:p w14:paraId="6113E875">
      <w:pPr>
        <w:keepNext w:val="0"/>
        <w:keepLines w:val="0"/>
        <w:pageBreakBefore w:val="0"/>
        <w:kinsoku/>
        <w:wordWrap w:val="0"/>
        <w:overflowPunct/>
        <w:topLinePunct w:val="0"/>
        <w:bidi w:val="0"/>
        <w:spacing w:line="360" w:lineRule="auto"/>
        <w:ind w:firstLine="672" w:firstLineChars="300"/>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日期：</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78B6C487">
      <w:pPr>
        <w:keepNext w:val="0"/>
        <w:keepLines w:val="0"/>
        <w:pageBreakBefore w:val="0"/>
        <w:kinsoku/>
        <w:wordWrap w:val="0"/>
        <w:overflowPunct/>
        <w:topLinePunct w:val="0"/>
        <w:bidi w:val="0"/>
        <w:spacing w:line="360" w:lineRule="auto"/>
        <w:ind w:firstLine="607" w:firstLineChars="252"/>
        <w:jc w:val="both"/>
        <w:rPr>
          <w:rFonts w:hint="eastAsia" w:asciiTheme="minorEastAsia" w:hAnsiTheme="minorEastAsia" w:eastAsiaTheme="minorEastAsia" w:cstheme="minorEastAsia"/>
          <w:b/>
          <w:bCs/>
          <w:sz w:val="24"/>
          <w:szCs w:val="24"/>
          <w:lang w:eastAsia="zh-CN"/>
        </w:rPr>
      </w:pPr>
    </w:p>
    <w:p w14:paraId="191E34E6">
      <w:pPr>
        <w:keepNext w:val="0"/>
        <w:keepLines w:val="0"/>
        <w:pageBreakBefore w:val="0"/>
        <w:kinsoku/>
        <w:wordWrap w:val="0"/>
        <w:overflowPunct/>
        <w:topLinePunct w:val="0"/>
        <w:bidi w:val="0"/>
        <w:spacing w:line="360" w:lineRule="auto"/>
        <w:ind w:firstLine="607" w:firstLineChars="252"/>
        <w:jc w:val="both"/>
        <w:rPr>
          <w:rFonts w:hint="eastAsia" w:asciiTheme="minorEastAsia" w:hAnsiTheme="minorEastAsia" w:eastAsiaTheme="minorEastAsia" w:cstheme="minorEastAsia"/>
          <w:b/>
          <w:bCs/>
          <w:sz w:val="24"/>
          <w:szCs w:val="24"/>
          <w:lang w:eastAsia="zh-CN"/>
        </w:rPr>
      </w:pPr>
    </w:p>
    <w:p w14:paraId="5CAB5A51">
      <w:pPr>
        <w:keepNext w:val="0"/>
        <w:keepLines w:val="0"/>
        <w:pageBreakBefore w:val="0"/>
        <w:numPr>
          <w:ilvl w:val="0"/>
          <w:numId w:val="0"/>
        </w:numPr>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11.</w:t>
      </w:r>
      <w:r>
        <w:rPr>
          <w:rFonts w:hint="eastAsia" w:asciiTheme="minorEastAsia" w:hAnsiTheme="minorEastAsia" w:eastAsiaTheme="minorEastAsia" w:cstheme="minorEastAsia"/>
          <w:b/>
          <w:bCs/>
          <w:sz w:val="24"/>
          <w:szCs w:val="24"/>
          <w:lang w:eastAsia="zh-CN"/>
        </w:rPr>
        <w:t>投标人出具信用记录查询结果网页截图</w:t>
      </w:r>
    </w:p>
    <w:p w14:paraId="07C7DA94">
      <w:pPr>
        <w:keepNext w:val="0"/>
        <w:keepLines w:val="0"/>
        <w:pageBreakBefore w:val="0"/>
        <w:numPr>
          <w:ilvl w:val="0"/>
          <w:numId w:val="0"/>
        </w:numPr>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12.其他资格证明</w:t>
      </w:r>
    </w:p>
    <w:p w14:paraId="3CA24BD0">
      <w:pPr>
        <w:keepNext w:val="0"/>
        <w:keepLines w:val="0"/>
        <w:pageBreakBefore w:val="0"/>
        <w:numPr>
          <w:ilvl w:val="0"/>
          <w:numId w:val="0"/>
        </w:numPr>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val="en-US" w:eastAsia="zh-CN"/>
        </w:rPr>
      </w:pPr>
    </w:p>
    <w:p w14:paraId="48545907">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napToGrid w:val="0"/>
          <w:color w:val="000000"/>
          <w:kern w:val="0"/>
          <w:sz w:val="24"/>
          <w:szCs w:val="24"/>
          <w:lang w:val="zh-CN" w:eastAsia="zh-CN" w:bidi="ar-SA"/>
        </w:rPr>
      </w:pPr>
      <w:r>
        <w:rPr>
          <w:rFonts w:hint="eastAsia" w:asciiTheme="minorEastAsia" w:hAnsiTheme="minorEastAsia" w:eastAsiaTheme="minorEastAsia" w:cstheme="minorEastAsia"/>
          <w:b/>
          <w:bCs/>
          <w:sz w:val="24"/>
          <w:szCs w:val="24"/>
          <w:lang w:eastAsia="zh-CN"/>
        </w:rPr>
        <w:t>按照南阳市财政局《关于在政府采购活动中施行供应商资格信用承诺制的通知》宛财购〔2023〕4号的要求，</w:t>
      </w:r>
      <w:r>
        <w:rPr>
          <w:rFonts w:hint="eastAsia" w:asciiTheme="minorEastAsia" w:hAnsiTheme="minorEastAsia" w:eastAsiaTheme="minorEastAsia" w:cstheme="minorEastAsia"/>
          <w:b/>
          <w:bCs/>
          <w:sz w:val="24"/>
          <w:szCs w:val="24"/>
          <w:lang w:val="en-US" w:eastAsia="zh-CN"/>
        </w:rPr>
        <w:t>对于市本级政府采购项目，全部实施供应商资格信用承诺，投标人</w:t>
      </w:r>
      <w:r>
        <w:rPr>
          <w:rFonts w:hint="eastAsia" w:asciiTheme="minorEastAsia" w:hAnsiTheme="minorEastAsia" w:eastAsiaTheme="minorEastAsia" w:cstheme="minorEastAsia"/>
          <w:b/>
          <w:bCs/>
          <w:sz w:val="24"/>
          <w:szCs w:val="24"/>
          <w:lang w:eastAsia="zh-CN"/>
        </w:rPr>
        <w:t>在投标时，按照规定提供“南阳市政府采购供应商信用承诺函”（详见附件）的，无需再提交上述</w:t>
      </w:r>
      <w:r>
        <w:rPr>
          <w:rFonts w:hint="eastAsia" w:asciiTheme="minorEastAsia" w:hAnsiTheme="minorEastAsia" w:eastAsiaTheme="minorEastAsia" w:cstheme="minorEastAsia"/>
          <w:b/>
          <w:bCs/>
          <w:sz w:val="24"/>
          <w:szCs w:val="24"/>
          <w:lang w:val="en-US" w:eastAsia="zh-CN"/>
        </w:rPr>
        <w:t>5</w:t>
      </w:r>
      <w:r>
        <w:rPr>
          <w:rFonts w:hint="eastAsia" w:asciiTheme="minorEastAsia" w:hAnsiTheme="minorEastAsia" w:eastAsiaTheme="minorEastAsia" w:cstheme="minorEastAsia"/>
          <w:b/>
          <w:bCs/>
          <w:sz w:val="24"/>
          <w:szCs w:val="24"/>
          <w:lang w:eastAsia="zh-CN"/>
        </w:rPr>
        <w:t>-</w:t>
      </w:r>
      <w:r>
        <w:rPr>
          <w:rFonts w:hint="eastAsia" w:asciiTheme="minorEastAsia" w:hAnsiTheme="minorEastAsia" w:eastAsiaTheme="minorEastAsia" w:cstheme="minorEastAsia"/>
          <w:b/>
          <w:bCs/>
          <w:sz w:val="24"/>
          <w:szCs w:val="24"/>
          <w:lang w:val="en-US" w:eastAsia="zh-CN"/>
        </w:rPr>
        <w:t>9</w:t>
      </w:r>
      <w:r>
        <w:rPr>
          <w:rFonts w:hint="eastAsia" w:asciiTheme="minorEastAsia" w:hAnsiTheme="minorEastAsia" w:eastAsiaTheme="minorEastAsia" w:cstheme="minorEastAsia"/>
          <w:b/>
          <w:bCs/>
          <w:sz w:val="24"/>
          <w:szCs w:val="24"/>
          <w:lang w:eastAsia="zh-CN"/>
        </w:rPr>
        <w:t>项证明材料”。</w:t>
      </w:r>
      <w:r>
        <w:rPr>
          <w:rFonts w:hint="eastAsia" w:asciiTheme="minorEastAsia" w:hAnsiTheme="minorEastAsia" w:eastAsiaTheme="minorEastAsia" w:cstheme="minorEastAsia"/>
          <w:b/>
          <w:bCs/>
          <w:sz w:val="24"/>
          <w:szCs w:val="24"/>
          <w:lang w:val="en-US" w:eastAsia="zh-CN"/>
        </w:rPr>
        <w:t>投标人</w:t>
      </w:r>
      <w:r>
        <w:rPr>
          <w:rFonts w:hint="eastAsia" w:asciiTheme="minorEastAsia" w:hAnsiTheme="minorEastAsia" w:eastAsiaTheme="minorEastAsia" w:cstheme="minorEastAsia"/>
          <w:b/>
          <w:bCs/>
          <w:sz w:val="24"/>
          <w:szCs w:val="24"/>
          <w:lang w:val="zh-CN" w:eastAsia="zh-CN"/>
        </w:rPr>
        <w:t>在中标后，应将上述由信用承诺书替代的证明材料提交采购人或采购代理机构，证明材料将随公告一并公示。</w:t>
      </w:r>
    </w:p>
    <w:p w14:paraId="61C1ADD5">
      <w:pPr>
        <w:pStyle w:val="2"/>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kern w:val="0"/>
          <w:sz w:val="32"/>
          <w:szCs w:val="32"/>
          <w:lang w:val="zh-CN" w:eastAsia="zh-CN" w:bidi="ar-SA"/>
        </w:rPr>
      </w:pPr>
      <w:r>
        <w:rPr>
          <w:rFonts w:hint="eastAsia" w:asciiTheme="minorEastAsia" w:hAnsiTheme="minorEastAsia" w:eastAsiaTheme="minorEastAsia" w:cstheme="minorEastAsia"/>
          <w:b/>
          <w:bCs/>
          <w:snapToGrid w:val="0"/>
          <w:color w:val="000000"/>
          <w:kern w:val="0"/>
          <w:sz w:val="32"/>
          <w:szCs w:val="32"/>
          <w:lang w:val="zh-CN" w:eastAsia="zh-CN" w:bidi="ar-SA"/>
        </w:rPr>
        <w:t>南阳市政府采购供应商信用承诺函</w:t>
      </w:r>
    </w:p>
    <w:p w14:paraId="2FBE498E">
      <w:pPr>
        <w:keepNext w:val="0"/>
        <w:keepLines w:val="0"/>
        <w:pageBreakBefore w:val="0"/>
        <w:widowControl w:val="0"/>
        <w:kinsoku/>
        <w:wordWrap w:val="0"/>
        <w:overflowPunct/>
        <w:topLinePunct w:val="0"/>
        <w:autoSpaceDE w:val="0"/>
        <w:autoSpaceDN w:val="0"/>
        <w:bidi w:val="0"/>
        <w:adjustRightInd w:val="0"/>
        <w:spacing w:line="360" w:lineRule="auto"/>
        <w:jc w:val="both"/>
        <w:rPr>
          <w:rFonts w:hint="eastAsia" w:asciiTheme="minorEastAsia" w:hAnsiTheme="minorEastAsia" w:eastAsiaTheme="minorEastAsia" w:cstheme="minorEastAsia"/>
          <w:b/>
          <w:bCs/>
          <w:snapToGrid w:val="0"/>
          <w:color w:val="000000"/>
          <w:kern w:val="0"/>
          <w:sz w:val="24"/>
          <w:szCs w:val="24"/>
          <w:lang w:val="zh-CN" w:eastAsia="zh-CN" w:bidi="ar-SA"/>
        </w:rPr>
      </w:pPr>
    </w:p>
    <w:p w14:paraId="0BCB4506">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default" w:asciiTheme="minorEastAsia" w:hAnsiTheme="minorEastAsia" w:eastAsiaTheme="minorEastAsia" w:cstheme="minorEastAsia"/>
          <w:b w:val="0"/>
          <w:bCs w:val="0"/>
          <w:snapToGrid w:val="0"/>
          <w:color w:val="000000"/>
          <w:kern w:val="0"/>
          <w:sz w:val="24"/>
          <w:szCs w:val="24"/>
          <w:lang w:val="en-US"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致（采购人或</w:t>
      </w:r>
      <w:r>
        <w:rPr>
          <w:rFonts w:hint="eastAsia" w:asciiTheme="minorEastAsia" w:hAnsiTheme="minorEastAsia" w:eastAsiaTheme="minorEastAsia" w:cstheme="minorEastAsia"/>
          <w:b w:val="0"/>
          <w:bCs w:val="0"/>
          <w:snapToGrid w:val="0"/>
          <w:color w:val="000000"/>
          <w:kern w:val="0"/>
          <w:sz w:val="24"/>
          <w:szCs w:val="24"/>
          <w:lang w:val="en-US" w:eastAsia="zh-CN" w:bidi="ar-SA"/>
        </w:rPr>
        <w:t>采购代理机构</w:t>
      </w:r>
      <w:r>
        <w:rPr>
          <w:rFonts w:hint="eastAsia" w:asciiTheme="minorEastAsia" w:hAnsiTheme="minorEastAsia" w:eastAsiaTheme="minorEastAsia" w:cstheme="minorEastAsia"/>
          <w:b w:val="0"/>
          <w:bCs w:val="0"/>
          <w:snapToGrid w:val="0"/>
          <w:color w:val="000000"/>
          <w:kern w:val="0"/>
          <w:sz w:val="24"/>
          <w:szCs w:val="24"/>
          <w:lang w:val="zh-CN" w:eastAsia="zh-CN" w:bidi="ar-SA"/>
        </w:rPr>
        <w:t>）：</w:t>
      </w:r>
    </w:p>
    <w:p w14:paraId="0F060CB9">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单位名称：</w:t>
      </w:r>
    </w:p>
    <w:p w14:paraId="0CA98207">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统一社会信用代码：</w:t>
      </w:r>
    </w:p>
    <w:p w14:paraId="1C75EA27">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法定代表人：</w:t>
      </w:r>
    </w:p>
    <w:p w14:paraId="21B7F134">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联系地址和电话：</w:t>
      </w:r>
    </w:p>
    <w:p w14:paraId="4F58574A">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我单位自愿参加本次政府采购活动，严格遵守《中华人民共和国政府采购法》及相关法律法规，坚守公开、公平、公正和诚实信用的原则，依法诚信经营，无条件遵守本次政府采购活动的各项规定。并且郑重承诺，本单位符合《中华人民共和国政府采购法》第二十二条规定的条件：</w:t>
      </w:r>
    </w:p>
    <w:p w14:paraId="16D0F74F">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（一）具有独立承担民事责任的能力；</w:t>
      </w:r>
    </w:p>
    <w:p w14:paraId="13F9965F">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（二）具有良好的商业信誉和健全的财务会计制度；</w:t>
      </w:r>
    </w:p>
    <w:p w14:paraId="2D3E0724">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（三）具有履行合同所必需的设备和专业技术能力；</w:t>
      </w:r>
    </w:p>
    <w:p w14:paraId="013609B3">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（四）有依法缴纳税收和社会保障资金的良好记录；</w:t>
      </w:r>
    </w:p>
    <w:p w14:paraId="34780ECC">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（五）参加政府采购活动前三年内，在经营活动中没有重大违法记录；</w:t>
      </w:r>
    </w:p>
    <w:p w14:paraId="2ABB3829">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（六）法律、行政法规规定的其他条件。</w:t>
      </w:r>
    </w:p>
    <w:p w14:paraId="5E9B43A3">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我单位保证上述承诺事项的真实性，如有弄虚作假或其他违法违规行为，愿意承担一切法律责任，并承担因此所造成的一切损失。</w:t>
      </w:r>
    </w:p>
    <w:p w14:paraId="34F3A622">
      <w:pPr>
        <w:keepNext w:val="0"/>
        <w:keepLines w:val="0"/>
        <w:pageBreakBefore w:val="0"/>
        <w:widowControl w:val="0"/>
        <w:kinsoku/>
        <w:wordWrap w:val="0"/>
        <w:overflowPunct/>
        <w:topLinePunct w:val="0"/>
        <w:autoSpaceDE w:val="0"/>
        <w:autoSpaceDN w:val="0"/>
        <w:bidi w:val="0"/>
        <w:adjustRightInd w:val="0"/>
        <w:spacing w:line="360" w:lineRule="auto"/>
        <w:jc w:val="both"/>
        <w:rPr>
          <w:rFonts w:hint="eastAsia" w:asciiTheme="minorEastAsia" w:hAnsiTheme="minorEastAsia" w:eastAsiaTheme="minorEastAsia" w:cstheme="minorEastAsia"/>
          <w:b w:val="0"/>
          <w:bCs w:val="0"/>
          <w:snapToGrid w:val="0"/>
          <w:color w:val="000000"/>
          <w:kern w:val="0"/>
          <w:sz w:val="24"/>
          <w:szCs w:val="24"/>
          <w:lang w:val="en-US" w:eastAsia="zh-CN" w:bidi="ar-SA"/>
        </w:rPr>
      </w:pPr>
    </w:p>
    <w:p w14:paraId="47FB9A8B">
      <w:pPr>
        <w:keepNext w:val="0"/>
        <w:keepLines w:val="0"/>
        <w:pageBreakBefore w:val="0"/>
        <w:widowControl w:val="0"/>
        <w:kinsoku/>
        <w:wordWrap w:val="0"/>
        <w:overflowPunct/>
        <w:topLinePunct w:val="0"/>
        <w:autoSpaceDE w:val="0"/>
        <w:autoSpaceDN w:val="0"/>
        <w:bidi w:val="0"/>
        <w:adjustRightInd w:val="0"/>
        <w:spacing w:line="360" w:lineRule="auto"/>
        <w:jc w:val="both"/>
        <w:rPr>
          <w:rFonts w:hint="eastAsia" w:asciiTheme="minorEastAsia" w:hAnsiTheme="minorEastAsia" w:eastAsiaTheme="minorEastAsia" w:cstheme="minorEastAsia"/>
          <w:b w:val="0"/>
          <w:bCs w:val="0"/>
          <w:snapToGrid w:val="0"/>
          <w:color w:val="000000"/>
          <w:kern w:val="0"/>
          <w:sz w:val="24"/>
          <w:szCs w:val="24"/>
          <w:lang w:val="en-US" w:eastAsia="zh-CN" w:bidi="ar-SA"/>
        </w:rPr>
      </w:pPr>
    </w:p>
    <w:p w14:paraId="1A71790E">
      <w:pPr>
        <w:keepNext w:val="0"/>
        <w:keepLines w:val="0"/>
        <w:pageBreakBefore w:val="0"/>
        <w:widowControl w:val="0"/>
        <w:kinsoku/>
        <w:wordWrap w:val="0"/>
        <w:overflowPunct/>
        <w:topLinePunct w:val="0"/>
        <w:autoSpaceDE w:val="0"/>
        <w:autoSpaceDN w:val="0"/>
        <w:bidi w:val="0"/>
        <w:adjustRightInd w:val="0"/>
        <w:spacing w:line="360" w:lineRule="auto"/>
        <w:ind w:firstLine="2160" w:firstLineChars="900"/>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投标人（企业电子章）：</w:t>
      </w:r>
    </w:p>
    <w:p w14:paraId="756E09E9">
      <w:pPr>
        <w:keepNext w:val="0"/>
        <w:keepLines w:val="0"/>
        <w:pageBreakBefore w:val="0"/>
        <w:widowControl w:val="0"/>
        <w:kinsoku/>
        <w:wordWrap w:val="0"/>
        <w:overflowPunct/>
        <w:topLinePunct w:val="0"/>
        <w:autoSpaceDE w:val="0"/>
        <w:autoSpaceDN w:val="0"/>
        <w:bidi w:val="0"/>
        <w:adjustRightInd w:val="0"/>
        <w:spacing w:line="360" w:lineRule="auto"/>
        <w:ind w:firstLine="2160" w:firstLineChars="900"/>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法定代表人或授权代表（签字或电子印章）：</w:t>
      </w:r>
    </w:p>
    <w:p w14:paraId="2828DB62">
      <w:pPr>
        <w:keepNext w:val="0"/>
        <w:keepLines w:val="0"/>
        <w:pageBreakBefore w:val="0"/>
        <w:widowControl w:val="0"/>
        <w:kinsoku/>
        <w:wordWrap w:val="0"/>
        <w:overflowPunct/>
        <w:topLinePunct w:val="0"/>
        <w:autoSpaceDE w:val="0"/>
        <w:autoSpaceDN w:val="0"/>
        <w:bidi w:val="0"/>
        <w:adjustRightInd w:val="0"/>
        <w:spacing w:line="360" w:lineRule="auto"/>
        <w:ind w:firstLine="2160" w:firstLineChars="900"/>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日期：</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2C6D5B94">
      <w:pPr>
        <w:keepNext w:val="0"/>
        <w:keepLines w:val="0"/>
        <w:pageBreakBefore w:val="0"/>
        <w:widowControl w:val="0"/>
        <w:kinsoku/>
        <w:wordWrap w:val="0"/>
        <w:overflowPunct/>
        <w:topLinePunct w:val="0"/>
        <w:autoSpaceDE w:val="0"/>
        <w:autoSpaceDN w:val="0"/>
        <w:bidi w:val="0"/>
        <w:adjustRightInd w:val="0"/>
        <w:spacing w:line="360" w:lineRule="auto"/>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注：</w:t>
      </w:r>
    </w:p>
    <w:p w14:paraId="27E2478D">
      <w:pPr>
        <w:keepNext w:val="0"/>
        <w:keepLines w:val="0"/>
        <w:pageBreakBefore w:val="0"/>
        <w:widowControl w:val="0"/>
        <w:kinsoku/>
        <w:wordWrap w:val="0"/>
        <w:overflowPunct/>
        <w:topLinePunct w:val="0"/>
        <w:autoSpaceDE w:val="0"/>
        <w:autoSpaceDN w:val="0"/>
        <w:bidi w:val="0"/>
        <w:adjustRightInd w:val="0"/>
        <w:spacing w:line="360" w:lineRule="auto"/>
        <w:ind w:firstLine="480" w:firstLineChars="200"/>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1、投标人须在投标文件中按此模板提供承诺函，未提供视为未实质性响应招标文件要求，按无效投标处理。</w:t>
      </w:r>
    </w:p>
    <w:p w14:paraId="4D16675B">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2、投标人的法定代表人或者授权代表的签字或盖章应真实、有效，如由授权代表签字或盖章的，应提供“法定代表人授权书”。</w:t>
      </w:r>
    </w:p>
    <w:p w14:paraId="6DA6B4A3">
      <w:pPr>
        <w:rPr>
          <w:rFonts w:hint="eastAsia"/>
          <w:lang w:val="zh-CN" w:eastAsia="zh-CN"/>
        </w:rPr>
        <w:sectPr>
          <w:headerReference r:id="rId14" w:type="default"/>
          <w:footerReference r:id="rId15" w:type="default"/>
          <w:pgSz w:w="11907" w:h="16840"/>
          <w:pgMar w:top="1440" w:right="1800" w:bottom="1440" w:left="1800" w:header="878" w:footer="886" w:gutter="0"/>
          <w:pgNumType w:fmt="decimal"/>
          <w:cols w:space="720" w:num="1"/>
        </w:sectPr>
      </w:pPr>
      <w:r>
        <w:rPr>
          <w:rFonts w:hint="eastAsia" w:asciiTheme="minorEastAsia" w:hAnsiTheme="minorEastAsia" w:eastAsiaTheme="minorEastAsia" w:cstheme="minorEastAsia"/>
          <w:b w:val="0"/>
          <w:bCs w:val="0"/>
          <w:snapToGrid w:val="0"/>
          <w:color w:val="000000"/>
          <w:kern w:val="0"/>
          <w:sz w:val="24"/>
          <w:szCs w:val="24"/>
          <w:lang w:val="zh-CN" w:eastAsia="zh-CN" w:bidi="ar-SA"/>
        </w:rPr>
        <w:br w:type="page"/>
      </w:r>
    </w:p>
    <w:p w14:paraId="4C1EA9BD">
      <w:pPr>
        <w:keepNext w:val="0"/>
        <w:keepLines w:val="0"/>
        <w:pageBreakBefore w:val="0"/>
        <w:numPr>
          <w:ilvl w:val="0"/>
          <w:numId w:val="3"/>
        </w:numPr>
        <w:kinsoku/>
        <w:wordWrap w:val="0"/>
        <w:overflowPunct/>
        <w:topLinePunct w:val="0"/>
        <w:bidi w:val="0"/>
        <w:spacing w:line="360" w:lineRule="auto"/>
        <w:ind w:left="0" w:leftChars="0" w:firstLine="0" w:firstLineChars="0"/>
        <w:jc w:val="both"/>
        <w:rPr>
          <w:rFonts w:hint="eastAsia" w:asciiTheme="minorEastAsia" w:hAnsiTheme="minorEastAsia" w:eastAsiaTheme="minorEastAsia" w:cstheme="minorEastAsia"/>
          <w:b/>
          <w:bCs/>
          <w:sz w:val="24"/>
          <w:szCs w:val="24"/>
          <w:lang w:val="zh-CN" w:eastAsia="zh-CN"/>
        </w:rPr>
      </w:pPr>
      <w:r>
        <w:rPr>
          <w:rFonts w:hint="eastAsia" w:asciiTheme="minorEastAsia" w:hAnsiTheme="minorEastAsia" w:eastAsiaTheme="minorEastAsia" w:cstheme="minorEastAsia"/>
          <w:b/>
          <w:bCs/>
          <w:sz w:val="24"/>
          <w:szCs w:val="24"/>
          <w:lang w:val="zh-CN" w:eastAsia="zh-CN"/>
        </w:rPr>
        <w:t>技术文件格式（</w:t>
      </w:r>
      <w:r>
        <w:rPr>
          <w:rFonts w:hint="eastAsia" w:asciiTheme="minorEastAsia" w:hAnsiTheme="minorEastAsia" w:eastAsiaTheme="minorEastAsia" w:cstheme="minorEastAsia"/>
          <w:b/>
          <w:bCs/>
          <w:sz w:val="24"/>
          <w:szCs w:val="24"/>
          <w:lang w:val="en-US" w:eastAsia="zh-CN"/>
        </w:rPr>
        <w:t>暗标</w:t>
      </w:r>
      <w:r>
        <w:rPr>
          <w:rFonts w:hint="eastAsia" w:asciiTheme="minorEastAsia" w:hAnsiTheme="minorEastAsia" w:eastAsiaTheme="minorEastAsia" w:cstheme="minorEastAsia"/>
          <w:b/>
          <w:bCs/>
          <w:sz w:val="24"/>
          <w:szCs w:val="24"/>
          <w:lang w:val="zh-CN" w:eastAsia="zh-CN"/>
        </w:rPr>
        <w:t>）</w:t>
      </w:r>
    </w:p>
    <w:p w14:paraId="416EE330">
      <w:pPr>
        <w:rPr>
          <w:rFonts w:hint="eastAsia"/>
          <w:lang w:val="en-US" w:eastAsia="zh-CN"/>
        </w:rPr>
      </w:pPr>
      <w:r>
        <w:rPr>
          <w:rFonts w:hint="eastAsia" w:asciiTheme="minorEastAsia" w:hAnsiTheme="minorEastAsia" w:eastAsiaTheme="minorEastAsia" w:cstheme="minorEastAsia"/>
          <w:b/>
          <w:bCs/>
          <w:sz w:val="24"/>
          <w:szCs w:val="24"/>
          <w:lang w:val="en-US" w:eastAsia="zh-CN"/>
        </w:rPr>
        <w:t>1.</w:t>
      </w:r>
      <w:r>
        <w:rPr>
          <w:rFonts w:hint="eastAsia"/>
        </w:rPr>
        <w:t>技术</w:t>
      </w:r>
      <w:r>
        <w:rPr>
          <w:rFonts w:hint="eastAsia"/>
          <w:lang w:val="en-US" w:eastAsia="zh-CN"/>
        </w:rPr>
        <w:t>响应程度</w:t>
      </w:r>
    </w:p>
    <w:p w14:paraId="2603194E">
      <w:pPr>
        <w:rPr>
          <w:rFonts w:hint="eastAsia" w:ascii="宋体" w:hAnsi="宋体" w:eastAsia="宋体" w:cs="宋体"/>
          <w:strike w:val="0"/>
          <w:dstrike w:val="0"/>
          <w:sz w:val="21"/>
          <w:szCs w:val="21"/>
          <w:highlight w:val="none"/>
          <w:lang w:val="zh-CN" w:eastAsia="zh-CN"/>
        </w:rPr>
      </w:pPr>
      <w:r>
        <w:rPr>
          <w:rFonts w:hint="eastAsia" w:asciiTheme="minorEastAsia" w:hAnsiTheme="minorEastAsia" w:eastAsiaTheme="minorEastAsia" w:cstheme="minorEastAsia"/>
          <w:b/>
          <w:bCs/>
          <w:sz w:val="24"/>
          <w:szCs w:val="24"/>
          <w:lang w:val="en-US" w:eastAsia="zh-CN"/>
        </w:rPr>
        <w:t>2.</w:t>
      </w:r>
      <w:r>
        <w:rPr>
          <w:rFonts w:hint="eastAsia" w:ascii="宋体" w:hAnsi="宋体" w:eastAsia="宋体" w:cs="宋体"/>
          <w:strike w:val="0"/>
          <w:dstrike w:val="0"/>
          <w:sz w:val="21"/>
          <w:szCs w:val="21"/>
          <w:highlight w:val="none"/>
          <w:lang w:val="zh-CN" w:eastAsia="zh-CN"/>
        </w:rPr>
        <w:t>产品性能</w:t>
      </w:r>
    </w:p>
    <w:p w14:paraId="32496709">
      <w:pPr>
        <w:rPr>
          <w:rFonts w:hint="eastAsia"/>
          <w:lang w:val="zh-CN"/>
        </w:rPr>
      </w:pPr>
      <w:r>
        <w:rPr>
          <w:rFonts w:hint="eastAsia" w:ascii="宋体" w:hAnsi="宋体" w:eastAsia="宋体" w:cs="宋体"/>
          <w:b/>
          <w:bCs/>
          <w:strike w:val="0"/>
          <w:dstrike w:val="0"/>
          <w:sz w:val="22"/>
          <w:szCs w:val="22"/>
          <w:highlight w:val="none"/>
          <w:lang w:val="en-US" w:eastAsia="zh-CN"/>
        </w:rPr>
        <w:t>3</w:t>
      </w:r>
      <w:r>
        <w:rPr>
          <w:rFonts w:hint="eastAsia" w:ascii="宋体" w:hAnsi="宋体" w:eastAsia="宋体" w:cs="宋体"/>
          <w:strike w:val="0"/>
          <w:dstrike w:val="0"/>
          <w:sz w:val="21"/>
          <w:szCs w:val="21"/>
          <w:highlight w:val="none"/>
          <w:lang w:val="en-US" w:eastAsia="zh-CN"/>
        </w:rPr>
        <w:t>.</w:t>
      </w:r>
      <w:r>
        <w:rPr>
          <w:rFonts w:hint="eastAsia"/>
          <w:lang w:val="zh-CN"/>
        </w:rPr>
        <w:t>供货、包装、运输实施方案</w:t>
      </w:r>
    </w:p>
    <w:p w14:paraId="0D4AE73D">
      <w:pPr>
        <w:rPr>
          <w:rFonts w:hint="eastAsia"/>
          <w:lang w:val="en-US" w:eastAsia="zh-CN"/>
        </w:rPr>
      </w:pPr>
      <w:r>
        <w:rPr>
          <w:rFonts w:hint="eastAsia" w:asciiTheme="minorEastAsia" w:hAnsiTheme="minorEastAsia" w:eastAsiaTheme="minorEastAsia" w:cstheme="minorEastAsia"/>
          <w:b/>
          <w:bCs/>
          <w:sz w:val="24"/>
          <w:szCs w:val="24"/>
          <w:lang w:val="en-US" w:eastAsia="zh-CN"/>
        </w:rPr>
        <w:t>4.</w:t>
      </w:r>
      <w:r>
        <w:rPr>
          <w:rFonts w:hint="eastAsia"/>
          <w:lang w:val="en-US" w:eastAsia="zh-CN"/>
        </w:rPr>
        <w:t>培训方案</w:t>
      </w:r>
      <w:bookmarkStart w:id="17" w:name="_GoBack"/>
      <w:bookmarkEnd w:id="17"/>
    </w:p>
    <w:p w14:paraId="7D722922">
      <w:pPr>
        <w:pStyle w:val="2"/>
        <w:numPr>
          <w:numId w:val="0"/>
        </w:numPr>
        <w:ind w:leftChars="0"/>
        <w:rPr>
          <w:rFonts w:hint="eastAsia"/>
          <w:lang w:val="en-US" w:eastAsia="zh-CN"/>
        </w:rPr>
      </w:pPr>
    </w:p>
    <w:p w14:paraId="19DA2000">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3AAE6B7E">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1D709B08">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1032C2A3">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13E4C478">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2EC9B0C0">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19601096">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446AD39D">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3B63BFD0">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4ADAF45C">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409686F6">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17279F38">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2869EB64">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2BDB8086">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70FC3076">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1616F649">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5D6467FB">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0C61B77D">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4F8BF9E7">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0B1B5E89">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57970C98">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67C5BA38">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084887A5">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2E0540C9">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19092CFB">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769DDB1E">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734832CB">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047D3BD9">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7285624C">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651BB358">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1E745FEA">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08D7CDC4">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50C166CF">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60D02357">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13DD8A1C">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6D0D66C3">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2E3577EB">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2772F2FF">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11D85AF0">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70CE2FAA">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37E2CC39">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b/>
          <w:bCs/>
          <w:sz w:val="24"/>
          <w:szCs w:val="24"/>
          <w:lang w:eastAsia="zh-CN"/>
        </w:rPr>
      </w:pPr>
    </w:p>
    <w:p w14:paraId="7905AFB4">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lang w:eastAsia="zh-CN"/>
        </w:rPr>
        <w:t>技术规格偏离表</w:t>
      </w:r>
    </w:p>
    <w:p w14:paraId="185AD494">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p w14:paraId="6E8E50DC">
      <w:pPr>
        <w:keepNext w:val="0"/>
        <w:keepLines w:val="0"/>
        <w:pageBreakBefore w:val="0"/>
        <w:kinsoku/>
        <w:wordWrap w:val="0"/>
        <w:overflowPunct/>
        <w:topLinePunct w:val="0"/>
        <w:bidi w:val="0"/>
        <w:spacing w:line="240" w:lineRule="atLeast"/>
        <w:ind w:left="1154" w:leftChars="485" w:hanging="136" w:hangingChars="57"/>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项目名称:</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项目编号:</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
        <w:gridCol w:w="1381"/>
        <w:gridCol w:w="1418"/>
        <w:gridCol w:w="1337"/>
        <w:gridCol w:w="1276"/>
        <w:gridCol w:w="1214"/>
      </w:tblGrid>
      <w:tr w14:paraId="2E9EE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center"/>
          </w:tcPr>
          <w:p w14:paraId="7E43B26E">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序号</w:t>
            </w:r>
          </w:p>
        </w:tc>
        <w:tc>
          <w:tcPr>
            <w:tcW w:w="1381" w:type="dxa"/>
            <w:tcBorders>
              <w:top w:val="single" w:color="auto" w:sz="4" w:space="0"/>
              <w:left w:val="single" w:color="auto" w:sz="4" w:space="0"/>
              <w:bottom w:val="single" w:color="auto" w:sz="4" w:space="0"/>
              <w:right w:val="single" w:color="auto" w:sz="4" w:space="0"/>
            </w:tcBorders>
            <w:noWrap w:val="0"/>
            <w:vAlign w:val="center"/>
          </w:tcPr>
          <w:p w14:paraId="097BD325">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货物名称</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6F2C4BA5">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招标规格</w:t>
            </w:r>
          </w:p>
        </w:tc>
        <w:tc>
          <w:tcPr>
            <w:tcW w:w="1337" w:type="dxa"/>
            <w:tcBorders>
              <w:top w:val="single" w:color="auto" w:sz="4" w:space="0"/>
              <w:left w:val="single" w:color="auto" w:sz="4" w:space="0"/>
              <w:bottom w:val="single" w:color="auto" w:sz="4" w:space="0"/>
              <w:right w:val="single" w:color="auto" w:sz="4" w:space="0"/>
            </w:tcBorders>
            <w:noWrap w:val="0"/>
            <w:vAlign w:val="center"/>
          </w:tcPr>
          <w:p w14:paraId="7D7A838A">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投标规格</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412D02B7">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偏离</w:t>
            </w:r>
          </w:p>
        </w:tc>
        <w:tc>
          <w:tcPr>
            <w:tcW w:w="1214" w:type="dxa"/>
            <w:tcBorders>
              <w:top w:val="single" w:color="auto" w:sz="4" w:space="0"/>
              <w:left w:val="single" w:color="auto" w:sz="4" w:space="0"/>
              <w:bottom w:val="single" w:color="auto" w:sz="4" w:space="0"/>
              <w:right w:val="single" w:color="auto" w:sz="4" w:space="0"/>
            </w:tcBorders>
            <w:noWrap w:val="0"/>
            <w:vAlign w:val="center"/>
          </w:tcPr>
          <w:p w14:paraId="34FE5F49">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说明</w:t>
            </w:r>
          </w:p>
        </w:tc>
      </w:tr>
      <w:tr w14:paraId="21094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4575DAB3">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79D266BD">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2DC0B4C8">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5C8B6AF7">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5CA329C0">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143514EC">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04AC2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2336373E">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463374FD">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774C1A4A">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5BF4E58F">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78E932B9">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2E7DCBB6">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018B9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776540AA">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289CDF87">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3F7038CE">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4D79B6A8">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2DB95569">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4A86382B">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78EB2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13B17ACE">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4C3CAA8E">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76123310">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1A4034DB">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5C1054F1">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2382935C">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65826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7F45010C">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5D73284F">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03907AB4">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025DD7DF">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1EAC97DE">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2C32EEB6">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7CE10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523A0652">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30E5C816">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5CBA5608">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44D99C8F">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0D5CBBEE">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41CBF0D9">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08422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6DC1AAD3">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44455E98">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09EB424D">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4E2BF620">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1E765E9B">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088E85D2">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15C8B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7F03C671">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3A8DB4B8">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6FBEC048">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5E243DDB">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270B411F">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34C97CCF">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7E703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77C42072">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36786A9B">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183E7F4A">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3551BF53">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754531E1">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2FD033DA">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40F51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245FCAAC">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61AFD9DA">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5D1B47F0">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424048AB">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634BD473">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391FBFE0">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5598C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014BE0BA">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65A0E79C">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71E7ADA6">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3F184E11">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59D2C196">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58FACA89">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3920B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659B2DF8">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5081AD35">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3EEDC23D">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2694AE8F">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11FA5288">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3695F497">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0B356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323CBD62">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3C9F42B0">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3541B8BF">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093FCA80">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72C79442">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3FFEEA26">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47D65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4BCE436E">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6FE1A64F">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4FD896D9">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22B9B5F6">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71C57539">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71FC23E4">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5FD6A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2593277B">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55C70F86">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77A91211">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7802307B">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7B4E697F">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49D6D17D">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bl>
    <w:p w14:paraId="22D8DAFC">
      <w:pPr>
        <w:keepNext w:val="0"/>
        <w:keepLines w:val="0"/>
        <w:pageBreakBefore w:val="0"/>
        <w:kinsoku/>
        <w:wordWrap w:val="0"/>
        <w:overflowPunct/>
        <w:topLinePunct w:val="0"/>
        <w:bidi w:val="0"/>
        <w:spacing w:line="360" w:lineRule="auto"/>
        <w:ind w:firstLine="482" w:firstLineChars="200"/>
        <w:jc w:val="both"/>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val="en-US" w:eastAsia="zh-CN"/>
        </w:rPr>
        <w:t>日期</w:t>
      </w:r>
      <w:r>
        <w:rPr>
          <w:rFonts w:hint="eastAsia" w:asciiTheme="minorEastAsia" w:hAnsiTheme="minorEastAsia" w:eastAsiaTheme="minorEastAsia" w:cstheme="minorEastAsia"/>
          <w:b/>
          <w:sz w:val="24"/>
          <w:szCs w:val="24"/>
          <w:lang w:eastAsia="zh-CN"/>
        </w:rPr>
        <w:t>：</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年</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月</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日</w:t>
      </w:r>
    </w:p>
    <w:p w14:paraId="233E1E62">
      <w:pPr>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pPr>
      <w:r>
        <w:rPr>
          <w:rFonts w:hint="eastAsia"/>
        </w:rPr>
        <w:br w:type="page"/>
      </w:r>
    </w:p>
    <w:p w14:paraId="2F7F3D60">
      <w:pPr>
        <w:pStyle w:val="15"/>
        <w:rPr>
          <w:rFonts w:hint="default"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t>三、商务文件格式</w:t>
      </w:r>
    </w:p>
    <w:p w14:paraId="6F17625E">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snapToGrid w:val="0"/>
          <w:color w:val="000000"/>
          <w:spacing w:val="24"/>
          <w:kern w:val="0"/>
          <w:sz w:val="24"/>
          <w:szCs w:val="24"/>
          <w:lang w:val="en-US" w:eastAsia="zh-CN" w:bidi="ar-SA"/>
          <w14:textOutline w14:w="1537" w14:cap="flat" w14:cmpd="sng">
            <w14:solidFill>
              <w14:srgbClr w14:val="000000"/>
            </w14:solidFill>
            <w14:prstDash w14:val="solid"/>
            <w14:miter w14:val="0"/>
          </w14:textOutline>
        </w:rPr>
        <w:t>1.投标书格式</w:t>
      </w:r>
    </w:p>
    <w:p w14:paraId="434A8CEC">
      <w:pPr>
        <w:keepNext w:val="0"/>
        <w:keepLines w:val="0"/>
        <w:pageBreakBefore w:val="0"/>
        <w:kinsoku/>
        <w:wordWrap w:val="0"/>
        <w:overflowPunct/>
        <w:topLinePunct w:val="0"/>
        <w:bidi w:val="0"/>
        <w:spacing w:line="360" w:lineRule="auto"/>
        <w:ind w:firstLine="607" w:firstLineChars="252"/>
        <w:jc w:val="center"/>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bCs/>
          <w:sz w:val="24"/>
          <w:szCs w:val="24"/>
          <w:lang w:eastAsia="zh-CN"/>
        </w:rPr>
        <w:t>投标书</w:t>
      </w:r>
    </w:p>
    <w:p w14:paraId="4085E8C9">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p w14:paraId="0494ED0F">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致：采购人或采购代理机构</w:t>
      </w:r>
    </w:p>
    <w:p w14:paraId="441B0ED4">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根据贵方招标编号为（）的公开招标公告，签字代表（全名、职务）经正式授权并代表投标人（投标人名称、地址）提交电子投标文件一份，并对之负法律责任。</w:t>
      </w:r>
    </w:p>
    <w:p w14:paraId="575043BB">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投标文件组成资格证明文件第1至</w:t>
      </w:r>
      <w:r>
        <w:rPr>
          <w:rFonts w:hint="eastAsia" w:asciiTheme="minorEastAsia" w:hAnsiTheme="minorEastAsia" w:eastAsiaTheme="minorEastAsia" w:cstheme="minorEastAsia"/>
          <w:b w:val="0"/>
          <w:bCs w:val="0"/>
          <w:color w:val="auto"/>
          <w:sz w:val="24"/>
          <w:szCs w:val="24"/>
          <w:u w:val="single"/>
          <w:lang w:val="en-US" w:eastAsia="zh-CN"/>
        </w:rPr>
        <w:t xml:space="preserve">  </w:t>
      </w:r>
      <w:r>
        <w:rPr>
          <w:rFonts w:hint="eastAsia" w:asciiTheme="minorEastAsia" w:hAnsiTheme="minorEastAsia" w:eastAsiaTheme="minorEastAsia" w:cstheme="minorEastAsia"/>
          <w:b w:val="0"/>
          <w:bCs w:val="0"/>
          <w:color w:val="auto"/>
          <w:sz w:val="24"/>
          <w:szCs w:val="24"/>
          <w:lang w:eastAsia="zh-CN"/>
        </w:rPr>
        <w:t>项</w:t>
      </w:r>
      <w:r>
        <w:rPr>
          <w:rFonts w:hint="eastAsia" w:asciiTheme="minorEastAsia" w:hAnsiTheme="minorEastAsia" w:eastAsiaTheme="minorEastAsia" w:cstheme="minorEastAsia"/>
          <w:b w:val="0"/>
          <w:bCs w:val="0"/>
          <w:sz w:val="24"/>
          <w:szCs w:val="24"/>
          <w:lang w:eastAsia="zh-CN"/>
        </w:rPr>
        <w:t>，</w:t>
      </w:r>
      <w:r>
        <w:rPr>
          <w:rFonts w:hint="eastAsia" w:asciiTheme="minorEastAsia" w:hAnsiTheme="minorEastAsia" w:eastAsiaTheme="minorEastAsia" w:cstheme="minorEastAsia"/>
          <w:b w:val="0"/>
          <w:bCs w:val="0"/>
          <w:sz w:val="24"/>
          <w:szCs w:val="24"/>
          <w:lang w:val="en-US" w:eastAsia="zh-CN"/>
        </w:rPr>
        <w:t>技术文件第1至</w:t>
      </w:r>
      <w:r>
        <w:rPr>
          <w:rFonts w:hint="eastAsia" w:asciiTheme="minorEastAsia" w:hAnsiTheme="minorEastAsia" w:eastAsiaTheme="minorEastAsia" w:cstheme="minorEastAsia"/>
          <w:b w:val="0"/>
          <w:bCs w:val="0"/>
          <w:sz w:val="24"/>
          <w:szCs w:val="24"/>
          <w:u w:val="single"/>
          <w:lang w:val="en-US" w:eastAsia="zh-CN"/>
        </w:rPr>
        <w:t xml:space="preserve">   项</w:t>
      </w:r>
      <w:r>
        <w:rPr>
          <w:rFonts w:hint="eastAsia" w:asciiTheme="minorEastAsia" w:hAnsiTheme="minorEastAsia" w:eastAsiaTheme="minorEastAsia" w:cstheme="minorEastAsia"/>
          <w:b w:val="0"/>
          <w:bCs w:val="0"/>
          <w:sz w:val="24"/>
          <w:szCs w:val="24"/>
          <w:u w:val="none"/>
          <w:lang w:val="en-US" w:eastAsia="zh-CN"/>
        </w:rPr>
        <w:t>，</w:t>
      </w:r>
      <w:r>
        <w:rPr>
          <w:rFonts w:hint="eastAsia" w:asciiTheme="minorEastAsia" w:hAnsiTheme="minorEastAsia" w:eastAsiaTheme="minorEastAsia" w:cstheme="minorEastAsia"/>
          <w:b w:val="0"/>
          <w:bCs w:val="0"/>
          <w:sz w:val="24"/>
          <w:szCs w:val="24"/>
          <w:lang w:eastAsia="zh-CN"/>
        </w:rPr>
        <w:t>商务文件第1</w:t>
      </w:r>
      <w:r>
        <w:rPr>
          <w:rFonts w:hint="eastAsia" w:asciiTheme="minorEastAsia" w:hAnsiTheme="minorEastAsia" w:eastAsiaTheme="minorEastAsia" w:cstheme="minorEastAsia"/>
          <w:b w:val="0"/>
          <w:bCs w:val="0"/>
          <w:color w:val="auto"/>
          <w:sz w:val="24"/>
          <w:szCs w:val="24"/>
          <w:lang w:eastAsia="zh-CN"/>
        </w:rPr>
        <w:t>至</w:t>
      </w:r>
      <w:r>
        <w:rPr>
          <w:rFonts w:hint="eastAsia" w:asciiTheme="minorEastAsia" w:hAnsiTheme="minorEastAsia" w:eastAsiaTheme="minorEastAsia" w:cstheme="minorEastAsia"/>
          <w:b w:val="0"/>
          <w:bCs w:val="0"/>
          <w:color w:val="auto"/>
          <w:sz w:val="24"/>
          <w:szCs w:val="24"/>
          <w:u w:val="single"/>
          <w:lang w:val="en-US" w:eastAsia="zh-CN"/>
        </w:rPr>
        <w:t xml:space="preserve">  </w:t>
      </w:r>
      <w:r>
        <w:rPr>
          <w:rFonts w:hint="eastAsia" w:asciiTheme="minorEastAsia" w:hAnsiTheme="minorEastAsia" w:eastAsiaTheme="minorEastAsia" w:cstheme="minorEastAsia"/>
          <w:b w:val="0"/>
          <w:bCs w:val="0"/>
          <w:color w:val="auto"/>
          <w:sz w:val="24"/>
          <w:szCs w:val="24"/>
          <w:lang w:eastAsia="zh-CN"/>
        </w:rPr>
        <w:t>项</w:t>
      </w:r>
      <w:r>
        <w:rPr>
          <w:rFonts w:hint="eastAsia" w:asciiTheme="minorEastAsia" w:hAnsiTheme="minorEastAsia" w:eastAsiaTheme="minorEastAsia" w:cstheme="minorEastAsia"/>
          <w:b w:val="0"/>
          <w:bCs w:val="0"/>
          <w:sz w:val="24"/>
          <w:szCs w:val="24"/>
          <w:lang w:eastAsia="zh-CN"/>
        </w:rPr>
        <w:t>。</w:t>
      </w:r>
    </w:p>
    <w:p w14:paraId="08525BF7">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据此函，签字代表宣布同意如下：</w:t>
      </w:r>
    </w:p>
    <w:p w14:paraId="639B8267">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1、所附服务报价为以开标一览表为准。</w:t>
      </w:r>
    </w:p>
    <w:p w14:paraId="078F7B76">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2、如果我们的投标书被接受，我们将履行招标文件中规定的每一项要求，按期、按质、按量履行合同。</w:t>
      </w:r>
    </w:p>
    <w:p w14:paraId="3AC6F23F">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3、我方愿按《中华人民共和国政府采购法》和《中华人民共和国民法典》履行我方的全部责任。</w:t>
      </w:r>
    </w:p>
    <w:p w14:paraId="2FCF3C35">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4、我方已详细审查全部招标文件，包括修改文件以及全部参考资料和有关附件。我们完全理解并同意放弃对这方面有不明白及误解的权力。</w:t>
      </w:r>
    </w:p>
    <w:p w14:paraId="7495428D">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5、本投标自开标之日起有效期为60天。</w:t>
      </w:r>
    </w:p>
    <w:p w14:paraId="129B9CFE">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地址：</w:t>
      </w:r>
    </w:p>
    <w:p w14:paraId="3923A357">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电话（传真）：</w:t>
      </w:r>
    </w:p>
    <w:p w14:paraId="55B3E15F">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法定代表人（负责人）或授权代表（签字）：</w:t>
      </w:r>
    </w:p>
    <w:p w14:paraId="3CF2C325">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投标人名称（公章）：</w:t>
      </w:r>
    </w:p>
    <w:p w14:paraId="33792B7E">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sectPr>
          <w:pgSz w:w="11907" w:h="16840"/>
          <w:pgMar w:top="1440" w:right="1800" w:bottom="1440" w:left="1800" w:header="878" w:footer="886" w:gutter="0"/>
          <w:pgNumType w:fmt="decimal"/>
          <w:cols w:space="720" w:num="1"/>
        </w:sectPr>
      </w:pPr>
      <w:r>
        <w:rPr>
          <w:rFonts w:hint="eastAsia" w:asciiTheme="minorEastAsia" w:hAnsiTheme="minorEastAsia" w:eastAsiaTheme="minorEastAsia" w:cstheme="minorEastAsia"/>
          <w:b w:val="0"/>
          <w:bCs w:val="0"/>
          <w:sz w:val="24"/>
          <w:szCs w:val="24"/>
          <w:lang w:eastAsia="zh-CN"/>
        </w:rPr>
        <w:t>日期：</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sz w:val="24"/>
          <w:szCs w:val="24"/>
          <w:u w:val="single"/>
          <w:lang w:val="en-US" w:eastAsia="zh-CN"/>
        </w:rPr>
        <w:t xml:space="preserve">    </w:t>
      </w:r>
    </w:p>
    <w:p w14:paraId="27F94BE3">
      <w:pPr>
        <w:pStyle w:val="15"/>
        <w:numPr>
          <w:ilvl w:val="0"/>
          <w:numId w:val="0"/>
        </w:numPr>
        <w:kinsoku w:val="0"/>
        <w:autoSpaceDE w:val="0"/>
        <w:autoSpaceDN w:val="0"/>
        <w:adjustRightInd w:val="0"/>
        <w:snapToGrid w:val="0"/>
        <w:spacing w:line="240" w:lineRule="auto"/>
        <w:jc w:val="left"/>
        <w:textAlignment w:val="baseline"/>
        <w:rPr>
          <w:rFonts w:hint="default" w:ascii="宋体" w:hAnsi="宋体"/>
          <w:b/>
          <w:sz w:val="24"/>
          <w:szCs w:val="24"/>
          <w:lang w:val="en-US" w:eastAsia="zh-CN"/>
        </w:rPr>
      </w:pPr>
      <w:r>
        <w:rPr>
          <w:rFonts w:hint="eastAsia" w:asciiTheme="minorEastAsia" w:hAnsiTheme="minorEastAsia" w:eastAsiaTheme="minorEastAsia" w:cstheme="minorEastAsia"/>
          <w:b/>
          <w:bCs w:val="0"/>
          <w:sz w:val="24"/>
          <w:szCs w:val="24"/>
          <w:highlight w:val="none"/>
          <w:lang w:val="en-US" w:eastAsia="zh-CN"/>
        </w:rPr>
        <w:t>2.</w:t>
      </w:r>
      <w:r>
        <w:rPr>
          <w:rFonts w:hint="eastAsia" w:asciiTheme="minorEastAsia" w:hAnsiTheme="minorEastAsia" w:eastAsiaTheme="minorEastAsia" w:cstheme="minorEastAsia"/>
          <w:b/>
          <w:bCs w:val="0"/>
          <w:sz w:val="24"/>
          <w:szCs w:val="24"/>
          <w:highlight w:val="none"/>
          <w:lang w:eastAsia="zh-CN"/>
        </w:rPr>
        <w:t>主要设备技术指标、技术性能说明</w:t>
      </w:r>
      <w:r>
        <w:rPr>
          <w:rFonts w:hint="eastAsia" w:asciiTheme="minorEastAsia" w:hAnsiTheme="minorEastAsia" w:eastAsiaTheme="minorEastAsia" w:cstheme="minorEastAsia"/>
          <w:b/>
          <w:bCs w:val="0"/>
          <w:sz w:val="24"/>
          <w:szCs w:val="24"/>
          <w:highlight w:val="none"/>
          <w:lang w:val="en-US" w:eastAsia="zh-CN"/>
        </w:rPr>
        <w:t>及相关证明文件</w:t>
      </w:r>
    </w:p>
    <w:p w14:paraId="1A2D1CF9">
      <w:pPr>
        <w:keepNext w:val="0"/>
        <w:keepLines w:val="0"/>
        <w:pageBreakBefore w:val="0"/>
        <w:kinsoku/>
        <w:wordWrap w:val="0"/>
        <w:overflowPunct/>
        <w:topLinePunct w:val="0"/>
        <w:bidi w:val="0"/>
        <w:jc w:val="both"/>
        <w:rPr>
          <w:rFonts w:hint="eastAsia" w:ascii="宋体" w:hAnsi="宋体"/>
          <w:b/>
          <w:sz w:val="24"/>
          <w:szCs w:val="24"/>
        </w:rPr>
      </w:pPr>
      <w:r>
        <w:rPr>
          <w:rFonts w:hint="eastAsia" w:ascii="宋体" w:hAnsi="宋体"/>
          <w:b/>
          <w:sz w:val="24"/>
          <w:szCs w:val="24"/>
          <w:lang w:val="en-US" w:eastAsia="zh-CN"/>
        </w:rPr>
        <w:t>3.</w:t>
      </w:r>
      <w:r>
        <w:rPr>
          <w:rFonts w:hint="eastAsia" w:ascii="宋体" w:hAnsi="宋体"/>
          <w:b/>
          <w:sz w:val="24"/>
          <w:szCs w:val="24"/>
          <w:lang w:eastAsia="zh-CN"/>
        </w:rPr>
        <w:t>投标分项报价一览表</w:t>
      </w:r>
    </w:p>
    <w:p w14:paraId="35FFECE6">
      <w:pPr>
        <w:keepNext w:val="0"/>
        <w:keepLines w:val="0"/>
        <w:pageBreakBefore w:val="0"/>
        <w:kinsoku/>
        <w:wordWrap w:val="0"/>
        <w:overflowPunct/>
        <w:topLinePunct w:val="0"/>
        <w:bidi w:val="0"/>
        <w:jc w:val="center"/>
        <w:rPr>
          <w:rFonts w:hint="eastAsia" w:asciiTheme="minorEastAsia" w:hAnsiTheme="minorEastAsia" w:eastAsiaTheme="minorEastAsia" w:cstheme="minorEastAsia"/>
          <w:b/>
          <w:sz w:val="28"/>
          <w:szCs w:val="28"/>
          <w:lang w:eastAsia="zh-CN"/>
        </w:rPr>
      </w:pPr>
      <w:r>
        <w:rPr>
          <w:rFonts w:hint="eastAsia" w:asciiTheme="minorEastAsia" w:hAnsiTheme="minorEastAsia" w:eastAsiaTheme="minorEastAsia" w:cstheme="minorEastAsia"/>
          <w:b/>
          <w:sz w:val="24"/>
          <w:szCs w:val="24"/>
        </w:rPr>
        <w:t>投标</w:t>
      </w:r>
      <w:r>
        <w:rPr>
          <w:rFonts w:hint="eastAsia" w:asciiTheme="minorEastAsia" w:hAnsiTheme="minorEastAsia" w:eastAsiaTheme="minorEastAsia" w:cstheme="minorEastAsia"/>
          <w:b/>
          <w:sz w:val="24"/>
          <w:szCs w:val="24"/>
          <w:lang w:eastAsia="zh-CN"/>
        </w:rPr>
        <w:t>分项</w:t>
      </w:r>
      <w:r>
        <w:rPr>
          <w:rFonts w:hint="eastAsia" w:asciiTheme="minorEastAsia" w:hAnsiTheme="minorEastAsia" w:eastAsiaTheme="minorEastAsia" w:cstheme="minorEastAsia"/>
          <w:b/>
          <w:sz w:val="24"/>
          <w:szCs w:val="24"/>
        </w:rPr>
        <w:t>报价一览表</w:t>
      </w:r>
    </w:p>
    <w:tbl>
      <w:tblPr>
        <w:tblStyle w:val="21"/>
        <w:tblpPr w:leftFromText="180" w:rightFromText="180" w:vertAnchor="text" w:horzAnchor="page" w:tblpXSpec="center" w:tblpY="348"/>
        <w:tblOverlap w:val="never"/>
        <w:tblW w:w="0" w:type="auto"/>
        <w:jc w:val="center"/>
        <w:tblLayout w:type="fixed"/>
        <w:tblCellMar>
          <w:top w:w="0" w:type="dxa"/>
          <w:left w:w="108" w:type="dxa"/>
          <w:bottom w:w="0" w:type="dxa"/>
          <w:right w:w="108" w:type="dxa"/>
        </w:tblCellMar>
      </w:tblPr>
      <w:tblGrid>
        <w:gridCol w:w="710"/>
        <w:gridCol w:w="1241"/>
        <w:gridCol w:w="1276"/>
        <w:gridCol w:w="850"/>
        <w:gridCol w:w="709"/>
        <w:gridCol w:w="284"/>
        <w:gridCol w:w="566"/>
        <w:gridCol w:w="993"/>
        <w:gridCol w:w="1134"/>
        <w:gridCol w:w="141"/>
        <w:gridCol w:w="1418"/>
        <w:gridCol w:w="284"/>
        <w:gridCol w:w="1559"/>
      </w:tblGrid>
      <w:tr w14:paraId="423CA140">
        <w:tblPrEx>
          <w:tblCellMar>
            <w:top w:w="0" w:type="dxa"/>
            <w:left w:w="108" w:type="dxa"/>
            <w:bottom w:w="0" w:type="dxa"/>
            <w:right w:w="108" w:type="dxa"/>
          </w:tblCellMar>
        </w:tblPrEx>
        <w:trPr>
          <w:gridAfter w:val="1"/>
          <w:wAfter w:w="1559" w:type="dxa"/>
          <w:trHeight w:val="522" w:hRule="exact"/>
          <w:jc w:val="center"/>
        </w:trPr>
        <w:tc>
          <w:tcPr>
            <w:tcW w:w="3227" w:type="dxa"/>
            <w:gridSpan w:val="3"/>
            <w:tcBorders>
              <w:top w:val="nil"/>
              <w:left w:val="nil"/>
              <w:bottom w:val="single" w:color="auto" w:sz="4" w:space="0"/>
              <w:right w:val="nil"/>
            </w:tcBorders>
            <w:noWrap w:val="0"/>
            <w:vAlign w:val="center"/>
          </w:tcPr>
          <w:p w14:paraId="09574A2A">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p>
        </w:tc>
        <w:tc>
          <w:tcPr>
            <w:tcW w:w="850" w:type="dxa"/>
            <w:tcBorders>
              <w:top w:val="nil"/>
              <w:left w:val="nil"/>
              <w:bottom w:val="single" w:color="auto" w:sz="4" w:space="0"/>
              <w:right w:val="nil"/>
            </w:tcBorders>
            <w:noWrap w:val="0"/>
            <w:vAlign w:val="center"/>
          </w:tcPr>
          <w:p w14:paraId="1E21E976">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p>
        </w:tc>
        <w:tc>
          <w:tcPr>
            <w:tcW w:w="993" w:type="dxa"/>
            <w:gridSpan w:val="2"/>
            <w:tcBorders>
              <w:top w:val="nil"/>
              <w:left w:val="nil"/>
              <w:bottom w:val="single" w:color="auto" w:sz="4" w:space="0"/>
              <w:right w:val="nil"/>
            </w:tcBorders>
            <w:noWrap w:val="0"/>
            <w:vAlign w:val="center"/>
          </w:tcPr>
          <w:p w14:paraId="17BB14C0">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p>
        </w:tc>
        <w:tc>
          <w:tcPr>
            <w:tcW w:w="2693" w:type="dxa"/>
            <w:gridSpan w:val="3"/>
            <w:tcBorders>
              <w:top w:val="nil"/>
              <w:left w:val="nil"/>
              <w:bottom w:val="single" w:color="auto" w:sz="4" w:space="0"/>
              <w:right w:val="nil"/>
            </w:tcBorders>
            <w:noWrap w:val="0"/>
            <w:vAlign w:val="center"/>
          </w:tcPr>
          <w:p w14:paraId="42BE354E">
            <w:pPr>
              <w:keepNext w:val="0"/>
              <w:keepLines w:val="0"/>
              <w:pageBreakBefore w:val="0"/>
              <w:kinsoku/>
              <w:wordWrap w:val="0"/>
              <w:overflowPunct/>
              <w:topLinePunct w:val="0"/>
              <w:bidi w:val="0"/>
              <w:spacing w:line="360" w:lineRule="auto"/>
              <w:ind w:firstLine="360" w:firstLineChars="15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项目编号：</w:t>
            </w:r>
          </w:p>
        </w:tc>
        <w:tc>
          <w:tcPr>
            <w:tcW w:w="1843" w:type="dxa"/>
            <w:gridSpan w:val="3"/>
            <w:tcBorders>
              <w:top w:val="nil"/>
              <w:left w:val="nil"/>
              <w:bottom w:val="single" w:color="auto" w:sz="4" w:space="0"/>
              <w:right w:val="nil"/>
            </w:tcBorders>
            <w:noWrap w:val="0"/>
            <w:vAlign w:val="center"/>
          </w:tcPr>
          <w:p w14:paraId="599F2878">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p>
        </w:tc>
      </w:tr>
      <w:tr w14:paraId="472CC2CF">
        <w:tblPrEx>
          <w:tblCellMar>
            <w:top w:w="0" w:type="dxa"/>
            <w:left w:w="108" w:type="dxa"/>
            <w:bottom w:w="0" w:type="dxa"/>
            <w:right w:w="108" w:type="dxa"/>
          </w:tblCellMar>
        </w:tblPrEx>
        <w:trPr>
          <w:trHeight w:val="567" w:hRule="exact"/>
          <w:jc w:val="center"/>
        </w:trPr>
        <w:tc>
          <w:tcPr>
            <w:tcW w:w="710" w:type="dxa"/>
            <w:tcBorders>
              <w:top w:val="single" w:color="auto" w:sz="4" w:space="0"/>
              <w:left w:val="single" w:color="auto" w:sz="4" w:space="0"/>
              <w:bottom w:val="single" w:color="auto" w:sz="4" w:space="0"/>
              <w:right w:val="single" w:color="auto" w:sz="4" w:space="0"/>
            </w:tcBorders>
            <w:noWrap w:val="0"/>
            <w:vAlign w:val="center"/>
          </w:tcPr>
          <w:p w14:paraId="6F16D628">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序号</w:t>
            </w:r>
          </w:p>
        </w:tc>
        <w:tc>
          <w:tcPr>
            <w:tcW w:w="1241" w:type="dxa"/>
            <w:tcBorders>
              <w:top w:val="single" w:color="auto" w:sz="4" w:space="0"/>
              <w:left w:val="single" w:color="auto" w:sz="4" w:space="0"/>
              <w:bottom w:val="single" w:color="auto" w:sz="4" w:space="0"/>
              <w:right w:val="single" w:color="auto" w:sz="4" w:space="0"/>
            </w:tcBorders>
            <w:noWrap w:val="0"/>
            <w:vAlign w:val="center"/>
          </w:tcPr>
          <w:p w14:paraId="23AFBBC6">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设备名称</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727A39E4">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品牌型号</w:t>
            </w:r>
          </w:p>
        </w:tc>
        <w:tc>
          <w:tcPr>
            <w:tcW w:w="1559" w:type="dxa"/>
            <w:gridSpan w:val="2"/>
            <w:tcBorders>
              <w:top w:val="single" w:color="auto" w:sz="4" w:space="0"/>
              <w:left w:val="single" w:color="auto" w:sz="4" w:space="0"/>
              <w:bottom w:val="single" w:color="auto" w:sz="4" w:space="0"/>
              <w:right w:val="single" w:color="auto" w:sz="4" w:space="0"/>
            </w:tcBorders>
            <w:noWrap w:val="0"/>
            <w:vAlign w:val="center"/>
          </w:tcPr>
          <w:p w14:paraId="2F229B75">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生产厂家</w:t>
            </w:r>
          </w:p>
        </w:tc>
        <w:tc>
          <w:tcPr>
            <w:tcW w:w="850" w:type="dxa"/>
            <w:gridSpan w:val="2"/>
            <w:tcBorders>
              <w:top w:val="single" w:color="auto" w:sz="4" w:space="0"/>
              <w:left w:val="single" w:color="auto" w:sz="4" w:space="0"/>
              <w:bottom w:val="single" w:color="auto" w:sz="4" w:space="0"/>
              <w:right w:val="single" w:color="auto" w:sz="4" w:space="0"/>
            </w:tcBorders>
            <w:noWrap w:val="0"/>
            <w:vAlign w:val="center"/>
          </w:tcPr>
          <w:p w14:paraId="69BCA63E">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单位</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0DA3FBAB">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数量</w:t>
            </w:r>
          </w:p>
        </w:tc>
        <w:tc>
          <w:tcPr>
            <w:tcW w:w="1275" w:type="dxa"/>
            <w:gridSpan w:val="2"/>
            <w:tcBorders>
              <w:top w:val="single" w:color="auto" w:sz="4" w:space="0"/>
              <w:left w:val="single" w:color="auto" w:sz="4" w:space="0"/>
              <w:bottom w:val="single" w:color="auto" w:sz="4" w:space="0"/>
              <w:right w:val="single" w:color="auto" w:sz="4" w:space="0"/>
            </w:tcBorders>
            <w:noWrap w:val="0"/>
            <w:vAlign w:val="center"/>
          </w:tcPr>
          <w:p w14:paraId="3CE2F6F9">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投标单价</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5040928F">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小计（元）</w:t>
            </w:r>
          </w:p>
        </w:tc>
        <w:tc>
          <w:tcPr>
            <w:tcW w:w="1843" w:type="dxa"/>
            <w:gridSpan w:val="2"/>
            <w:tcBorders>
              <w:top w:val="single" w:color="auto" w:sz="4" w:space="0"/>
              <w:left w:val="single" w:color="auto" w:sz="4" w:space="0"/>
              <w:bottom w:val="single" w:color="auto" w:sz="4" w:space="0"/>
              <w:right w:val="single" w:color="auto" w:sz="4" w:space="0"/>
            </w:tcBorders>
            <w:noWrap w:val="0"/>
            <w:vAlign w:val="center"/>
          </w:tcPr>
          <w:p w14:paraId="5B14230F">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交货安装时间</w:t>
            </w:r>
          </w:p>
        </w:tc>
      </w:tr>
      <w:tr w14:paraId="1BEF5039">
        <w:tblPrEx>
          <w:tblCellMar>
            <w:top w:w="0" w:type="dxa"/>
            <w:left w:w="108" w:type="dxa"/>
            <w:bottom w:w="0" w:type="dxa"/>
            <w:right w:w="108" w:type="dxa"/>
          </w:tblCellMar>
        </w:tblPrEx>
        <w:trPr>
          <w:trHeight w:val="567" w:hRule="exact"/>
          <w:jc w:val="center"/>
        </w:trPr>
        <w:tc>
          <w:tcPr>
            <w:tcW w:w="710" w:type="dxa"/>
            <w:tcBorders>
              <w:top w:val="single" w:color="auto" w:sz="4" w:space="0"/>
              <w:left w:val="single" w:color="auto" w:sz="4" w:space="0"/>
              <w:bottom w:val="single" w:color="auto" w:sz="4" w:space="0"/>
              <w:right w:val="single" w:color="auto" w:sz="4" w:space="0"/>
            </w:tcBorders>
            <w:noWrap w:val="0"/>
            <w:vAlign w:val="center"/>
          </w:tcPr>
          <w:p w14:paraId="0AC0E100">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1</w:t>
            </w:r>
          </w:p>
        </w:tc>
        <w:tc>
          <w:tcPr>
            <w:tcW w:w="1241" w:type="dxa"/>
            <w:tcBorders>
              <w:top w:val="single" w:color="auto" w:sz="4" w:space="0"/>
              <w:left w:val="single" w:color="auto" w:sz="4" w:space="0"/>
              <w:bottom w:val="single" w:color="auto" w:sz="4" w:space="0"/>
              <w:right w:val="single" w:color="auto" w:sz="4" w:space="0"/>
            </w:tcBorders>
            <w:noWrap w:val="0"/>
            <w:vAlign w:val="bottom"/>
          </w:tcPr>
          <w:p w14:paraId="3253F3E4">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bottom"/>
          </w:tcPr>
          <w:p w14:paraId="21D96F46">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1559" w:type="dxa"/>
            <w:gridSpan w:val="2"/>
            <w:tcBorders>
              <w:top w:val="single" w:color="auto" w:sz="4" w:space="0"/>
              <w:left w:val="single" w:color="auto" w:sz="4" w:space="0"/>
              <w:bottom w:val="single" w:color="auto" w:sz="4" w:space="0"/>
              <w:right w:val="single" w:color="auto" w:sz="4" w:space="0"/>
            </w:tcBorders>
            <w:noWrap w:val="0"/>
            <w:vAlign w:val="bottom"/>
          </w:tcPr>
          <w:p w14:paraId="37B2A106">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850" w:type="dxa"/>
            <w:gridSpan w:val="2"/>
            <w:tcBorders>
              <w:top w:val="single" w:color="auto" w:sz="4" w:space="0"/>
              <w:left w:val="single" w:color="auto" w:sz="4" w:space="0"/>
              <w:bottom w:val="single" w:color="auto" w:sz="4" w:space="0"/>
              <w:right w:val="single" w:color="auto" w:sz="4" w:space="0"/>
            </w:tcBorders>
            <w:noWrap w:val="0"/>
            <w:vAlign w:val="bottom"/>
          </w:tcPr>
          <w:p w14:paraId="288A6B57">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993" w:type="dxa"/>
            <w:tcBorders>
              <w:top w:val="single" w:color="auto" w:sz="4" w:space="0"/>
              <w:left w:val="single" w:color="auto" w:sz="4" w:space="0"/>
              <w:bottom w:val="single" w:color="auto" w:sz="4" w:space="0"/>
              <w:right w:val="single" w:color="auto" w:sz="4" w:space="0"/>
            </w:tcBorders>
            <w:noWrap w:val="0"/>
            <w:vAlign w:val="bottom"/>
          </w:tcPr>
          <w:p w14:paraId="66615E32">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275" w:type="dxa"/>
            <w:gridSpan w:val="2"/>
            <w:tcBorders>
              <w:top w:val="single" w:color="auto" w:sz="4" w:space="0"/>
              <w:left w:val="single" w:color="auto" w:sz="4" w:space="0"/>
              <w:bottom w:val="single" w:color="auto" w:sz="4" w:space="0"/>
              <w:right w:val="single" w:color="auto" w:sz="4" w:space="0"/>
            </w:tcBorders>
            <w:noWrap w:val="0"/>
            <w:vAlign w:val="bottom"/>
          </w:tcPr>
          <w:p w14:paraId="4A0B3670">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bottom"/>
          </w:tcPr>
          <w:p w14:paraId="245E4A2D">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843" w:type="dxa"/>
            <w:gridSpan w:val="2"/>
            <w:tcBorders>
              <w:top w:val="single" w:color="auto" w:sz="4" w:space="0"/>
              <w:left w:val="single" w:color="auto" w:sz="4" w:space="0"/>
              <w:bottom w:val="single" w:color="auto" w:sz="4" w:space="0"/>
              <w:right w:val="single" w:color="auto" w:sz="4" w:space="0"/>
            </w:tcBorders>
            <w:noWrap w:val="0"/>
            <w:vAlign w:val="bottom"/>
          </w:tcPr>
          <w:p w14:paraId="352E661E">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p w14:paraId="1046458A">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r>
      <w:tr w14:paraId="2A210E36">
        <w:tblPrEx>
          <w:tblCellMar>
            <w:top w:w="0" w:type="dxa"/>
            <w:left w:w="108" w:type="dxa"/>
            <w:bottom w:w="0" w:type="dxa"/>
            <w:right w:w="108" w:type="dxa"/>
          </w:tblCellMar>
        </w:tblPrEx>
        <w:trPr>
          <w:trHeight w:val="567" w:hRule="exact"/>
          <w:jc w:val="center"/>
        </w:trPr>
        <w:tc>
          <w:tcPr>
            <w:tcW w:w="710" w:type="dxa"/>
            <w:tcBorders>
              <w:top w:val="single" w:color="auto" w:sz="4" w:space="0"/>
              <w:left w:val="single" w:color="auto" w:sz="4" w:space="0"/>
              <w:bottom w:val="single" w:color="auto" w:sz="4" w:space="0"/>
              <w:right w:val="single" w:color="auto" w:sz="4" w:space="0"/>
            </w:tcBorders>
            <w:noWrap w:val="0"/>
            <w:vAlign w:val="center"/>
          </w:tcPr>
          <w:p w14:paraId="76BB366C">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2</w:t>
            </w:r>
          </w:p>
        </w:tc>
        <w:tc>
          <w:tcPr>
            <w:tcW w:w="1241" w:type="dxa"/>
            <w:tcBorders>
              <w:top w:val="single" w:color="auto" w:sz="4" w:space="0"/>
              <w:left w:val="single" w:color="auto" w:sz="4" w:space="0"/>
              <w:bottom w:val="single" w:color="auto" w:sz="4" w:space="0"/>
              <w:right w:val="single" w:color="auto" w:sz="4" w:space="0"/>
            </w:tcBorders>
            <w:noWrap w:val="0"/>
            <w:vAlign w:val="bottom"/>
          </w:tcPr>
          <w:p w14:paraId="6EA71E68">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bottom"/>
          </w:tcPr>
          <w:p w14:paraId="46E76BDE">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1559" w:type="dxa"/>
            <w:gridSpan w:val="2"/>
            <w:tcBorders>
              <w:top w:val="single" w:color="auto" w:sz="4" w:space="0"/>
              <w:left w:val="single" w:color="auto" w:sz="4" w:space="0"/>
              <w:bottom w:val="single" w:color="auto" w:sz="4" w:space="0"/>
              <w:right w:val="single" w:color="auto" w:sz="4" w:space="0"/>
            </w:tcBorders>
            <w:noWrap w:val="0"/>
            <w:vAlign w:val="bottom"/>
          </w:tcPr>
          <w:p w14:paraId="0C27E0D1">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850" w:type="dxa"/>
            <w:gridSpan w:val="2"/>
            <w:tcBorders>
              <w:top w:val="single" w:color="auto" w:sz="4" w:space="0"/>
              <w:left w:val="single" w:color="auto" w:sz="4" w:space="0"/>
              <w:bottom w:val="single" w:color="auto" w:sz="4" w:space="0"/>
              <w:right w:val="single" w:color="auto" w:sz="4" w:space="0"/>
            </w:tcBorders>
            <w:noWrap w:val="0"/>
            <w:vAlign w:val="bottom"/>
          </w:tcPr>
          <w:p w14:paraId="5838A664">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993" w:type="dxa"/>
            <w:tcBorders>
              <w:top w:val="single" w:color="auto" w:sz="4" w:space="0"/>
              <w:left w:val="single" w:color="auto" w:sz="4" w:space="0"/>
              <w:bottom w:val="single" w:color="auto" w:sz="4" w:space="0"/>
              <w:right w:val="single" w:color="auto" w:sz="4" w:space="0"/>
            </w:tcBorders>
            <w:noWrap w:val="0"/>
            <w:vAlign w:val="bottom"/>
          </w:tcPr>
          <w:p w14:paraId="18C7C2A4">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275" w:type="dxa"/>
            <w:gridSpan w:val="2"/>
            <w:tcBorders>
              <w:top w:val="single" w:color="auto" w:sz="4" w:space="0"/>
              <w:left w:val="single" w:color="auto" w:sz="4" w:space="0"/>
              <w:bottom w:val="single" w:color="auto" w:sz="4" w:space="0"/>
              <w:right w:val="single" w:color="auto" w:sz="4" w:space="0"/>
            </w:tcBorders>
            <w:noWrap w:val="0"/>
            <w:vAlign w:val="bottom"/>
          </w:tcPr>
          <w:p w14:paraId="3334B51A">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bottom"/>
          </w:tcPr>
          <w:p w14:paraId="5267AE1F">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843" w:type="dxa"/>
            <w:gridSpan w:val="2"/>
            <w:tcBorders>
              <w:top w:val="single" w:color="auto" w:sz="4" w:space="0"/>
              <w:left w:val="single" w:color="auto" w:sz="4" w:space="0"/>
              <w:bottom w:val="single" w:color="auto" w:sz="4" w:space="0"/>
              <w:right w:val="single" w:color="auto" w:sz="4" w:space="0"/>
            </w:tcBorders>
            <w:noWrap w:val="0"/>
            <w:vAlign w:val="bottom"/>
          </w:tcPr>
          <w:p w14:paraId="5FC3C4FE">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p w14:paraId="5C05CEE6">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r>
      <w:tr w14:paraId="53CA3001">
        <w:tblPrEx>
          <w:tblCellMar>
            <w:top w:w="0" w:type="dxa"/>
            <w:left w:w="108" w:type="dxa"/>
            <w:bottom w:w="0" w:type="dxa"/>
            <w:right w:w="108" w:type="dxa"/>
          </w:tblCellMar>
        </w:tblPrEx>
        <w:trPr>
          <w:trHeight w:val="567" w:hRule="exact"/>
          <w:jc w:val="center"/>
        </w:trPr>
        <w:tc>
          <w:tcPr>
            <w:tcW w:w="710" w:type="dxa"/>
            <w:tcBorders>
              <w:top w:val="single" w:color="auto" w:sz="4" w:space="0"/>
              <w:left w:val="single" w:color="auto" w:sz="4" w:space="0"/>
              <w:bottom w:val="single" w:color="auto" w:sz="4" w:space="0"/>
              <w:right w:val="single" w:color="auto" w:sz="4" w:space="0"/>
            </w:tcBorders>
            <w:noWrap w:val="0"/>
            <w:vAlign w:val="center"/>
          </w:tcPr>
          <w:p w14:paraId="44122C9F">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3</w:t>
            </w:r>
          </w:p>
        </w:tc>
        <w:tc>
          <w:tcPr>
            <w:tcW w:w="1241" w:type="dxa"/>
            <w:tcBorders>
              <w:top w:val="single" w:color="auto" w:sz="4" w:space="0"/>
              <w:left w:val="single" w:color="auto" w:sz="4" w:space="0"/>
              <w:bottom w:val="single" w:color="auto" w:sz="4" w:space="0"/>
              <w:right w:val="single" w:color="auto" w:sz="4" w:space="0"/>
            </w:tcBorders>
            <w:noWrap w:val="0"/>
            <w:vAlign w:val="bottom"/>
          </w:tcPr>
          <w:p w14:paraId="689A561F">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bottom"/>
          </w:tcPr>
          <w:p w14:paraId="220C171F">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1559" w:type="dxa"/>
            <w:gridSpan w:val="2"/>
            <w:tcBorders>
              <w:top w:val="single" w:color="auto" w:sz="4" w:space="0"/>
              <w:left w:val="single" w:color="auto" w:sz="4" w:space="0"/>
              <w:bottom w:val="single" w:color="auto" w:sz="4" w:space="0"/>
              <w:right w:val="single" w:color="auto" w:sz="4" w:space="0"/>
            </w:tcBorders>
            <w:noWrap w:val="0"/>
            <w:vAlign w:val="bottom"/>
          </w:tcPr>
          <w:p w14:paraId="4B9D2D81">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850" w:type="dxa"/>
            <w:gridSpan w:val="2"/>
            <w:tcBorders>
              <w:top w:val="single" w:color="auto" w:sz="4" w:space="0"/>
              <w:left w:val="single" w:color="auto" w:sz="4" w:space="0"/>
              <w:bottom w:val="single" w:color="auto" w:sz="4" w:space="0"/>
              <w:right w:val="single" w:color="auto" w:sz="4" w:space="0"/>
            </w:tcBorders>
            <w:noWrap w:val="0"/>
            <w:vAlign w:val="bottom"/>
          </w:tcPr>
          <w:p w14:paraId="3D0ABE14">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993" w:type="dxa"/>
            <w:tcBorders>
              <w:top w:val="single" w:color="auto" w:sz="4" w:space="0"/>
              <w:left w:val="single" w:color="auto" w:sz="4" w:space="0"/>
              <w:bottom w:val="single" w:color="auto" w:sz="4" w:space="0"/>
              <w:right w:val="single" w:color="auto" w:sz="4" w:space="0"/>
            </w:tcBorders>
            <w:noWrap w:val="0"/>
            <w:vAlign w:val="bottom"/>
          </w:tcPr>
          <w:p w14:paraId="14E54C71">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275" w:type="dxa"/>
            <w:gridSpan w:val="2"/>
            <w:tcBorders>
              <w:top w:val="single" w:color="auto" w:sz="4" w:space="0"/>
              <w:left w:val="single" w:color="auto" w:sz="4" w:space="0"/>
              <w:bottom w:val="single" w:color="auto" w:sz="4" w:space="0"/>
              <w:right w:val="single" w:color="auto" w:sz="4" w:space="0"/>
            </w:tcBorders>
            <w:noWrap w:val="0"/>
            <w:vAlign w:val="bottom"/>
          </w:tcPr>
          <w:p w14:paraId="525357C3">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bottom"/>
          </w:tcPr>
          <w:p w14:paraId="0A2C940F">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843" w:type="dxa"/>
            <w:gridSpan w:val="2"/>
            <w:tcBorders>
              <w:top w:val="single" w:color="auto" w:sz="4" w:space="0"/>
              <w:left w:val="single" w:color="auto" w:sz="4" w:space="0"/>
              <w:bottom w:val="single" w:color="auto" w:sz="4" w:space="0"/>
              <w:right w:val="single" w:color="auto" w:sz="4" w:space="0"/>
            </w:tcBorders>
            <w:noWrap w:val="0"/>
            <w:vAlign w:val="bottom"/>
          </w:tcPr>
          <w:p w14:paraId="05DBC06A">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p w14:paraId="51D96E17">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r>
      <w:tr w14:paraId="3979235F">
        <w:tblPrEx>
          <w:tblCellMar>
            <w:top w:w="0" w:type="dxa"/>
            <w:left w:w="108" w:type="dxa"/>
            <w:bottom w:w="0" w:type="dxa"/>
            <w:right w:w="108" w:type="dxa"/>
          </w:tblCellMar>
        </w:tblPrEx>
        <w:trPr>
          <w:trHeight w:val="567" w:hRule="exact"/>
          <w:jc w:val="center"/>
        </w:trPr>
        <w:tc>
          <w:tcPr>
            <w:tcW w:w="710" w:type="dxa"/>
            <w:tcBorders>
              <w:top w:val="single" w:color="auto" w:sz="4" w:space="0"/>
              <w:left w:val="single" w:color="auto" w:sz="4" w:space="0"/>
              <w:bottom w:val="single" w:color="auto" w:sz="4" w:space="0"/>
              <w:right w:val="single" w:color="auto" w:sz="4" w:space="0"/>
            </w:tcBorders>
            <w:noWrap w:val="0"/>
            <w:vAlign w:val="center"/>
          </w:tcPr>
          <w:p w14:paraId="348E81E6">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4</w:t>
            </w:r>
          </w:p>
        </w:tc>
        <w:tc>
          <w:tcPr>
            <w:tcW w:w="1241" w:type="dxa"/>
            <w:tcBorders>
              <w:top w:val="single" w:color="auto" w:sz="4" w:space="0"/>
              <w:left w:val="single" w:color="auto" w:sz="4" w:space="0"/>
              <w:bottom w:val="single" w:color="auto" w:sz="4" w:space="0"/>
              <w:right w:val="single" w:color="auto" w:sz="4" w:space="0"/>
            </w:tcBorders>
            <w:noWrap w:val="0"/>
            <w:vAlign w:val="bottom"/>
          </w:tcPr>
          <w:p w14:paraId="27E49604">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bottom"/>
          </w:tcPr>
          <w:p w14:paraId="6A9AE114">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1559" w:type="dxa"/>
            <w:gridSpan w:val="2"/>
            <w:tcBorders>
              <w:top w:val="single" w:color="auto" w:sz="4" w:space="0"/>
              <w:left w:val="single" w:color="auto" w:sz="4" w:space="0"/>
              <w:bottom w:val="single" w:color="auto" w:sz="4" w:space="0"/>
              <w:right w:val="single" w:color="auto" w:sz="4" w:space="0"/>
            </w:tcBorders>
            <w:noWrap w:val="0"/>
            <w:vAlign w:val="bottom"/>
          </w:tcPr>
          <w:p w14:paraId="07E87989">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850" w:type="dxa"/>
            <w:gridSpan w:val="2"/>
            <w:tcBorders>
              <w:top w:val="single" w:color="auto" w:sz="4" w:space="0"/>
              <w:left w:val="single" w:color="auto" w:sz="4" w:space="0"/>
              <w:bottom w:val="single" w:color="auto" w:sz="4" w:space="0"/>
              <w:right w:val="single" w:color="auto" w:sz="4" w:space="0"/>
            </w:tcBorders>
            <w:noWrap w:val="0"/>
            <w:vAlign w:val="bottom"/>
          </w:tcPr>
          <w:p w14:paraId="7DE5C31C">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993" w:type="dxa"/>
            <w:tcBorders>
              <w:top w:val="single" w:color="auto" w:sz="4" w:space="0"/>
              <w:left w:val="single" w:color="auto" w:sz="4" w:space="0"/>
              <w:bottom w:val="single" w:color="auto" w:sz="4" w:space="0"/>
              <w:right w:val="single" w:color="auto" w:sz="4" w:space="0"/>
            </w:tcBorders>
            <w:noWrap w:val="0"/>
            <w:vAlign w:val="bottom"/>
          </w:tcPr>
          <w:p w14:paraId="565FD359">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275" w:type="dxa"/>
            <w:gridSpan w:val="2"/>
            <w:tcBorders>
              <w:top w:val="single" w:color="auto" w:sz="4" w:space="0"/>
              <w:left w:val="single" w:color="auto" w:sz="4" w:space="0"/>
              <w:bottom w:val="single" w:color="auto" w:sz="4" w:space="0"/>
              <w:right w:val="single" w:color="auto" w:sz="4" w:space="0"/>
            </w:tcBorders>
            <w:noWrap w:val="0"/>
            <w:vAlign w:val="bottom"/>
          </w:tcPr>
          <w:p w14:paraId="3157F7F3">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bottom"/>
          </w:tcPr>
          <w:p w14:paraId="556FA49E">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843" w:type="dxa"/>
            <w:gridSpan w:val="2"/>
            <w:tcBorders>
              <w:top w:val="single" w:color="auto" w:sz="4" w:space="0"/>
              <w:left w:val="single" w:color="auto" w:sz="4" w:space="0"/>
              <w:bottom w:val="single" w:color="auto" w:sz="4" w:space="0"/>
              <w:right w:val="single" w:color="auto" w:sz="4" w:space="0"/>
            </w:tcBorders>
            <w:noWrap w:val="0"/>
            <w:vAlign w:val="bottom"/>
          </w:tcPr>
          <w:p w14:paraId="23505090">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p w14:paraId="6712AD7D">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r>
      <w:tr w14:paraId="4D8F5584">
        <w:tblPrEx>
          <w:tblCellMar>
            <w:top w:w="0" w:type="dxa"/>
            <w:left w:w="108" w:type="dxa"/>
            <w:bottom w:w="0" w:type="dxa"/>
            <w:right w:w="108" w:type="dxa"/>
          </w:tblCellMar>
        </w:tblPrEx>
        <w:trPr>
          <w:trHeight w:val="567" w:hRule="exact"/>
          <w:jc w:val="center"/>
        </w:trPr>
        <w:tc>
          <w:tcPr>
            <w:tcW w:w="710" w:type="dxa"/>
            <w:tcBorders>
              <w:top w:val="single" w:color="auto" w:sz="4" w:space="0"/>
              <w:left w:val="single" w:color="auto" w:sz="4" w:space="0"/>
              <w:bottom w:val="single" w:color="auto" w:sz="4" w:space="0"/>
              <w:right w:val="single" w:color="auto" w:sz="4" w:space="0"/>
            </w:tcBorders>
            <w:noWrap w:val="0"/>
            <w:vAlign w:val="center"/>
          </w:tcPr>
          <w:p w14:paraId="3322F056">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p>
        </w:tc>
        <w:tc>
          <w:tcPr>
            <w:tcW w:w="1241" w:type="dxa"/>
            <w:tcBorders>
              <w:top w:val="single" w:color="auto" w:sz="4" w:space="0"/>
              <w:left w:val="single" w:color="auto" w:sz="4" w:space="0"/>
              <w:bottom w:val="single" w:color="auto" w:sz="4" w:space="0"/>
              <w:right w:val="single" w:color="auto" w:sz="4" w:space="0"/>
            </w:tcBorders>
            <w:noWrap w:val="0"/>
            <w:vAlign w:val="bottom"/>
          </w:tcPr>
          <w:p w14:paraId="0A729755">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bottom"/>
          </w:tcPr>
          <w:p w14:paraId="18A0B1C5">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1559" w:type="dxa"/>
            <w:gridSpan w:val="2"/>
            <w:tcBorders>
              <w:top w:val="single" w:color="auto" w:sz="4" w:space="0"/>
              <w:left w:val="single" w:color="auto" w:sz="4" w:space="0"/>
              <w:bottom w:val="single" w:color="auto" w:sz="4" w:space="0"/>
              <w:right w:val="single" w:color="auto" w:sz="4" w:space="0"/>
            </w:tcBorders>
            <w:noWrap w:val="0"/>
            <w:vAlign w:val="bottom"/>
          </w:tcPr>
          <w:p w14:paraId="14C8CFBB">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850" w:type="dxa"/>
            <w:gridSpan w:val="2"/>
            <w:tcBorders>
              <w:top w:val="single" w:color="auto" w:sz="4" w:space="0"/>
              <w:left w:val="single" w:color="auto" w:sz="4" w:space="0"/>
              <w:bottom w:val="single" w:color="auto" w:sz="4" w:space="0"/>
              <w:right w:val="single" w:color="auto" w:sz="4" w:space="0"/>
            </w:tcBorders>
            <w:noWrap w:val="0"/>
            <w:vAlign w:val="bottom"/>
          </w:tcPr>
          <w:p w14:paraId="64F09338">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993" w:type="dxa"/>
            <w:tcBorders>
              <w:top w:val="single" w:color="auto" w:sz="4" w:space="0"/>
              <w:left w:val="single" w:color="auto" w:sz="4" w:space="0"/>
              <w:bottom w:val="single" w:color="auto" w:sz="4" w:space="0"/>
              <w:right w:val="single" w:color="auto" w:sz="4" w:space="0"/>
            </w:tcBorders>
            <w:noWrap w:val="0"/>
            <w:vAlign w:val="bottom"/>
          </w:tcPr>
          <w:p w14:paraId="11F26370">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275" w:type="dxa"/>
            <w:gridSpan w:val="2"/>
            <w:tcBorders>
              <w:top w:val="single" w:color="auto" w:sz="4" w:space="0"/>
              <w:left w:val="single" w:color="auto" w:sz="4" w:space="0"/>
              <w:bottom w:val="single" w:color="auto" w:sz="4" w:space="0"/>
              <w:right w:val="single" w:color="auto" w:sz="4" w:space="0"/>
            </w:tcBorders>
            <w:noWrap w:val="0"/>
            <w:vAlign w:val="bottom"/>
          </w:tcPr>
          <w:p w14:paraId="23703A2B">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bottom"/>
          </w:tcPr>
          <w:p w14:paraId="7F225B84">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843" w:type="dxa"/>
            <w:gridSpan w:val="2"/>
            <w:tcBorders>
              <w:top w:val="single" w:color="auto" w:sz="4" w:space="0"/>
              <w:left w:val="single" w:color="auto" w:sz="4" w:space="0"/>
              <w:bottom w:val="single" w:color="auto" w:sz="4" w:space="0"/>
              <w:right w:val="single" w:color="auto" w:sz="4" w:space="0"/>
            </w:tcBorders>
            <w:noWrap w:val="0"/>
            <w:vAlign w:val="bottom"/>
          </w:tcPr>
          <w:p w14:paraId="712251E0">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r>
      <w:tr w14:paraId="2ADEE5B9">
        <w:tblPrEx>
          <w:tblCellMar>
            <w:top w:w="0" w:type="dxa"/>
            <w:left w:w="108" w:type="dxa"/>
            <w:bottom w:w="0" w:type="dxa"/>
            <w:right w:w="108" w:type="dxa"/>
          </w:tblCellMar>
        </w:tblPrEx>
        <w:trPr>
          <w:trHeight w:val="567" w:hRule="exact"/>
          <w:jc w:val="center"/>
        </w:trPr>
        <w:tc>
          <w:tcPr>
            <w:tcW w:w="710" w:type="dxa"/>
            <w:tcBorders>
              <w:top w:val="single" w:color="auto" w:sz="4" w:space="0"/>
              <w:left w:val="single" w:color="auto" w:sz="4" w:space="0"/>
              <w:bottom w:val="single" w:color="auto" w:sz="4" w:space="0"/>
              <w:right w:val="single" w:color="auto" w:sz="4" w:space="0"/>
            </w:tcBorders>
            <w:noWrap w:val="0"/>
            <w:vAlign w:val="center"/>
          </w:tcPr>
          <w:p w14:paraId="32B82947">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p>
        </w:tc>
        <w:tc>
          <w:tcPr>
            <w:tcW w:w="1241" w:type="dxa"/>
            <w:tcBorders>
              <w:top w:val="single" w:color="auto" w:sz="4" w:space="0"/>
              <w:left w:val="single" w:color="auto" w:sz="4" w:space="0"/>
              <w:bottom w:val="single" w:color="auto" w:sz="4" w:space="0"/>
              <w:right w:val="single" w:color="auto" w:sz="4" w:space="0"/>
            </w:tcBorders>
            <w:noWrap w:val="0"/>
            <w:vAlign w:val="bottom"/>
          </w:tcPr>
          <w:p w14:paraId="36472CEC">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bottom"/>
          </w:tcPr>
          <w:p w14:paraId="10A24386">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1559" w:type="dxa"/>
            <w:gridSpan w:val="2"/>
            <w:tcBorders>
              <w:top w:val="single" w:color="auto" w:sz="4" w:space="0"/>
              <w:left w:val="single" w:color="auto" w:sz="4" w:space="0"/>
              <w:bottom w:val="single" w:color="auto" w:sz="4" w:space="0"/>
              <w:right w:val="single" w:color="auto" w:sz="4" w:space="0"/>
            </w:tcBorders>
            <w:noWrap w:val="0"/>
            <w:vAlign w:val="bottom"/>
          </w:tcPr>
          <w:p w14:paraId="332330AF">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850" w:type="dxa"/>
            <w:gridSpan w:val="2"/>
            <w:tcBorders>
              <w:top w:val="single" w:color="auto" w:sz="4" w:space="0"/>
              <w:left w:val="single" w:color="auto" w:sz="4" w:space="0"/>
              <w:bottom w:val="single" w:color="auto" w:sz="4" w:space="0"/>
              <w:right w:val="single" w:color="auto" w:sz="4" w:space="0"/>
            </w:tcBorders>
            <w:noWrap w:val="0"/>
            <w:vAlign w:val="bottom"/>
          </w:tcPr>
          <w:p w14:paraId="35081352">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993" w:type="dxa"/>
            <w:tcBorders>
              <w:top w:val="single" w:color="auto" w:sz="4" w:space="0"/>
              <w:left w:val="single" w:color="auto" w:sz="4" w:space="0"/>
              <w:bottom w:val="single" w:color="auto" w:sz="4" w:space="0"/>
              <w:right w:val="single" w:color="auto" w:sz="4" w:space="0"/>
            </w:tcBorders>
            <w:noWrap w:val="0"/>
            <w:vAlign w:val="bottom"/>
          </w:tcPr>
          <w:p w14:paraId="18470B7E">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275" w:type="dxa"/>
            <w:gridSpan w:val="2"/>
            <w:tcBorders>
              <w:top w:val="single" w:color="auto" w:sz="4" w:space="0"/>
              <w:left w:val="single" w:color="auto" w:sz="4" w:space="0"/>
              <w:bottom w:val="single" w:color="auto" w:sz="4" w:space="0"/>
              <w:right w:val="single" w:color="auto" w:sz="4" w:space="0"/>
            </w:tcBorders>
            <w:noWrap w:val="0"/>
            <w:vAlign w:val="bottom"/>
          </w:tcPr>
          <w:p w14:paraId="0498907D">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bottom"/>
          </w:tcPr>
          <w:p w14:paraId="1D9CF32B">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843" w:type="dxa"/>
            <w:gridSpan w:val="2"/>
            <w:tcBorders>
              <w:top w:val="single" w:color="auto" w:sz="4" w:space="0"/>
              <w:left w:val="single" w:color="auto" w:sz="4" w:space="0"/>
              <w:bottom w:val="single" w:color="auto" w:sz="4" w:space="0"/>
              <w:right w:val="single" w:color="auto" w:sz="4" w:space="0"/>
            </w:tcBorders>
            <w:noWrap w:val="0"/>
            <w:vAlign w:val="bottom"/>
          </w:tcPr>
          <w:p w14:paraId="319E8DAD">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p w14:paraId="52BD5E65">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r>
      <w:tr w14:paraId="4FB2EA29">
        <w:tblPrEx>
          <w:tblCellMar>
            <w:top w:w="0" w:type="dxa"/>
            <w:left w:w="108" w:type="dxa"/>
            <w:bottom w:w="0" w:type="dxa"/>
            <w:right w:w="108" w:type="dxa"/>
          </w:tblCellMar>
        </w:tblPrEx>
        <w:trPr>
          <w:trHeight w:val="567" w:hRule="exact"/>
          <w:jc w:val="center"/>
        </w:trPr>
        <w:tc>
          <w:tcPr>
            <w:tcW w:w="710" w:type="dxa"/>
            <w:tcBorders>
              <w:top w:val="single" w:color="auto" w:sz="4" w:space="0"/>
              <w:left w:val="single" w:color="auto" w:sz="4" w:space="0"/>
              <w:bottom w:val="single" w:color="auto" w:sz="4" w:space="0"/>
              <w:right w:val="single" w:color="auto" w:sz="4" w:space="0"/>
            </w:tcBorders>
            <w:noWrap w:val="0"/>
            <w:vAlign w:val="center"/>
          </w:tcPr>
          <w:p w14:paraId="4D7A1F54">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p>
        </w:tc>
        <w:tc>
          <w:tcPr>
            <w:tcW w:w="1241" w:type="dxa"/>
            <w:tcBorders>
              <w:top w:val="single" w:color="auto" w:sz="4" w:space="0"/>
              <w:left w:val="single" w:color="auto" w:sz="4" w:space="0"/>
              <w:bottom w:val="single" w:color="auto" w:sz="4" w:space="0"/>
              <w:right w:val="single" w:color="auto" w:sz="4" w:space="0"/>
            </w:tcBorders>
            <w:noWrap w:val="0"/>
            <w:vAlign w:val="bottom"/>
          </w:tcPr>
          <w:p w14:paraId="3A34F20A">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bottom"/>
          </w:tcPr>
          <w:p w14:paraId="1182728D">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1559" w:type="dxa"/>
            <w:gridSpan w:val="2"/>
            <w:tcBorders>
              <w:top w:val="single" w:color="auto" w:sz="4" w:space="0"/>
              <w:left w:val="single" w:color="auto" w:sz="4" w:space="0"/>
              <w:bottom w:val="single" w:color="auto" w:sz="4" w:space="0"/>
              <w:right w:val="single" w:color="auto" w:sz="4" w:space="0"/>
            </w:tcBorders>
            <w:noWrap w:val="0"/>
            <w:vAlign w:val="bottom"/>
          </w:tcPr>
          <w:p w14:paraId="26F4454E">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850" w:type="dxa"/>
            <w:gridSpan w:val="2"/>
            <w:tcBorders>
              <w:top w:val="single" w:color="auto" w:sz="4" w:space="0"/>
              <w:left w:val="single" w:color="auto" w:sz="4" w:space="0"/>
              <w:bottom w:val="single" w:color="auto" w:sz="4" w:space="0"/>
              <w:right w:val="single" w:color="auto" w:sz="4" w:space="0"/>
            </w:tcBorders>
            <w:noWrap w:val="0"/>
            <w:vAlign w:val="bottom"/>
          </w:tcPr>
          <w:p w14:paraId="1038A126">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993" w:type="dxa"/>
            <w:tcBorders>
              <w:top w:val="single" w:color="auto" w:sz="4" w:space="0"/>
              <w:left w:val="single" w:color="auto" w:sz="4" w:space="0"/>
              <w:bottom w:val="single" w:color="auto" w:sz="4" w:space="0"/>
              <w:right w:val="single" w:color="auto" w:sz="4" w:space="0"/>
            </w:tcBorders>
            <w:noWrap w:val="0"/>
            <w:vAlign w:val="bottom"/>
          </w:tcPr>
          <w:p w14:paraId="5E381B8B">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275" w:type="dxa"/>
            <w:gridSpan w:val="2"/>
            <w:tcBorders>
              <w:top w:val="single" w:color="auto" w:sz="4" w:space="0"/>
              <w:left w:val="single" w:color="auto" w:sz="4" w:space="0"/>
              <w:bottom w:val="single" w:color="auto" w:sz="4" w:space="0"/>
              <w:right w:val="single" w:color="auto" w:sz="4" w:space="0"/>
            </w:tcBorders>
            <w:noWrap w:val="0"/>
            <w:vAlign w:val="bottom"/>
          </w:tcPr>
          <w:p w14:paraId="5FB804E4">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bottom"/>
          </w:tcPr>
          <w:p w14:paraId="6FBB534F">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843" w:type="dxa"/>
            <w:gridSpan w:val="2"/>
            <w:tcBorders>
              <w:top w:val="single" w:color="auto" w:sz="4" w:space="0"/>
              <w:left w:val="single" w:color="auto" w:sz="4" w:space="0"/>
              <w:bottom w:val="single" w:color="auto" w:sz="4" w:space="0"/>
              <w:right w:val="single" w:color="auto" w:sz="4" w:space="0"/>
            </w:tcBorders>
            <w:noWrap w:val="0"/>
            <w:vAlign w:val="bottom"/>
          </w:tcPr>
          <w:p w14:paraId="341A1337">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r>
    </w:tbl>
    <w:p w14:paraId="2E62CB7E">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val="en-US" w:eastAsia="zh-CN"/>
        </w:rPr>
      </w:pPr>
    </w:p>
    <w:p w14:paraId="1EBFE820">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val="en-US" w:eastAsia="zh-CN"/>
        </w:rPr>
      </w:pPr>
    </w:p>
    <w:p w14:paraId="46758997">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val="en-US" w:eastAsia="zh-CN"/>
        </w:rPr>
      </w:pPr>
    </w:p>
    <w:p w14:paraId="4F81C6EC">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val="en-US" w:eastAsia="zh-CN"/>
        </w:rPr>
      </w:pPr>
    </w:p>
    <w:p w14:paraId="35FF75AA">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val="en-US" w:eastAsia="zh-CN"/>
        </w:rPr>
      </w:pPr>
    </w:p>
    <w:p w14:paraId="42EDEFE3">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val="en-US" w:eastAsia="zh-CN"/>
        </w:rPr>
      </w:pPr>
    </w:p>
    <w:p w14:paraId="6D9A9BA8">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val="en-US" w:eastAsia="zh-CN"/>
        </w:rPr>
      </w:pPr>
    </w:p>
    <w:p w14:paraId="3FBB7DB9">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val="en-US" w:eastAsia="zh-CN"/>
        </w:rPr>
      </w:pPr>
    </w:p>
    <w:p w14:paraId="7487BE1A">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val="en-US" w:eastAsia="zh-CN"/>
        </w:rPr>
      </w:pPr>
    </w:p>
    <w:p w14:paraId="7627FF3A">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val="en-US" w:eastAsia="zh-CN"/>
        </w:rPr>
      </w:pPr>
    </w:p>
    <w:p w14:paraId="79F6B98D">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val="en-US" w:eastAsia="zh-CN"/>
        </w:rPr>
      </w:pPr>
    </w:p>
    <w:p w14:paraId="4F70AB40">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val="en-US" w:eastAsia="zh-CN"/>
        </w:rPr>
      </w:pPr>
    </w:p>
    <w:p w14:paraId="72434077">
      <w:pPr>
        <w:keepNext w:val="0"/>
        <w:keepLines w:val="0"/>
        <w:pageBreakBefore w:val="0"/>
        <w:kinsoku/>
        <w:wordWrap w:val="0"/>
        <w:overflowPunct/>
        <w:topLinePunct w:val="0"/>
        <w:bidi w:val="0"/>
        <w:spacing w:line="360" w:lineRule="auto"/>
        <w:ind w:firstLine="1440" w:firstLineChars="60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日期</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3021A9C2">
      <w:pPr>
        <w:pStyle w:val="15"/>
        <w:numPr>
          <w:ilvl w:val="0"/>
          <w:numId w:val="0"/>
        </w:numPr>
        <w:kinsoku w:val="0"/>
        <w:autoSpaceDE w:val="0"/>
        <w:autoSpaceDN w:val="0"/>
        <w:adjustRightInd w:val="0"/>
        <w:snapToGrid w:val="0"/>
        <w:spacing w:line="240" w:lineRule="auto"/>
        <w:jc w:val="left"/>
        <w:textAlignment w:val="baseline"/>
        <w:rPr>
          <w:rFonts w:hint="eastAsia"/>
          <w:lang w:val="zh-CN" w:eastAsia="zh-CN"/>
        </w:rPr>
        <w:sectPr>
          <w:pgSz w:w="16840" w:h="11907" w:orient="landscape"/>
          <w:pgMar w:top="1800" w:right="1440" w:bottom="1800" w:left="1440" w:header="878" w:footer="886" w:gutter="0"/>
          <w:pgNumType w:fmt="decimal"/>
          <w:cols w:space="720" w:num="1"/>
        </w:sectPr>
      </w:pPr>
    </w:p>
    <w:p w14:paraId="6D5519C7">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val="en-US" w:eastAsia="zh-CN"/>
        </w:rPr>
        <w:t>4.</w:t>
      </w:r>
      <w:r>
        <w:rPr>
          <w:rFonts w:hint="eastAsia" w:asciiTheme="minorEastAsia" w:hAnsiTheme="minorEastAsia" w:eastAsiaTheme="minorEastAsia" w:cstheme="minorEastAsia"/>
          <w:b/>
          <w:sz w:val="24"/>
          <w:szCs w:val="24"/>
          <w:lang w:eastAsia="zh-CN"/>
        </w:rPr>
        <w:t>商务偏差表格式</w:t>
      </w:r>
    </w:p>
    <w:p w14:paraId="51240807">
      <w:pPr>
        <w:keepNext w:val="0"/>
        <w:keepLines w:val="0"/>
        <w:pageBreakBefore w:val="0"/>
        <w:kinsoku/>
        <w:wordWrap w:val="0"/>
        <w:overflowPunct/>
        <w:topLinePunct w:val="0"/>
        <w:bidi w:val="0"/>
        <w:ind w:firstLine="482"/>
        <w:jc w:val="both"/>
        <w:rPr>
          <w:rFonts w:hint="eastAsia" w:asciiTheme="minorEastAsia" w:hAnsiTheme="minorEastAsia" w:eastAsiaTheme="minorEastAsia" w:cstheme="minorEastAsia"/>
          <w:b/>
          <w:sz w:val="24"/>
          <w:szCs w:val="24"/>
          <w:lang w:eastAsia="zh-CN"/>
        </w:rPr>
      </w:pPr>
    </w:p>
    <w:p w14:paraId="7076D398">
      <w:pPr>
        <w:keepNext w:val="0"/>
        <w:keepLines w:val="0"/>
        <w:pageBreakBefore w:val="0"/>
        <w:kinsoku/>
        <w:wordWrap w:val="0"/>
        <w:overflowPunct/>
        <w:topLinePunct w:val="0"/>
        <w:bidi w:val="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sz w:val="24"/>
          <w:szCs w:val="24"/>
          <w:lang w:eastAsia="zh-CN"/>
        </w:rPr>
        <w:t>商务偏差表</w:t>
      </w:r>
    </w:p>
    <w:p w14:paraId="6E1DF87F">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p>
    <w:p w14:paraId="3E5A63E5">
      <w:pPr>
        <w:keepNext w:val="0"/>
        <w:keepLines w:val="0"/>
        <w:pageBreakBefore w:val="0"/>
        <w:kinsoku/>
        <w:wordWrap w:val="0"/>
        <w:overflowPunct/>
        <w:topLinePunct w:val="0"/>
        <w:bidi w:val="0"/>
        <w:spacing w:line="360" w:lineRule="auto"/>
        <w:ind w:firstLine="480" w:firstLineChars="20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项目名称：</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项目编号：</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1974"/>
        <w:gridCol w:w="1853"/>
        <w:gridCol w:w="1690"/>
        <w:gridCol w:w="1276"/>
      </w:tblGrid>
      <w:tr w14:paraId="54947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8" w:hRule="exact"/>
          <w:jc w:val="center"/>
        </w:trPr>
        <w:tc>
          <w:tcPr>
            <w:tcW w:w="827" w:type="dxa"/>
            <w:tcBorders>
              <w:top w:val="single" w:color="auto" w:sz="4" w:space="0"/>
              <w:left w:val="single" w:color="auto" w:sz="4" w:space="0"/>
              <w:bottom w:val="single" w:color="auto" w:sz="4" w:space="0"/>
              <w:right w:val="single" w:color="auto" w:sz="4" w:space="0"/>
            </w:tcBorders>
            <w:noWrap w:val="0"/>
            <w:vAlign w:val="center"/>
          </w:tcPr>
          <w:p w14:paraId="56F960F3">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序号</w:t>
            </w:r>
          </w:p>
        </w:tc>
        <w:tc>
          <w:tcPr>
            <w:tcW w:w="1974" w:type="dxa"/>
            <w:tcBorders>
              <w:top w:val="single" w:color="auto" w:sz="4" w:space="0"/>
              <w:left w:val="single" w:color="auto" w:sz="4" w:space="0"/>
              <w:bottom w:val="single" w:color="auto" w:sz="4" w:space="0"/>
              <w:right w:val="single" w:color="auto" w:sz="4" w:space="0"/>
            </w:tcBorders>
            <w:noWrap w:val="0"/>
            <w:vAlign w:val="bottom"/>
          </w:tcPr>
          <w:p w14:paraId="7DA85641">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招标文件</w:t>
            </w:r>
          </w:p>
          <w:p w14:paraId="7E1E3904">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商务条款</w:t>
            </w:r>
          </w:p>
        </w:tc>
        <w:tc>
          <w:tcPr>
            <w:tcW w:w="1853" w:type="dxa"/>
            <w:tcBorders>
              <w:top w:val="single" w:color="auto" w:sz="4" w:space="0"/>
              <w:left w:val="single" w:color="auto" w:sz="4" w:space="0"/>
              <w:bottom w:val="single" w:color="auto" w:sz="4" w:space="0"/>
              <w:right w:val="single" w:color="auto" w:sz="4" w:space="0"/>
            </w:tcBorders>
            <w:noWrap w:val="0"/>
            <w:vAlign w:val="bottom"/>
          </w:tcPr>
          <w:p w14:paraId="5CB77A93">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投标文件商务条款</w:t>
            </w:r>
          </w:p>
        </w:tc>
        <w:tc>
          <w:tcPr>
            <w:tcW w:w="1690" w:type="dxa"/>
            <w:tcBorders>
              <w:top w:val="single" w:color="auto" w:sz="4" w:space="0"/>
              <w:left w:val="single" w:color="auto" w:sz="4" w:space="0"/>
              <w:bottom w:val="single" w:color="auto" w:sz="4" w:space="0"/>
              <w:right w:val="single" w:color="auto" w:sz="4" w:space="0"/>
            </w:tcBorders>
            <w:noWrap w:val="0"/>
            <w:vAlign w:val="center"/>
          </w:tcPr>
          <w:p w14:paraId="2DDDBB56">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偏差描述</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74F240DB">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结论</w:t>
            </w:r>
          </w:p>
        </w:tc>
      </w:tr>
      <w:tr w14:paraId="785AF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27" w:type="dxa"/>
            <w:tcBorders>
              <w:top w:val="single" w:color="auto" w:sz="4" w:space="0"/>
              <w:left w:val="single" w:color="auto" w:sz="4" w:space="0"/>
              <w:bottom w:val="single" w:color="auto" w:sz="4" w:space="0"/>
              <w:right w:val="single" w:color="auto" w:sz="4" w:space="0"/>
            </w:tcBorders>
            <w:noWrap w:val="0"/>
            <w:vAlign w:val="top"/>
          </w:tcPr>
          <w:p w14:paraId="73AA2050">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7A53D62F">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54759508">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466D099A">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70137608">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34869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27" w:type="dxa"/>
            <w:tcBorders>
              <w:top w:val="single" w:color="auto" w:sz="4" w:space="0"/>
              <w:left w:val="single" w:color="auto" w:sz="4" w:space="0"/>
              <w:bottom w:val="single" w:color="auto" w:sz="4" w:space="0"/>
              <w:right w:val="single" w:color="auto" w:sz="4" w:space="0"/>
            </w:tcBorders>
            <w:noWrap w:val="0"/>
            <w:vAlign w:val="top"/>
          </w:tcPr>
          <w:p w14:paraId="0C319C49">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587B4C85">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17C959FB">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4E7D9EC5">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1C78D77F">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77948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27" w:type="dxa"/>
            <w:tcBorders>
              <w:top w:val="single" w:color="auto" w:sz="4" w:space="0"/>
              <w:left w:val="single" w:color="auto" w:sz="4" w:space="0"/>
              <w:bottom w:val="single" w:color="auto" w:sz="4" w:space="0"/>
              <w:right w:val="single" w:color="auto" w:sz="4" w:space="0"/>
            </w:tcBorders>
            <w:noWrap w:val="0"/>
            <w:vAlign w:val="top"/>
          </w:tcPr>
          <w:p w14:paraId="09901482">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7952EA8C">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2D386E1B">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5553D16D">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13ECB982">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37664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27" w:type="dxa"/>
            <w:tcBorders>
              <w:top w:val="single" w:color="auto" w:sz="4" w:space="0"/>
              <w:left w:val="single" w:color="auto" w:sz="4" w:space="0"/>
              <w:bottom w:val="single" w:color="auto" w:sz="4" w:space="0"/>
              <w:right w:val="single" w:color="auto" w:sz="4" w:space="0"/>
            </w:tcBorders>
            <w:noWrap w:val="0"/>
            <w:vAlign w:val="top"/>
          </w:tcPr>
          <w:p w14:paraId="2B62AB22">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6421D4D1">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470170E3">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0B4F0370">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2B031920">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64C4F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27" w:type="dxa"/>
            <w:tcBorders>
              <w:top w:val="single" w:color="auto" w:sz="4" w:space="0"/>
              <w:left w:val="single" w:color="auto" w:sz="4" w:space="0"/>
              <w:bottom w:val="single" w:color="auto" w:sz="4" w:space="0"/>
              <w:right w:val="single" w:color="auto" w:sz="4" w:space="0"/>
            </w:tcBorders>
            <w:noWrap w:val="0"/>
            <w:vAlign w:val="top"/>
          </w:tcPr>
          <w:p w14:paraId="14CF0324">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6C9A0CBD">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40CEA47F">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0066BCA9">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6D39B113">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72947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27" w:type="dxa"/>
            <w:tcBorders>
              <w:top w:val="single" w:color="auto" w:sz="4" w:space="0"/>
              <w:left w:val="single" w:color="auto" w:sz="4" w:space="0"/>
              <w:bottom w:val="single" w:color="auto" w:sz="4" w:space="0"/>
              <w:right w:val="single" w:color="auto" w:sz="4" w:space="0"/>
            </w:tcBorders>
            <w:noWrap w:val="0"/>
            <w:vAlign w:val="top"/>
          </w:tcPr>
          <w:p w14:paraId="170173F8">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01D9DE75">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09297A5A">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4C0DB762">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49B3D7E0">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224C0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27" w:type="dxa"/>
            <w:tcBorders>
              <w:top w:val="single" w:color="auto" w:sz="4" w:space="0"/>
              <w:left w:val="single" w:color="auto" w:sz="4" w:space="0"/>
              <w:bottom w:val="single" w:color="auto" w:sz="4" w:space="0"/>
              <w:right w:val="single" w:color="auto" w:sz="4" w:space="0"/>
            </w:tcBorders>
            <w:noWrap w:val="0"/>
            <w:vAlign w:val="top"/>
          </w:tcPr>
          <w:p w14:paraId="68B93F24">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0C5B94D3">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55568FBF">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0DAABA9C">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543C2622">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6F017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27" w:type="dxa"/>
            <w:tcBorders>
              <w:top w:val="single" w:color="auto" w:sz="4" w:space="0"/>
              <w:left w:val="single" w:color="auto" w:sz="4" w:space="0"/>
              <w:bottom w:val="single" w:color="auto" w:sz="4" w:space="0"/>
              <w:right w:val="single" w:color="auto" w:sz="4" w:space="0"/>
            </w:tcBorders>
            <w:noWrap w:val="0"/>
            <w:vAlign w:val="top"/>
          </w:tcPr>
          <w:p w14:paraId="0B6FCCAA">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6E54D106">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002E96CA">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2D633E80">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07B758A6">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561AE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27" w:type="dxa"/>
            <w:tcBorders>
              <w:top w:val="single" w:color="auto" w:sz="4" w:space="0"/>
              <w:left w:val="single" w:color="auto" w:sz="4" w:space="0"/>
              <w:bottom w:val="single" w:color="auto" w:sz="4" w:space="0"/>
              <w:right w:val="single" w:color="auto" w:sz="4" w:space="0"/>
            </w:tcBorders>
            <w:noWrap w:val="0"/>
            <w:vAlign w:val="top"/>
          </w:tcPr>
          <w:p w14:paraId="35F9155E">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7D962687">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35FA13FC">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2172F845">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7AD82446">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51520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27" w:type="dxa"/>
            <w:tcBorders>
              <w:top w:val="single" w:color="auto" w:sz="4" w:space="0"/>
              <w:left w:val="single" w:color="auto" w:sz="4" w:space="0"/>
              <w:bottom w:val="single" w:color="auto" w:sz="4" w:space="0"/>
              <w:right w:val="single" w:color="auto" w:sz="4" w:space="0"/>
            </w:tcBorders>
            <w:noWrap w:val="0"/>
            <w:vAlign w:val="top"/>
          </w:tcPr>
          <w:p w14:paraId="0E95F0B8">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76D353B3">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0CA809ED">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42B110ED">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0EB6504A">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79C35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27" w:type="dxa"/>
            <w:tcBorders>
              <w:top w:val="single" w:color="auto" w:sz="4" w:space="0"/>
              <w:left w:val="single" w:color="auto" w:sz="4" w:space="0"/>
              <w:bottom w:val="single" w:color="auto" w:sz="4" w:space="0"/>
              <w:right w:val="single" w:color="auto" w:sz="4" w:space="0"/>
            </w:tcBorders>
            <w:noWrap w:val="0"/>
            <w:vAlign w:val="top"/>
          </w:tcPr>
          <w:p w14:paraId="1EB1592F">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390059CC">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35E818F6">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13315948">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3881D794">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bl>
    <w:p w14:paraId="7861588E">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eastAsia="zh-CN"/>
        </w:rPr>
        <w:t>投标人（公章）：法定代表人（负责人）或授权代表（签字）：</w:t>
      </w:r>
    </w:p>
    <w:p w14:paraId="43260516">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val="en-US" w:eastAsia="zh-CN"/>
        </w:rPr>
        <w:t>日期</w:t>
      </w:r>
      <w:r>
        <w:rPr>
          <w:rFonts w:hint="eastAsia" w:asciiTheme="minorEastAsia" w:hAnsiTheme="minorEastAsia" w:eastAsiaTheme="minorEastAsia" w:cstheme="minorEastAsia"/>
          <w:b/>
          <w:sz w:val="24"/>
          <w:szCs w:val="24"/>
          <w:lang w:eastAsia="zh-CN"/>
        </w:rPr>
        <w:t>：</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年</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月</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日</w:t>
      </w:r>
    </w:p>
    <w:p w14:paraId="51BB2CCE">
      <w:pPr>
        <w:keepNext w:val="0"/>
        <w:keepLines w:val="0"/>
        <w:pageBreakBefore w:val="0"/>
        <w:numPr>
          <w:ilvl w:val="0"/>
          <w:numId w:val="0"/>
        </w:numPr>
        <w:kinsoku/>
        <w:wordWrap w:val="0"/>
        <w:overflowPunct/>
        <w:topLinePunct w:val="0"/>
        <w:bidi w:val="0"/>
        <w:spacing w:line="360" w:lineRule="auto"/>
        <w:jc w:val="both"/>
        <w:rPr>
          <w:rFonts w:hint="eastAsia" w:asciiTheme="minorEastAsia" w:hAnsiTheme="minorEastAsia" w:eastAsiaTheme="minorEastAsia" w:cstheme="minorEastAsia"/>
          <w:b/>
          <w:sz w:val="24"/>
          <w:szCs w:val="24"/>
          <w:lang w:val="en-US" w:eastAsia="zh-CN"/>
        </w:rPr>
      </w:pPr>
    </w:p>
    <w:p w14:paraId="60C448B0">
      <w:pPr>
        <w:keepNext w:val="0"/>
        <w:keepLines w:val="0"/>
        <w:pageBreakBefore w:val="0"/>
        <w:numPr>
          <w:ilvl w:val="0"/>
          <w:numId w:val="0"/>
        </w:numPr>
        <w:kinsoku/>
        <w:wordWrap w:val="0"/>
        <w:overflowPunct/>
        <w:topLinePunct w:val="0"/>
        <w:bidi w:val="0"/>
        <w:spacing w:line="360" w:lineRule="auto"/>
        <w:jc w:val="both"/>
        <w:rPr>
          <w:rFonts w:hint="eastAsia" w:asciiTheme="minorEastAsia" w:hAnsiTheme="minorEastAsia" w:eastAsiaTheme="minorEastAsia" w:cstheme="minorEastAsia"/>
          <w:b/>
          <w:sz w:val="24"/>
          <w:szCs w:val="24"/>
          <w:lang w:val="en-US" w:eastAsia="zh-CN"/>
        </w:rPr>
      </w:pPr>
    </w:p>
    <w:p w14:paraId="24A9CC02">
      <w:pPr>
        <w:keepNext w:val="0"/>
        <w:keepLines w:val="0"/>
        <w:pageBreakBefore w:val="0"/>
        <w:numPr>
          <w:ilvl w:val="0"/>
          <w:numId w:val="0"/>
        </w:numPr>
        <w:kinsoku/>
        <w:wordWrap w:val="0"/>
        <w:overflowPunct/>
        <w:topLinePunct w:val="0"/>
        <w:bidi w:val="0"/>
        <w:spacing w:line="360" w:lineRule="auto"/>
        <w:jc w:val="both"/>
        <w:rPr>
          <w:rFonts w:hint="default" w:ascii="宋体" w:hAnsi="宋体"/>
          <w:b/>
          <w:sz w:val="24"/>
          <w:szCs w:val="24"/>
          <w:highlight w:val="none"/>
          <w:lang w:val="en-US" w:eastAsia="zh-CN"/>
        </w:rPr>
      </w:pPr>
      <w:r>
        <w:rPr>
          <w:rFonts w:hint="eastAsia" w:asciiTheme="minorEastAsia" w:hAnsiTheme="minorEastAsia" w:eastAsiaTheme="minorEastAsia" w:cstheme="minorEastAsia"/>
          <w:b/>
          <w:sz w:val="24"/>
          <w:szCs w:val="24"/>
          <w:highlight w:val="none"/>
          <w:lang w:val="en-US" w:eastAsia="zh-CN"/>
        </w:rPr>
        <w:t>5.售</w:t>
      </w:r>
      <w:r>
        <w:rPr>
          <w:rFonts w:hint="eastAsia" w:asciiTheme="minorEastAsia" w:hAnsiTheme="minorEastAsia" w:eastAsiaTheme="minorEastAsia" w:cstheme="minorEastAsia"/>
          <w:b/>
          <w:sz w:val="24"/>
          <w:szCs w:val="24"/>
          <w:highlight w:val="none"/>
          <w:lang w:eastAsia="zh-CN"/>
        </w:rPr>
        <w:t>后服务</w:t>
      </w:r>
      <w:r>
        <w:rPr>
          <w:rFonts w:hint="eastAsia" w:asciiTheme="minorEastAsia" w:hAnsiTheme="minorEastAsia" w:eastAsiaTheme="minorEastAsia" w:cstheme="minorEastAsia"/>
          <w:b/>
          <w:sz w:val="24"/>
          <w:szCs w:val="24"/>
          <w:highlight w:val="none"/>
          <w:lang w:val="en-US" w:eastAsia="zh-CN"/>
        </w:rPr>
        <w:t>方案</w:t>
      </w:r>
    </w:p>
    <w:p w14:paraId="58C20701">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highlight w:val="none"/>
          <w:lang w:eastAsia="zh-CN"/>
        </w:rPr>
      </w:pPr>
      <w:r>
        <w:rPr>
          <w:rFonts w:hint="eastAsia" w:asciiTheme="minorEastAsia" w:hAnsiTheme="minorEastAsia" w:eastAsiaTheme="minorEastAsia" w:cstheme="minorEastAsia"/>
          <w:b/>
          <w:sz w:val="24"/>
          <w:szCs w:val="24"/>
          <w:highlight w:val="none"/>
          <w:lang w:val="en-US" w:eastAsia="zh-CN"/>
        </w:rPr>
        <w:t>6.</w:t>
      </w:r>
      <w:r>
        <w:rPr>
          <w:rFonts w:hint="eastAsia" w:asciiTheme="minorEastAsia" w:hAnsiTheme="minorEastAsia" w:eastAsiaTheme="minorEastAsia" w:cstheme="minorEastAsia"/>
          <w:b/>
          <w:sz w:val="24"/>
          <w:szCs w:val="24"/>
          <w:highlight w:val="none"/>
          <w:lang w:eastAsia="zh-CN"/>
        </w:rPr>
        <w:t>投标人业绩</w:t>
      </w:r>
    </w:p>
    <w:p w14:paraId="4324DF9E">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highlight w:val="none"/>
          <w:lang w:val="en-US" w:eastAsia="zh-CN"/>
        </w:rPr>
      </w:pPr>
      <w:r>
        <w:rPr>
          <w:rFonts w:hint="eastAsia" w:asciiTheme="minorEastAsia" w:hAnsiTheme="minorEastAsia" w:eastAsiaTheme="minorEastAsia" w:cstheme="minorEastAsia"/>
          <w:b/>
          <w:sz w:val="24"/>
          <w:szCs w:val="24"/>
          <w:highlight w:val="none"/>
          <w:lang w:val="en-US" w:eastAsia="zh-CN"/>
        </w:rPr>
        <w:t>7.调研证明</w:t>
      </w:r>
    </w:p>
    <w:p w14:paraId="100B5DBA">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highlight w:val="none"/>
          <w:lang w:val="en-US" w:eastAsia="zh-CN"/>
        </w:rPr>
        <w:t>8</w:t>
      </w:r>
      <w:r>
        <w:rPr>
          <w:rFonts w:hint="eastAsia" w:asciiTheme="minorEastAsia" w:hAnsiTheme="minorEastAsia" w:eastAsiaTheme="minorEastAsia" w:cstheme="minorEastAsia"/>
          <w:b/>
          <w:sz w:val="24"/>
          <w:szCs w:val="24"/>
          <w:lang w:val="en-US" w:eastAsia="zh-CN"/>
        </w:rPr>
        <w:t>.</w:t>
      </w:r>
      <w:r>
        <w:rPr>
          <w:rFonts w:hint="eastAsia" w:asciiTheme="minorEastAsia" w:hAnsiTheme="minorEastAsia" w:eastAsiaTheme="minorEastAsia" w:cstheme="minorEastAsia"/>
          <w:b/>
          <w:sz w:val="24"/>
          <w:szCs w:val="24"/>
          <w:lang w:eastAsia="zh-CN"/>
        </w:rPr>
        <w:t>节能产品、环境标志产品明细表</w:t>
      </w:r>
    </w:p>
    <w:p w14:paraId="74D82A84">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sz w:val="24"/>
          <w:szCs w:val="24"/>
          <w:lang w:eastAsia="zh-CN"/>
        </w:rPr>
      </w:pPr>
    </w:p>
    <w:p w14:paraId="0AB69C82">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sz w:val="24"/>
          <w:szCs w:val="24"/>
          <w:lang w:eastAsia="zh-CN"/>
        </w:rPr>
      </w:pPr>
    </w:p>
    <w:p w14:paraId="0E5C93D9">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eastAsia="zh-CN"/>
        </w:rPr>
        <w:t>节能产品明细表</w:t>
      </w:r>
    </w:p>
    <w:p w14:paraId="1375CAE3">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lang w:eastAsia="zh-CN"/>
        </w:rPr>
      </w:pP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4"/>
        <w:gridCol w:w="810"/>
        <w:gridCol w:w="1125"/>
        <w:gridCol w:w="1110"/>
        <w:gridCol w:w="1380"/>
        <w:gridCol w:w="780"/>
        <w:gridCol w:w="720"/>
        <w:gridCol w:w="705"/>
      </w:tblGrid>
      <w:tr w14:paraId="23B40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trPr>
        <w:tc>
          <w:tcPr>
            <w:tcW w:w="604" w:type="dxa"/>
            <w:tcBorders>
              <w:top w:val="single" w:color="auto" w:sz="4" w:space="0"/>
              <w:left w:val="single" w:color="auto" w:sz="4" w:space="0"/>
              <w:bottom w:val="single" w:color="auto" w:sz="4" w:space="0"/>
              <w:right w:val="single" w:color="auto" w:sz="4" w:space="0"/>
            </w:tcBorders>
            <w:noWrap w:val="0"/>
            <w:vAlign w:val="top"/>
          </w:tcPr>
          <w:p w14:paraId="0F9A247F">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序号</w:t>
            </w:r>
          </w:p>
        </w:tc>
        <w:tc>
          <w:tcPr>
            <w:tcW w:w="810" w:type="dxa"/>
            <w:tcBorders>
              <w:top w:val="single" w:color="auto" w:sz="4" w:space="0"/>
              <w:left w:val="single" w:color="auto" w:sz="4" w:space="0"/>
              <w:bottom w:val="single" w:color="auto" w:sz="4" w:space="0"/>
              <w:right w:val="single" w:color="auto" w:sz="4" w:space="0"/>
            </w:tcBorders>
            <w:noWrap w:val="0"/>
            <w:vAlign w:val="top"/>
          </w:tcPr>
          <w:p w14:paraId="4D3EE251">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设备名称</w:t>
            </w:r>
          </w:p>
        </w:tc>
        <w:tc>
          <w:tcPr>
            <w:tcW w:w="1125" w:type="dxa"/>
            <w:tcBorders>
              <w:top w:val="single" w:color="auto" w:sz="4" w:space="0"/>
              <w:left w:val="single" w:color="auto" w:sz="4" w:space="0"/>
              <w:bottom w:val="single" w:color="auto" w:sz="4" w:space="0"/>
              <w:right w:val="single" w:color="auto" w:sz="4" w:space="0"/>
            </w:tcBorders>
            <w:noWrap w:val="0"/>
            <w:vAlign w:val="top"/>
          </w:tcPr>
          <w:p w14:paraId="675A5EEC">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品牌</w:t>
            </w:r>
          </w:p>
          <w:p w14:paraId="2DE60762">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型号</w:t>
            </w:r>
          </w:p>
        </w:tc>
        <w:tc>
          <w:tcPr>
            <w:tcW w:w="1110" w:type="dxa"/>
            <w:tcBorders>
              <w:top w:val="single" w:color="auto" w:sz="4" w:space="0"/>
              <w:left w:val="single" w:color="auto" w:sz="4" w:space="0"/>
              <w:bottom w:val="single" w:color="auto" w:sz="4" w:space="0"/>
              <w:right w:val="single" w:color="auto" w:sz="4" w:space="0"/>
            </w:tcBorders>
            <w:noWrap w:val="0"/>
            <w:vAlign w:val="top"/>
          </w:tcPr>
          <w:p w14:paraId="63B3C8F3">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节字标</w:t>
            </w:r>
          </w:p>
          <w:p w14:paraId="7B83E191">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志认证</w:t>
            </w:r>
          </w:p>
          <w:p w14:paraId="2A4F7DEF">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证书号</w:t>
            </w:r>
          </w:p>
        </w:tc>
        <w:tc>
          <w:tcPr>
            <w:tcW w:w="1380" w:type="dxa"/>
            <w:tcBorders>
              <w:top w:val="single" w:color="auto" w:sz="4" w:space="0"/>
              <w:left w:val="single" w:color="auto" w:sz="4" w:space="0"/>
              <w:bottom w:val="single" w:color="auto" w:sz="4" w:space="0"/>
              <w:right w:val="single" w:color="auto" w:sz="4" w:space="0"/>
            </w:tcBorders>
            <w:noWrap w:val="0"/>
            <w:vAlign w:val="top"/>
          </w:tcPr>
          <w:p w14:paraId="141F063A">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国家节能产品认证证书有效截止日期</w:t>
            </w:r>
          </w:p>
        </w:tc>
        <w:tc>
          <w:tcPr>
            <w:tcW w:w="780" w:type="dxa"/>
            <w:tcBorders>
              <w:top w:val="single" w:color="auto" w:sz="4" w:space="0"/>
              <w:left w:val="single" w:color="auto" w:sz="4" w:space="0"/>
              <w:bottom w:val="single" w:color="auto" w:sz="4" w:space="0"/>
              <w:right w:val="single" w:color="auto" w:sz="4" w:space="0"/>
            </w:tcBorders>
            <w:noWrap w:val="0"/>
            <w:vAlign w:val="top"/>
          </w:tcPr>
          <w:p w14:paraId="398EEB88">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数量</w:t>
            </w:r>
          </w:p>
        </w:tc>
        <w:tc>
          <w:tcPr>
            <w:tcW w:w="720" w:type="dxa"/>
            <w:tcBorders>
              <w:top w:val="single" w:color="auto" w:sz="4" w:space="0"/>
              <w:left w:val="single" w:color="auto" w:sz="4" w:space="0"/>
              <w:bottom w:val="single" w:color="auto" w:sz="4" w:space="0"/>
              <w:right w:val="single" w:color="auto" w:sz="4" w:space="0"/>
            </w:tcBorders>
            <w:noWrap w:val="0"/>
            <w:vAlign w:val="top"/>
          </w:tcPr>
          <w:p w14:paraId="23770ABF">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单价</w:t>
            </w:r>
          </w:p>
        </w:tc>
        <w:tc>
          <w:tcPr>
            <w:tcW w:w="705" w:type="dxa"/>
            <w:tcBorders>
              <w:top w:val="single" w:color="auto" w:sz="4" w:space="0"/>
              <w:left w:val="single" w:color="auto" w:sz="4" w:space="0"/>
              <w:bottom w:val="single" w:color="auto" w:sz="4" w:space="0"/>
              <w:right w:val="single" w:color="auto" w:sz="4" w:space="0"/>
            </w:tcBorders>
            <w:noWrap w:val="0"/>
            <w:vAlign w:val="top"/>
          </w:tcPr>
          <w:p w14:paraId="4EE556AE">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总价</w:t>
            </w:r>
          </w:p>
        </w:tc>
      </w:tr>
      <w:tr w14:paraId="1D448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 w:type="dxa"/>
            <w:tcBorders>
              <w:top w:val="single" w:color="auto" w:sz="4" w:space="0"/>
              <w:left w:val="single" w:color="auto" w:sz="4" w:space="0"/>
              <w:bottom w:val="single" w:color="auto" w:sz="4" w:space="0"/>
              <w:right w:val="single" w:color="auto" w:sz="4" w:space="0"/>
            </w:tcBorders>
            <w:noWrap w:val="0"/>
            <w:vAlign w:val="top"/>
          </w:tcPr>
          <w:p w14:paraId="3CCD4B00">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810" w:type="dxa"/>
            <w:tcBorders>
              <w:top w:val="single" w:color="auto" w:sz="4" w:space="0"/>
              <w:left w:val="single" w:color="auto" w:sz="4" w:space="0"/>
              <w:bottom w:val="single" w:color="auto" w:sz="4" w:space="0"/>
              <w:right w:val="single" w:color="auto" w:sz="4" w:space="0"/>
            </w:tcBorders>
            <w:noWrap w:val="0"/>
            <w:vAlign w:val="top"/>
          </w:tcPr>
          <w:p w14:paraId="3B2ECFD5">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1125" w:type="dxa"/>
            <w:tcBorders>
              <w:top w:val="single" w:color="auto" w:sz="4" w:space="0"/>
              <w:left w:val="single" w:color="auto" w:sz="4" w:space="0"/>
              <w:bottom w:val="single" w:color="auto" w:sz="4" w:space="0"/>
              <w:right w:val="single" w:color="auto" w:sz="4" w:space="0"/>
            </w:tcBorders>
            <w:noWrap w:val="0"/>
            <w:vAlign w:val="top"/>
          </w:tcPr>
          <w:p w14:paraId="1C3F2728">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1110" w:type="dxa"/>
            <w:tcBorders>
              <w:top w:val="single" w:color="auto" w:sz="4" w:space="0"/>
              <w:left w:val="single" w:color="auto" w:sz="4" w:space="0"/>
              <w:bottom w:val="single" w:color="auto" w:sz="4" w:space="0"/>
              <w:right w:val="single" w:color="auto" w:sz="4" w:space="0"/>
            </w:tcBorders>
            <w:noWrap w:val="0"/>
            <w:vAlign w:val="top"/>
          </w:tcPr>
          <w:p w14:paraId="239C1343">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1380" w:type="dxa"/>
            <w:tcBorders>
              <w:top w:val="single" w:color="auto" w:sz="4" w:space="0"/>
              <w:left w:val="single" w:color="auto" w:sz="4" w:space="0"/>
              <w:bottom w:val="single" w:color="auto" w:sz="4" w:space="0"/>
              <w:right w:val="single" w:color="auto" w:sz="4" w:space="0"/>
            </w:tcBorders>
            <w:noWrap w:val="0"/>
            <w:vAlign w:val="top"/>
          </w:tcPr>
          <w:p w14:paraId="714D4812">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780" w:type="dxa"/>
            <w:tcBorders>
              <w:top w:val="single" w:color="auto" w:sz="4" w:space="0"/>
              <w:left w:val="single" w:color="auto" w:sz="4" w:space="0"/>
              <w:bottom w:val="single" w:color="auto" w:sz="4" w:space="0"/>
              <w:right w:val="single" w:color="auto" w:sz="4" w:space="0"/>
            </w:tcBorders>
            <w:noWrap w:val="0"/>
            <w:vAlign w:val="top"/>
          </w:tcPr>
          <w:p w14:paraId="1EF6CC19">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720" w:type="dxa"/>
            <w:tcBorders>
              <w:top w:val="single" w:color="auto" w:sz="4" w:space="0"/>
              <w:left w:val="single" w:color="auto" w:sz="4" w:space="0"/>
              <w:bottom w:val="single" w:color="auto" w:sz="4" w:space="0"/>
              <w:right w:val="single" w:color="auto" w:sz="4" w:space="0"/>
            </w:tcBorders>
            <w:noWrap w:val="0"/>
            <w:vAlign w:val="top"/>
          </w:tcPr>
          <w:p w14:paraId="2C23A12B">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705" w:type="dxa"/>
            <w:tcBorders>
              <w:top w:val="single" w:color="auto" w:sz="4" w:space="0"/>
              <w:left w:val="single" w:color="auto" w:sz="4" w:space="0"/>
              <w:bottom w:val="single" w:color="auto" w:sz="4" w:space="0"/>
              <w:right w:val="single" w:color="auto" w:sz="4" w:space="0"/>
            </w:tcBorders>
            <w:noWrap w:val="0"/>
            <w:vAlign w:val="top"/>
          </w:tcPr>
          <w:p w14:paraId="10651F54">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r>
      <w:tr w14:paraId="1FE4F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 w:type="dxa"/>
            <w:tcBorders>
              <w:top w:val="single" w:color="auto" w:sz="4" w:space="0"/>
              <w:left w:val="single" w:color="auto" w:sz="4" w:space="0"/>
              <w:bottom w:val="single" w:color="auto" w:sz="4" w:space="0"/>
              <w:right w:val="single" w:color="auto" w:sz="4" w:space="0"/>
            </w:tcBorders>
            <w:noWrap w:val="0"/>
            <w:vAlign w:val="top"/>
          </w:tcPr>
          <w:p w14:paraId="46751D70">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810" w:type="dxa"/>
            <w:tcBorders>
              <w:top w:val="single" w:color="auto" w:sz="4" w:space="0"/>
              <w:left w:val="single" w:color="auto" w:sz="4" w:space="0"/>
              <w:bottom w:val="single" w:color="auto" w:sz="4" w:space="0"/>
              <w:right w:val="single" w:color="auto" w:sz="4" w:space="0"/>
            </w:tcBorders>
            <w:noWrap w:val="0"/>
            <w:vAlign w:val="top"/>
          </w:tcPr>
          <w:p w14:paraId="16358987">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1125" w:type="dxa"/>
            <w:tcBorders>
              <w:top w:val="single" w:color="auto" w:sz="4" w:space="0"/>
              <w:left w:val="single" w:color="auto" w:sz="4" w:space="0"/>
              <w:bottom w:val="single" w:color="auto" w:sz="4" w:space="0"/>
              <w:right w:val="single" w:color="auto" w:sz="4" w:space="0"/>
            </w:tcBorders>
            <w:noWrap w:val="0"/>
            <w:vAlign w:val="top"/>
          </w:tcPr>
          <w:p w14:paraId="76A81174">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1110" w:type="dxa"/>
            <w:tcBorders>
              <w:top w:val="single" w:color="auto" w:sz="4" w:space="0"/>
              <w:left w:val="single" w:color="auto" w:sz="4" w:space="0"/>
              <w:bottom w:val="single" w:color="auto" w:sz="4" w:space="0"/>
              <w:right w:val="single" w:color="auto" w:sz="4" w:space="0"/>
            </w:tcBorders>
            <w:noWrap w:val="0"/>
            <w:vAlign w:val="top"/>
          </w:tcPr>
          <w:p w14:paraId="63C61C73">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1380" w:type="dxa"/>
            <w:tcBorders>
              <w:top w:val="single" w:color="auto" w:sz="4" w:space="0"/>
              <w:left w:val="single" w:color="auto" w:sz="4" w:space="0"/>
              <w:bottom w:val="single" w:color="auto" w:sz="4" w:space="0"/>
              <w:right w:val="single" w:color="auto" w:sz="4" w:space="0"/>
            </w:tcBorders>
            <w:noWrap w:val="0"/>
            <w:vAlign w:val="top"/>
          </w:tcPr>
          <w:p w14:paraId="08E4C315">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780" w:type="dxa"/>
            <w:tcBorders>
              <w:top w:val="single" w:color="auto" w:sz="4" w:space="0"/>
              <w:left w:val="single" w:color="auto" w:sz="4" w:space="0"/>
              <w:bottom w:val="single" w:color="auto" w:sz="4" w:space="0"/>
              <w:right w:val="single" w:color="auto" w:sz="4" w:space="0"/>
            </w:tcBorders>
            <w:noWrap w:val="0"/>
            <w:vAlign w:val="top"/>
          </w:tcPr>
          <w:p w14:paraId="6A94A09F">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720" w:type="dxa"/>
            <w:tcBorders>
              <w:top w:val="single" w:color="auto" w:sz="4" w:space="0"/>
              <w:left w:val="single" w:color="auto" w:sz="4" w:space="0"/>
              <w:bottom w:val="single" w:color="auto" w:sz="4" w:space="0"/>
              <w:right w:val="single" w:color="auto" w:sz="4" w:space="0"/>
            </w:tcBorders>
            <w:noWrap w:val="0"/>
            <w:vAlign w:val="top"/>
          </w:tcPr>
          <w:p w14:paraId="403C4403">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705" w:type="dxa"/>
            <w:tcBorders>
              <w:top w:val="single" w:color="auto" w:sz="4" w:space="0"/>
              <w:left w:val="single" w:color="auto" w:sz="4" w:space="0"/>
              <w:bottom w:val="single" w:color="auto" w:sz="4" w:space="0"/>
              <w:right w:val="single" w:color="auto" w:sz="4" w:space="0"/>
            </w:tcBorders>
            <w:noWrap w:val="0"/>
            <w:vAlign w:val="top"/>
          </w:tcPr>
          <w:p w14:paraId="086E01B0">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r>
      <w:tr w14:paraId="15213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 w:type="dxa"/>
            <w:tcBorders>
              <w:top w:val="single" w:color="auto" w:sz="4" w:space="0"/>
              <w:left w:val="single" w:color="auto" w:sz="4" w:space="0"/>
              <w:bottom w:val="single" w:color="auto" w:sz="4" w:space="0"/>
              <w:right w:val="single" w:color="auto" w:sz="4" w:space="0"/>
            </w:tcBorders>
            <w:noWrap w:val="0"/>
            <w:vAlign w:val="top"/>
          </w:tcPr>
          <w:p w14:paraId="5ED51481">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810" w:type="dxa"/>
            <w:tcBorders>
              <w:top w:val="single" w:color="auto" w:sz="4" w:space="0"/>
              <w:left w:val="single" w:color="auto" w:sz="4" w:space="0"/>
              <w:bottom w:val="single" w:color="auto" w:sz="4" w:space="0"/>
              <w:right w:val="single" w:color="auto" w:sz="4" w:space="0"/>
            </w:tcBorders>
            <w:noWrap w:val="0"/>
            <w:vAlign w:val="top"/>
          </w:tcPr>
          <w:p w14:paraId="69374B32">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1125" w:type="dxa"/>
            <w:tcBorders>
              <w:top w:val="single" w:color="auto" w:sz="4" w:space="0"/>
              <w:left w:val="single" w:color="auto" w:sz="4" w:space="0"/>
              <w:bottom w:val="single" w:color="auto" w:sz="4" w:space="0"/>
              <w:right w:val="single" w:color="auto" w:sz="4" w:space="0"/>
            </w:tcBorders>
            <w:noWrap w:val="0"/>
            <w:vAlign w:val="top"/>
          </w:tcPr>
          <w:p w14:paraId="7A0EC816">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1110" w:type="dxa"/>
            <w:tcBorders>
              <w:top w:val="single" w:color="auto" w:sz="4" w:space="0"/>
              <w:left w:val="single" w:color="auto" w:sz="4" w:space="0"/>
              <w:bottom w:val="single" w:color="auto" w:sz="4" w:space="0"/>
              <w:right w:val="single" w:color="auto" w:sz="4" w:space="0"/>
            </w:tcBorders>
            <w:noWrap w:val="0"/>
            <w:vAlign w:val="top"/>
          </w:tcPr>
          <w:p w14:paraId="5797C24F">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1380" w:type="dxa"/>
            <w:tcBorders>
              <w:top w:val="single" w:color="auto" w:sz="4" w:space="0"/>
              <w:left w:val="single" w:color="auto" w:sz="4" w:space="0"/>
              <w:bottom w:val="single" w:color="auto" w:sz="4" w:space="0"/>
              <w:right w:val="single" w:color="auto" w:sz="4" w:space="0"/>
            </w:tcBorders>
            <w:noWrap w:val="0"/>
            <w:vAlign w:val="top"/>
          </w:tcPr>
          <w:p w14:paraId="1AB5B389">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780" w:type="dxa"/>
            <w:tcBorders>
              <w:top w:val="single" w:color="auto" w:sz="4" w:space="0"/>
              <w:left w:val="single" w:color="auto" w:sz="4" w:space="0"/>
              <w:bottom w:val="single" w:color="auto" w:sz="4" w:space="0"/>
              <w:right w:val="single" w:color="auto" w:sz="4" w:space="0"/>
            </w:tcBorders>
            <w:noWrap w:val="0"/>
            <w:vAlign w:val="top"/>
          </w:tcPr>
          <w:p w14:paraId="31625384">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720" w:type="dxa"/>
            <w:tcBorders>
              <w:top w:val="single" w:color="auto" w:sz="4" w:space="0"/>
              <w:left w:val="single" w:color="auto" w:sz="4" w:space="0"/>
              <w:bottom w:val="single" w:color="auto" w:sz="4" w:space="0"/>
              <w:right w:val="single" w:color="auto" w:sz="4" w:space="0"/>
            </w:tcBorders>
            <w:noWrap w:val="0"/>
            <w:vAlign w:val="top"/>
          </w:tcPr>
          <w:p w14:paraId="42D436A2">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705" w:type="dxa"/>
            <w:tcBorders>
              <w:top w:val="single" w:color="auto" w:sz="4" w:space="0"/>
              <w:left w:val="single" w:color="auto" w:sz="4" w:space="0"/>
              <w:bottom w:val="single" w:color="auto" w:sz="4" w:space="0"/>
              <w:right w:val="single" w:color="auto" w:sz="4" w:space="0"/>
            </w:tcBorders>
            <w:noWrap w:val="0"/>
            <w:vAlign w:val="top"/>
          </w:tcPr>
          <w:p w14:paraId="674BEB15">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r>
    </w:tbl>
    <w:p w14:paraId="6099353E">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日期：</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107705A2">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lang w:eastAsia="zh-CN"/>
        </w:rPr>
      </w:pPr>
    </w:p>
    <w:p w14:paraId="67B3D9DE">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eastAsia="zh-CN"/>
        </w:rPr>
        <w:t>环境标志产品明细表</w:t>
      </w:r>
    </w:p>
    <w:p w14:paraId="30A960BC">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lang w:eastAsia="zh-CN"/>
        </w:rPr>
      </w:pP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4"/>
        <w:gridCol w:w="780"/>
        <w:gridCol w:w="1110"/>
        <w:gridCol w:w="1125"/>
        <w:gridCol w:w="1380"/>
        <w:gridCol w:w="750"/>
        <w:gridCol w:w="720"/>
        <w:gridCol w:w="705"/>
      </w:tblGrid>
      <w:tr w14:paraId="099B1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trPr>
        <w:tc>
          <w:tcPr>
            <w:tcW w:w="634" w:type="dxa"/>
            <w:tcBorders>
              <w:top w:val="single" w:color="auto" w:sz="4" w:space="0"/>
              <w:left w:val="single" w:color="auto" w:sz="4" w:space="0"/>
              <w:bottom w:val="single" w:color="auto" w:sz="4" w:space="0"/>
              <w:right w:val="single" w:color="auto" w:sz="4" w:space="0"/>
            </w:tcBorders>
            <w:noWrap w:val="0"/>
            <w:vAlign w:val="top"/>
          </w:tcPr>
          <w:p w14:paraId="3E2D3E15">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序号</w:t>
            </w:r>
          </w:p>
        </w:tc>
        <w:tc>
          <w:tcPr>
            <w:tcW w:w="780" w:type="dxa"/>
            <w:tcBorders>
              <w:top w:val="single" w:color="auto" w:sz="4" w:space="0"/>
              <w:left w:val="single" w:color="auto" w:sz="4" w:space="0"/>
              <w:bottom w:val="single" w:color="auto" w:sz="4" w:space="0"/>
              <w:right w:val="single" w:color="auto" w:sz="4" w:space="0"/>
            </w:tcBorders>
            <w:noWrap w:val="0"/>
            <w:vAlign w:val="top"/>
          </w:tcPr>
          <w:p w14:paraId="1BBCBEED">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设备名称</w:t>
            </w:r>
          </w:p>
        </w:tc>
        <w:tc>
          <w:tcPr>
            <w:tcW w:w="1110" w:type="dxa"/>
            <w:tcBorders>
              <w:top w:val="single" w:color="auto" w:sz="4" w:space="0"/>
              <w:left w:val="single" w:color="auto" w:sz="4" w:space="0"/>
              <w:bottom w:val="single" w:color="auto" w:sz="4" w:space="0"/>
              <w:right w:val="single" w:color="auto" w:sz="4" w:space="0"/>
            </w:tcBorders>
            <w:noWrap w:val="0"/>
            <w:vAlign w:val="top"/>
          </w:tcPr>
          <w:p w14:paraId="695B515F">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品牌</w:t>
            </w:r>
          </w:p>
          <w:p w14:paraId="00E8B77E">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型号</w:t>
            </w:r>
          </w:p>
        </w:tc>
        <w:tc>
          <w:tcPr>
            <w:tcW w:w="1125" w:type="dxa"/>
            <w:tcBorders>
              <w:top w:val="single" w:color="auto" w:sz="4" w:space="0"/>
              <w:left w:val="single" w:color="auto" w:sz="4" w:space="0"/>
              <w:bottom w:val="single" w:color="auto" w:sz="4" w:space="0"/>
              <w:right w:val="single" w:color="auto" w:sz="4" w:space="0"/>
            </w:tcBorders>
            <w:noWrap w:val="0"/>
            <w:vAlign w:val="top"/>
          </w:tcPr>
          <w:p w14:paraId="23F69A01">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中国环境标志认证证书编号</w:t>
            </w:r>
          </w:p>
        </w:tc>
        <w:tc>
          <w:tcPr>
            <w:tcW w:w="1380" w:type="dxa"/>
            <w:tcBorders>
              <w:top w:val="single" w:color="auto" w:sz="4" w:space="0"/>
              <w:left w:val="single" w:color="auto" w:sz="4" w:space="0"/>
              <w:bottom w:val="single" w:color="auto" w:sz="4" w:space="0"/>
              <w:right w:val="single" w:color="auto" w:sz="4" w:space="0"/>
            </w:tcBorders>
            <w:noWrap w:val="0"/>
            <w:vAlign w:val="top"/>
          </w:tcPr>
          <w:p w14:paraId="25268F1D">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认证证书有效截止日期</w:t>
            </w:r>
          </w:p>
        </w:tc>
        <w:tc>
          <w:tcPr>
            <w:tcW w:w="750" w:type="dxa"/>
            <w:tcBorders>
              <w:top w:val="single" w:color="auto" w:sz="4" w:space="0"/>
              <w:left w:val="single" w:color="auto" w:sz="4" w:space="0"/>
              <w:bottom w:val="single" w:color="auto" w:sz="4" w:space="0"/>
              <w:right w:val="single" w:color="auto" w:sz="4" w:space="0"/>
            </w:tcBorders>
            <w:noWrap w:val="0"/>
            <w:vAlign w:val="top"/>
          </w:tcPr>
          <w:p w14:paraId="45D20F6B">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数量</w:t>
            </w:r>
          </w:p>
        </w:tc>
        <w:tc>
          <w:tcPr>
            <w:tcW w:w="720" w:type="dxa"/>
            <w:tcBorders>
              <w:top w:val="single" w:color="auto" w:sz="4" w:space="0"/>
              <w:left w:val="single" w:color="auto" w:sz="4" w:space="0"/>
              <w:bottom w:val="single" w:color="auto" w:sz="4" w:space="0"/>
              <w:right w:val="single" w:color="auto" w:sz="4" w:space="0"/>
            </w:tcBorders>
            <w:noWrap w:val="0"/>
            <w:vAlign w:val="top"/>
          </w:tcPr>
          <w:p w14:paraId="58E4757D">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单价</w:t>
            </w:r>
          </w:p>
        </w:tc>
        <w:tc>
          <w:tcPr>
            <w:tcW w:w="705" w:type="dxa"/>
            <w:tcBorders>
              <w:top w:val="single" w:color="auto" w:sz="4" w:space="0"/>
              <w:left w:val="single" w:color="auto" w:sz="4" w:space="0"/>
              <w:bottom w:val="single" w:color="auto" w:sz="4" w:space="0"/>
              <w:right w:val="single" w:color="auto" w:sz="4" w:space="0"/>
            </w:tcBorders>
            <w:noWrap w:val="0"/>
            <w:vAlign w:val="top"/>
          </w:tcPr>
          <w:p w14:paraId="04E6FBC6">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总价</w:t>
            </w:r>
          </w:p>
        </w:tc>
      </w:tr>
      <w:tr w14:paraId="21028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4" w:type="dxa"/>
            <w:tcBorders>
              <w:top w:val="single" w:color="auto" w:sz="4" w:space="0"/>
              <w:left w:val="single" w:color="auto" w:sz="4" w:space="0"/>
              <w:bottom w:val="single" w:color="auto" w:sz="4" w:space="0"/>
              <w:right w:val="single" w:color="auto" w:sz="4" w:space="0"/>
            </w:tcBorders>
            <w:noWrap w:val="0"/>
            <w:vAlign w:val="top"/>
          </w:tcPr>
          <w:p w14:paraId="6314DD67">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780" w:type="dxa"/>
            <w:tcBorders>
              <w:top w:val="single" w:color="auto" w:sz="4" w:space="0"/>
              <w:left w:val="single" w:color="auto" w:sz="4" w:space="0"/>
              <w:bottom w:val="single" w:color="auto" w:sz="4" w:space="0"/>
              <w:right w:val="single" w:color="auto" w:sz="4" w:space="0"/>
            </w:tcBorders>
            <w:noWrap w:val="0"/>
            <w:vAlign w:val="top"/>
          </w:tcPr>
          <w:p w14:paraId="428D1D64">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1110" w:type="dxa"/>
            <w:tcBorders>
              <w:top w:val="single" w:color="auto" w:sz="4" w:space="0"/>
              <w:left w:val="single" w:color="auto" w:sz="4" w:space="0"/>
              <w:bottom w:val="single" w:color="auto" w:sz="4" w:space="0"/>
              <w:right w:val="single" w:color="auto" w:sz="4" w:space="0"/>
            </w:tcBorders>
            <w:noWrap w:val="0"/>
            <w:vAlign w:val="top"/>
          </w:tcPr>
          <w:p w14:paraId="5BFA50E8">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1125" w:type="dxa"/>
            <w:tcBorders>
              <w:top w:val="single" w:color="auto" w:sz="4" w:space="0"/>
              <w:left w:val="single" w:color="auto" w:sz="4" w:space="0"/>
              <w:bottom w:val="single" w:color="auto" w:sz="4" w:space="0"/>
              <w:right w:val="single" w:color="auto" w:sz="4" w:space="0"/>
            </w:tcBorders>
            <w:noWrap w:val="0"/>
            <w:vAlign w:val="top"/>
          </w:tcPr>
          <w:p w14:paraId="0EC8E516">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1380" w:type="dxa"/>
            <w:tcBorders>
              <w:top w:val="single" w:color="auto" w:sz="4" w:space="0"/>
              <w:left w:val="single" w:color="auto" w:sz="4" w:space="0"/>
              <w:bottom w:val="single" w:color="auto" w:sz="4" w:space="0"/>
              <w:right w:val="single" w:color="auto" w:sz="4" w:space="0"/>
            </w:tcBorders>
            <w:noWrap w:val="0"/>
            <w:vAlign w:val="top"/>
          </w:tcPr>
          <w:p w14:paraId="7FA28E70">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750" w:type="dxa"/>
            <w:tcBorders>
              <w:top w:val="single" w:color="auto" w:sz="4" w:space="0"/>
              <w:left w:val="single" w:color="auto" w:sz="4" w:space="0"/>
              <w:bottom w:val="single" w:color="auto" w:sz="4" w:space="0"/>
              <w:right w:val="single" w:color="auto" w:sz="4" w:space="0"/>
            </w:tcBorders>
            <w:noWrap w:val="0"/>
            <w:vAlign w:val="top"/>
          </w:tcPr>
          <w:p w14:paraId="55D04C21">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720" w:type="dxa"/>
            <w:tcBorders>
              <w:top w:val="single" w:color="auto" w:sz="4" w:space="0"/>
              <w:left w:val="single" w:color="auto" w:sz="4" w:space="0"/>
              <w:bottom w:val="single" w:color="auto" w:sz="4" w:space="0"/>
              <w:right w:val="single" w:color="auto" w:sz="4" w:space="0"/>
            </w:tcBorders>
            <w:noWrap w:val="0"/>
            <w:vAlign w:val="top"/>
          </w:tcPr>
          <w:p w14:paraId="7E29923D">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705" w:type="dxa"/>
            <w:tcBorders>
              <w:top w:val="single" w:color="auto" w:sz="4" w:space="0"/>
              <w:left w:val="single" w:color="auto" w:sz="4" w:space="0"/>
              <w:bottom w:val="single" w:color="auto" w:sz="4" w:space="0"/>
              <w:right w:val="single" w:color="auto" w:sz="4" w:space="0"/>
            </w:tcBorders>
            <w:noWrap w:val="0"/>
            <w:vAlign w:val="top"/>
          </w:tcPr>
          <w:p w14:paraId="268A653A">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r>
      <w:tr w14:paraId="0BBCA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4" w:type="dxa"/>
            <w:tcBorders>
              <w:top w:val="single" w:color="auto" w:sz="4" w:space="0"/>
              <w:left w:val="single" w:color="auto" w:sz="4" w:space="0"/>
              <w:bottom w:val="single" w:color="auto" w:sz="4" w:space="0"/>
              <w:right w:val="single" w:color="auto" w:sz="4" w:space="0"/>
            </w:tcBorders>
            <w:noWrap w:val="0"/>
            <w:vAlign w:val="top"/>
          </w:tcPr>
          <w:p w14:paraId="67320C59">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780" w:type="dxa"/>
            <w:tcBorders>
              <w:top w:val="single" w:color="auto" w:sz="4" w:space="0"/>
              <w:left w:val="single" w:color="auto" w:sz="4" w:space="0"/>
              <w:bottom w:val="single" w:color="auto" w:sz="4" w:space="0"/>
              <w:right w:val="single" w:color="auto" w:sz="4" w:space="0"/>
            </w:tcBorders>
            <w:noWrap w:val="0"/>
            <w:vAlign w:val="top"/>
          </w:tcPr>
          <w:p w14:paraId="5D5C5D98">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1110" w:type="dxa"/>
            <w:tcBorders>
              <w:top w:val="single" w:color="auto" w:sz="4" w:space="0"/>
              <w:left w:val="single" w:color="auto" w:sz="4" w:space="0"/>
              <w:bottom w:val="single" w:color="auto" w:sz="4" w:space="0"/>
              <w:right w:val="single" w:color="auto" w:sz="4" w:space="0"/>
            </w:tcBorders>
            <w:noWrap w:val="0"/>
            <w:vAlign w:val="top"/>
          </w:tcPr>
          <w:p w14:paraId="24A29D72">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1125" w:type="dxa"/>
            <w:tcBorders>
              <w:top w:val="single" w:color="auto" w:sz="4" w:space="0"/>
              <w:left w:val="single" w:color="auto" w:sz="4" w:space="0"/>
              <w:bottom w:val="single" w:color="auto" w:sz="4" w:space="0"/>
              <w:right w:val="single" w:color="auto" w:sz="4" w:space="0"/>
            </w:tcBorders>
            <w:noWrap w:val="0"/>
            <w:vAlign w:val="top"/>
          </w:tcPr>
          <w:p w14:paraId="6F6CBDBD">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1380" w:type="dxa"/>
            <w:tcBorders>
              <w:top w:val="single" w:color="auto" w:sz="4" w:space="0"/>
              <w:left w:val="single" w:color="auto" w:sz="4" w:space="0"/>
              <w:bottom w:val="single" w:color="auto" w:sz="4" w:space="0"/>
              <w:right w:val="single" w:color="auto" w:sz="4" w:space="0"/>
            </w:tcBorders>
            <w:noWrap w:val="0"/>
            <w:vAlign w:val="top"/>
          </w:tcPr>
          <w:p w14:paraId="78407117">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750" w:type="dxa"/>
            <w:tcBorders>
              <w:top w:val="single" w:color="auto" w:sz="4" w:space="0"/>
              <w:left w:val="single" w:color="auto" w:sz="4" w:space="0"/>
              <w:bottom w:val="single" w:color="auto" w:sz="4" w:space="0"/>
              <w:right w:val="single" w:color="auto" w:sz="4" w:space="0"/>
            </w:tcBorders>
            <w:noWrap w:val="0"/>
            <w:vAlign w:val="top"/>
          </w:tcPr>
          <w:p w14:paraId="2A009B09">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720" w:type="dxa"/>
            <w:tcBorders>
              <w:top w:val="single" w:color="auto" w:sz="4" w:space="0"/>
              <w:left w:val="single" w:color="auto" w:sz="4" w:space="0"/>
              <w:bottom w:val="single" w:color="auto" w:sz="4" w:space="0"/>
              <w:right w:val="single" w:color="auto" w:sz="4" w:space="0"/>
            </w:tcBorders>
            <w:noWrap w:val="0"/>
            <w:vAlign w:val="top"/>
          </w:tcPr>
          <w:p w14:paraId="7810EB2E">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705" w:type="dxa"/>
            <w:tcBorders>
              <w:top w:val="single" w:color="auto" w:sz="4" w:space="0"/>
              <w:left w:val="single" w:color="auto" w:sz="4" w:space="0"/>
              <w:bottom w:val="single" w:color="auto" w:sz="4" w:space="0"/>
              <w:right w:val="single" w:color="auto" w:sz="4" w:space="0"/>
            </w:tcBorders>
            <w:noWrap w:val="0"/>
            <w:vAlign w:val="top"/>
          </w:tcPr>
          <w:p w14:paraId="46964C91">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r>
      <w:tr w14:paraId="6D6B4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4" w:type="dxa"/>
            <w:tcBorders>
              <w:top w:val="single" w:color="auto" w:sz="4" w:space="0"/>
              <w:left w:val="single" w:color="auto" w:sz="4" w:space="0"/>
              <w:bottom w:val="single" w:color="auto" w:sz="4" w:space="0"/>
              <w:right w:val="single" w:color="auto" w:sz="4" w:space="0"/>
            </w:tcBorders>
            <w:noWrap w:val="0"/>
            <w:vAlign w:val="top"/>
          </w:tcPr>
          <w:p w14:paraId="7084CEBB">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780" w:type="dxa"/>
            <w:tcBorders>
              <w:top w:val="single" w:color="auto" w:sz="4" w:space="0"/>
              <w:left w:val="single" w:color="auto" w:sz="4" w:space="0"/>
              <w:bottom w:val="single" w:color="auto" w:sz="4" w:space="0"/>
              <w:right w:val="single" w:color="auto" w:sz="4" w:space="0"/>
            </w:tcBorders>
            <w:noWrap w:val="0"/>
            <w:vAlign w:val="top"/>
          </w:tcPr>
          <w:p w14:paraId="5755C4ED">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1110" w:type="dxa"/>
            <w:tcBorders>
              <w:top w:val="single" w:color="auto" w:sz="4" w:space="0"/>
              <w:left w:val="single" w:color="auto" w:sz="4" w:space="0"/>
              <w:bottom w:val="single" w:color="auto" w:sz="4" w:space="0"/>
              <w:right w:val="single" w:color="auto" w:sz="4" w:space="0"/>
            </w:tcBorders>
            <w:noWrap w:val="0"/>
            <w:vAlign w:val="top"/>
          </w:tcPr>
          <w:p w14:paraId="2AF31F6F">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1125" w:type="dxa"/>
            <w:tcBorders>
              <w:top w:val="single" w:color="auto" w:sz="4" w:space="0"/>
              <w:left w:val="single" w:color="auto" w:sz="4" w:space="0"/>
              <w:bottom w:val="single" w:color="auto" w:sz="4" w:space="0"/>
              <w:right w:val="single" w:color="auto" w:sz="4" w:space="0"/>
            </w:tcBorders>
            <w:noWrap w:val="0"/>
            <w:vAlign w:val="top"/>
          </w:tcPr>
          <w:p w14:paraId="7C57D10F">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1380" w:type="dxa"/>
            <w:tcBorders>
              <w:top w:val="single" w:color="auto" w:sz="4" w:space="0"/>
              <w:left w:val="single" w:color="auto" w:sz="4" w:space="0"/>
              <w:bottom w:val="single" w:color="auto" w:sz="4" w:space="0"/>
              <w:right w:val="single" w:color="auto" w:sz="4" w:space="0"/>
            </w:tcBorders>
            <w:noWrap w:val="0"/>
            <w:vAlign w:val="top"/>
          </w:tcPr>
          <w:p w14:paraId="1AF129F2">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750" w:type="dxa"/>
            <w:tcBorders>
              <w:top w:val="single" w:color="auto" w:sz="4" w:space="0"/>
              <w:left w:val="single" w:color="auto" w:sz="4" w:space="0"/>
              <w:bottom w:val="single" w:color="auto" w:sz="4" w:space="0"/>
              <w:right w:val="single" w:color="auto" w:sz="4" w:space="0"/>
            </w:tcBorders>
            <w:noWrap w:val="0"/>
            <w:vAlign w:val="top"/>
          </w:tcPr>
          <w:p w14:paraId="3E8ABF3C">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720" w:type="dxa"/>
            <w:tcBorders>
              <w:top w:val="single" w:color="auto" w:sz="4" w:space="0"/>
              <w:left w:val="single" w:color="auto" w:sz="4" w:space="0"/>
              <w:bottom w:val="single" w:color="auto" w:sz="4" w:space="0"/>
              <w:right w:val="single" w:color="auto" w:sz="4" w:space="0"/>
            </w:tcBorders>
            <w:noWrap w:val="0"/>
            <w:vAlign w:val="top"/>
          </w:tcPr>
          <w:p w14:paraId="4B97E759">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c>
          <w:tcPr>
            <w:tcW w:w="705" w:type="dxa"/>
            <w:tcBorders>
              <w:top w:val="single" w:color="auto" w:sz="4" w:space="0"/>
              <w:left w:val="single" w:color="auto" w:sz="4" w:space="0"/>
              <w:bottom w:val="single" w:color="auto" w:sz="4" w:space="0"/>
              <w:right w:val="single" w:color="auto" w:sz="4" w:space="0"/>
            </w:tcBorders>
            <w:noWrap w:val="0"/>
            <w:vAlign w:val="top"/>
          </w:tcPr>
          <w:p w14:paraId="06C8F429">
            <w:pPr>
              <w:keepNext w:val="0"/>
              <w:keepLines w:val="0"/>
              <w:pageBreakBefore w:val="0"/>
              <w:widowControl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p>
        </w:tc>
      </w:tr>
    </w:tbl>
    <w:p w14:paraId="454A7154">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日期：</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27EABF02">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填报要求：</w:t>
      </w:r>
    </w:p>
    <w:p w14:paraId="20390387">
      <w:pPr>
        <w:keepNext w:val="0"/>
        <w:keepLines w:val="0"/>
        <w:pageBreakBefore w:val="0"/>
        <w:kinsoku/>
        <w:wordWrap w:val="0"/>
        <w:overflowPunct/>
        <w:topLinePunct w:val="0"/>
        <w:bidi w:val="0"/>
        <w:spacing w:line="360" w:lineRule="auto"/>
        <w:ind w:firstLine="480" w:firstLineChars="200"/>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1.本表的设备名称、品牌型号、金额应与货物分项报价一览表一致。</w:t>
      </w:r>
    </w:p>
    <w:p w14:paraId="2F983EA3">
      <w:pPr>
        <w:keepNext w:val="0"/>
        <w:keepLines w:val="0"/>
        <w:pageBreakBefore w:val="0"/>
        <w:kinsoku/>
        <w:wordWrap w:val="0"/>
        <w:overflowPunct/>
        <w:topLinePunct w:val="0"/>
        <w:bidi w:val="0"/>
        <w:spacing w:line="360" w:lineRule="auto"/>
        <w:ind w:firstLine="480" w:firstLineChars="200"/>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2.节能产品是指财政部和国家发展和改革委员会公布的《节能产品政府采购品目清单》中的产品。投标人须在投标文件中附该产品节能证书，否则评标委员会有权不予认可。</w:t>
      </w:r>
    </w:p>
    <w:p w14:paraId="4CFC28EF">
      <w:pPr>
        <w:keepNext w:val="0"/>
        <w:keepLines w:val="0"/>
        <w:pageBreakBefore w:val="0"/>
        <w:kinsoku/>
        <w:wordWrap w:val="0"/>
        <w:overflowPunct/>
        <w:topLinePunct w:val="0"/>
        <w:bidi w:val="0"/>
        <w:spacing w:line="360" w:lineRule="auto"/>
        <w:ind w:firstLine="480" w:firstLineChars="200"/>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3.环境标志产品是指财政部、生态环境部发布的《环境标志产品政府采购品目清单》中的产品。投标人须在投标文件中附该产品环保证书，否则评委委员会有权不予认可。</w:t>
      </w:r>
    </w:p>
    <w:p w14:paraId="261556D1">
      <w:pPr>
        <w:keepNext w:val="0"/>
        <w:keepLines w:val="0"/>
        <w:pageBreakBefore w:val="0"/>
        <w:kinsoku/>
        <w:wordWrap w:val="0"/>
        <w:overflowPunct/>
        <w:topLinePunct w:val="0"/>
        <w:bidi w:val="0"/>
        <w:spacing w:line="360" w:lineRule="auto"/>
        <w:ind w:firstLine="480" w:firstLineChars="200"/>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Cs/>
          <w:sz w:val="24"/>
          <w:szCs w:val="24"/>
          <w:lang w:eastAsia="zh-CN"/>
        </w:rPr>
        <w:t>4.请投标人正确填写本表，所填内容将作为评审的依据。其内容或数据应与对应的证明资料相符。</w:t>
      </w:r>
    </w:p>
    <w:p w14:paraId="17507685">
      <w:pPr>
        <w:keepNext w:val="0"/>
        <w:keepLines w:val="0"/>
        <w:pageBreakBefore w:val="0"/>
        <w:kinsoku/>
        <w:wordWrap w:val="0"/>
        <w:overflowPunct/>
        <w:topLinePunct w:val="0"/>
        <w:bidi w:val="0"/>
        <w:spacing w:line="360" w:lineRule="auto"/>
        <w:ind w:firstLine="480" w:firstLineChars="200"/>
        <w:jc w:val="both"/>
        <w:rPr>
          <w:rFonts w:hint="eastAsia" w:asciiTheme="minorEastAsia" w:hAnsiTheme="minorEastAsia" w:eastAsiaTheme="minorEastAsia" w:cstheme="minorEastAsia"/>
          <w:spacing w:val="-3"/>
          <w:sz w:val="36"/>
          <w:szCs w:val="36"/>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bCs/>
          <w:sz w:val="24"/>
          <w:szCs w:val="24"/>
          <w:lang w:eastAsia="zh-CN"/>
        </w:rPr>
        <w:t>5.没有相关产品可不提供本表。</w:t>
      </w:r>
    </w:p>
    <w:p w14:paraId="3311F49D">
      <w:pPr>
        <w:pStyle w:val="15"/>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414C82BD">
      <w:pPr>
        <w:pStyle w:val="15"/>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71296D3C">
      <w:pPr>
        <w:pStyle w:val="15"/>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53B79E6F">
      <w:pPr>
        <w:pStyle w:val="15"/>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2F39BFD0">
      <w:pPr>
        <w:pStyle w:val="15"/>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5E0F715B">
      <w:pPr>
        <w:pStyle w:val="15"/>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663B187B">
      <w:pPr>
        <w:pStyle w:val="15"/>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558FC171">
      <w:pPr>
        <w:pStyle w:val="15"/>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50821EDB">
      <w:pPr>
        <w:pStyle w:val="15"/>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52E7122E">
      <w:pPr>
        <w:pStyle w:val="15"/>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5496AEF1">
      <w:pPr>
        <w:pStyle w:val="15"/>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3BF0F9AA">
      <w:pPr>
        <w:pStyle w:val="15"/>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57B0152A">
      <w:pPr>
        <w:pStyle w:val="15"/>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14C45FF8">
      <w:pPr>
        <w:pStyle w:val="15"/>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070F7498">
      <w:pPr>
        <w:pStyle w:val="15"/>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16DAC0B9">
      <w:pPr>
        <w:pStyle w:val="15"/>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3631EA4A">
      <w:pPr>
        <w:pStyle w:val="15"/>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3C3BC2FD">
      <w:pPr>
        <w:pStyle w:val="15"/>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1134B17C">
      <w:pPr>
        <w:pStyle w:val="15"/>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271EC206">
      <w:pPr>
        <w:pStyle w:val="15"/>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2AC942DB">
      <w:pPr>
        <w:pStyle w:val="15"/>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6FC5F7AD">
      <w:pPr>
        <w:pStyle w:val="15"/>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2066DA02">
      <w:pPr>
        <w:pStyle w:val="15"/>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5E56DD7C">
      <w:pPr>
        <w:pStyle w:val="15"/>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1DB84E4E">
      <w:pPr>
        <w:pStyle w:val="15"/>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5DBE8487">
      <w:pPr>
        <w:pStyle w:val="15"/>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5B651631">
      <w:pPr>
        <w:pStyle w:val="15"/>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3702B796">
      <w:pPr>
        <w:pStyle w:val="15"/>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2F378CEC">
      <w:pPr>
        <w:pStyle w:val="15"/>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143F12BF">
      <w:pPr>
        <w:pStyle w:val="15"/>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3F3010B4">
      <w:pPr>
        <w:pStyle w:val="15"/>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3AB5D771">
      <w:pPr>
        <w:pStyle w:val="15"/>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760C8AE5">
      <w:pPr>
        <w:pStyle w:val="15"/>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6B1F1646">
      <w:pPr>
        <w:pStyle w:val="15"/>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4797A5CB">
      <w:pPr>
        <w:pStyle w:val="15"/>
        <w:rPr>
          <w:rFonts w:hint="eastAsia" w:asciiTheme="minorEastAsia" w:hAnsiTheme="minorEastAsia" w:eastAsiaTheme="minorEastAsia" w:cstheme="minorEastAsia"/>
          <w:spacing w:val="24"/>
          <w:sz w:val="24"/>
          <w:szCs w:val="24"/>
          <w:lang w:val="en-US" w:eastAsia="zh-CN"/>
          <w14:textOutline w14:w="1537" w14:cap="flat" w14:cmpd="sng">
            <w14:solidFill>
              <w14:srgbClr w14:val="000000"/>
            </w14:solidFill>
            <w14:prstDash w14:val="solid"/>
            <w14:miter w14:val="0"/>
          </w14:textOutline>
        </w:rPr>
      </w:pPr>
    </w:p>
    <w:p w14:paraId="4C478A1F">
      <w:pPr>
        <w:keepNext w:val="0"/>
        <w:keepLines w:val="0"/>
        <w:pageBreakBefore w:val="0"/>
        <w:kinsoku/>
        <w:wordWrap w:val="0"/>
        <w:overflowPunct/>
        <w:topLinePunct w:val="0"/>
        <w:bidi w:val="0"/>
        <w:spacing w:after="120" w:line="360" w:lineRule="auto"/>
        <w:jc w:val="both"/>
        <w:rPr>
          <w:rFonts w:hint="eastAsia" w:asciiTheme="minorEastAsia" w:hAnsiTheme="minorEastAsia" w:eastAsiaTheme="minorEastAsia" w:cstheme="minorEastAsia"/>
          <w:b/>
          <w:sz w:val="24"/>
          <w:szCs w:val="24"/>
          <w:lang w:val="en-US" w:eastAsia="zh-CN"/>
        </w:rPr>
      </w:pPr>
    </w:p>
    <w:p w14:paraId="14D933A4">
      <w:pPr>
        <w:pStyle w:val="2"/>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eastAsia="Arial" w:cs="Arial"/>
          <w:b/>
          <w:snapToGrid w:val="0"/>
          <w:color w:val="000000"/>
          <w:kern w:val="0"/>
          <w:sz w:val="24"/>
          <w:szCs w:val="24"/>
          <w:lang w:val="en-US" w:eastAsia="zh-CN" w:bidi="ar-SA"/>
        </w:rPr>
      </w:pPr>
    </w:p>
    <w:p w14:paraId="4D9CF449">
      <w:pPr>
        <w:pStyle w:val="2"/>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spacing w:val="-3"/>
          <w:sz w:val="36"/>
          <w:szCs w:val="36"/>
          <w14:textOutline w14:w="2306" w14:cap="flat" w14:cmpd="sng">
            <w14:solidFill>
              <w14:srgbClr w14:val="000000"/>
            </w14:solidFill>
            <w14:prstDash w14:val="solid"/>
            <w14:miter w14:val="0"/>
          </w14:textOutline>
        </w:rPr>
      </w:pPr>
      <w:r>
        <w:rPr>
          <w:rFonts w:hint="eastAsia" w:eastAsia="Arial" w:cs="Arial"/>
          <w:b/>
          <w:snapToGrid w:val="0"/>
          <w:color w:val="000000"/>
          <w:kern w:val="0"/>
          <w:sz w:val="24"/>
          <w:szCs w:val="24"/>
          <w:lang w:val="en-US" w:eastAsia="zh-CN" w:bidi="ar-SA"/>
        </w:rPr>
        <w:t>9.</w:t>
      </w:r>
      <w:r>
        <w:rPr>
          <w:rFonts w:hint="eastAsia" w:ascii="宋体" w:hAnsi="宋体" w:eastAsia="Arial" w:cs="Arial"/>
          <w:b/>
          <w:snapToGrid w:val="0"/>
          <w:color w:val="000000"/>
          <w:kern w:val="0"/>
          <w:sz w:val="24"/>
          <w:szCs w:val="24"/>
          <w:lang w:val="en-US" w:eastAsia="zh-CN" w:bidi="ar-SA"/>
        </w:rPr>
        <w:t>小企业、监狱企业或残疾人福利性单位声明函</w:t>
      </w:r>
      <w:r>
        <w:rPr>
          <w:rFonts w:hint="eastAsia" w:eastAsia="Arial" w:cs="Arial"/>
          <w:b/>
          <w:snapToGrid w:val="0"/>
          <w:color w:val="000000"/>
          <w:kern w:val="0"/>
          <w:sz w:val="24"/>
          <w:szCs w:val="24"/>
          <w:lang w:val="en-US" w:eastAsia="zh-CN" w:bidi="ar-SA"/>
        </w:rPr>
        <w:t>（对于专门面向中小企业采购的项目必须提供，不专门面向的项目可选择提供）</w:t>
      </w:r>
    </w:p>
    <w:p w14:paraId="20B967E1">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pacing w:val="-3"/>
          <w:sz w:val="36"/>
          <w:szCs w:val="36"/>
          <w14:textOutline w14:w="2306" w14:cap="flat" w14:cmpd="sng">
            <w14:solidFill>
              <w14:srgbClr w14:val="000000"/>
            </w14:solidFill>
            <w14:prstDash w14:val="solid"/>
            <w14:miter w14:val="0"/>
          </w14:textOutline>
        </w:rPr>
      </w:pPr>
    </w:p>
    <w:p w14:paraId="0B1D673B">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6"/>
          <w:szCs w:val="36"/>
        </w:rPr>
      </w:pPr>
      <w:r>
        <w:rPr>
          <w:rFonts w:hint="eastAsia" w:asciiTheme="minorEastAsia" w:hAnsiTheme="minorEastAsia" w:eastAsiaTheme="minorEastAsia" w:cstheme="minorEastAsia"/>
          <w:spacing w:val="-3"/>
          <w:sz w:val="36"/>
          <w:szCs w:val="36"/>
          <w14:textOutline w14:w="2306" w14:cap="flat" w14:cmpd="sng">
            <w14:solidFill>
              <w14:srgbClr w14:val="000000"/>
            </w14:solidFill>
            <w14:prstDash w14:val="solid"/>
            <w14:miter w14:val="0"/>
          </w14:textOutline>
        </w:rPr>
        <w:t>中小企业声明函（货物）格式</w:t>
      </w:r>
    </w:p>
    <w:p w14:paraId="7DF5D805">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14:paraId="133772E8">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5"/>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本公司（联合体）郑重声明，根据《政府采购促进中小企业发展管理办法》（财</w:t>
      </w:r>
      <w:r>
        <w:rPr>
          <w:rFonts w:hint="eastAsia" w:asciiTheme="minorEastAsia" w:hAnsiTheme="minorEastAsia" w:eastAsiaTheme="minorEastAsia" w:cstheme="minorEastAsia"/>
          <w:spacing w:val="10"/>
          <w:sz w:val="24"/>
          <w:szCs w:val="24"/>
        </w:rPr>
        <w:t>库﹝2020﹞46号）的规定，本公司（联合体）参加（单位名称）的（项目</w:t>
      </w:r>
      <w:r>
        <w:rPr>
          <w:rFonts w:hint="eastAsia" w:asciiTheme="minorEastAsia" w:hAnsiTheme="minorEastAsia" w:eastAsiaTheme="minorEastAsia" w:cstheme="minorEastAsia"/>
          <w:spacing w:val="9"/>
          <w:sz w:val="24"/>
          <w:szCs w:val="24"/>
        </w:rPr>
        <w:t>名称）</w:t>
      </w:r>
      <w:r>
        <w:rPr>
          <w:rFonts w:hint="eastAsia" w:asciiTheme="minorEastAsia" w:hAnsiTheme="minorEastAsia" w:eastAsiaTheme="minorEastAsia" w:cstheme="minorEastAsia"/>
          <w:spacing w:val="14"/>
          <w:sz w:val="24"/>
          <w:szCs w:val="24"/>
        </w:rPr>
        <w:t>采购活动，</w:t>
      </w:r>
      <w:r>
        <w:rPr>
          <w:rFonts w:hint="eastAsia" w:asciiTheme="minorEastAsia" w:hAnsiTheme="minorEastAsia" w:eastAsiaTheme="minorEastAsia" w:cstheme="minorEastAsia"/>
          <w:spacing w:val="-86"/>
          <w:sz w:val="24"/>
          <w:szCs w:val="24"/>
          <w:lang w:val="en-US" w:eastAsia="zh-CN"/>
        </w:rPr>
        <w:t>提</w:t>
      </w:r>
      <w:r>
        <w:rPr>
          <w:rFonts w:hint="eastAsia" w:asciiTheme="minorEastAsia" w:hAnsiTheme="minorEastAsia" w:eastAsiaTheme="minorEastAsia" w:cstheme="minorEastAsia"/>
          <w:spacing w:val="14"/>
          <w:sz w:val="24"/>
          <w:szCs w:val="24"/>
        </w:rPr>
        <w:t>供的货物全部由符合政策要求的</w:t>
      </w:r>
      <w:r>
        <w:rPr>
          <w:rFonts w:hint="eastAsia" w:asciiTheme="minorEastAsia" w:hAnsiTheme="minorEastAsia" w:eastAsiaTheme="minorEastAsia" w:cstheme="minorEastAsia"/>
          <w:spacing w:val="13"/>
          <w:sz w:val="24"/>
          <w:szCs w:val="24"/>
        </w:rPr>
        <w:t>中小企业制造。相关企业（含联合体</w:t>
      </w:r>
      <w:r>
        <w:rPr>
          <w:rFonts w:hint="eastAsia" w:asciiTheme="minorEastAsia" w:hAnsiTheme="minorEastAsia" w:eastAsiaTheme="minorEastAsia" w:cstheme="minorEastAsia"/>
          <w:spacing w:val="8"/>
          <w:sz w:val="24"/>
          <w:szCs w:val="24"/>
        </w:rPr>
        <w:t>中的中小企业、签订分包意向协议的中小企业）的具体情况如下：</w:t>
      </w:r>
    </w:p>
    <w:p w14:paraId="31353870">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18"/>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1.</w:t>
      </w:r>
      <w:r>
        <w:rPr>
          <w:rFonts w:hint="eastAsia" w:asciiTheme="minorEastAsia" w:hAnsiTheme="minorEastAsia" w:eastAsiaTheme="minorEastAsia" w:cstheme="minorEastAsia"/>
          <w:spacing w:val="7"/>
          <w:sz w:val="24"/>
          <w:szCs w:val="24"/>
          <w:u w:val="single" w:color="auto"/>
        </w:rPr>
        <w:t>（标的名称</w:t>
      </w:r>
      <w:r>
        <w:rPr>
          <w:rFonts w:hint="eastAsia" w:asciiTheme="minorEastAsia" w:hAnsiTheme="minorEastAsia" w:eastAsiaTheme="minorEastAsia" w:cstheme="minorEastAsia"/>
          <w:spacing w:val="-41"/>
          <w:sz w:val="24"/>
          <w:szCs w:val="24"/>
          <w:u w:val="single" w:color="auto"/>
        </w:rPr>
        <w:t>）</w:t>
      </w:r>
      <w:r>
        <w:rPr>
          <w:rFonts w:hint="eastAsia" w:asciiTheme="minorEastAsia" w:hAnsiTheme="minorEastAsia" w:eastAsiaTheme="minorEastAsia" w:cstheme="minorEastAsia"/>
          <w:spacing w:val="-41"/>
          <w:sz w:val="24"/>
          <w:szCs w:val="24"/>
        </w:rPr>
        <w:t>，</w:t>
      </w:r>
      <w:r>
        <w:rPr>
          <w:rFonts w:hint="eastAsia" w:asciiTheme="minorEastAsia" w:hAnsiTheme="minorEastAsia" w:eastAsiaTheme="minorEastAsia" w:cstheme="minorEastAsia"/>
          <w:spacing w:val="7"/>
          <w:sz w:val="24"/>
          <w:szCs w:val="24"/>
        </w:rPr>
        <w:t>属于</w:t>
      </w:r>
      <w:r>
        <w:rPr>
          <w:rFonts w:hint="eastAsia" w:asciiTheme="minorEastAsia" w:hAnsiTheme="minorEastAsia" w:eastAsiaTheme="minorEastAsia" w:cstheme="minorEastAsia"/>
          <w:spacing w:val="7"/>
          <w:sz w:val="24"/>
          <w:szCs w:val="24"/>
          <w:u w:val="single" w:color="auto"/>
        </w:rPr>
        <w:t>（采购文件中明确的所属行业）</w:t>
      </w:r>
      <w:r>
        <w:rPr>
          <w:rFonts w:hint="eastAsia" w:asciiTheme="minorEastAsia" w:hAnsiTheme="minorEastAsia" w:eastAsiaTheme="minorEastAsia" w:cstheme="minorEastAsia"/>
          <w:spacing w:val="7"/>
          <w:sz w:val="24"/>
          <w:szCs w:val="24"/>
        </w:rPr>
        <w:t>行业；制造商为</w:t>
      </w:r>
      <w:r>
        <w:rPr>
          <w:rFonts w:hint="eastAsia" w:asciiTheme="minorEastAsia" w:hAnsiTheme="minorEastAsia" w:eastAsiaTheme="minorEastAsia" w:cstheme="minorEastAsia"/>
          <w:spacing w:val="7"/>
          <w:sz w:val="24"/>
          <w:szCs w:val="24"/>
          <w:u w:val="single" w:color="auto"/>
        </w:rPr>
        <w:t>（企业名</w:t>
      </w:r>
      <w:r>
        <w:rPr>
          <w:rFonts w:hint="eastAsia" w:asciiTheme="minorEastAsia" w:hAnsiTheme="minorEastAsia" w:eastAsiaTheme="minorEastAsia" w:cstheme="minorEastAsia"/>
          <w:spacing w:val="3"/>
          <w:sz w:val="24"/>
          <w:szCs w:val="24"/>
          <w:u w:val="single" w:color="auto"/>
        </w:rPr>
        <w:t>称</w:t>
      </w:r>
      <w:r>
        <w:rPr>
          <w:rFonts w:hint="eastAsia" w:asciiTheme="minorEastAsia" w:hAnsiTheme="minorEastAsia" w:eastAsiaTheme="minorEastAsia" w:cstheme="minorEastAsia"/>
          <w:spacing w:val="-40"/>
          <w:sz w:val="24"/>
          <w:szCs w:val="24"/>
          <w:u w:val="single" w:color="auto"/>
        </w:rPr>
        <w:t>）</w:t>
      </w:r>
      <w:r>
        <w:rPr>
          <w:rFonts w:hint="eastAsia" w:asciiTheme="minorEastAsia" w:hAnsiTheme="minorEastAsia" w:eastAsiaTheme="minorEastAsia" w:cstheme="minorEastAsia"/>
          <w:spacing w:val="-40"/>
          <w:sz w:val="24"/>
          <w:szCs w:val="24"/>
        </w:rPr>
        <w:t>，</w:t>
      </w:r>
      <w:r>
        <w:rPr>
          <w:rFonts w:hint="eastAsia" w:asciiTheme="minorEastAsia" w:hAnsiTheme="minorEastAsia" w:eastAsiaTheme="minorEastAsia" w:cstheme="minorEastAsia"/>
          <w:spacing w:val="3"/>
          <w:sz w:val="24"/>
          <w:szCs w:val="24"/>
        </w:rPr>
        <w:t>从业人员</w:t>
      </w:r>
      <w:r>
        <w:rPr>
          <w:rFonts w:hint="eastAsia" w:asciiTheme="minorEastAsia" w:hAnsiTheme="minorEastAsia" w:eastAsiaTheme="minorEastAsia" w:cstheme="minorEastAsia"/>
          <w:spacing w:val="-108"/>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3"/>
          <w:sz w:val="24"/>
          <w:szCs w:val="24"/>
        </w:rPr>
        <w:t>人，</w:t>
      </w:r>
      <w:r>
        <w:rPr>
          <w:rFonts w:hint="eastAsia" w:asciiTheme="minorEastAsia" w:hAnsiTheme="minorEastAsia" w:eastAsiaTheme="minorEastAsia" w:cstheme="minorEastAsia"/>
          <w:spacing w:val="7"/>
          <w:sz w:val="24"/>
          <w:szCs w:val="24"/>
        </w:rPr>
        <w:t>营业收入为</w:t>
      </w:r>
      <w:r>
        <w:rPr>
          <w:rFonts w:hint="eastAsia" w:asciiTheme="minorEastAsia" w:hAnsiTheme="minorEastAsia" w:eastAsiaTheme="minorEastAsia" w:cstheme="minorEastAsia"/>
          <w:spacing w:val="-108"/>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1"/>
          <w:sz w:val="24"/>
          <w:szCs w:val="24"/>
        </w:rPr>
        <w:t xml:space="preserve"> </w:t>
      </w:r>
      <w:r>
        <w:rPr>
          <w:rFonts w:hint="eastAsia" w:asciiTheme="minorEastAsia" w:hAnsiTheme="minorEastAsia" w:eastAsiaTheme="minorEastAsia" w:cstheme="minorEastAsia"/>
          <w:spacing w:val="7"/>
          <w:sz w:val="24"/>
          <w:szCs w:val="24"/>
        </w:rPr>
        <w:t>万元，资产总额为</w:t>
      </w:r>
      <w:r>
        <w:rPr>
          <w:rFonts w:hint="eastAsia" w:asciiTheme="minorEastAsia" w:hAnsiTheme="minorEastAsia" w:eastAsiaTheme="minorEastAsia" w:cstheme="minorEastAsia"/>
          <w:spacing w:val="-107"/>
          <w:sz w:val="24"/>
          <w:szCs w:val="24"/>
        </w:rPr>
        <w:t xml:space="preserve"> </w:t>
      </w:r>
      <w:r>
        <w:rPr>
          <w:rFonts w:hint="eastAsia" w:asciiTheme="minorEastAsia" w:hAnsiTheme="minorEastAsia" w:eastAsiaTheme="minorEastAsia" w:cstheme="minorEastAsia"/>
          <w:sz w:val="24"/>
          <w:szCs w:val="24"/>
          <w:u w:val="single" w:color="auto"/>
        </w:rPr>
        <w:t xml:space="preserve">       </w:t>
      </w:r>
      <w:r>
        <w:rPr>
          <w:rFonts w:hint="eastAsia" w:asciiTheme="minorEastAsia" w:hAnsiTheme="minorEastAsia" w:eastAsiaTheme="minorEastAsia" w:cstheme="minorEastAsia"/>
          <w:spacing w:val="3"/>
          <w:sz w:val="24"/>
          <w:szCs w:val="24"/>
        </w:rPr>
        <w:t>，属于</w:t>
      </w:r>
      <w:r>
        <w:rPr>
          <w:rFonts w:hint="eastAsia" w:asciiTheme="minorEastAsia" w:hAnsiTheme="minorEastAsia" w:eastAsiaTheme="minorEastAsia" w:cstheme="minorEastAsia"/>
          <w:spacing w:val="2"/>
          <w:sz w:val="24"/>
          <w:szCs w:val="24"/>
          <w:u w:val="single" w:color="auto"/>
        </w:rPr>
        <w:t>（中型企业、小型企业、微型企业</w:t>
      </w:r>
      <w:r>
        <w:rPr>
          <w:rFonts w:hint="eastAsia" w:asciiTheme="minorEastAsia" w:hAnsiTheme="minorEastAsia" w:eastAsiaTheme="minorEastAsia" w:cstheme="minorEastAsia"/>
          <w:spacing w:val="-51"/>
          <w:sz w:val="24"/>
          <w:szCs w:val="24"/>
          <w:u w:val="single" w:color="auto"/>
        </w:rPr>
        <w:t>）</w:t>
      </w:r>
      <w:r>
        <w:rPr>
          <w:rFonts w:hint="eastAsia" w:asciiTheme="minorEastAsia" w:hAnsiTheme="minorEastAsia" w:eastAsiaTheme="minorEastAsia" w:cstheme="minorEastAsia"/>
          <w:spacing w:val="-51"/>
          <w:sz w:val="24"/>
          <w:szCs w:val="24"/>
        </w:rPr>
        <w:t>；</w:t>
      </w:r>
    </w:p>
    <w:p w14:paraId="5AA4C4B4">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13"/>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2.</w:t>
      </w:r>
      <w:r>
        <w:rPr>
          <w:rFonts w:hint="eastAsia" w:asciiTheme="minorEastAsia" w:hAnsiTheme="minorEastAsia" w:eastAsiaTheme="minorEastAsia" w:cstheme="minorEastAsia"/>
          <w:spacing w:val="7"/>
          <w:sz w:val="24"/>
          <w:szCs w:val="24"/>
          <w:u w:val="single" w:color="auto"/>
        </w:rPr>
        <w:t>（标的名称</w:t>
      </w:r>
      <w:r>
        <w:rPr>
          <w:rFonts w:hint="eastAsia" w:asciiTheme="minorEastAsia" w:hAnsiTheme="minorEastAsia" w:eastAsiaTheme="minorEastAsia" w:cstheme="minorEastAsia"/>
          <w:spacing w:val="-43"/>
          <w:sz w:val="24"/>
          <w:szCs w:val="24"/>
          <w:u w:val="single" w:color="auto"/>
        </w:rPr>
        <w:t>）</w:t>
      </w:r>
      <w:r>
        <w:rPr>
          <w:rFonts w:hint="eastAsia" w:asciiTheme="minorEastAsia" w:hAnsiTheme="minorEastAsia" w:eastAsiaTheme="minorEastAsia" w:cstheme="minorEastAsia"/>
          <w:spacing w:val="-43"/>
          <w:sz w:val="24"/>
          <w:szCs w:val="24"/>
        </w:rPr>
        <w:t>，</w:t>
      </w:r>
      <w:r>
        <w:rPr>
          <w:rFonts w:hint="eastAsia" w:asciiTheme="minorEastAsia" w:hAnsiTheme="minorEastAsia" w:eastAsiaTheme="minorEastAsia" w:cstheme="minorEastAsia"/>
          <w:spacing w:val="7"/>
          <w:sz w:val="24"/>
          <w:szCs w:val="24"/>
        </w:rPr>
        <w:t>属于</w:t>
      </w:r>
      <w:r>
        <w:rPr>
          <w:rFonts w:hint="eastAsia" w:asciiTheme="minorEastAsia" w:hAnsiTheme="minorEastAsia" w:eastAsiaTheme="minorEastAsia" w:cstheme="minorEastAsia"/>
          <w:spacing w:val="7"/>
          <w:sz w:val="24"/>
          <w:szCs w:val="24"/>
          <w:u w:val="single" w:color="auto"/>
        </w:rPr>
        <w:t>（采购文件中明确的所属行业）</w:t>
      </w:r>
      <w:r>
        <w:rPr>
          <w:rFonts w:hint="eastAsia" w:asciiTheme="minorEastAsia" w:hAnsiTheme="minorEastAsia" w:eastAsiaTheme="minorEastAsia" w:cstheme="minorEastAsia"/>
          <w:spacing w:val="7"/>
          <w:sz w:val="24"/>
          <w:szCs w:val="24"/>
        </w:rPr>
        <w:t>行业；制造商为</w:t>
      </w:r>
      <w:r>
        <w:rPr>
          <w:rFonts w:hint="eastAsia" w:asciiTheme="minorEastAsia" w:hAnsiTheme="minorEastAsia" w:eastAsiaTheme="minorEastAsia" w:cstheme="minorEastAsia"/>
          <w:spacing w:val="7"/>
          <w:sz w:val="24"/>
          <w:szCs w:val="24"/>
          <w:u w:val="single" w:color="auto"/>
        </w:rPr>
        <w:t>（企业名</w:t>
      </w:r>
      <w:r>
        <w:rPr>
          <w:rFonts w:hint="eastAsia" w:asciiTheme="minorEastAsia" w:hAnsiTheme="minorEastAsia" w:eastAsiaTheme="minorEastAsia" w:cstheme="minorEastAsia"/>
          <w:spacing w:val="-5"/>
          <w:sz w:val="24"/>
          <w:szCs w:val="24"/>
          <w:u w:val="single" w:color="auto"/>
        </w:rPr>
        <w:t>称</w:t>
      </w:r>
      <w:r>
        <w:rPr>
          <w:rFonts w:hint="eastAsia" w:asciiTheme="minorEastAsia" w:hAnsiTheme="minorEastAsia" w:eastAsiaTheme="minorEastAsia" w:cstheme="minorEastAsia"/>
          <w:spacing w:val="-59"/>
          <w:w w:val="94"/>
          <w:sz w:val="24"/>
          <w:szCs w:val="24"/>
          <w:u w:val="single" w:color="auto"/>
        </w:rPr>
        <w:t>）</w:t>
      </w:r>
      <w:r>
        <w:rPr>
          <w:rFonts w:hint="eastAsia" w:asciiTheme="minorEastAsia" w:hAnsiTheme="minorEastAsia" w:eastAsiaTheme="minorEastAsia" w:cstheme="minorEastAsia"/>
          <w:spacing w:val="-59"/>
          <w:w w:val="94"/>
          <w:sz w:val="24"/>
          <w:szCs w:val="24"/>
        </w:rPr>
        <w:t>，</w:t>
      </w:r>
      <w:r>
        <w:rPr>
          <w:rFonts w:hint="eastAsia" w:asciiTheme="minorEastAsia" w:hAnsiTheme="minorEastAsia" w:eastAsiaTheme="minorEastAsia" w:cstheme="minorEastAsia"/>
          <w:spacing w:val="-5"/>
          <w:sz w:val="24"/>
          <w:szCs w:val="24"/>
        </w:rPr>
        <w:t>从业人员</w:t>
      </w:r>
      <w:r>
        <w:rPr>
          <w:rFonts w:hint="eastAsia" w:asciiTheme="minorEastAsia" w:hAnsiTheme="minorEastAsia" w:eastAsiaTheme="minorEastAsia" w:cstheme="minorEastAsia"/>
          <w:spacing w:val="-108"/>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5"/>
          <w:sz w:val="24"/>
          <w:szCs w:val="24"/>
        </w:rPr>
        <w:t>人，营业收入为</w:t>
      </w:r>
      <w:r>
        <w:rPr>
          <w:rFonts w:hint="eastAsia" w:asciiTheme="minorEastAsia" w:hAnsiTheme="minorEastAsia" w:eastAsiaTheme="minorEastAsia" w:cstheme="minorEastAsia"/>
          <w:spacing w:val="-108"/>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1"/>
          <w:sz w:val="24"/>
          <w:szCs w:val="24"/>
        </w:rPr>
        <w:t xml:space="preserve"> </w:t>
      </w:r>
      <w:r>
        <w:rPr>
          <w:rFonts w:hint="eastAsia" w:asciiTheme="minorEastAsia" w:hAnsiTheme="minorEastAsia" w:eastAsiaTheme="minorEastAsia" w:cstheme="minorEastAsia"/>
          <w:spacing w:val="-5"/>
          <w:sz w:val="24"/>
          <w:szCs w:val="24"/>
        </w:rPr>
        <w:t>万元，资产总额为</w:t>
      </w:r>
      <w:r>
        <w:rPr>
          <w:rFonts w:hint="eastAsia" w:asciiTheme="minorEastAsia" w:hAnsiTheme="minorEastAsia" w:eastAsiaTheme="minorEastAsia" w:cstheme="minorEastAsia"/>
          <w:spacing w:val="-108"/>
          <w:sz w:val="24"/>
          <w:szCs w:val="24"/>
        </w:rPr>
        <w:t xml:space="preserve"> </w:t>
      </w:r>
      <w:r>
        <w:rPr>
          <w:rFonts w:hint="eastAsia" w:asciiTheme="minorEastAsia" w:hAnsiTheme="minorEastAsia" w:eastAsiaTheme="minorEastAsia" w:cstheme="minorEastAsia"/>
          <w:spacing w:val="5"/>
          <w:sz w:val="24"/>
          <w:szCs w:val="24"/>
          <w:u w:val="single" w:color="auto"/>
        </w:rPr>
        <w:t xml:space="preserve">      </w:t>
      </w:r>
      <w:r>
        <w:rPr>
          <w:rFonts w:hint="eastAsia" w:asciiTheme="minorEastAsia" w:hAnsiTheme="minorEastAsia" w:eastAsiaTheme="minorEastAsia" w:cstheme="minorEastAsia"/>
          <w:spacing w:val="-91"/>
          <w:sz w:val="24"/>
          <w:szCs w:val="24"/>
        </w:rPr>
        <w:t xml:space="preserve"> </w:t>
      </w:r>
      <w:r>
        <w:rPr>
          <w:rFonts w:hint="eastAsia" w:asciiTheme="minorEastAsia" w:hAnsiTheme="minorEastAsia" w:eastAsiaTheme="minorEastAsia" w:cstheme="minorEastAsia"/>
          <w:spacing w:val="-5"/>
          <w:sz w:val="24"/>
          <w:szCs w:val="24"/>
        </w:rPr>
        <w:t>万元，属于</w:t>
      </w:r>
      <w:r>
        <w:rPr>
          <w:rFonts w:hint="eastAsia" w:asciiTheme="minorEastAsia" w:hAnsiTheme="minorEastAsia" w:eastAsiaTheme="minorEastAsia" w:cstheme="minorEastAsia"/>
          <w:spacing w:val="-5"/>
          <w:sz w:val="24"/>
          <w:szCs w:val="24"/>
          <w:u w:val="single" w:color="auto"/>
        </w:rPr>
        <w:t>（中</w:t>
      </w:r>
      <w:r>
        <w:rPr>
          <w:rFonts w:hint="eastAsia" w:asciiTheme="minorEastAsia" w:hAnsiTheme="minorEastAsia" w:eastAsiaTheme="minorEastAsia" w:cstheme="minorEastAsia"/>
          <w:spacing w:val="9"/>
          <w:sz w:val="24"/>
          <w:szCs w:val="24"/>
          <w:u w:val="single" w:color="auto"/>
        </w:rPr>
        <w:t>型企业、小型企业、微型企业</w:t>
      </w:r>
      <w:r>
        <w:rPr>
          <w:rFonts w:hint="eastAsia" w:asciiTheme="minorEastAsia" w:hAnsiTheme="minorEastAsia" w:eastAsiaTheme="minorEastAsia" w:cstheme="minorEastAsia"/>
          <w:spacing w:val="-48"/>
          <w:sz w:val="24"/>
          <w:szCs w:val="24"/>
          <w:u w:val="single" w:color="auto"/>
        </w:rPr>
        <w:t>）</w:t>
      </w:r>
      <w:r>
        <w:rPr>
          <w:rFonts w:hint="eastAsia" w:asciiTheme="minorEastAsia" w:hAnsiTheme="minorEastAsia" w:eastAsiaTheme="minorEastAsia" w:cstheme="minorEastAsia"/>
          <w:spacing w:val="-48"/>
          <w:sz w:val="24"/>
          <w:szCs w:val="24"/>
        </w:rPr>
        <w:t>；</w:t>
      </w:r>
    </w:p>
    <w:p w14:paraId="11958455">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14:paraId="76D64FC3">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position w:val="1"/>
          <w:sz w:val="24"/>
          <w:szCs w:val="24"/>
        </w:rPr>
        <w:t>……</w:t>
      </w:r>
    </w:p>
    <w:p w14:paraId="42EAD73C">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6"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以上企业，不属于大企业的分支机构，不存在控股股东为大企业的情形，也不存在与大企业的负责人为同一人的情形。</w:t>
      </w:r>
    </w:p>
    <w:p w14:paraId="07084CD9">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6"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本企业对上述声明内容的真实性负责。如有虚假，将依法承担相应责任。</w:t>
      </w:r>
    </w:p>
    <w:p w14:paraId="5C6F1719">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6" w:firstLineChars="200"/>
        <w:jc w:val="both"/>
        <w:textAlignment w:val="baseline"/>
        <w:rPr>
          <w:rFonts w:hint="eastAsia" w:asciiTheme="minorEastAsia" w:hAnsiTheme="minorEastAsia" w:eastAsiaTheme="minorEastAsia" w:cstheme="minorEastAsia"/>
          <w:spacing w:val="4"/>
          <w:sz w:val="24"/>
          <w:szCs w:val="24"/>
        </w:rPr>
      </w:pPr>
    </w:p>
    <w:p w14:paraId="012EAAEB">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14:paraId="0553E3D4">
      <w:pPr>
        <w:pStyle w:val="2"/>
        <w:keepNext w:val="0"/>
        <w:keepLines w:val="0"/>
        <w:pageBreakBefore w:val="0"/>
        <w:widowControl/>
        <w:kinsoku/>
        <w:wordWrap w:val="0"/>
        <w:overflowPunct/>
        <w:topLinePunct w:val="0"/>
        <w:autoSpaceDE w:val="0"/>
        <w:autoSpaceDN w:val="0"/>
        <w:bidi w:val="0"/>
        <w:adjustRightInd w:val="0"/>
        <w:snapToGrid w:val="0"/>
        <w:spacing w:line="360" w:lineRule="auto"/>
        <w:ind w:right="0" w:firstLine="3838" w:firstLineChars="19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9"/>
          <w:sz w:val="24"/>
          <w:szCs w:val="24"/>
        </w:rPr>
        <w:t>企业名称（盖章</w:t>
      </w:r>
      <w:r>
        <w:rPr>
          <w:rFonts w:hint="eastAsia" w:asciiTheme="minorEastAsia" w:hAnsiTheme="minorEastAsia" w:eastAsiaTheme="minorEastAsia" w:cstheme="minorEastAsia"/>
          <w:spacing w:val="-2"/>
          <w:sz w:val="24"/>
          <w:szCs w:val="24"/>
        </w:rPr>
        <w:t>）：</w:t>
      </w:r>
    </w:p>
    <w:p w14:paraId="4C4C61CB">
      <w:pPr>
        <w:keepNext w:val="0"/>
        <w:keepLines w:val="0"/>
        <w:pageBreakBefore w:val="0"/>
        <w:kinsoku/>
        <w:wordWrap w:val="0"/>
        <w:overflowPunct/>
        <w:topLinePunct w:val="0"/>
        <w:bidi w:val="0"/>
        <w:spacing w:line="360" w:lineRule="auto"/>
        <w:ind w:firstLine="3600" w:firstLineChars="1500"/>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 w:val="0"/>
          <w:bCs/>
          <w:sz w:val="24"/>
          <w:szCs w:val="24"/>
          <w:u w:val="none"/>
          <w:lang w:val="en-US" w:eastAsia="zh-CN"/>
        </w:rPr>
        <w:t>日期：</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56310C1D">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10080" w:firstLineChars="4200"/>
        <w:jc w:val="both"/>
        <w:textAlignment w:val="baseline"/>
        <w:rPr>
          <w:rFonts w:hint="eastAsia" w:asciiTheme="minorEastAsia" w:hAnsiTheme="minorEastAsia" w:eastAsiaTheme="minorEastAsia" w:cstheme="minorEastAsia"/>
          <w:sz w:val="24"/>
          <w:szCs w:val="24"/>
        </w:rPr>
      </w:pPr>
    </w:p>
    <w:p w14:paraId="5998907B">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14:paraId="01788484">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pacing w:val="9"/>
          <w:sz w:val="24"/>
          <w:szCs w:val="24"/>
          <w:lang w:eastAsia="zh-CN"/>
        </w:rPr>
      </w:pPr>
      <w:r>
        <w:rPr>
          <w:rFonts w:hint="eastAsia" w:asciiTheme="minorEastAsia" w:hAnsiTheme="minorEastAsia" w:eastAsiaTheme="minorEastAsia" w:cstheme="minorEastAsia"/>
          <w:spacing w:val="9"/>
          <w:sz w:val="24"/>
          <w:szCs w:val="24"/>
          <w:lang w:val="en-US" w:eastAsia="zh-CN"/>
        </w:rPr>
        <w:t>备注：</w:t>
      </w:r>
      <w:r>
        <w:rPr>
          <w:rFonts w:hint="eastAsia" w:asciiTheme="minorEastAsia" w:hAnsiTheme="minorEastAsia" w:eastAsiaTheme="minorEastAsia" w:cstheme="minorEastAsia"/>
          <w:spacing w:val="9"/>
          <w:sz w:val="24"/>
          <w:szCs w:val="24"/>
        </w:rPr>
        <w:t>从业人员、营业收入、资产总额填报上一年度数据，无上一年度数据的新成立企业可不填报</w:t>
      </w:r>
      <w:r>
        <w:rPr>
          <w:rFonts w:hint="eastAsia" w:asciiTheme="minorEastAsia" w:hAnsiTheme="minorEastAsia" w:eastAsiaTheme="minorEastAsia" w:cstheme="minorEastAsia"/>
          <w:spacing w:val="9"/>
          <w:sz w:val="24"/>
          <w:szCs w:val="24"/>
          <w:lang w:eastAsia="zh-CN"/>
        </w:rPr>
        <w:t>。</w:t>
      </w:r>
    </w:p>
    <w:p w14:paraId="65673038">
      <w:pPr>
        <w:pStyle w:val="33"/>
        <w:rPr>
          <w:rFonts w:hint="eastAsia" w:asciiTheme="minorEastAsia" w:hAnsiTheme="minorEastAsia" w:eastAsiaTheme="minorEastAsia" w:cstheme="minorEastAsia"/>
          <w:spacing w:val="9"/>
          <w:sz w:val="24"/>
          <w:szCs w:val="24"/>
          <w:lang w:eastAsia="zh-CN"/>
        </w:rPr>
        <w:sectPr>
          <w:pgSz w:w="11907" w:h="16840"/>
          <w:pgMar w:top="1440" w:right="1800" w:bottom="1440" w:left="1800" w:header="878" w:footer="886" w:gutter="0"/>
          <w:pgNumType w:fmt="decimal"/>
          <w:cols w:space="720" w:num="1"/>
        </w:sectPr>
      </w:pPr>
    </w:p>
    <w:p w14:paraId="4C5D37ED">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14:textOutline w14:w="2306" w14:cap="flat" w14:cmpd="sng">
            <w14:solidFill>
              <w14:srgbClr w14:val="000000"/>
            </w14:solidFill>
            <w14:prstDash w14:val="solid"/>
            <w14:miter w14:val="0"/>
          </w14:textOutline>
        </w:rPr>
        <w:t>残疾人福利性单位声明函格式</w:t>
      </w:r>
    </w:p>
    <w:p w14:paraId="1CB3FA1E">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14:paraId="26741176">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position w:val="26"/>
          <w:sz w:val="24"/>
          <w:szCs w:val="24"/>
        </w:rPr>
        <w:t>本单位郑重声明，根据《财政部民政部中国残疾人联合会关于促进残疾人就</w:t>
      </w:r>
    </w:p>
    <w:p w14:paraId="7D27FD0C">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业政府采购政策的通知》（财库〔2017〕141号）的规定，本单位</w:t>
      </w:r>
      <w:r>
        <w:rPr>
          <w:rFonts w:hint="eastAsia" w:asciiTheme="minorEastAsia" w:hAnsiTheme="minorEastAsia" w:eastAsiaTheme="minorEastAsia" w:cstheme="minorEastAsia"/>
          <w:spacing w:val="3"/>
          <w:sz w:val="24"/>
          <w:szCs w:val="24"/>
          <w14:textOutline w14:w="1537" w14:cap="flat" w14:cmpd="sng">
            <w14:solidFill>
              <w14:srgbClr w14:val="000000"/>
            </w14:solidFill>
            <w14:prstDash w14:val="solid"/>
            <w14:miter w14:val="0"/>
          </w14:textOutline>
        </w:rPr>
        <w:t>（请进行选择</w:t>
      </w:r>
      <w:r>
        <w:rPr>
          <w:rFonts w:hint="eastAsia" w:asciiTheme="minorEastAsia" w:hAnsiTheme="minorEastAsia" w:eastAsiaTheme="minorEastAsia" w:cstheme="minorEastAsia"/>
          <w:spacing w:val="-46"/>
          <w:sz w:val="24"/>
          <w:szCs w:val="24"/>
          <w14:textOutline w14:w="1537" w14:cap="flat" w14:cmpd="sng">
            <w14:solidFill>
              <w14:srgbClr w14:val="000000"/>
            </w14:solidFill>
            <w14:prstDash w14:val="solid"/>
            <w14:miter w14:val="0"/>
          </w14:textOutline>
        </w:rPr>
        <w:t>）</w:t>
      </w:r>
      <w:r>
        <w:rPr>
          <w:rFonts w:hint="eastAsia" w:asciiTheme="minorEastAsia" w:hAnsiTheme="minorEastAsia" w:eastAsiaTheme="minorEastAsia" w:cstheme="minorEastAsia"/>
          <w:spacing w:val="-46"/>
          <w:sz w:val="24"/>
          <w:szCs w:val="24"/>
        </w:rPr>
        <w:t>：</w:t>
      </w:r>
    </w:p>
    <w:p w14:paraId="1E0D831B">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8"/>
          <w:sz w:val="24"/>
          <w:szCs w:val="24"/>
          <w14:textOutline w14:w="1537" w14:cap="flat" w14:cmpd="sng">
            <w14:solidFill>
              <w14:srgbClr w14:val="000000"/>
            </w14:solidFill>
            <w14:prstDash w14:val="solid"/>
            <w14:miter w14:val="0"/>
          </w14:textOutline>
        </w:rPr>
        <w:t>不属于符合条件的残疾人福利性单位。</w:t>
      </w:r>
    </w:p>
    <w:p w14:paraId="5D98E7FB">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5"/>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0"/>
          <w:sz w:val="24"/>
          <w:szCs w:val="24"/>
          <w14:textOutline w14:w="1537" w14:cap="flat" w14:cmpd="sng">
            <w14:solidFill>
              <w14:srgbClr w14:val="000000"/>
            </w14:solidFill>
            <w14:prstDash w14:val="solid"/>
            <w14:miter w14:val="0"/>
          </w14:textOutline>
        </w:rPr>
        <w:t>属于符合条件的残疾人福利性单位，</w:t>
      </w:r>
      <w:r>
        <w:rPr>
          <w:rFonts w:hint="eastAsia" w:asciiTheme="minorEastAsia" w:hAnsiTheme="minorEastAsia" w:eastAsiaTheme="minorEastAsia" w:cstheme="minorEastAsia"/>
          <w:spacing w:val="10"/>
          <w:sz w:val="24"/>
          <w:szCs w:val="24"/>
        </w:rPr>
        <w:t>且本单位参加单位的项目</w:t>
      </w:r>
      <w:r>
        <w:rPr>
          <w:rFonts w:hint="eastAsia" w:asciiTheme="minorEastAsia" w:hAnsiTheme="minorEastAsia" w:eastAsiaTheme="minorEastAsia" w:cstheme="minorEastAsia"/>
          <w:spacing w:val="21"/>
          <w:sz w:val="24"/>
          <w:szCs w:val="24"/>
        </w:rPr>
        <w:t>采购活动</w:t>
      </w:r>
      <w:r>
        <w:rPr>
          <w:rFonts w:hint="eastAsia" w:asciiTheme="minorEastAsia" w:hAnsiTheme="minorEastAsia" w:eastAsiaTheme="minorEastAsia" w:cstheme="minorEastAsia"/>
          <w:spacing w:val="21"/>
          <w:sz w:val="24"/>
          <w:szCs w:val="24"/>
          <w:lang w:val="en-US" w:eastAsia="zh-CN"/>
        </w:rPr>
        <w:t>提</w:t>
      </w:r>
      <w:r>
        <w:rPr>
          <w:rFonts w:hint="eastAsia" w:asciiTheme="minorEastAsia" w:hAnsiTheme="minorEastAsia" w:eastAsiaTheme="minorEastAsia" w:cstheme="minorEastAsia"/>
          <w:spacing w:val="21"/>
          <w:sz w:val="24"/>
          <w:szCs w:val="24"/>
        </w:rPr>
        <w:t>供本单位制造的货物（由本单位承担工程/</w:t>
      </w:r>
      <w:r>
        <w:rPr>
          <w:rFonts w:hint="eastAsia" w:asciiTheme="minorEastAsia" w:hAnsiTheme="minorEastAsia" w:eastAsiaTheme="minorEastAsia" w:cstheme="minorEastAsia"/>
          <w:spacing w:val="21"/>
          <w:sz w:val="24"/>
          <w:szCs w:val="24"/>
          <w:lang w:eastAsia="zh-CN"/>
        </w:rPr>
        <w:t>提</w:t>
      </w:r>
      <w:r>
        <w:rPr>
          <w:rFonts w:hint="eastAsia" w:asciiTheme="minorEastAsia" w:hAnsiTheme="minorEastAsia" w:eastAsiaTheme="minorEastAsia" w:cstheme="minorEastAsia"/>
          <w:spacing w:val="21"/>
          <w:sz w:val="24"/>
          <w:szCs w:val="24"/>
        </w:rPr>
        <w:t>供服务</w:t>
      </w:r>
      <w:r>
        <w:rPr>
          <w:rFonts w:hint="eastAsia" w:asciiTheme="minorEastAsia" w:hAnsiTheme="minorEastAsia" w:eastAsiaTheme="minorEastAsia" w:cstheme="minorEastAsia"/>
          <w:spacing w:val="-62"/>
          <w:sz w:val="24"/>
          <w:szCs w:val="24"/>
        </w:rPr>
        <w:t>），</w:t>
      </w:r>
      <w:r>
        <w:rPr>
          <w:rFonts w:hint="eastAsia" w:asciiTheme="minorEastAsia" w:hAnsiTheme="minorEastAsia" w:eastAsiaTheme="minorEastAsia" w:cstheme="minorEastAsia"/>
          <w:spacing w:val="21"/>
          <w:sz w:val="24"/>
          <w:szCs w:val="24"/>
        </w:rPr>
        <w:t>或者</w:t>
      </w:r>
      <w:r>
        <w:rPr>
          <w:rFonts w:hint="eastAsia" w:asciiTheme="minorEastAsia" w:hAnsiTheme="minorEastAsia" w:eastAsiaTheme="minorEastAsia" w:cstheme="minorEastAsia"/>
          <w:spacing w:val="21"/>
          <w:sz w:val="24"/>
          <w:szCs w:val="24"/>
          <w:lang w:eastAsia="zh-CN"/>
        </w:rPr>
        <w:t>提</w:t>
      </w:r>
      <w:r>
        <w:rPr>
          <w:rFonts w:hint="eastAsia" w:asciiTheme="minorEastAsia" w:hAnsiTheme="minorEastAsia" w:eastAsiaTheme="minorEastAsia" w:cstheme="minorEastAsia"/>
          <w:spacing w:val="21"/>
          <w:sz w:val="24"/>
          <w:szCs w:val="24"/>
        </w:rPr>
        <w:t>供其他残</w:t>
      </w:r>
      <w:r>
        <w:rPr>
          <w:rFonts w:hint="eastAsia" w:asciiTheme="minorEastAsia" w:hAnsiTheme="minorEastAsia" w:eastAsiaTheme="minorEastAsia" w:cstheme="minorEastAsia"/>
          <w:spacing w:val="7"/>
          <w:sz w:val="24"/>
          <w:szCs w:val="24"/>
        </w:rPr>
        <w:t>疾人福利性单位制造的货物（不包括使用非残疾人福利性单位注册商标的货物）。</w:t>
      </w:r>
    </w:p>
    <w:p w14:paraId="1EBE7427">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sz w:val="24"/>
          <w:szCs w:val="24"/>
          <w14:textOutline w14:w="1537" w14:cap="flat" w14:cmpd="sng">
            <w14:solidFill>
              <w14:srgbClr w14:val="000000"/>
            </w14:solidFill>
            <w14:prstDash w14:val="solid"/>
            <w14:miter w14:val="0"/>
          </w14:textOutline>
        </w:rPr>
        <w:t>本单位对上述声明的真实性负责。如有虚假，将依法</w:t>
      </w:r>
      <w:r>
        <w:rPr>
          <w:rFonts w:hint="eastAsia" w:asciiTheme="minorEastAsia" w:hAnsiTheme="minorEastAsia" w:eastAsiaTheme="minorEastAsia" w:cstheme="minorEastAsia"/>
          <w:spacing w:val="11"/>
          <w:sz w:val="24"/>
          <w:szCs w:val="24"/>
          <w14:textOutline w14:w="1537" w14:cap="flat" w14:cmpd="sng">
            <w14:solidFill>
              <w14:srgbClr w14:val="000000"/>
            </w14:solidFill>
            <w14:prstDash w14:val="solid"/>
            <w14:miter w14:val="0"/>
          </w14:textOutline>
        </w:rPr>
        <w:t>承担相应责任。</w:t>
      </w:r>
    </w:p>
    <w:p w14:paraId="0D1C82E6">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14:paraId="6FB9C7BD">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14:paraId="7C74625A">
      <w:pPr>
        <w:pStyle w:val="2"/>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120" w:firstLineChars="20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position w:val="26"/>
          <w:sz w:val="24"/>
          <w:szCs w:val="24"/>
        </w:rPr>
        <w:t>单位名称（盖章</w:t>
      </w:r>
      <w:r>
        <w:rPr>
          <w:rFonts w:hint="eastAsia" w:asciiTheme="minorEastAsia" w:hAnsiTheme="minorEastAsia" w:eastAsiaTheme="minorEastAsia" w:cstheme="minorEastAsia"/>
          <w:spacing w:val="-60"/>
          <w:position w:val="26"/>
          <w:sz w:val="24"/>
          <w:szCs w:val="24"/>
        </w:rPr>
        <w:t>）：</w:t>
      </w:r>
    </w:p>
    <w:p w14:paraId="4FAE7930">
      <w:pPr>
        <w:keepNext w:val="0"/>
        <w:keepLines w:val="0"/>
        <w:pageBreakBefore w:val="0"/>
        <w:widowControl w:val="0"/>
        <w:kinsoku/>
        <w:wordWrap w:val="0"/>
        <w:overflowPunct/>
        <w:topLinePunct w:val="0"/>
        <w:autoSpaceDE w:val="0"/>
        <w:autoSpaceDN w:val="0"/>
        <w:bidi w:val="0"/>
        <w:adjustRightInd w:val="0"/>
        <w:spacing w:line="360" w:lineRule="auto"/>
        <w:ind w:firstLine="5152" w:firstLineChars="2300"/>
        <w:jc w:val="both"/>
        <w:rPr>
          <w:rFonts w:hint="eastAsia" w:asciiTheme="minorEastAsia" w:hAnsiTheme="minorEastAsia" w:eastAsiaTheme="minorEastAsia" w:cstheme="minorEastAsia"/>
          <w:b w:val="0"/>
          <w:bCs w:val="0"/>
          <w:snapToGrid w:val="0"/>
          <w:color w:val="000000"/>
          <w:spacing w:val="-8"/>
          <w:kern w:val="0"/>
          <w:sz w:val="24"/>
          <w:szCs w:val="24"/>
          <w:lang w:val="zh-CN" w:eastAsia="zh-CN" w:bidi="ar-SA"/>
        </w:rPr>
      </w:pP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日期：</w:t>
      </w:r>
      <w:r>
        <w:rPr>
          <w:rFonts w:hint="eastAsia" w:asciiTheme="minorEastAsia" w:hAnsiTheme="minorEastAsia" w:eastAsiaTheme="minorEastAsia" w:cstheme="minorEastAsia"/>
          <w:b w:val="0"/>
          <w:bCs w:val="0"/>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val="0"/>
          <w:bCs w:val="0"/>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val="0"/>
          <w:bCs w:val="0"/>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6C416C03">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p>
    <w:p w14:paraId="0E719183">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p>
    <w:p w14:paraId="15F91056">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14:paraId="056955EB">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14:paraId="17E7A09A">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14:paraId="2388E832">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14:paraId="1AB62433">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14:paraId="771FC4F5">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14:paraId="29736E43">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14:paraId="3A8A9BC7">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pPr>
    </w:p>
    <w:p w14:paraId="422AE35D">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default" w:ascii="宋体" w:hAnsi="宋体"/>
          <w:b/>
          <w:sz w:val="28"/>
          <w:szCs w:val="28"/>
          <w:lang w:val="en-US" w:eastAsia="zh-CN"/>
        </w:rPr>
      </w:pPr>
      <w:r>
        <w:rPr>
          <w:rFonts w:hint="eastAsia" w:asciiTheme="minorEastAsia" w:hAnsiTheme="minorEastAsia" w:eastAsiaTheme="minorEastAsia" w:cstheme="minorEastAsia"/>
          <w:snapToGrid w:val="0"/>
          <w:color w:val="000000"/>
          <w:kern w:val="0"/>
          <w:sz w:val="36"/>
          <w:szCs w:val="36"/>
          <w:lang w:val="en-US" w:eastAsia="zh-CN" w:bidi="ar-SA"/>
          <w14:textOutline w14:w="2306" w14:cap="flat" w14:cmpd="sng">
            <w14:solidFill>
              <w14:srgbClr w14:val="000000"/>
            </w14:solidFill>
            <w14:prstDash w14:val="solid"/>
            <w14:miter w14:val="0"/>
          </w14:textOutline>
        </w:rPr>
        <w:t>监狱企业声明函格式</w:t>
      </w:r>
    </w:p>
    <w:p w14:paraId="6E064509">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宋体" w:hAnsi="宋体"/>
          <w:b/>
          <w:sz w:val="28"/>
          <w:szCs w:val="28"/>
          <w:lang w:eastAsia="zh-CN"/>
        </w:rPr>
      </w:pPr>
    </w:p>
    <w:p w14:paraId="2041D29B">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napToGrid w:val="0"/>
          <w:color w:val="000000"/>
          <w:spacing w:val="7"/>
          <w:kern w:val="0"/>
          <w:sz w:val="24"/>
          <w:szCs w:val="24"/>
          <w:lang w:val="en-US" w:eastAsia="zh-CN" w:bidi="ar-SA"/>
        </w:rPr>
      </w:pPr>
      <w:r>
        <w:rPr>
          <w:rFonts w:hint="eastAsia" w:asciiTheme="minorEastAsia" w:hAnsiTheme="minorEastAsia" w:eastAsiaTheme="minorEastAsia" w:cstheme="minorEastAsia"/>
          <w:snapToGrid w:val="0"/>
          <w:color w:val="000000"/>
          <w:spacing w:val="7"/>
          <w:kern w:val="0"/>
          <w:sz w:val="24"/>
          <w:szCs w:val="24"/>
          <w:lang w:val="en-US" w:eastAsia="zh-CN" w:bidi="ar-SA"/>
        </w:rPr>
        <w:t>本企业郑重声明，根据《财政部、司法部关于政府采购支持监狱企业发展有关问题的通知》（财库﹝2014﹞68号），本企业______（是、不是）监狱企业。后附省级以上监狱管理局、戒毒管理局（含新疆生产建设兵团）出具的属于监狱企业证明文件。</w:t>
      </w:r>
    </w:p>
    <w:p w14:paraId="2B56039F">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napToGrid w:val="0"/>
          <w:color w:val="000000"/>
          <w:spacing w:val="7"/>
          <w:kern w:val="0"/>
          <w:sz w:val="24"/>
          <w:szCs w:val="24"/>
          <w:lang w:val="en-US" w:eastAsia="zh-CN" w:bidi="ar-SA"/>
        </w:rPr>
      </w:pPr>
      <w:r>
        <w:rPr>
          <w:rFonts w:hint="eastAsia" w:asciiTheme="minorEastAsia" w:hAnsiTheme="minorEastAsia" w:eastAsiaTheme="minorEastAsia" w:cstheme="minorEastAsia"/>
          <w:snapToGrid w:val="0"/>
          <w:color w:val="000000"/>
          <w:spacing w:val="7"/>
          <w:kern w:val="0"/>
          <w:sz w:val="24"/>
          <w:szCs w:val="24"/>
          <w:lang w:val="en-US" w:eastAsia="zh-CN" w:bidi="ar-SA"/>
        </w:rPr>
        <w:t>本企业对上述声明的真实性负责。如有虚假，将依法承担相应责任。</w:t>
      </w:r>
    </w:p>
    <w:p w14:paraId="3233903C">
      <w:pPr>
        <w:keepNext w:val="0"/>
        <w:keepLines w:val="0"/>
        <w:pageBreakBefore w:val="0"/>
        <w:widowControl/>
        <w:tabs>
          <w:tab w:val="left" w:pos="4860"/>
        </w:tabs>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napToGrid w:val="0"/>
          <w:color w:val="000000"/>
          <w:spacing w:val="7"/>
          <w:kern w:val="0"/>
          <w:sz w:val="24"/>
          <w:szCs w:val="24"/>
          <w:lang w:val="en-US" w:eastAsia="zh-CN" w:bidi="ar-SA"/>
        </w:rPr>
      </w:pPr>
      <w:r>
        <w:rPr>
          <w:rFonts w:hint="eastAsia" w:asciiTheme="minorEastAsia" w:hAnsiTheme="minorEastAsia" w:eastAsiaTheme="minorEastAsia" w:cstheme="minorEastAsia"/>
          <w:snapToGrid w:val="0"/>
          <w:color w:val="000000"/>
          <w:spacing w:val="7"/>
          <w:kern w:val="0"/>
          <w:sz w:val="24"/>
          <w:szCs w:val="24"/>
          <w:lang w:val="en-US" w:eastAsia="zh-CN" w:bidi="ar-SA"/>
        </w:rPr>
        <w:t xml:space="preserve">                         </w:t>
      </w:r>
    </w:p>
    <w:p w14:paraId="64BDE594">
      <w:pPr>
        <w:keepNext w:val="0"/>
        <w:keepLines w:val="0"/>
        <w:pageBreakBefore w:val="0"/>
        <w:widowControl/>
        <w:tabs>
          <w:tab w:val="left" w:pos="4860"/>
        </w:tabs>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napToGrid w:val="0"/>
          <w:color w:val="000000"/>
          <w:spacing w:val="7"/>
          <w:kern w:val="0"/>
          <w:sz w:val="24"/>
          <w:szCs w:val="24"/>
          <w:lang w:val="en-US" w:eastAsia="zh-CN" w:bidi="ar-SA"/>
        </w:rPr>
      </w:pPr>
      <w:r>
        <w:rPr>
          <w:rFonts w:hint="eastAsia" w:asciiTheme="minorEastAsia" w:hAnsiTheme="minorEastAsia" w:eastAsiaTheme="minorEastAsia" w:cstheme="minorEastAsia"/>
          <w:snapToGrid w:val="0"/>
          <w:color w:val="000000"/>
          <w:spacing w:val="7"/>
          <w:kern w:val="0"/>
          <w:sz w:val="24"/>
          <w:szCs w:val="24"/>
          <w:lang w:val="en-US" w:eastAsia="zh-CN" w:bidi="ar-SA"/>
        </w:rPr>
        <w:t xml:space="preserve">                             企业名称（盖章）： </w:t>
      </w:r>
    </w:p>
    <w:p w14:paraId="71414050">
      <w:pPr>
        <w:keepNext w:val="0"/>
        <w:keepLines w:val="0"/>
        <w:pageBreakBefore w:val="0"/>
        <w:kinsoku/>
        <w:wordWrap w:val="0"/>
        <w:overflowPunct/>
        <w:topLinePunct w:val="0"/>
        <w:bidi w:val="0"/>
        <w:spacing w:line="360" w:lineRule="auto"/>
        <w:ind w:firstLine="4320" w:firstLineChars="1800"/>
        <w:jc w:val="both"/>
        <w:rPr>
          <w:rFonts w:hint="eastAsia" w:asciiTheme="minorEastAsia" w:hAnsiTheme="minorEastAsia" w:eastAsiaTheme="minorEastAsia" w:cstheme="minorEastAsia"/>
          <w:bCs/>
          <w:sz w:val="24"/>
          <w:szCs w:val="24"/>
          <w:lang w:eastAsia="zh-CN"/>
        </w:rPr>
      </w:pPr>
      <w:r>
        <w:rPr>
          <w:rFonts w:hint="eastAsia" w:asciiTheme="minorEastAsia" w:hAnsiTheme="minorEastAsia" w:eastAsiaTheme="minorEastAsia" w:cstheme="minorEastAsia"/>
          <w:b w:val="0"/>
          <w:bCs/>
          <w:sz w:val="24"/>
          <w:szCs w:val="24"/>
          <w:u w:val="none"/>
          <w:lang w:val="en-US" w:eastAsia="zh-CN"/>
        </w:rPr>
        <w:t>日期：</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30DCEEF4">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b/>
          <w:bCs/>
          <w:snapToGrid w:val="0"/>
          <w:color w:val="000000"/>
          <w:spacing w:val="8"/>
          <w:kern w:val="0"/>
          <w:position w:val="26"/>
          <w:sz w:val="24"/>
          <w:szCs w:val="24"/>
          <w:lang w:val="en-US" w:eastAsia="zh-CN" w:bidi="ar-SA"/>
        </w:rPr>
      </w:pPr>
    </w:p>
    <w:p w14:paraId="73096B9E">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b/>
          <w:bCs/>
          <w:snapToGrid w:val="0"/>
          <w:color w:val="000000"/>
          <w:spacing w:val="8"/>
          <w:kern w:val="0"/>
          <w:position w:val="26"/>
          <w:sz w:val="24"/>
          <w:szCs w:val="24"/>
          <w:lang w:val="en-US" w:eastAsia="en-US" w:bidi="ar-SA"/>
        </w:rPr>
      </w:pPr>
      <w:r>
        <w:rPr>
          <w:rFonts w:hint="eastAsia" w:asciiTheme="minorEastAsia" w:hAnsiTheme="minorEastAsia" w:eastAsiaTheme="minorEastAsia" w:cstheme="minorEastAsia"/>
          <w:b/>
          <w:bCs/>
          <w:snapToGrid w:val="0"/>
          <w:color w:val="000000"/>
          <w:spacing w:val="8"/>
          <w:kern w:val="0"/>
          <w:position w:val="26"/>
          <w:sz w:val="24"/>
          <w:szCs w:val="24"/>
          <w:lang w:val="en-US" w:eastAsia="zh-CN" w:bidi="ar-SA"/>
        </w:rPr>
        <w:t>10.招标文件要求的其它材料及投标人认为有必要提供的材料。</w:t>
      </w:r>
    </w:p>
    <w:sectPr>
      <w:headerReference r:id="rId16" w:type="default"/>
      <w:footerReference r:id="rId17" w:type="default"/>
      <w:pgSz w:w="11907" w:h="16840"/>
      <w:pgMar w:top="1440" w:right="1800" w:bottom="1440" w:left="1800" w:header="878" w:footer="886"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alibri Light">
    <w:panose1 w:val="020F0302020204030204"/>
    <w:charset w:val="00"/>
    <w:family w:val="swiss"/>
    <w:pitch w:val="default"/>
    <w:sig w:usb0="E4002EFF" w:usb1="C000247B" w:usb2="00000009" w:usb3="00000000" w:csb0="200001FF" w:csb1="00000000"/>
  </w:font>
  <w:font w:name="华文楷体">
    <w:altName w:val="宋体"/>
    <w:panose1 w:val="02010600040101010101"/>
    <w:charset w:val="86"/>
    <w:family w:val="auto"/>
    <w:pitch w:val="default"/>
    <w:sig w:usb0="00000000" w:usb1="00000000" w:usb2="00000010" w:usb3="00000000" w:csb0="0004009F" w:csb1="00000000"/>
  </w:font>
  <w:font w:name="ˎ̥">
    <w:altName w:val="微软雅黑"/>
    <w:panose1 w:val="00000000000000000000"/>
    <w:charset w:val="00"/>
    <w:family w:val="auto"/>
    <w:pitch w:val="default"/>
    <w:sig w:usb0="00000000" w:usb1="00000000" w:usb2="00000000"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64B4FA">
    <w:pPr>
      <w:spacing w:line="189" w:lineRule="auto"/>
      <w:ind w:left="4547"/>
      <w:rPr>
        <w:rFonts w:ascii="Arial" w:hAnsi="Arial" w:eastAsia="Arial" w:cs="Arial"/>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01AC21">
                          <w:pPr>
                            <w:pStyle w:val="12"/>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15</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501AC21">
                    <w:pPr>
                      <w:pStyle w:val="12"/>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15</w:t>
                    </w:r>
                    <w:r>
                      <w:rPr>
                        <w:rFonts w:hint="eastAsia" w:eastAsia="宋体"/>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1490AE">
    <w:pPr>
      <w:pStyle w:val="12"/>
    </w:pPr>
    <w:r>
      <w:rPr>
        <w:lang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575988B">
                          <w:pPr>
                            <w:pStyle w:val="12"/>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lang w:eastAsia="zh-CN"/>
                            </w:rPr>
                            <w:t>12</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bxmbQ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hMmzLGz1&#10;zvIIHeXxdnUMkDOpHEXplEB34gGzl/rU70kc7j/PKerx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G8Zm0MQIAAGMEAAAOAAAAAAAAAAEAIAAAAB8BAABkcnMvZTJvRG9jLnhtbFBLBQYA&#10;AAAABgAGAFkBAADCBQAAAAA=&#10;">
              <v:fill on="f" focussize="0,0"/>
              <v:stroke on="f" weight="0.5pt"/>
              <v:imagedata o:title=""/>
              <o:lock v:ext="edit" aspectratio="f"/>
              <v:textbox inset="0mm,0mm,0mm,0mm" style="mso-fit-shape-to-text:t;">
                <w:txbxContent>
                  <w:p w14:paraId="2575988B">
                    <w:pPr>
                      <w:pStyle w:val="12"/>
                      <w:rPr>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lang w:eastAsia="zh-CN"/>
                      </w:rPr>
                      <w:t>12</w:t>
                    </w:r>
                    <w:r>
                      <w:rPr>
                        <w:rFonts w:hint="eastAsia"/>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E03816">
    <w:pPr>
      <w:spacing w:line="189" w:lineRule="auto"/>
      <w:ind w:left="4435"/>
      <w:rPr>
        <w:rFonts w:ascii="Arial" w:hAnsi="Arial" w:eastAsia="Arial" w:cs="Arial"/>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A72B93">
                          <w:pPr>
                            <w:pStyle w:val="12"/>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23</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4CA72B93">
                    <w:pPr>
                      <w:pStyle w:val="12"/>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23</w:t>
                    </w:r>
                    <w:r>
                      <w:rPr>
                        <w:rFonts w:hint="eastAsia" w:eastAsia="宋体"/>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A381FC">
    <w:pPr>
      <w:spacing w:line="189" w:lineRule="auto"/>
      <w:ind w:left="4435"/>
      <w:rPr>
        <w:rFonts w:ascii="Arial" w:hAnsi="Arial" w:eastAsia="Arial" w:cs="Arial"/>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863919">
                          <w:pPr>
                            <w:pStyle w:val="12"/>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24</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2B863919">
                    <w:pPr>
                      <w:pStyle w:val="12"/>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24</w:t>
                    </w:r>
                    <w:r>
                      <w:rPr>
                        <w:rFonts w:hint="eastAsia" w:eastAsia="宋体"/>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07A577">
    <w:pPr>
      <w:spacing w:line="189" w:lineRule="auto"/>
      <w:ind w:left="4435"/>
      <w:rPr>
        <w:rFonts w:ascii="Arial" w:hAnsi="Arial" w:eastAsia="Arial" w:cs="Arial"/>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6D765D">
                          <w:pPr>
                            <w:pStyle w:val="12"/>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29</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496D765D">
                    <w:pPr>
                      <w:pStyle w:val="12"/>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29</w:t>
                    </w:r>
                    <w:r>
                      <w:rPr>
                        <w:rFonts w:hint="eastAsia" w:eastAsia="宋体"/>
                        <w:lang w:eastAsia="zh-CN"/>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B70508">
    <w:pPr>
      <w:spacing w:line="189" w:lineRule="auto"/>
      <w:ind w:left="4538"/>
      <w:rPr>
        <w:rFonts w:ascii="Arial" w:hAnsi="Arial" w:eastAsia="Arial" w:cs="Arial"/>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87CAEF">
                          <w:pPr>
                            <w:pStyle w:val="12"/>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30</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4887CAEF">
                    <w:pPr>
                      <w:pStyle w:val="12"/>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30</w:t>
                    </w:r>
                    <w:r>
                      <w:rPr>
                        <w:rFonts w:hint="eastAsia" w:eastAsia="宋体"/>
                        <w:lang w:eastAsia="zh-CN"/>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2003EE">
    <w:pPr>
      <w:spacing w:line="189" w:lineRule="auto"/>
      <w:ind w:left="4433"/>
      <w:rPr>
        <w:rFonts w:ascii="Arial" w:hAnsi="Arial" w:eastAsia="Arial" w:cs="Arial"/>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CBF8FE">
                          <w:pPr>
                            <w:pStyle w:val="12"/>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42</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1ACBF8FE">
                    <w:pPr>
                      <w:pStyle w:val="12"/>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42</w:t>
                    </w:r>
                    <w:r>
                      <w:rPr>
                        <w:rFonts w:hint="eastAsia" w:eastAsia="宋体"/>
                        <w:lang w:eastAsia="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6598C0">
    <w:pPr>
      <w:pStyle w:val="1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22631D">
    <w:pPr>
      <w:pStyle w:val="14"/>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CC14F2">
    <w:pPr>
      <w:pStyle w:val="14"/>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43F878">
    <w:pPr>
      <w:pStyle w:val="14"/>
      <w:pBdr>
        <w:bottom w:val="none" w:color="auto" w:sz="0" w:space="1"/>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CE38BA">
    <w:pPr>
      <w:pStyle w:val="14"/>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B81CE3">
    <w:pPr>
      <w:pStyle w:val="1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B4317B"/>
    <w:multiLevelType w:val="singleLevel"/>
    <w:tmpl w:val="CEB4317B"/>
    <w:lvl w:ilvl="0" w:tentative="0">
      <w:start w:val="5"/>
      <w:numFmt w:val="decimal"/>
      <w:lvlText w:val="%1."/>
      <w:lvlJc w:val="left"/>
      <w:pPr>
        <w:tabs>
          <w:tab w:val="left" w:pos="312"/>
        </w:tabs>
      </w:pPr>
    </w:lvl>
  </w:abstractNum>
  <w:abstractNum w:abstractNumId="1">
    <w:nsid w:val="3CFF97C4"/>
    <w:multiLevelType w:val="singleLevel"/>
    <w:tmpl w:val="3CFF97C4"/>
    <w:lvl w:ilvl="0" w:tentative="0">
      <w:start w:val="1"/>
      <w:numFmt w:val="chineseCounting"/>
      <w:suff w:val="nothing"/>
      <w:lvlText w:val="%1、"/>
      <w:lvlJc w:val="left"/>
      <w:rPr>
        <w:rFonts w:hint="eastAsia"/>
      </w:rPr>
    </w:lvl>
  </w:abstractNum>
  <w:abstractNum w:abstractNumId="2">
    <w:nsid w:val="5D7BE5FA"/>
    <w:multiLevelType w:val="singleLevel"/>
    <w:tmpl w:val="5D7BE5FA"/>
    <w:lvl w:ilvl="0" w:tentative="0">
      <w:start w:val="1"/>
      <w:numFmt w:val="decimal"/>
      <w:suff w:val="nothing"/>
      <w:lvlText w:val="%1、"/>
      <w:lvlJc w:val="left"/>
    </w:lvl>
  </w:abstractNum>
  <w:abstractNum w:abstractNumId="3">
    <w:nsid w:val="6CEA2025"/>
    <w:multiLevelType w:val="multilevel"/>
    <w:tmpl w:val="6CEA2025"/>
    <w:lvl w:ilvl="0" w:tentative="0">
      <w:start w:val="1"/>
      <w:numFmt w:val="none"/>
      <w:suff w:val="nothing"/>
      <w:lvlText w:val="%1"/>
      <w:lvlJc w:val="left"/>
      <w:pPr>
        <w:ind w:left="0" w:firstLine="0"/>
      </w:pPr>
      <w:rPr>
        <w:rFonts w:hint="default" w:ascii="Times New Roman" w:hAnsi="Times New Roman"/>
        <w:b/>
        <w:i w:val="0"/>
        <w:sz w:val="21"/>
      </w:rPr>
    </w:lvl>
    <w:lvl w:ilvl="1" w:tentative="0">
      <w:start w:val="1"/>
      <w:numFmt w:val="decimal"/>
      <w:pStyle w:val="31"/>
      <w:suff w:val="nothing"/>
      <w:lvlText w:val="%1%2　"/>
      <w:lvlJc w:val="left"/>
      <w:pPr>
        <w:ind w:left="0" w:firstLine="0"/>
      </w:pPr>
      <w:rPr>
        <w:rFonts w:hint="eastAsia" w:ascii="黑体" w:hAnsi="Times New Roman" w:eastAsia="黑体"/>
        <w:b w:val="0"/>
        <w:i w:val="0"/>
        <w:sz w:val="21"/>
      </w:rPr>
    </w:lvl>
    <w:lvl w:ilvl="2" w:tentative="0">
      <w:start w:val="1"/>
      <w:numFmt w:val="decimal"/>
      <w:pStyle w:val="30"/>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4">
    <w:nsid w:val="74883D03"/>
    <w:multiLevelType w:val="singleLevel"/>
    <w:tmpl w:val="74883D03"/>
    <w:lvl w:ilvl="0" w:tentative="0">
      <w:start w:val="1"/>
      <w:numFmt w:val="decimal"/>
      <w:lvlText w:val="%1."/>
      <w:lvlJc w:val="left"/>
      <w:pPr>
        <w:tabs>
          <w:tab w:val="left" w:pos="312"/>
        </w:tabs>
      </w:p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useAltKinsokuLineBreakRules/>
    <w:compatSetting w:name="compatibilityMode" w:uri="http://schemas.microsoft.com/office/word" w:val="14"/>
  </w:compat>
  <w:docVars>
    <w:docVar w:name="commondata" w:val="eyJoZGlkIjoiMWVlZWVkY2UzNDQwNDJlMDFiNjgyOGQxYmM0ZWZkYWEifQ=="/>
  </w:docVars>
  <w:rsids>
    <w:rsidRoot w:val="00000000"/>
    <w:rsid w:val="00621C19"/>
    <w:rsid w:val="0096273C"/>
    <w:rsid w:val="00D24FF0"/>
    <w:rsid w:val="014E35A1"/>
    <w:rsid w:val="01C02D71"/>
    <w:rsid w:val="023E759B"/>
    <w:rsid w:val="02427F54"/>
    <w:rsid w:val="027730B6"/>
    <w:rsid w:val="029C3A3B"/>
    <w:rsid w:val="02FA03F5"/>
    <w:rsid w:val="03053967"/>
    <w:rsid w:val="03080D45"/>
    <w:rsid w:val="03217B69"/>
    <w:rsid w:val="039A65F4"/>
    <w:rsid w:val="03C26B83"/>
    <w:rsid w:val="03CC315E"/>
    <w:rsid w:val="03DF5A69"/>
    <w:rsid w:val="044921B6"/>
    <w:rsid w:val="046E59EF"/>
    <w:rsid w:val="04C01E68"/>
    <w:rsid w:val="050D556D"/>
    <w:rsid w:val="051A2871"/>
    <w:rsid w:val="05234F67"/>
    <w:rsid w:val="05545C1C"/>
    <w:rsid w:val="055748A3"/>
    <w:rsid w:val="059A3EA8"/>
    <w:rsid w:val="0654565B"/>
    <w:rsid w:val="06593C39"/>
    <w:rsid w:val="06787E06"/>
    <w:rsid w:val="06AF4861"/>
    <w:rsid w:val="06B0495B"/>
    <w:rsid w:val="06C93A28"/>
    <w:rsid w:val="06E37C8B"/>
    <w:rsid w:val="06E772CF"/>
    <w:rsid w:val="06F83227"/>
    <w:rsid w:val="076721B4"/>
    <w:rsid w:val="08805332"/>
    <w:rsid w:val="08A35757"/>
    <w:rsid w:val="08CB596A"/>
    <w:rsid w:val="092D385C"/>
    <w:rsid w:val="09684744"/>
    <w:rsid w:val="09A129E2"/>
    <w:rsid w:val="09CC6764"/>
    <w:rsid w:val="09E3271C"/>
    <w:rsid w:val="0A29644D"/>
    <w:rsid w:val="0A437032"/>
    <w:rsid w:val="0A633B33"/>
    <w:rsid w:val="0AB46C2A"/>
    <w:rsid w:val="0ABC7CF1"/>
    <w:rsid w:val="0ABE6FC5"/>
    <w:rsid w:val="0AD86A92"/>
    <w:rsid w:val="0B3B7AF5"/>
    <w:rsid w:val="0B3C24F6"/>
    <w:rsid w:val="0BAF08E4"/>
    <w:rsid w:val="0BC76E66"/>
    <w:rsid w:val="0BF0521B"/>
    <w:rsid w:val="0CB101B0"/>
    <w:rsid w:val="0CBD4DA7"/>
    <w:rsid w:val="0CF900A3"/>
    <w:rsid w:val="0D9A718E"/>
    <w:rsid w:val="0DA859D3"/>
    <w:rsid w:val="0DD30B7C"/>
    <w:rsid w:val="0E307EEE"/>
    <w:rsid w:val="0E657812"/>
    <w:rsid w:val="0EE83F9D"/>
    <w:rsid w:val="0F0D035A"/>
    <w:rsid w:val="0FB87AA7"/>
    <w:rsid w:val="0FD03EC2"/>
    <w:rsid w:val="0FE34B24"/>
    <w:rsid w:val="102C0845"/>
    <w:rsid w:val="104F3F68"/>
    <w:rsid w:val="10B145AD"/>
    <w:rsid w:val="113E7D24"/>
    <w:rsid w:val="115A7068"/>
    <w:rsid w:val="11620280"/>
    <w:rsid w:val="117B59FC"/>
    <w:rsid w:val="117D2D56"/>
    <w:rsid w:val="11B43A6A"/>
    <w:rsid w:val="11B5429E"/>
    <w:rsid w:val="121A79BB"/>
    <w:rsid w:val="122675E2"/>
    <w:rsid w:val="12417927"/>
    <w:rsid w:val="126E021D"/>
    <w:rsid w:val="126F5143"/>
    <w:rsid w:val="12C549DA"/>
    <w:rsid w:val="12D9220E"/>
    <w:rsid w:val="12FD5FFB"/>
    <w:rsid w:val="1380268A"/>
    <w:rsid w:val="13C5707D"/>
    <w:rsid w:val="13F07810"/>
    <w:rsid w:val="1446371A"/>
    <w:rsid w:val="14571FA0"/>
    <w:rsid w:val="14632D00"/>
    <w:rsid w:val="146A5814"/>
    <w:rsid w:val="14EC3DCF"/>
    <w:rsid w:val="14FB5517"/>
    <w:rsid w:val="15037E2D"/>
    <w:rsid w:val="156B2323"/>
    <w:rsid w:val="15AC3C0A"/>
    <w:rsid w:val="15B05882"/>
    <w:rsid w:val="15E04F64"/>
    <w:rsid w:val="15E12BB1"/>
    <w:rsid w:val="164A7458"/>
    <w:rsid w:val="16F45CE8"/>
    <w:rsid w:val="16FC049F"/>
    <w:rsid w:val="174C193E"/>
    <w:rsid w:val="17566556"/>
    <w:rsid w:val="179B0D80"/>
    <w:rsid w:val="17B072B9"/>
    <w:rsid w:val="17B27393"/>
    <w:rsid w:val="17C9557C"/>
    <w:rsid w:val="17E20058"/>
    <w:rsid w:val="183D23CB"/>
    <w:rsid w:val="18510AEB"/>
    <w:rsid w:val="18610CDC"/>
    <w:rsid w:val="19161B44"/>
    <w:rsid w:val="19B220A8"/>
    <w:rsid w:val="19D075C2"/>
    <w:rsid w:val="19D46BD3"/>
    <w:rsid w:val="19E002E7"/>
    <w:rsid w:val="19E260C0"/>
    <w:rsid w:val="1A464AA0"/>
    <w:rsid w:val="1A6B22E0"/>
    <w:rsid w:val="1A9F789A"/>
    <w:rsid w:val="1AAC0209"/>
    <w:rsid w:val="1AC47924"/>
    <w:rsid w:val="1AF57E02"/>
    <w:rsid w:val="1B4A0A55"/>
    <w:rsid w:val="1B4F168F"/>
    <w:rsid w:val="1B6F0841"/>
    <w:rsid w:val="1BDA4AC1"/>
    <w:rsid w:val="1C1A79BC"/>
    <w:rsid w:val="1CB15FAA"/>
    <w:rsid w:val="1D391455"/>
    <w:rsid w:val="1D72498F"/>
    <w:rsid w:val="1D9226F7"/>
    <w:rsid w:val="1D9D7C75"/>
    <w:rsid w:val="1E0754FF"/>
    <w:rsid w:val="1E172727"/>
    <w:rsid w:val="1E2712E1"/>
    <w:rsid w:val="1E7249AF"/>
    <w:rsid w:val="1E824F42"/>
    <w:rsid w:val="1EFE79F8"/>
    <w:rsid w:val="1F225822"/>
    <w:rsid w:val="1F830D3F"/>
    <w:rsid w:val="1F8737CC"/>
    <w:rsid w:val="1FE25607"/>
    <w:rsid w:val="1FE61854"/>
    <w:rsid w:val="1FE710C6"/>
    <w:rsid w:val="1FF31541"/>
    <w:rsid w:val="203945B9"/>
    <w:rsid w:val="20F10837"/>
    <w:rsid w:val="210939CE"/>
    <w:rsid w:val="212D6A29"/>
    <w:rsid w:val="21475FF8"/>
    <w:rsid w:val="214D162F"/>
    <w:rsid w:val="217E2260"/>
    <w:rsid w:val="21DC7625"/>
    <w:rsid w:val="21E33D7D"/>
    <w:rsid w:val="22937C80"/>
    <w:rsid w:val="229A51D3"/>
    <w:rsid w:val="22AC2870"/>
    <w:rsid w:val="22AE004D"/>
    <w:rsid w:val="22E737AC"/>
    <w:rsid w:val="23287C3C"/>
    <w:rsid w:val="23C6058D"/>
    <w:rsid w:val="23D34A58"/>
    <w:rsid w:val="24C8734D"/>
    <w:rsid w:val="24E94D19"/>
    <w:rsid w:val="25052271"/>
    <w:rsid w:val="255045B2"/>
    <w:rsid w:val="256253DA"/>
    <w:rsid w:val="25722260"/>
    <w:rsid w:val="257A4289"/>
    <w:rsid w:val="25A83616"/>
    <w:rsid w:val="25D07317"/>
    <w:rsid w:val="26000E53"/>
    <w:rsid w:val="260373D2"/>
    <w:rsid w:val="263A5FE5"/>
    <w:rsid w:val="265713EE"/>
    <w:rsid w:val="266177F8"/>
    <w:rsid w:val="2670389D"/>
    <w:rsid w:val="26734FA1"/>
    <w:rsid w:val="267811A0"/>
    <w:rsid w:val="275229C9"/>
    <w:rsid w:val="278C7E70"/>
    <w:rsid w:val="27E32A7D"/>
    <w:rsid w:val="27EF7E63"/>
    <w:rsid w:val="27F6032D"/>
    <w:rsid w:val="2878615A"/>
    <w:rsid w:val="289B002D"/>
    <w:rsid w:val="2944096C"/>
    <w:rsid w:val="29462E99"/>
    <w:rsid w:val="29736536"/>
    <w:rsid w:val="29C94933"/>
    <w:rsid w:val="29EF5E58"/>
    <w:rsid w:val="2A5E573D"/>
    <w:rsid w:val="2A832D34"/>
    <w:rsid w:val="2A870159"/>
    <w:rsid w:val="2ABA04F6"/>
    <w:rsid w:val="2AD7512C"/>
    <w:rsid w:val="2B296C36"/>
    <w:rsid w:val="2B32017A"/>
    <w:rsid w:val="2B4C1378"/>
    <w:rsid w:val="2B886128"/>
    <w:rsid w:val="2BD35370"/>
    <w:rsid w:val="2C9507A1"/>
    <w:rsid w:val="2CA1464D"/>
    <w:rsid w:val="2CB368C6"/>
    <w:rsid w:val="2CE542E8"/>
    <w:rsid w:val="2D4C797B"/>
    <w:rsid w:val="2D854259"/>
    <w:rsid w:val="2DB7418D"/>
    <w:rsid w:val="2DD5743D"/>
    <w:rsid w:val="2DF6291A"/>
    <w:rsid w:val="2E037ECE"/>
    <w:rsid w:val="2E123636"/>
    <w:rsid w:val="2EA95800"/>
    <w:rsid w:val="2EAB387A"/>
    <w:rsid w:val="2EDE4089"/>
    <w:rsid w:val="2EFD22A6"/>
    <w:rsid w:val="2F795793"/>
    <w:rsid w:val="2F7E5B21"/>
    <w:rsid w:val="2FAF3423"/>
    <w:rsid w:val="301C54B3"/>
    <w:rsid w:val="305F18E8"/>
    <w:rsid w:val="311741D6"/>
    <w:rsid w:val="3119309A"/>
    <w:rsid w:val="312A5594"/>
    <w:rsid w:val="312C625F"/>
    <w:rsid w:val="31C81974"/>
    <w:rsid w:val="31F3422D"/>
    <w:rsid w:val="32121533"/>
    <w:rsid w:val="32230959"/>
    <w:rsid w:val="3236567B"/>
    <w:rsid w:val="32A92D2C"/>
    <w:rsid w:val="32E56480"/>
    <w:rsid w:val="3322495F"/>
    <w:rsid w:val="333E1891"/>
    <w:rsid w:val="337450B5"/>
    <w:rsid w:val="33814F8D"/>
    <w:rsid w:val="344C700B"/>
    <w:rsid w:val="34C22FEC"/>
    <w:rsid w:val="34EB0670"/>
    <w:rsid w:val="34F86C33"/>
    <w:rsid w:val="357069B7"/>
    <w:rsid w:val="357D65D2"/>
    <w:rsid w:val="35FC07ED"/>
    <w:rsid w:val="36266C69"/>
    <w:rsid w:val="36A91F93"/>
    <w:rsid w:val="36B765C5"/>
    <w:rsid w:val="37207EEF"/>
    <w:rsid w:val="374E72FE"/>
    <w:rsid w:val="37512649"/>
    <w:rsid w:val="37C036A0"/>
    <w:rsid w:val="37D664EB"/>
    <w:rsid w:val="37E776C2"/>
    <w:rsid w:val="383C09C6"/>
    <w:rsid w:val="38704382"/>
    <w:rsid w:val="388B2F38"/>
    <w:rsid w:val="399D1B1E"/>
    <w:rsid w:val="3A046503"/>
    <w:rsid w:val="3A6D7BE3"/>
    <w:rsid w:val="3B35724B"/>
    <w:rsid w:val="3B760FA8"/>
    <w:rsid w:val="3BB63ADA"/>
    <w:rsid w:val="3BDC4EDA"/>
    <w:rsid w:val="3C37498E"/>
    <w:rsid w:val="3C860462"/>
    <w:rsid w:val="3C94450B"/>
    <w:rsid w:val="3CD83A9C"/>
    <w:rsid w:val="3D051AB3"/>
    <w:rsid w:val="3D13022E"/>
    <w:rsid w:val="3D8031C9"/>
    <w:rsid w:val="3D9C0E9C"/>
    <w:rsid w:val="3DDE7B24"/>
    <w:rsid w:val="3E233D5C"/>
    <w:rsid w:val="3E353902"/>
    <w:rsid w:val="3E60285C"/>
    <w:rsid w:val="3E7A6E5F"/>
    <w:rsid w:val="3E7F6A33"/>
    <w:rsid w:val="3E807399"/>
    <w:rsid w:val="3E923BF9"/>
    <w:rsid w:val="3ED454B4"/>
    <w:rsid w:val="3F0A4EA1"/>
    <w:rsid w:val="3F487C50"/>
    <w:rsid w:val="3F814E1B"/>
    <w:rsid w:val="3FC65745"/>
    <w:rsid w:val="3FCE3BC4"/>
    <w:rsid w:val="40274071"/>
    <w:rsid w:val="405D1A2A"/>
    <w:rsid w:val="407F405E"/>
    <w:rsid w:val="409370B0"/>
    <w:rsid w:val="40CC09EA"/>
    <w:rsid w:val="40D41902"/>
    <w:rsid w:val="410F0A26"/>
    <w:rsid w:val="41104A55"/>
    <w:rsid w:val="415779FB"/>
    <w:rsid w:val="41884B35"/>
    <w:rsid w:val="41C71300"/>
    <w:rsid w:val="423849B8"/>
    <w:rsid w:val="435F746A"/>
    <w:rsid w:val="4372309F"/>
    <w:rsid w:val="44093E52"/>
    <w:rsid w:val="444E5D13"/>
    <w:rsid w:val="446F3136"/>
    <w:rsid w:val="44790C24"/>
    <w:rsid w:val="44C640B0"/>
    <w:rsid w:val="453A628D"/>
    <w:rsid w:val="45C83D08"/>
    <w:rsid w:val="45CF0C25"/>
    <w:rsid w:val="45DD7715"/>
    <w:rsid w:val="46922AB2"/>
    <w:rsid w:val="46F245F5"/>
    <w:rsid w:val="47503B46"/>
    <w:rsid w:val="476F2CBE"/>
    <w:rsid w:val="47C562E2"/>
    <w:rsid w:val="47C81344"/>
    <w:rsid w:val="47E44403"/>
    <w:rsid w:val="480A1F47"/>
    <w:rsid w:val="483B0352"/>
    <w:rsid w:val="48860FCF"/>
    <w:rsid w:val="488A3088"/>
    <w:rsid w:val="48DF1625"/>
    <w:rsid w:val="48F078C5"/>
    <w:rsid w:val="49320965"/>
    <w:rsid w:val="493A0D1C"/>
    <w:rsid w:val="49465728"/>
    <w:rsid w:val="49735B01"/>
    <w:rsid w:val="49AC2E6D"/>
    <w:rsid w:val="4A3F3154"/>
    <w:rsid w:val="4A4562D3"/>
    <w:rsid w:val="4A52328E"/>
    <w:rsid w:val="4B050440"/>
    <w:rsid w:val="4B227F62"/>
    <w:rsid w:val="4B6545C2"/>
    <w:rsid w:val="4BBC369E"/>
    <w:rsid w:val="4C2E4987"/>
    <w:rsid w:val="4CEC4659"/>
    <w:rsid w:val="4D493511"/>
    <w:rsid w:val="4DF21FC2"/>
    <w:rsid w:val="4DF932EA"/>
    <w:rsid w:val="4E201C1D"/>
    <w:rsid w:val="4E234053"/>
    <w:rsid w:val="4E391CB6"/>
    <w:rsid w:val="4E3B35B6"/>
    <w:rsid w:val="4E473770"/>
    <w:rsid w:val="4E7A34EC"/>
    <w:rsid w:val="4E861641"/>
    <w:rsid w:val="4EE76F22"/>
    <w:rsid w:val="4F7B5B39"/>
    <w:rsid w:val="4FAB04B3"/>
    <w:rsid w:val="4FB426AD"/>
    <w:rsid w:val="4FEE2DC9"/>
    <w:rsid w:val="505847DA"/>
    <w:rsid w:val="51346287"/>
    <w:rsid w:val="5177581D"/>
    <w:rsid w:val="51850890"/>
    <w:rsid w:val="519F1DA4"/>
    <w:rsid w:val="525210BA"/>
    <w:rsid w:val="52A90328"/>
    <w:rsid w:val="52C55AAA"/>
    <w:rsid w:val="52DC3333"/>
    <w:rsid w:val="52DD2582"/>
    <w:rsid w:val="53036690"/>
    <w:rsid w:val="53204D14"/>
    <w:rsid w:val="53376A7B"/>
    <w:rsid w:val="533D001D"/>
    <w:rsid w:val="537441A1"/>
    <w:rsid w:val="53B1020C"/>
    <w:rsid w:val="54065481"/>
    <w:rsid w:val="557169CF"/>
    <w:rsid w:val="55747B81"/>
    <w:rsid w:val="557D5D2A"/>
    <w:rsid w:val="559C4962"/>
    <w:rsid w:val="559D556E"/>
    <w:rsid w:val="55A41C2D"/>
    <w:rsid w:val="56682D63"/>
    <w:rsid w:val="56825BFB"/>
    <w:rsid w:val="5683243F"/>
    <w:rsid w:val="56905D0D"/>
    <w:rsid w:val="56A87D95"/>
    <w:rsid w:val="56FB4C08"/>
    <w:rsid w:val="574153BB"/>
    <w:rsid w:val="57BB3407"/>
    <w:rsid w:val="583A22FC"/>
    <w:rsid w:val="58901BCF"/>
    <w:rsid w:val="589A668A"/>
    <w:rsid w:val="58AC00F0"/>
    <w:rsid w:val="58C46E3D"/>
    <w:rsid w:val="58D971B2"/>
    <w:rsid w:val="59042C0B"/>
    <w:rsid w:val="59272568"/>
    <w:rsid w:val="59576FB6"/>
    <w:rsid w:val="59853B23"/>
    <w:rsid w:val="59BC1D1A"/>
    <w:rsid w:val="59C142A0"/>
    <w:rsid w:val="59C641E6"/>
    <w:rsid w:val="59D65347"/>
    <w:rsid w:val="5A2E3043"/>
    <w:rsid w:val="5A9763C3"/>
    <w:rsid w:val="5A9920D7"/>
    <w:rsid w:val="5AEA63E6"/>
    <w:rsid w:val="5B2C7B17"/>
    <w:rsid w:val="5BCB0AF4"/>
    <w:rsid w:val="5BE8603E"/>
    <w:rsid w:val="5C2D5181"/>
    <w:rsid w:val="5C3D1C65"/>
    <w:rsid w:val="5C9B1B86"/>
    <w:rsid w:val="5CA02E79"/>
    <w:rsid w:val="5CCD16A8"/>
    <w:rsid w:val="5CEA5B79"/>
    <w:rsid w:val="5D150553"/>
    <w:rsid w:val="5D3550FB"/>
    <w:rsid w:val="5D902A97"/>
    <w:rsid w:val="5D926D13"/>
    <w:rsid w:val="5E1F4E78"/>
    <w:rsid w:val="5E3606EF"/>
    <w:rsid w:val="5E8D2007"/>
    <w:rsid w:val="5EDA32DC"/>
    <w:rsid w:val="5EF43E59"/>
    <w:rsid w:val="5F321771"/>
    <w:rsid w:val="5F3A0F0C"/>
    <w:rsid w:val="5F412CC2"/>
    <w:rsid w:val="5F493CC1"/>
    <w:rsid w:val="5FB075B7"/>
    <w:rsid w:val="5FE2771E"/>
    <w:rsid w:val="600E6D7C"/>
    <w:rsid w:val="60203E6F"/>
    <w:rsid w:val="6062071A"/>
    <w:rsid w:val="607F1E09"/>
    <w:rsid w:val="60BD2923"/>
    <w:rsid w:val="60E01F29"/>
    <w:rsid w:val="618C2692"/>
    <w:rsid w:val="61E60EAB"/>
    <w:rsid w:val="622D31D4"/>
    <w:rsid w:val="62A74B0A"/>
    <w:rsid w:val="62AD7F75"/>
    <w:rsid w:val="62E015B0"/>
    <w:rsid w:val="63510510"/>
    <w:rsid w:val="639D4CC6"/>
    <w:rsid w:val="63BE1249"/>
    <w:rsid w:val="63F00D8A"/>
    <w:rsid w:val="642053CC"/>
    <w:rsid w:val="642108EC"/>
    <w:rsid w:val="646A5DEF"/>
    <w:rsid w:val="646F5EF6"/>
    <w:rsid w:val="64D84562"/>
    <w:rsid w:val="65785E0F"/>
    <w:rsid w:val="658A75F4"/>
    <w:rsid w:val="658F1538"/>
    <w:rsid w:val="65CA4D39"/>
    <w:rsid w:val="65CF7A95"/>
    <w:rsid w:val="65F512B7"/>
    <w:rsid w:val="66104D83"/>
    <w:rsid w:val="66A23F66"/>
    <w:rsid w:val="672526A7"/>
    <w:rsid w:val="67F97B21"/>
    <w:rsid w:val="680D3662"/>
    <w:rsid w:val="68222C97"/>
    <w:rsid w:val="68333F9A"/>
    <w:rsid w:val="683858D3"/>
    <w:rsid w:val="68645FE7"/>
    <w:rsid w:val="687B29DF"/>
    <w:rsid w:val="69413090"/>
    <w:rsid w:val="69855FCD"/>
    <w:rsid w:val="69BC17E8"/>
    <w:rsid w:val="69BE4592"/>
    <w:rsid w:val="69CB3F4C"/>
    <w:rsid w:val="69DD77FF"/>
    <w:rsid w:val="6A4F2876"/>
    <w:rsid w:val="6A6E08AB"/>
    <w:rsid w:val="6A99334D"/>
    <w:rsid w:val="6AE37CE3"/>
    <w:rsid w:val="6AEE3503"/>
    <w:rsid w:val="6B0625EA"/>
    <w:rsid w:val="6B5442BA"/>
    <w:rsid w:val="6C580C23"/>
    <w:rsid w:val="6C593408"/>
    <w:rsid w:val="6C68544B"/>
    <w:rsid w:val="6C785167"/>
    <w:rsid w:val="6CC60283"/>
    <w:rsid w:val="6D0715D4"/>
    <w:rsid w:val="6D5F72F2"/>
    <w:rsid w:val="6DA86A73"/>
    <w:rsid w:val="6DDB2C74"/>
    <w:rsid w:val="6E0E0C0F"/>
    <w:rsid w:val="6E8E7670"/>
    <w:rsid w:val="6EAD7631"/>
    <w:rsid w:val="6EEB0447"/>
    <w:rsid w:val="6F3D091C"/>
    <w:rsid w:val="6FAF3250"/>
    <w:rsid w:val="6FC71762"/>
    <w:rsid w:val="70017401"/>
    <w:rsid w:val="70312E6C"/>
    <w:rsid w:val="703F6560"/>
    <w:rsid w:val="70443146"/>
    <w:rsid w:val="70725ED5"/>
    <w:rsid w:val="709652CC"/>
    <w:rsid w:val="70B362F9"/>
    <w:rsid w:val="70FC3328"/>
    <w:rsid w:val="71653340"/>
    <w:rsid w:val="71C322E3"/>
    <w:rsid w:val="71F347D3"/>
    <w:rsid w:val="71FC098F"/>
    <w:rsid w:val="72415D05"/>
    <w:rsid w:val="7296241B"/>
    <w:rsid w:val="732A300A"/>
    <w:rsid w:val="73803FEB"/>
    <w:rsid w:val="73A744CA"/>
    <w:rsid w:val="73CE2CA8"/>
    <w:rsid w:val="743A4414"/>
    <w:rsid w:val="747F7695"/>
    <w:rsid w:val="748C5DD6"/>
    <w:rsid w:val="75072B6B"/>
    <w:rsid w:val="752A5628"/>
    <w:rsid w:val="754A398B"/>
    <w:rsid w:val="757E338E"/>
    <w:rsid w:val="75857AA3"/>
    <w:rsid w:val="758D5DE2"/>
    <w:rsid w:val="75943299"/>
    <w:rsid w:val="76017BAF"/>
    <w:rsid w:val="760C3862"/>
    <w:rsid w:val="767A5F36"/>
    <w:rsid w:val="76837B47"/>
    <w:rsid w:val="76B97261"/>
    <w:rsid w:val="772D4414"/>
    <w:rsid w:val="7744228A"/>
    <w:rsid w:val="77846D70"/>
    <w:rsid w:val="781E668F"/>
    <w:rsid w:val="783D01A1"/>
    <w:rsid w:val="788C166D"/>
    <w:rsid w:val="78AC0934"/>
    <w:rsid w:val="78BD4DDD"/>
    <w:rsid w:val="78E40C19"/>
    <w:rsid w:val="78E700F4"/>
    <w:rsid w:val="78EE7B24"/>
    <w:rsid w:val="7907377A"/>
    <w:rsid w:val="792E7F96"/>
    <w:rsid w:val="793B1352"/>
    <w:rsid w:val="79AB21E7"/>
    <w:rsid w:val="79CC501C"/>
    <w:rsid w:val="79F12DE4"/>
    <w:rsid w:val="7ACC7B06"/>
    <w:rsid w:val="7B0E17E2"/>
    <w:rsid w:val="7B0F0E96"/>
    <w:rsid w:val="7B3E48AE"/>
    <w:rsid w:val="7BF46F77"/>
    <w:rsid w:val="7C6203C7"/>
    <w:rsid w:val="7C6C06C0"/>
    <w:rsid w:val="7CB47DAA"/>
    <w:rsid w:val="7D076A17"/>
    <w:rsid w:val="7D462131"/>
    <w:rsid w:val="7DA6130C"/>
    <w:rsid w:val="7DC974CD"/>
    <w:rsid w:val="7E4B00B1"/>
    <w:rsid w:val="7E4E0C26"/>
    <w:rsid w:val="7E6E6B4B"/>
    <w:rsid w:val="7EA62275"/>
    <w:rsid w:val="7F034C8E"/>
    <w:rsid w:val="7F235328"/>
    <w:rsid w:val="7F640382"/>
    <w:rsid w:val="7FB30C7B"/>
    <w:rsid w:val="7FB34697"/>
    <w:rsid w:val="7FBD0C23"/>
    <w:rsid w:val="7FC2798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4">
    <w:name w:val="heading 1"/>
    <w:basedOn w:val="1"/>
    <w:next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hint="eastAsia" w:ascii="宋体" w:hAnsi="宋体" w:eastAsia="宋体" w:cs="宋体"/>
      <w:b/>
      <w:bCs/>
      <w:kern w:val="44"/>
      <w:sz w:val="33"/>
      <w:szCs w:val="33"/>
      <w:lang w:val="en-US" w:eastAsia="zh-CN" w:bidi="ar"/>
    </w:rPr>
  </w:style>
  <w:style w:type="paragraph" w:styleId="5">
    <w:name w:val="heading 2"/>
    <w:basedOn w:val="1"/>
    <w:next w:val="1"/>
    <w:qFormat/>
    <w:uiPriority w:val="0"/>
    <w:pPr>
      <w:keepNext/>
      <w:keepLines/>
      <w:spacing w:line="360" w:lineRule="auto"/>
      <w:outlineLvl w:val="1"/>
    </w:pPr>
    <w:rPr>
      <w:rFonts w:ascii="Arial" w:hAnsi="Arial"/>
      <w:b/>
      <w:bCs/>
      <w:sz w:val="24"/>
      <w:szCs w:val="32"/>
    </w:rPr>
  </w:style>
  <w:style w:type="paragraph" w:styleId="6">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23">
    <w:name w:val="Default Paragraph Font"/>
    <w:semiHidden/>
    <w:qFormat/>
    <w:uiPriority w:val="0"/>
  </w:style>
  <w:style w:type="table" w:default="1" w:styleId="21">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rPr>
      <w:rFonts w:ascii="宋体" w:hAnsi="宋体" w:eastAsia="宋体" w:cs="宋体"/>
      <w:sz w:val="31"/>
      <w:szCs w:val="31"/>
      <w:lang w:val="en-US" w:eastAsia="en-US" w:bidi="ar-SA"/>
    </w:rPr>
  </w:style>
  <w:style w:type="paragraph" w:styleId="3">
    <w:name w:val="toc 2"/>
    <w:basedOn w:val="1"/>
    <w:next w:val="1"/>
    <w:qFormat/>
    <w:uiPriority w:val="39"/>
    <w:pPr>
      <w:spacing w:line="360" w:lineRule="auto"/>
      <w:ind w:left="200" w:leftChars="200"/>
    </w:pPr>
  </w:style>
  <w:style w:type="paragraph" w:styleId="7">
    <w:name w:val="annotation text"/>
    <w:basedOn w:val="1"/>
    <w:qFormat/>
    <w:uiPriority w:val="0"/>
    <w:pPr>
      <w:jc w:val="left"/>
    </w:pPr>
  </w:style>
  <w:style w:type="paragraph" w:styleId="8">
    <w:name w:val="Body Text Indent"/>
    <w:basedOn w:val="1"/>
    <w:next w:val="1"/>
    <w:qFormat/>
    <w:uiPriority w:val="99"/>
    <w:pPr>
      <w:spacing w:after="120" w:afterLines="0"/>
      <w:ind w:left="420" w:leftChars="200"/>
    </w:pPr>
    <w:rPr>
      <w:kern w:val="2"/>
      <w:sz w:val="21"/>
      <w:lang w:eastAsia="zh-CN" w:bidi="ar-SA"/>
    </w:rPr>
  </w:style>
  <w:style w:type="paragraph" w:styleId="9">
    <w:name w:val="Plain Text"/>
    <w:basedOn w:val="1"/>
    <w:qFormat/>
    <w:uiPriority w:val="0"/>
    <w:rPr>
      <w:rFonts w:ascii="宋体" w:hAnsi="Courier New" w:cs="Courier New"/>
      <w:szCs w:val="21"/>
    </w:rPr>
  </w:style>
  <w:style w:type="paragraph" w:styleId="10">
    <w:name w:val="Date"/>
    <w:basedOn w:val="1"/>
    <w:next w:val="1"/>
    <w:qFormat/>
    <w:uiPriority w:val="0"/>
    <w:rPr>
      <w:kern w:val="2"/>
      <w:sz w:val="21"/>
      <w:lang w:eastAsia="zh-CN" w:bidi="ar-SA"/>
    </w:rPr>
  </w:style>
  <w:style w:type="paragraph" w:styleId="11">
    <w:name w:val="Body Text Indent 2"/>
    <w:basedOn w:val="1"/>
    <w:qFormat/>
    <w:uiPriority w:val="99"/>
    <w:pPr>
      <w:spacing w:line="360" w:lineRule="auto"/>
      <w:ind w:left="1140"/>
    </w:pPr>
    <w:rPr>
      <w:rFonts w:ascii="宋体"/>
      <w:kern w:val="0"/>
      <w:sz w:val="24"/>
      <w:szCs w:val="20"/>
    </w:rPr>
  </w:style>
  <w:style w:type="paragraph" w:styleId="12">
    <w:name w:val="footer"/>
    <w:basedOn w:val="1"/>
    <w:qFormat/>
    <w:uiPriority w:val="0"/>
    <w:pPr>
      <w:tabs>
        <w:tab w:val="center" w:pos="4153"/>
        <w:tab w:val="right" w:pos="8306"/>
      </w:tabs>
      <w:snapToGrid w:val="0"/>
      <w:jc w:val="left"/>
    </w:pPr>
    <w:rPr>
      <w:sz w:val="18"/>
    </w:rPr>
  </w:style>
  <w:style w:type="paragraph" w:styleId="13">
    <w:name w:val="envelope return"/>
    <w:basedOn w:val="1"/>
    <w:qFormat/>
    <w:uiPriority w:val="0"/>
    <w:pPr>
      <w:snapToGrid w:val="0"/>
    </w:pPr>
    <w:rPr>
      <w:rFonts w:ascii="Arial" w:hAnsi="Arial"/>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5">
    <w:name w:val="footnote text"/>
    <w:basedOn w:val="1"/>
    <w:qFormat/>
    <w:uiPriority w:val="0"/>
    <w:pPr>
      <w:snapToGrid w:val="0"/>
      <w:jc w:val="left"/>
    </w:pPr>
    <w:rPr>
      <w:sz w:val="18"/>
      <w:szCs w:val="18"/>
    </w:rPr>
  </w:style>
  <w:style w:type="paragraph" w:styleId="16">
    <w:name w:val="Body Text 2"/>
    <w:basedOn w:val="1"/>
    <w:next w:val="9"/>
    <w:qFormat/>
    <w:uiPriority w:val="0"/>
    <w:pPr>
      <w:spacing w:after="120" w:line="480" w:lineRule="auto"/>
    </w:pPr>
    <w:rPr>
      <w:rFonts w:ascii="Tahoma" w:hAnsi="Tahoma"/>
    </w:rPr>
  </w:style>
  <w:style w:type="paragraph" w:styleId="17">
    <w:name w:val="Message Header"/>
    <w:basedOn w:val="1"/>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libri Light" w:hAnsi="Calibri Light" w:eastAsia="宋体" w:cs="Times New Roman"/>
      <w:szCs w:val="24"/>
    </w:rPr>
  </w:style>
  <w:style w:type="paragraph" w:styleId="18">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9">
    <w:name w:val="Body Text First Indent"/>
    <w:basedOn w:val="2"/>
    <w:next w:val="20"/>
    <w:qFormat/>
    <w:uiPriority w:val="0"/>
    <w:pPr>
      <w:ind w:firstLine="420" w:firstLineChars="100"/>
      <w:jc w:val="left"/>
    </w:pPr>
    <w:rPr>
      <w:szCs w:val="20"/>
    </w:rPr>
  </w:style>
  <w:style w:type="paragraph" w:styleId="20">
    <w:name w:val="Body Text First Indent 2"/>
    <w:basedOn w:val="8"/>
    <w:next w:val="10"/>
    <w:qFormat/>
    <w:uiPriority w:val="0"/>
    <w:pPr>
      <w:ind w:firstLine="200" w:firstLineChars="200"/>
    </w:pPr>
    <w:rPr>
      <w:kern w:val="2"/>
      <w:sz w:val="28"/>
      <w:lang w:eastAsia="zh-CN" w:bidi="ar-SA"/>
    </w:rPr>
  </w:style>
  <w:style w:type="table" w:styleId="22">
    <w:name w:val="Table Grid"/>
    <w:basedOn w:val="2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FollowedHyperlink"/>
    <w:basedOn w:val="23"/>
    <w:qFormat/>
    <w:uiPriority w:val="0"/>
    <w:rPr>
      <w:color w:val="444444"/>
      <w:sz w:val="16"/>
      <w:szCs w:val="16"/>
      <w:u w:val="none"/>
    </w:rPr>
  </w:style>
  <w:style w:type="character" w:styleId="25">
    <w:name w:val="Hyperlink"/>
    <w:basedOn w:val="23"/>
    <w:qFormat/>
    <w:uiPriority w:val="0"/>
    <w:rPr>
      <w:color w:val="0000FF"/>
      <w:u w:val="single"/>
    </w:rPr>
  </w:style>
  <w:style w:type="paragraph" w:customStyle="1" w:styleId="26">
    <w:name w:val="Default"/>
    <w:next w:val="27"/>
    <w:qFormat/>
    <w:uiPriority w:val="0"/>
    <w:pPr>
      <w:widowControl w:val="0"/>
      <w:autoSpaceDE w:val="0"/>
      <w:autoSpaceDN w:val="0"/>
      <w:adjustRightInd w:val="0"/>
      <w:spacing w:after="200" w:line="276" w:lineRule="auto"/>
    </w:pPr>
    <w:rPr>
      <w:rFonts w:ascii="宋体" w:hAnsi="Times New Roman" w:eastAsia="宋体" w:cs="Times New Roman"/>
      <w:color w:val="000000"/>
      <w:sz w:val="24"/>
      <w:szCs w:val="24"/>
      <w:lang w:val="en-US" w:eastAsia="zh-CN" w:bidi="ar-SA"/>
    </w:rPr>
  </w:style>
  <w:style w:type="paragraph" w:customStyle="1" w:styleId="27">
    <w:name w:val="表格文字"/>
    <w:basedOn w:val="28"/>
    <w:qFormat/>
    <w:uiPriority w:val="99"/>
    <w:pPr>
      <w:jc w:val="left"/>
    </w:pPr>
    <w:rPr>
      <w:rFonts w:ascii="宋体" w:hAnsi="宋体"/>
      <w:bCs/>
      <w:spacing w:val="-4"/>
      <w:kern w:val="0"/>
      <w:sz w:val="32"/>
      <w:szCs w:val="32"/>
      <w:lang w:val="zh-CN"/>
    </w:rPr>
  </w:style>
  <w:style w:type="paragraph" w:customStyle="1" w:styleId="28">
    <w:name w:val="正文2"/>
    <w:basedOn w:val="1"/>
    <w:qFormat/>
    <w:uiPriority w:val="0"/>
    <w:pPr>
      <w:spacing w:before="156" w:line="360" w:lineRule="auto"/>
      <w:ind w:firstLine="510" w:firstLineChars="200"/>
    </w:pPr>
    <w:rPr>
      <w:rFonts w:ascii="Calibri" w:hAnsi="Calibri"/>
      <w:kern w:val="0"/>
      <w:sz w:val="24"/>
    </w:rPr>
  </w:style>
  <w:style w:type="paragraph" w:customStyle="1" w:styleId="29">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30">
    <w:name w:val="一级条标题"/>
    <w:basedOn w:val="31"/>
    <w:next w:val="32"/>
    <w:qFormat/>
    <w:uiPriority w:val="99"/>
    <w:pPr>
      <w:numPr>
        <w:ilvl w:val="2"/>
      </w:numPr>
      <w:outlineLvl w:val="2"/>
    </w:pPr>
    <w:rPr>
      <w:rFonts w:ascii="Calibri"/>
    </w:rPr>
  </w:style>
  <w:style w:type="paragraph" w:customStyle="1" w:styleId="31">
    <w:name w:val="章标题"/>
    <w:next w:val="1"/>
    <w:qFormat/>
    <w:uiPriority w:val="99"/>
    <w:pPr>
      <w:numPr>
        <w:ilvl w:val="1"/>
        <w:numId w:val="1"/>
      </w:numPr>
      <w:spacing w:beforeLines="50" w:afterLines="50"/>
      <w:jc w:val="both"/>
      <w:outlineLvl w:val="1"/>
    </w:pPr>
    <w:rPr>
      <w:rFonts w:ascii="黑体" w:hAnsi="Calibri" w:eastAsia="黑体" w:cs="Times New Roman"/>
      <w:kern w:val="2"/>
      <w:sz w:val="21"/>
      <w:szCs w:val="21"/>
      <w:lang w:val="en-US" w:eastAsia="zh-CN" w:bidi="ar-SA"/>
    </w:rPr>
  </w:style>
  <w:style w:type="paragraph" w:customStyle="1" w:styleId="32">
    <w:name w:val="段"/>
    <w:next w:val="1"/>
    <w:qFormat/>
    <w:uiPriority w:val="0"/>
    <w:pPr>
      <w:autoSpaceDE w:val="0"/>
      <w:autoSpaceDN w:val="0"/>
      <w:ind w:firstLine="200" w:firstLineChars="200"/>
      <w:jc w:val="both"/>
    </w:pPr>
    <w:rPr>
      <w:rFonts w:ascii="宋体" w:hAnsi="Calibri" w:eastAsia="宋体" w:cs="宋体"/>
      <w:kern w:val="2"/>
      <w:sz w:val="21"/>
      <w:szCs w:val="21"/>
      <w:lang w:val="en-US" w:eastAsia="zh-CN" w:bidi="ar-SA"/>
    </w:rPr>
  </w:style>
  <w:style w:type="paragraph" w:customStyle="1" w:styleId="33">
    <w:name w:val="自动更正"/>
    <w:qFormat/>
    <w:uiPriority w:val="99"/>
    <w:pPr>
      <w:widowControl w:val="0"/>
    </w:pPr>
    <w:rPr>
      <w:rFonts w:ascii="Times New Roman" w:hAnsi="Times New Roman" w:eastAsia="宋体" w:cs="Times New Roman"/>
      <w:kern w:val="2"/>
      <w:sz w:val="24"/>
      <w:szCs w:val="24"/>
      <w:lang w:val="en-US" w:eastAsia="zh-CN" w:bidi="ar-SA"/>
    </w:rPr>
  </w:style>
  <w:style w:type="table" w:customStyle="1" w:styleId="34">
    <w:name w:val="Table Normal"/>
    <w:semiHidden/>
    <w:unhideWhenUsed/>
    <w:qFormat/>
    <w:uiPriority w:val="0"/>
    <w:tblPr>
      <w:tblCellMar>
        <w:top w:w="0" w:type="dxa"/>
        <w:left w:w="0" w:type="dxa"/>
        <w:bottom w:w="0" w:type="dxa"/>
        <w:right w:w="0" w:type="dxa"/>
      </w:tblCellMar>
    </w:tblPr>
  </w:style>
  <w:style w:type="paragraph" w:customStyle="1" w:styleId="35">
    <w:name w:val="Table Text"/>
    <w:basedOn w:val="1"/>
    <w:semiHidden/>
    <w:qFormat/>
    <w:uiPriority w:val="0"/>
    <w:rPr>
      <w:rFonts w:ascii="Arial" w:hAnsi="Arial" w:eastAsia="Arial" w:cs="Arial"/>
      <w:sz w:val="21"/>
      <w:szCs w:val="21"/>
      <w:lang w:val="en-US" w:eastAsia="en-US" w:bidi="ar-SA"/>
    </w:rPr>
  </w:style>
  <w:style w:type="paragraph" w:customStyle="1" w:styleId="36">
    <w:name w:val="Char Char10 Char Char Char Char"/>
    <w:basedOn w:val="1"/>
    <w:next w:val="37"/>
    <w:qFormat/>
    <w:uiPriority w:val="99"/>
    <w:pPr>
      <w:autoSpaceDE w:val="0"/>
      <w:autoSpaceDN w:val="0"/>
      <w:jc w:val="left"/>
    </w:pPr>
    <w:rPr>
      <w:rFonts w:ascii="宋体" w:hAnsi="宋体" w:cs="宋体"/>
      <w:lang w:val="zh-CN" w:bidi="zh-CN"/>
    </w:rPr>
  </w:style>
  <w:style w:type="paragraph" w:customStyle="1" w:styleId="37">
    <w:name w:val="xl87"/>
    <w:basedOn w:val="1"/>
    <w:next w:val="38"/>
    <w:qFormat/>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ˎ̥" w:hAnsi="ˎ̥" w:cs="宋体"/>
      <w:sz w:val="18"/>
      <w:szCs w:val="18"/>
      <w:lang w:eastAsia="zh-CN" w:bidi="ar-SA"/>
    </w:rPr>
  </w:style>
  <w:style w:type="paragraph" w:customStyle="1" w:styleId="38">
    <w:name w:val="xl72"/>
    <w:basedOn w:val="1"/>
    <w:next w:val="39"/>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sz w:val="22"/>
      <w:szCs w:val="22"/>
      <w:lang w:eastAsia="zh-CN" w:bidi="ar-SA"/>
    </w:rPr>
  </w:style>
  <w:style w:type="paragraph" w:customStyle="1" w:styleId="39">
    <w:name w:val="Date1"/>
    <w:basedOn w:val="1"/>
    <w:next w:val="1"/>
    <w:qFormat/>
    <w:uiPriority w:val="0"/>
    <w:rPr>
      <w:kern w:val="2"/>
      <w:lang w:eastAsia="zh-CN"/>
    </w:rPr>
  </w:style>
  <w:style w:type="paragraph" w:customStyle="1" w:styleId="40">
    <w:name w:val="MessageHeader"/>
    <w:basedOn w:val="1"/>
    <w:qFormat/>
    <w:uiPriority w:val="0"/>
    <w:pPr>
      <w:pBdr>
        <w:top w:val="single" w:color="000000" w:sz="6" w:space="1"/>
        <w:left w:val="single" w:color="000000" w:sz="6" w:space="1"/>
        <w:bottom w:val="single" w:color="000000" w:sz="6" w:space="1"/>
        <w:right w:val="single" w:color="000000" w:sz="6" w:space="1"/>
      </w:pBdr>
      <w:ind w:left="1080" w:leftChars="500" w:hanging="1080" w:hangingChars="500"/>
      <w:jc w:val="both"/>
      <w:textAlignment w:val="baseline"/>
    </w:pPr>
    <w:rPr>
      <w:rFonts w:ascii="Calibri Light" w:hAnsi="Calibri Light" w:eastAsia="宋体"/>
      <w:kern w:val="2"/>
      <w:sz w:val="21"/>
      <w:szCs w:val="24"/>
      <w:lang w:val="en-US" w:eastAsia="zh-CN" w:bidi="ar-SA"/>
    </w:rPr>
  </w:style>
  <w:style w:type="character" w:customStyle="1" w:styleId="41">
    <w:name w:val="hover18"/>
    <w:basedOn w:val="23"/>
    <w:qFormat/>
    <w:uiPriority w:val="0"/>
  </w:style>
  <w:style w:type="paragraph" w:customStyle="1" w:styleId="42">
    <w:name w:val="列出段落1"/>
    <w:basedOn w:val="1"/>
    <w:qFormat/>
    <w:uiPriority w:val="0"/>
    <w:pPr>
      <w:ind w:firstLine="420" w:firstLineChars="200"/>
    </w:pPr>
    <w:rPr>
      <w:szCs w:val="21"/>
    </w:rPr>
  </w:style>
  <w:style w:type="paragraph" w:customStyle="1" w:styleId="43">
    <w:name w:val="样式1"/>
    <w:basedOn w:val="1"/>
    <w:qFormat/>
    <w:uiPriority w:val="0"/>
    <w:pPr>
      <w:spacing w:line="240" w:lineRule="auto"/>
      <w:jc w:val="both"/>
    </w:pPr>
    <w:rPr>
      <w:rFonts w:ascii="宋体"/>
      <w:sz w:val="21"/>
      <w:szCs w:val="21"/>
    </w:rPr>
  </w:style>
  <w:style w:type="character" w:customStyle="1" w:styleId="44">
    <w:name w:val="first-child"/>
    <w:basedOn w:val="23"/>
    <w:qFormat/>
    <w:uiPriority w:val="0"/>
  </w:style>
  <w:style w:type="character" w:customStyle="1" w:styleId="45">
    <w:name w:val="layui-layer-tabnow"/>
    <w:basedOn w:val="23"/>
    <w:qFormat/>
    <w:uiPriority w:val="0"/>
    <w:rPr>
      <w:bdr w:val="single" w:color="CCCCCC" w:sz="6" w:space="0"/>
      <w:shd w:val="clear" w:fill="FFFFFF"/>
    </w:rPr>
  </w:style>
  <w:style w:type="paragraph" w:customStyle="1" w:styleId="46">
    <w:name w:val="正文缩进1"/>
    <w:basedOn w:val="1"/>
    <w:qFormat/>
    <w:uiPriority w:val="0"/>
    <w:pPr>
      <w:widowControl/>
      <w:ind w:firstLine="420"/>
      <w:jc w:val="left"/>
    </w:pPr>
    <w:rPr>
      <w:rFonts w:ascii="Times New Roman" w:hAnsi="Times New Roman"/>
      <w:kern w:val="0"/>
      <w:szCs w:val="20"/>
    </w:rPr>
  </w:style>
  <w:style w:type="paragraph" w:customStyle="1" w:styleId="47">
    <w:name w:val="首行缩进"/>
    <w:basedOn w:val="1"/>
    <w:qFormat/>
    <w:uiPriority w:val="99"/>
    <w:pPr>
      <w:ind w:firstLine="480" w:firstLineChars="200"/>
    </w:pPr>
    <w:rPr>
      <w:szCs w:val="24"/>
      <w:lang w:val="zh-CN"/>
    </w:rPr>
  </w:style>
  <w:style w:type="paragraph" w:customStyle="1" w:styleId="48">
    <w:name w:val="表格格式（中册）"/>
    <w:basedOn w:val="1"/>
    <w:qFormat/>
    <w:uiPriority w:val="0"/>
    <w:rPr>
      <w:rFonts w:ascii="Times New Roman" w:hAnsi="Times New Roman" w:eastAsia="宋体" w:cs="Times New Roman"/>
      <w:sz w:val="24"/>
      <w:szCs w:val="24"/>
    </w:rPr>
  </w:style>
  <w:style w:type="paragraph" w:customStyle="1" w:styleId="49">
    <w:name w:val="索引 11"/>
    <w:basedOn w:val="1"/>
    <w:next w:val="1"/>
    <w:qFormat/>
    <w:uiPriority w:val="99"/>
    <w:pPr>
      <w:spacing w:line="360" w:lineRule="auto"/>
    </w:pPr>
    <w:rPr>
      <w:rFonts w:ascii="仿宋_GB2312" w:eastAsia="仿宋_GB2312"/>
      <w:szCs w:val="20"/>
    </w:rPr>
  </w:style>
  <w:style w:type="paragraph" w:customStyle="1" w:styleId="50">
    <w:name w:val="纯文本1"/>
    <w:basedOn w:val="1"/>
    <w:qFormat/>
    <w:uiPriority w:val="99"/>
    <w:rPr>
      <w:rFonts w:ascii="宋体" w:hAnsi="Courier New"/>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2.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png"/><Relationship Id="rId18" Type="http://schemas.openxmlformats.org/officeDocument/2006/relationships/theme" Target="theme/theme1.xml"/><Relationship Id="rId17" Type="http://schemas.openxmlformats.org/officeDocument/2006/relationships/footer" Target="footer7.xml"/><Relationship Id="rId16" Type="http://schemas.openxmlformats.org/officeDocument/2006/relationships/header" Target="header6.xml"/><Relationship Id="rId15" Type="http://schemas.openxmlformats.org/officeDocument/2006/relationships/footer" Target="footer6.xml"/><Relationship Id="rId14" Type="http://schemas.openxmlformats.org/officeDocument/2006/relationships/header" Target="header5.xml"/><Relationship Id="rId13" Type="http://schemas.openxmlformats.org/officeDocument/2006/relationships/footer" Target="footer5.xml"/><Relationship Id="rId12" Type="http://schemas.openxmlformats.org/officeDocument/2006/relationships/header" Target="header4.xml"/><Relationship Id="rId11" Type="http://schemas.openxmlformats.org/officeDocument/2006/relationships/footer" Target="footer4.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69</Pages>
  <Words>10623</Words>
  <Characters>13125</Characters>
  <TotalTime>35</TotalTime>
  <ScaleCrop>false</ScaleCrop>
  <LinksUpToDate>false</LinksUpToDate>
  <CharactersWithSpaces>13494</CharactersWithSpaces>
  <Application>WPS Office_12.1.0.18608_F1E327BC-269C-435d-A152-05C5408002CA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2023-09-08T09:17:00Z</dcterms:created>
  <dc:creator>尹皓</dc:creator>
  <cp:lastModifiedBy>WPS_1468317985</cp:lastModifiedBy>
  <cp:lastPrinted>2024-04-07T03:01:00Z</cp:lastPrinted>
  <dcterms:modified xsi:type="dcterms:W3CDTF">2026-08-10T09:19:02Z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2023-09-18T16:53:18Z</vt:filetime>
  </property>
  <property fmtid="{D5CDD505-2E9C-101B-9397-08002B2CF9AE}" pid="4" name="KSOProductBuildVer">
    <vt:lpwstr>2052-12.1.0.18608</vt:lpwstr>
  </property>
  <property fmtid="{D5CDD505-2E9C-101B-9397-08002B2CF9AE}" pid="5" name="ICV">
    <vt:lpwstr>EC01C8EB558E4F06966AE40E50721D5E_13</vt:lpwstr>
  </property>
  <property fmtid="{D5CDD505-2E9C-101B-9397-08002B2CF9AE}" pid="6" name="KSOTemplateDocerSaveRecord">
    <vt:lpwstr>eyJoZGlkIjoiOTU3MTgxOGY1ZTkwMjJlN2Q5NTIzOGNjOTFlODFiOWMiLCJ1c2VySWQiOiIxMjEwODk0MzU2In0=</vt:lpwstr>
  </property>
</Properties>
</file>